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7C41E4" w14:textId="7EF84667" w:rsidR="00BF653E" w:rsidRPr="00E51FF2" w:rsidRDefault="00413874" w:rsidP="00A06376">
      <w:pPr>
        <w:ind w:firstLineChars="0" w:firstLine="0"/>
        <w:rPr>
          <w:lang w:eastAsia="zh-TW"/>
        </w:rPr>
      </w:pPr>
      <w:r w:rsidRPr="00E51FF2">
        <w:rPr>
          <w:noProof/>
          <w:lang w:eastAsia="zh-TW"/>
        </w:rPr>
        <w:drawing>
          <wp:anchor distT="0" distB="0" distL="114300" distR="114300" simplePos="0" relativeHeight="251661312" behindDoc="1" locked="1" layoutInCell="1" allowOverlap="1" wp14:anchorId="078C36C8" wp14:editId="3ED7D582">
            <wp:simplePos x="0" y="0"/>
            <wp:positionH relativeFrom="column">
              <wp:posOffset>-1127760</wp:posOffset>
            </wp:positionH>
            <wp:positionV relativeFrom="page">
              <wp:posOffset>29845</wp:posOffset>
            </wp:positionV>
            <wp:extent cx="7631430" cy="10796270"/>
            <wp:effectExtent l="0" t="0" r="7620" b="5080"/>
            <wp:wrapNone/>
            <wp:docPr id="22"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5"/>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7631430" cy="10796270"/>
                    </a:xfrm>
                    <a:prstGeom prst="rect">
                      <a:avLst/>
                    </a:prstGeom>
                    <a:noFill/>
                  </pic:spPr>
                </pic:pic>
              </a:graphicData>
            </a:graphic>
            <wp14:sizeRelH relativeFrom="margin">
              <wp14:pctWidth>0</wp14:pctWidth>
            </wp14:sizeRelH>
            <wp14:sizeRelV relativeFrom="margin">
              <wp14:pctHeight>0</wp14:pctHeight>
            </wp14:sizeRelV>
          </wp:anchor>
        </w:drawing>
      </w:r>
    </w:p>
    <w:p w14:paraId="3C71DE0A" w14:textId="087DFCAD" w:rsidR="00E20D12" w:rsidRPr="00E51FF2" w:rsidRDefault="00413874" w:rsidP="00A06376">
      <w:pPr>
        <w:ind w:firstLineChars="0" w:firstLine="0"/>
        <w:rPr>
          <w:lang w:eastAsia="zh-TW"/>
        </w:rPr>
        <w:sectPr w:rsidR="00E20D12" w:rsidRPr="00E51FF2" w:rsidSect="00465075">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1701" w:header="1134" w:footer="851" w:gutter="0"/>
          <w:cols w:space="425"/>
          <w:docGrid w:type="linesAndChars" w:linePitch="514" w:charSpace="-774"/>
        </w:sectPr>
      </w:pPr>
      <w:r w:rsidRPr="00E51FF2">
        <w:rPr>
          <w:noProof/>
          <w:lang w:eastAsia="zh-TW"/>
        </w:rPr>
        <mc:AlternateContent>
          <mc:Choice Requires="wps">
            <w:drawing>
              <wp:anchor distT="0" distB="0" distL="114300" distR="114300" simplePos="0" relativeHeight="251657216" behindDoc="0" locked="0" layoutInCell="1" allowOverlap="1" wp14:anchorId="14151325" wp14:editId="38432310">
                <wp:simplePos x="0" y="0"/>
                <wp:positionH relativeFrom="column">
                  <wp:posOffset>-1136650</wp:posOffset>
                </wp:positionH>
                <wp:positionV relativeFrom="paragraph">
                  <wp:posOffset>7837805</wp:posOffset>
                </wp:positionV>
                <wp:extent cx="7642860" cy="108712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10871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4DCD1" w14:textId="77777777" w:rsidR="0014063D" w:rsidRPr="0035437D" w:rsidRDefault="0014063D" w:rsidP="00BF653E">
                            <w:pPr>
                              <w:adjustRightInd w:val="0"/>
                              <w:snapToGrid w:val="0"/>
                              <w:spacing w:after="40"/>
                              <w:ind w:firstLineChars="0" w:firstLine="0"/>
                              <w:jc w:val="center"/>
                              <w:rPr>
                                <w:rFonts w:ascii="Arial Unicode MS" w:hAnsi="Arial Unicode MS"/>
                                <w:color w:val="FFFFFF"/>
                                <w:spacing w:val="20"/>
                                <w:kern w:val="0"/>
                                <w:sz w:val="32"/>
                                <w:szCs w:val="32"/>
                                <w:lang w:eastAsia="zh-TW"/>
                              </w:rPr>
                            </w:pPr>
                            <w:r>
                              <w:rPr>
                                <w:rFonts w:ascii="Arial Unicode MS" w:hAnsi="Arial Unicode MS" w:hint="eastAsia"/>
                                <w:color w:val="FFFFFF"/>
                                <w:spacing w:val="20"/>
                                <w:kern w:val="0"/>
                                <w:sz w:val="32"/>
                                <w:szCs w:val="32"/>
                                <w:lang w:eastAsia="zh-TW"/>
                              </w:rPr>
                              <w:t>經濟部投資促進司</w:t>
                            </w:r>
                            <w:r w:rsidRPr="0035437D">
                              <w:rPr>
                                <w:rFonts w:ascii="Arial Unicode MS" w:hAnsi="Arial Unicode MS" w:hint="eastAsia"/>
                                <w:color w:val="FFFFFF"/>
                                <w:spacing w:val="20"/>
                                <w:kern w:val="0"/>
                                <w:sz w:val="32"/>
                                <w:szCs w:val="32"/>
                                <w:lang w:eastAsia="zh-TW"/>
                              </w:rPr>
                              <w:t xml:space="preserve">　編</w:t>
                            </w:r>
                            <w:r>
                              <w:rPr>
                                <w:rFonts w:ascii="Arial Unicode MS" w:hAnsi="Arial Unicode MS" w:hint="eastAsia"/>
                                <w:color w:val="FFFFFF"/>
                                <w:spacing w:val="20"/>
                                <w:kern w:val="0"/>
                                <w:sz w:val="32"/>
                                <w:szCs w:val="32"/>
                                <w:lang w:eastAsia="zh-TW"/>
                              </w:rPr>
                              <w:t>印</w:t>
                            </w:r>
                          </w:p>
                          <w:p w14:paraId="5FE84253" w14:textId="77777777" w:rsidR="0014063D" w:rsidRPr="0035437D" w:rsidRDefault="0014063D" w:rsidP="00BF653E">
                            <w:pPr>
                              <w:adjustRightInd w:val="0"/>
                              <w:snapToGrid w:val="0"/>
                              <w:spacing w:after="40"/>
                              <w:ind w:firstLineChars="0" w:firstLine="0"/>
                              <w:jc w:val="center"/>
                              <w:rPr>
                                <w:rFonts w:ascii="Arial" w:hAnsi="Arial" w:cs="Arial"/>
                                <w:color w:val="FFFFFF"/>
                                <w:kern w:val="0"/>
                                <w:sz w:val="22"/>
                                <w:szCs w:val="22"/>
                                <w:lang w:eastAsia="zh-TW"/>
                              </w:rPr>
                            </w:pPr>
                            <w:r>
                              <w:rPr>
                                <w:rFonts w:ascii="Arial" w:hAnsi="Arial" w:cs="Arial"/>
                                <w:color w:val="FFFFFF"/>
                                <w:kern w:val="0"/>
                                <w:sz w:val="22"/>
                                <w:szCs w:val="22"/>
                                <w:lang w:eastAsia="zh-TW"/>
                              </w:rPr>
                              <w:t>Department of Investment Promotion</w:t>
                            </w:r>
                            <w:r w:rsidRPr="0035437D">
                              <w:rPr>
                                <w:rFonts w:ascii="Arial" w:hAnsi="Arial" w:cs="Arial"/>
                                <w:color w:val="FFFFFF"/>
                                <w:kern w:val="0"/>
                                <w:sz w:val="22"/>
                                <w:szCs w:val="22"/>
                                <w:lang w:eastAsia="zh-TW"/>
                              </w:rPr>
                              <w:t>, Ministry of Economic Affairs</w:t>
                            </w:r>
                          </w:p>
                          <w:p w14:paraId="6C45427E" w14:textId="01052789" w:rsidR="0014063D" w:rsidRPr="00FC7F89" w:rsidRDefault="0014063D" w:rsidP="00BF653E">
                            <w:pPr>
                              <w:adjustRightInd w:val="0"/>
                              <w:snapToGrid w:val="0"/>
                              <w:spacing w:after="40"/>
                              <w:ind w:firstLineChars="0" w:firstLine="0"/>
                              <w:jc w:val="center"/>
                              <w:rPr>
                                <w:rFonts w:ascii="Arial" w:hAnsi="Arial"/>
                                <w:color w:val="FFFFFF"/>
                                <w:spacing w:val="20"/>
                                <w:kern w:val="0"/>
                                <w:lang w:eastAsia="zh-TW"/>
                              </w:rPr>
                            </w:pPr>
                            <w:r w:rsidRPr="00956628">
                              <w:rPr>
                                <w:rFonts w:ascii="Arial" w:hAnsi="Arial" w:hint="eastAsia"/>
                                <w:color w:val="FFFFFF"/>
                                <w:spacing w:val="20"/>
                                <w:kern w:val="0"/>
                                <w:lang w:eastAsia="zh-TW"/>
                              </w:rPr>
                              <w:t>中</w:t>
                            </w:r>
                            <w:r>
                              <w:rPr>
                                <w:rFonts w:ascii="Arial" w:hAnsi="Arial" w:hint="eastAsia"/>
                                <w:color w:val="FFFFFF"/>
                                <w:spacing w:val="20"/>
                                <w:kern w:val="0"/>
                                <w:lang w:eastAsia="zh-TW"/>
                              </w:rPr>
                              <w:t>華民國</w:t>
                            </w:r>
                            <w:r w:rsidRPr="00E20D12">
                              <w:rPr>
                                <w:rFonts w:ascii="Arial" w:hAnsi="Arial" w:hint="eastAsia"/>
                                <w:color w:val="FFFFFF"/>
                                <w:spacing w:val="20"/>
                                <w:kern w:val="0"/>
                                <w:lang w:eastAsia="zh-TW"/>
                              </w:rPr>
                              <w:t>１１</w:t>
                            </w:r>
                            <w:r w:rsidR="00744321">
                              <w:rPr>
                                <w:rFonts w:ascii="Arial" w:hAnsi="Arial" w:hint="eastAsia"/>
                                <w:color w:val="FFFFFF"/>
                                <w:spacing w:val="20"/>
                                <w:kern w:val="0"/>
                                <w:lang w:eastAsia="zh-TW"/>
                              </w:rPr>
                              <w:t>５</w:t>
                            </w:r>
                            <w:r w:rsidRPr="00FC7F89">
                              <w:rPr>
                                <w:rFonts w:ascii="Arial" w:hAnsi="Arial" w:hint="eastAsia"/>
                                <w:color w:val="FFFFFF"/>
                                <w:spacing w:val="20"/>
                                <w:kern w:val="0"/>
                                <w:lang w:eastAsia="zh-TW"/>
                              </w:rPr>
                              <w:t>年</w:t>
                            </w:r>
                            <w:proofErr w:type="gramStart"/>
                            <w:r w:rsidR="00744321">
                              <w:rPr>
                                <w:rFonts w:ascii="Arial" w:hAnsi="Arial" w:hint="eastAsia"/>
                                <w:color w:val="FFFFFF"/>
                                <w:spacing w:val="20"/>
                                <w:kern w:val="0"/>
                                <w:lang w:eastAsia="zh-TW"/>
                              </w:rPr>
                              <w:t>６</w:t>
                            </w:r>
                            <w:proofErr w:type="gramEnd"/>
                            <w:r w:rsidRPr="00FC7F89">
                              <w:rPr>
                                <w:rFonts w:ascii="Arial" w:hAnsi="Arial" w:hint="eastAsia"/>
                                <w:color w:val="FFFFFF"/>
                                <w:spacing w:val="20"/>
                                <w:kern w:val="0"/>
                                <w:lang w:eastAsia="zh-TW"/>
                              </w:rPr>
                              <w:t>月</w:t>
                            </w:r>
                          </w:p>
                        </w:txbxContent>
                      </wps:txbx>
                      <wps:bodyPr rot="0" vert="horz" wrap="square" lIns="0" tIns="14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51325" id="_x0000_t202" coordsize="21600,21600" o:spt="202" path="m,l,21600r21600,l21600,xe">
                <v:stroke joinstyle="miter"/>
                <v:path gradientshapeok="t" o:connecttype="rect"/>
              </v:shapetype>
              <v:shape id="Text Box 37" o:spid="_x0000_s1026" type="#_x0000_t202" style="position:absolute;left:0;text-align:left;margin-left:-89.5pt;margin-top:617.15pt;width:601.8pt;height:8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" fillcolor="#339" stroked="f">
                <v:textbox inset="0,4mm,0,0">
                  <w:txbxContent>
                    <w:p w14:paraId="6E94DCD1" w14:textId="77777777" w:rsidR="0014063D" w:rsidRPr="0035437D" w:rsidRDefault="0014063D" w:rsidP="00BF653E">
                      <w:pPr>
                        <w:adjustRightInd w:val="0"/>
                        <w:snapToGrid w:val="0"/>
                        <w:spacing w:after="40"/>
                        <w:ind w:firstLineChars="0" w:firstLine="0"/>
                        <w:jc w:val="center"/>
                        <w:rPr>
                          <w:rFonts w:ascii="Arial Unicode MS" w:hAnsi="Arial Unicode MS"/>
                          <w:color w:val="FFFFFF"/>
                          <w:spacing w:val="20"/>
                          <w:kern w:val="0"/>
                          <w:sz w:val="32"/>
                          <w:szCs w:val="32"/>
                          <w:lang w:eastAsia="zh-TW"/>
                        </w:rPr>
                      </w:pPr>
                      <w:r>
                        <w:rPr>
                          <w:rFonts w:ascii="Arial Unicode MS" w:hAnsi="Arial Unicode MS" w:hint="eastAsia"/>
                          <w:color w:val="FFFFFF"/>
                          <w:spacing w:val="20"/>
                          <w:kern w:val="0"/>
                          <w:sz w:val="32"/>
                          <w:szCs w:val="32"/>
                          <w:lang w:eastAsia="zh-TW"/>
                        </w:rPr>
                        <w:t>經濟部投資促進司</w:t>
                      </w:r>
                      <w:r w:rsidRPr="0035437D">
                        <w:rPr>
                          <w:rFonts w:ascii="Arial Unicode MS" w:hAnsi="Arial Unicode MS" w:hint="eastAsia"/>
                          <w:color w:val="FFFFFF"/>
                          <w:spacing w:val="20"/>
                          <w:kern w:val="0"/>
                          <w:sz w:val="32"/>
                          <w:szCs w:val="32"/>
                          <w:lang w:eastAsia="zh-TW"/>
                        </w:rPr>
                        <w:t xml:space="preserve">　編</w:t>
                      </w:r>
                      <w:r>
                        <w:rPr>
                          <w:rFonts w:ascii="Arial Unicode MS" w:hAnsi="Arial Unicode MS" w:hint="eastAsia"/>
                          <w:color w:val="FFFFFF"/>
                          <w:spacing w:val="20"/>
                          <w:kern w:val="0"/>
                          <w:sz w:val="32"/>
                          <w:szCs w:val="32"/>
                          <w:lang w:eastAsia="zh-TW"/>
                        </w:rPr>
                        <w:t>印</w:t>
                      </w:r>
                    </w:p>
                    <w:p w14:paraId="5FE84253" w14:textId="77777777" w:rsidR="0014063D" w:rsidRPr="0035437D" w:rsidRDefault="0014063D" w:rsidP="00BF653E">
                      <w:pPr>
                        <w:adjustRightInd w:val="0"/>
                        <w:snapToGrid w:val="0"/>
                        <w:spacing w:after="40"/>
                        <w:ind w:firstLineChars="0" w:firstLine="0"/>
                        <w:jc w:val="center"/>
                        <w:rPr>
                          <w:rFonts w:ascii="Arial" w:hAnsi="Arial" w:cs="Arial"/>
                          <w:color w:val="FFFFFF"/>
                          <w:kern w:val="0"/>
                          <w:sz w:val="22"/>
                          <w:szCs w:val="22"/>
                          <w:lang w:eastAsia="zh-TW"/>
                        </w:rPr>
                      </w:pPr>
                      <w:r>
                        <w:rPr>
                          <w:rFonts w:ascii="Arial" w:hAnsi="Arial" w:cs="Arial"/>
                          <w:color w:val="FFFFFF"/>
                          <w:kern w:val="0"/>
                          <w:sz w:val="22"/>
                          <w:szCs w:val="22"/>
                          <w:lang w:eastAsia="zh-TW"/>
                        </w:rPr>
                        <w:t>Department of Investment Promotion</w:t>
                      </w:r>
                      <w:r w:rsidRPr="0035437D">
                        <w:rPr>
                          <w:rFonts w:ascii="Arial" w:hAnsi="Arial" w:cs="Arial"/>
                          <w:color w:val="FFFFFF"/>
                          <w:kern w:val="0"/>
                          <w:sz w:val="22"/>
                          <w:szCs w:val="22"/>
                          <w:lang w:eastAsia="zh-TW"/>
                        </w:rPr>
                        <w:t>, Ministry of Economic Affairs</w:t>
                      </w:r>
                    </w:p>
                    <w:p w14:paraId="6C45427E" w14:textId="01052789" w:rsidR="0014063D" w:rsidRPr="00FC7F89" w:rsidRDefault="0014063D" w:rsidP="00BF653E">
                      <w:pPr>
                        <w:adjustRightInd w:val="0"/>
                        <w:snapToGrid w:val="0"/>
                        <w:spacing w:after="40"/>
                        <w:ind w:firstLineChars="0" w:firstLine="0"/>
                        <w:jc w:val="center"/>
                        <w:rPr>
                          <w:rFonts w:ascii="Arial" w:hAnsi="Arial"/>
                          <w:color w:val="FFFFFF"/>
                          <w:spacing w:val="20"/>
                          <w:kern w:val="0"/>
                          <w:lang w:eastAsia="zh-TW"/>
                        </w:rPr>
                      </w:pPr>
                      <w:r w:rsidRPr="00956628">
                        <w:rPr>
                          <w:rFonts w:ascii="Arial" w:hAnsi="Arial" w:hint="eastAsia"/>
                          <w:color w:val="FFFFFF"/>
                          <w:spacing w:val="20"/>
                          <w:kern w:val="0"/>
                          <w:lang w:eastAsia="zh-TW"/>
                        </w:rPr>
                        <w:t>中</w:t>
                      </w:r>
                      <w:r>
                        <w:rPr>
                          <w:rFonts w:ascii="Arial" w:hAnsi="Arial" w:hint="eastAsia"/>
                          <w:color w:val="FFFFFF"/>
                          <w:spacing w:val="20"/>
                          <w:kern w:val="0"/>
                          <w:lang w:eastAsia="zh-TW"/>
                        </w:rPr>
                        <w:t>華民國</w:t>
                      </w:r>
                      <w:r w:rsidRPr="00E20D12">
                        <w:rPr>
                          <w:rFonts w:ascii="Arial" w:hAnsi="Arial" w:hint="eastAsia"/>
                          <w:color w:val="FFFFFF"/>
                          <w:spacing w:val="20"/>
                          <w:kern w:val="0"/>
                          <w:lang w:eastAsia="zh-TW"/>
                        </w:rPr>
                        <w:t>１１</w:t>
                      </w:r>
                      <w:r w:rsidR="00744321">
                        <w:rPr>
                          <w:rFonts w:ascii="Arial" w:hAnsi="Arial" w:hint="eastAsia"/>
                          <w:color w:val="FFFFFF"/>
                          <w:spacing w:val="20"/>
                          <w:kern w:val="0"/>
                          <w:lang w:eastAsia="zh-TW"/>
                        </w:rPr>
                        <w:t>５</w:t>
                      </w:r>
                      <w:r w:rsidRPr="00FC7F89">
                        <w:rPr>
                          <w:rFonts w:ascii="Arial" w:hAnsi="Arial" w:hint="eastAsia"/>
                          <w:color w:val="FFFFFF"/>
                          <w:spacing w:val="20"/>
                          <w:kern w:val="0"/>
                          <w:lang w:eastAsia="zh-TW"/>
                        </w:rPr>
                        <w:t>年</w:t>
                      </w:r>
                      <w:proofErr w:type="gramStart"/>
                      <w:r w:rsidR="00744321">
                        <w:rPr>
                          <w:rFonts w:ascii="Arial" w:hAnsi="Arial" w:hint="eastAsia"/>
                          <w:color w:val="FFFFFF"/>
                          <w:spacing w:val="20"/>
                          <w:kern w:val="0"/>
                          <w:lang w:eastAsia="zh-TW"/>
                        </w:rPr>
                        <w:t>６</w:t>
                      </w:r>
                      <w:proofErr w:type="gramEnd"/>
                      <w:r w:rsidRPr="00FC7F89">
                        <w:rPr>
                          <w:rFonts w:ascii="Arial" w:hAnsi="Arial" w:hint="eastAsia"/>
                          <w:color w:val="FFFFFF"/>
                          <w:spacing w:val="20"/>
                          <w:kern w:val="0"/>
                          <w:lang w:eastAsia="zh-TW"/>
                        </w:rPr>
                        <w:t>月</w:t>
                      </w:r>
                    </w:p>
                  </w:txbxContent>
                </v:textbox>
              </v:shape>
            </w:pict>
          </mc:Fallback>
        </mc:AlternateContent>
      </w:r>
    </w:p>
    <w:p w14:paraId="2DA0E04F" w14:textId="77777777" w:rsidR="00BF653E" w:rsidRPr="00E51FF2" w:rsidRDefault="00BF653E" w:rsidP="00A06376">
      <w:pPr>
        <w:ind w:firstLineChars="0" w:firstLine="0"/>
        <w:rPr>
          <w:lang w:eastAsia="zh-TW"/>
        </w:rPr>
        <w:sectPr w:rsidR="00BF653E" w:rsidRPr="00E51FF2" w:rsidSect="00465075">
          <w:pgSz w:w="11906" w:h="16838" w:code="9"/>
          <w:pgMar w:top="2268" w:right="1701" w:bottom="1701" w:left="1701" w:header="1134" w:footer="851" w:gutter="0"/>
          <w:cols w:space="425"/>
          <w:docGrid w:type="linesAndChars" w:linePitch="514" w:charSpace="-774"/>
        </w:sectPr>
      </w:pPr>
    </w:p>
    <w:tbl>
      <w:tblPr>
        <w:tblW w:w="0" w:type="auto"/>
        <w:tblCellMar>
          <w:left w:w="28" w:type="dxa"/>
          <w:right w:w="28" w:type="dxa"/>
        </w:tblCellMar>
        <w:tblLook w:val="01E0" w:firstRow="1" w:lastRow="1" w:firstColumn="1" w:lastColumn="1" w:noHBand="0" w:noVBand="0"/>
      </w:tblPr>
      <w:tblGrid>
        <w:gridCol w:w="8560"/>
      </w:tblGrid>
      <w:tr w:rsidR="00E51FF2" w:rsidRPr="00E51FF2" w14:paraId="518F12F2" w14:textId="77777777" w:rsidTr="00BF653E">
        <w:trPr>
          <w:trHeight w:val="1701"/>
        </w:trPr>
        <w:tc>
          <w:tcPr>
            <w:tcW w:w="8560" w:type="dxa"/>
            <w:vAlign w:val="center"/>
          </w:tcPr>
          <w:p w14:paraId="237EC66D" w14:textId="77777777" w:rsidR="00BF653E" w:rsidRPr="00E51FF2" w:rsidRDefault="00BF653E" w:rsidP="00BF653E">
            <w:pPr>
              <w:ind w:leftChars="300" w:left="709" w:rightChars="300" w:right="709" w:firstLineChars="0" w:firstLine="0"/>
              <w:jc w:val="distribute"/>
              <w:rPr>
                <w:rFonts w:ascii="華康粗圓體" w:eastAsia="華康粗圓體" w:hAnsi="華康粗圓體"/>
                <w:sz w:val="72"/>
                <w:szCs w:val="72"/>
                <w:lang w:eastAsia="zh-TW"/>
              </w:rPr>
            </w:pPr>
          </w:p>
        </w:tc>
      </w:tr>
      <w:tr w:rsidR="00E51FF2" w:rsidRPr="00E51FF2" w14:paraId="7D717316" w14:textId="77777777" w:rsidTr="00BF653E">
        <w:trPr>
          <w:trHeight w:val="1701"/>
        </w:trPr>
        <w:tc>
          <w:tcPr>
            <w:tcW w:w="8560" w:type="dxa"/>
            <w:vAlign w:val="center"/>
          </w:tcPr>
          <w:p w14:paraId="306B6986" w14:textId="77777777" w:rsidR="00C8768B" w:rsidRPr="00E51FF2" w:rsidRDefault="00C8768B" w:rsidP="00BF653E">
            <w:pPr>
              <w:ind w:leftChars="300" w:left="709" w:rightChars="300" w:right="709" w:firstLineChars="0" w:firstLine="0"/>
              <w:jc w:val="distribute"/>
              <w:rPr>
                <w:rFonts w:ascii="華康粗圓體" w:eastAsia="華康粗圓體" w:hAnsi="華康粗圓體"/>
                <w:sz w:val="72"/>
                <w:szCs w:val="72"/>
              </w:rPr>
            </w:pPr>
            <w:r w:rsidRPr="00E51FF2">
              <w:rPr>
                <w:rFonts w:ascii="華康粗圓體" w:eastAsia="華康粗圓體" w:hAnsi="華康粗圓體" w:hint="eastAsia"/>
                <w:sz w:val="72"/>
                <w:szCs w:val="72"/>
                <w:lang w:eastAsia="zh-TW"/>
              </w:rPr>
              <w:t>丹麥</w:t>
            </w:r>
            <w:r w:rsidRPr="00E51FF2">
              <w:rPr>
                <w:rFonts w:ascii="華康粗圓體" w:eastAsia="華康粗圓體" w:hAnsi="華康粗圓體" w:hint="eastAsia"/>
                <w:sz w:val="72"/>
                <w:szCs w:val="72"/>
              </w:rPr>
              <w:t>投資環境簡介</w:t>
            </w:r>
          </w:p>
          <w:p w14:paraId="23BBF9F8" w14:textId="77777777" w:rsidR="00C8768B" w:rsidRPr="00E51FF2" w:rsidRDefault="00C8768B" w:rsidP="00BF653E">
            <w:pPr>
              <w:ind w:leftChars="300" w:left="709" w:rightChars="300" w:right="709" w:firstLineChars="0" w:firstLine="0"/>
              <w:jc w:val="distribute"/>
              <w:rPr>
                <w:rFonts w:ascii="華康粗圓體" w:eastAsia="華康粗圓體" w:hAnsi="華康粗圓體"/>
                <w:sz w:val="48"/>
                <w:szCs w:val="48"/>
                <w:lang w:eastAsia="zh-TW"/>
              </w:rPr>
            </w:pPr>
            <w:r w:rsidRPr="00E51FF2">
              <w:rPr>
                <w:rFonts w:ascii="華康粗圓體" w:eastAsia="華康粗圓體" w:hAnsi="華康粗圓體"/>
                <w:sz w:val="48"/>
                <w:szCs w:val="48"/>
              </w:rPr>
              <w:t xml:space="preserve">Investment Guide to </w:t>
            </w:r>
            <w:r w:rsidRPr="00E51FF2">
              <w:rPr>
                <w:rFonts w:ascii="華康粗圓體" w:eastAsia="華康粗圓體" w:hAnsi="華康粗圓體"/>
                <w:sz w:val="48"/>
                <w:szCs w:val="48"/>
                <w:lang w:eastAsia="zh-TW"/>
              </w:rPr>
              <w:t>Denmark</w:t>
            </w:r>
          </w:p>
        </w:tc>
      </w:tr>
      <w:tr w:rsidR="00E51FF2" w:rsidRPr="00E51FF2" w14:paraId="29FE940A" w14:textId="77777777" w:rsidTr="00BF653E">
        <w:trPr>
          <w:trHeight w:val="8037"/>
        </w:trPr>
        <w:tc>
          <w:tcPr>
            <w:tcW w:w="8560" w:type="dxa"/>
          </w:tcPr>
          <w:p w14:paraId="04590496" w14:textId="77777777" w:rsidR="00C8768B" w:rsidRPr="00E51FF2" w:rsidRDefault="00C8768B" w:rsidP="00BF653E">
            <w:pPr>
              <w:ind w:firstLineChars="0" w:firstLine="0"/>
              <w:jc w:val="center"/>
              <w:rPr>
                <w:rFonts w:ascii="華康中特圓體" w:eastAsia="華康中特圓體" w:hAnsi="標楷體"/>
                <w:sz w:val="28"/>
                <w:szCs w:val="28"/>
                <w:lang w:eastAsia="zh-TW"/>
              </w:rPr>
            </w:pPr>
          </w:p>
          <w:p w14:paraId="6611B00D" w14:textId="77777777" w:rsidR="00C8768B" w:rsidRPr="00E51FF2" w:rsidRDefault="00C8768B" w:rsidP="00BF653E">
            <w:pPr>
              <w:ind w:firstLineChars="0" w:firstLine="0"/>
              <w:jc w:val="center"/>
              <w:rPr>
                <w:rFonts w:ascii="華康中特圓體" w:eastAsia="華康中特圓體" w:hAnsi="標楷體"/>
                <w:sz w:val="28"/>
                <w:szCs w:val="28"/>
                <w:lang w:eastAsia="zh-TW"/>
              </w:rPr>
            </w:pPr>
          </w:p>
          <w:p w14:paraId="4F9BE074" w14:textId="77777777" w:rsidR="00C8768B" w:rsidRPr="00E51FF2" w:rsidRDefault="00C8768B" w:rsidP="00BF653E">
            <w:pPr>
              <w:ind w:firstLineChars="0" w:firstLine="0"/>
              <w:jc w:val="center"/>
              <w:rPr>
                <w:rFonts w:ascii="細明體" w:eastAsia="細明體" w:hAnsi="細明體" w:cs="細明體"/>
                <w:sz w:val="28"/>
                <w:szCs w:val="28"/>
                <w:lang w:eastAsia="zh-TW"/>
              </w:rPr>
            </w:pPr>
            <w:r w:rsidRPr="00E51FF2">
              <w:rPr>
                <w:rFonts w:ascii="華康中特圓體" w:eastAsia="華康中特圓體" w:hAnsi="標楷體" w:hint="eastAsia"/>
                <w:sz w:val="28"/>
                <w:szCs w:val="28"/>
                <w:lang w:eastAsia="zh-TW"/>
              </w:rPr>
              <w:t>經濟部投資促進司  編印</w:t>
            </w:r>
          </w:p>
        </w:tc>
      </w:tr>
      <w:tr w:rsidR="00C8768B" w:rsidRPr="00E51FF2" w14:paraId="66027B89" w14:textId="77777777" w:rsidTr="00BF653E">
        <w:tc>
          <w:tcPr>
            <w:tcW w:w="8560" w:type="dxa"/>
            <w:vAlign w:val="center"/>
          </w:tcPr>
          <w:p w14:paraId="26820B91" w14:textId="0249AFED" w:rsidR="00C8768B" w:rsidRPr="00E51FF2" w:rsidRDefault="00C8768B" w:rsidP="00BF653E">
            <w:pPr>
              <w:ind w:firstLineChars="0" w:firstLine="0"/>
              <w:jc w:val="center"/>
              <w:rPr>
                <w:rFonts w:ascii="華康中特圓體" w:eastAsia="華康中特圓體" w:hAnsi="標楷體"/>
                <w:sz w:val="28"/>
                <w:szCs w:val="28"/>
                <w:lang w:eastAsia="zh-TW"/>
              </w:rPr>
            </w:pPr>
            <w:bookmarkStart w:id="0" w:name="OLE_LINK1"/>
            <w:bookmarkStart w:id="1" w:name="OLE_LINK2"/>
            <w:r w:rsidRPr="00E51FF2">
              <w:rPr>
                <w:rFonts w:eastAsia="華康粗圓體" w:hint="eastAsia"/>
                <w:sz w:val="28"/>
                <w:szCs w:val="28"/>
                <w:lang w:eastAsia="zh-TW"/>
              </w:rPr>
              <w:t>感謝駐</w:t>
            </w:r>
            <w:r w:rsidR="00744321" w:rsidRPr="00E51FF2">
              <w:rPr>
                <w:rFonts w:eastAsia="華康粗圓體" w:hint="eastAsia"/>
                <w:sz w:val="28"/>
                <w:szCs w:val="28"/>
                <w:lang w:eastAsia="zh-TW"/>
              </w:rPr>
              <w:t>瑞典</w:t>
            </w:r>
            <w:r w:rsidRPr="00E51FF2">
              <w:rPr>
                <w:rFonts w:eastAsia="華康粗圓體" w:hint="eastAsia"/>
                <w:sz w:val="28"/>
                <w:szCs w:val="28"/>
                <w:lang w:eastAsia="zh-TW"/>
              </w:rPr>
              <w:t>代表處經濟組協助本書編撰</w:t>
            </w:r>
            <w:bookmarkEnd w:id="0"/>
            <w:bookmarkEnd w:id="1"/>
          </w:p>
        </w:tc>
      </w:tr>
    </w:tbl>
    <w:p w14:paraId="098E5DC3" w14:textId="77777777" w:rsidR="00C8768B" w:rsidRPr="00E51FF2" w:rsidRDefault="00C8768B" w:rsidP="005E604F">
      <w:pPr>
        <w:spacing w:beforeLines="100" w:before="514" w:afterLines="100" w:after="514"/>
        <w:ind w:firstLineChars="0" w:firstLine="0"/>
        <w:jc w:val="center"/>
        <w:rPr>
          <w:rFonts w:ascii="華康新特明體" w:eastAsia="華康新特明體" w:hAnsi="華康粗明體"/>
          <w:sz w:val="40"/>
          <w:szCs w:val="40"/>
          <w:lang w:eastAsia="zh-TW"/>
        </w:rPr>
      </w:pPr>
    </w:p>
    <w:p w14:paraId="32416549" w14:textId="77777777" w:rsidR="00C8768B" w:rsidRPr="00E51FF2" w:rsidRDefault="00C8768B" w:rsidP="005E604F">
      <w:pPr>
        <w:spacing w:beforeLines="100" w:before="514" w:afterLines="100" w:after="514"/>
        <w:ind w:firstLineChars="0" w:firstLine="0"/>
        <w:jc w:val="center"/>
        <w:rPr>
          <w:rFonts w:ascii="華康新特明體" w:eastAsia="華康新特明體" w:hAnsi="華康粗明體"/>
          <w:sz w:val="40"/>
          <w:szCs w:val="40"/>
          <w:lang w:eastAsia="zh-TW"/>
        </w:rPr>
      </w:pPr>
    </w:p>
    <w:p w14:paraId="29543ED8" w14:textId="084A2A03" w:rsidR="00C8768B" w:rsidRPr="00E51FF2" w:rsidRDefault="00C8768B" w:rsidP="00C8768B">
      <w:pPr>
        <w:spacing w:beforeLines="100" w:before="514" w:afterLines="100" w:after="514"/>
        <w:ind w:firstLineChars="0" w:firstLine="0"/>
        <w:rPr>
          <w:rFonts w:ascii="華康新特明體" w:eastAsia="華康新特明體" w:hAnsi="華康粗明體"/>
          <w:sz w:val="40"/>
          <w:szCs w:val="40"/>
          <w:lang w:eastAsia="zh-TW"/>
        </w:rPr>
      </w:pPr>
    </w:p>
    <w:p w14:paraId="29BF9B35" w14:textId="77777777" w:rsidR="00C8768B" w:rsidRPr="00E51FF2" w:rsidRDefault="00C8768B" w:rsidP="00C8768B">
      <w:pPr>
        <w:spacing w:beforeLines="100" w:before="514" w:afterLines="100" w:after="514"/>
        <w:ind w:firstLineChars="0" w:firstLine="0"/>
        <w:rPr>
          <w:rFonts w:ascii="華康新特明體" w:eastAsia="華康新特明體" w:hAnsi="華康粗明體"/>
          <w:sz w:val="40"/>
          <w:szCs w:val="40"/>
          <w:lang w:eastAsia="zh-TW"/>
        </w:rPr>
      </w:pPr>
    </w:p>
    <w:p w14:paraId="1F5E224A" w14:textId="78D6B576" w:rsidR="00465075" w:rsidRPr="00E51FF2" w:rsidRDefault="00BF653E" w:rsidP="005E604F">
      <w:pPr>
        <w:spacing w:beforeLines="100" w:before="514" w:afterLines="100" w:after="514"/>
        <w:ind w:firstLineChars="0" w:firstLine="0"/>
        <w:jc w:val="center"/>
        <w:rPr>
          <w:rFonts w:ascii="華康新特明體" w:eastAsia="華康新特明體"/>
          <w:sz w:val="40"/>
          <w:szCs w:val="40"/>
        </w:rPr>
      </w:pPr>
      <w:r w:rsidRPr="00E51FF2">
        <w:rPr>
          <w:rFonts w:ascii="華康新特明體" w:eastAsia="華康新特明體"/>
          <w:sz w:val="40"/>
          <w:szCs w:val="40"/>
        </w:rPr>
        <w:br w:type="page"/>
      </w:r>
      <w:r w:rsidR="00465075" w:rsidRPr="00E51FF2">
        <w:rPr>
          <w:rFonts w:ascii="華康新特明體" w:eastAsia="華康新特明體" w:hint="eastAsia"/>
          <w:sz w:val="40"/>
          <w:szCs w:val="40"/>
        </w:rPr>
        <w:lastRenderedPageBreak/>
        <w:t>目　錄</w:t>
      </w:r>
    </w:p>
    <w:p w14:paraId="205E0E27" w14:textId="533CB57A" w:rsidR="00B55AC7" w:rsidRPr="00E51FF2" w:rsidRDefault="002D6F5E">
      <w:pPr>
        <w:pStyle w:val="10"/>
        <w:rPr>
          <w:rFonts w:asciiTheme="minorHAnsi" w:eastAsiaTheme="minorEastAsia" w:hAnsiTheme="minorHAnsi" w:cstheme="minorBidi"/>
          <w:noProof/>
          <w:szCs w:val="22"/>
          <w:lang w:eastAsia="zh-TW"/>
          <w14:ligatures w14:val="standardContextual"/>
        </w:rPr>
      </w:pPr>
      <w:r w:rsidRPr="00E51FF2">
        <w:rPr>
          <w:rFonts w:ascii="BiauKai" w:eastAsia="Times New Roman" w:hAnsi="BiauKai"/>
          <w:noProof/>
        </w:rPr>
        <w:fldChar w:fldCharType="begin"/>
      </w:r>
      <w:r w:rsidR="00465075" w:rsidRPr="00E51FF2">
        <w:rPr>
          <w:rFonts w:ascii="BiauKai" w:eastAsia="Times New Roman" w:hAnsi="BiauKai"/>
          <w:noProof/>
        </w:rPr>
        <w:instrText xml:space="preserve"> TOC \o "1-3" \h \z \t "</w:instrText>
      </w:r>
      <w:r w:rsidR="00465075" w:rsidRPr="00E51FF2">
        <w:rPr>
          <w:rFonts w:ascii="BiauKai" w:eastAsia="Times New Roman" w:hAnsi="BiauKai" w:hint="eastAsia"/>
          <w:noProof/>
        </w:rPr>
        <w:instrText>大標</w:instrText>
      </w:r>
      <w:r w:rsidR="00465075" w:rsidRPr="00E51FF2">
        <w:rPr>
          <w:rFonts w:ascii="BiauKai" w:eastAsia="Times New Roman" w:hAnsi="BiauKai"/>
          <w:noProof/>
        </w:rPr>
        <w:instrText xml:space="preserve">,1" </w:instrText>
      </w:r>
      <w:r w:rsidRPr="00E51FF2">
        <w:rPr>
          <w:rFonts w:ascii="BiauKai" w:eastAsia="Times New Roman" w:hAnsi="BiauKai"/>
          <w:noProof/>
        </w:rPr>
        <w:fldChar w:fldCharType="separate"/>
      </w:r>
      <w:hyperlink w:anchor="_Toc231756756" w:history="1">
        <w:r w:rsidR="00B55AC7" w:rsidRPr="00E51FF2">
          <w:rPr>
            <w:rStyle w:val="afd"/>
            <w:rFonts w:hint="eastAsia"/>
            <w:noProof/>
            <w:color w:val="auto"/>
            <w:u w:val="none"/>
            <w:lang w:eastAsia="zh-TW"/>
          </w:rPr>
          <w:t>第壹章　自然人文環境</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_Toc231756756 \h </w:instrText>
        </w:r>
        <w:r w:rsidR="00B55AC7" w:rsidRPr="00E51FF2">
          <w:rPr>
            <w:noProof/>
            <w:webHidden/>
          </w:rPr>
        </w:r>
        <w:r w:rsidR="00B55AC7" w:rsidRPr="00E51FF2">
          <w:rPr>
            <w:noProof/>
            <w:webHidden/>
          </w:rPr>
          <w:fldChar w:fldCharType="separate"/>
        </w:r>
        <w:r w:rsidR="008C0684" w:rsidRPr="00E51FF2">
          <w:rPr>
            <w:noProof/>
            <w:webHidden/>
          </w:rPr>
          <w:t>1</w:t>
        </w:r>
        <w:r w:rsidR="00B55AC7" w:rsidRPr="00E51FF2">
          <w:rPr>
            <w:noProof/>
            <w:webHidden/>
          </w:rPr>
          <w:fldChar w:fldCharType="end"/>
        </w:r>
      </w:hyperlink>
    </w:p>
    <w:p w14:paraId="5351C0BD" w14:textId="5BF1743F"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57" w:history="1">
        <w:r w:rsidR="00B55AC7" w:rsidRPr="00E51FF2">
          <w:rPr>
            <w:rStyle w:val="afd"/>
            <w:rFonts w:hint="eastAsia"/>
            <w:noProof/>
            <w:color w:val="auto"/>
            <w:u w:val="none"/>
            <w:lang w:eastAsia="zh-TW"/>
          </w:rPr>
          <w:t>第貳章　經濟環境</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_Toc231756757 \h </w:instrText>
        </w:r>
        <w:r w:rsidR="00B55AC7" w:rsidRPr="00E51FF2">
          <w:rPr>
            <w:noProof/>
            <w:webHidden/>
          </w:rPr>
        </w:r>
        <w:r w:rsidR="00B55AC7" w:rsidRPr="00E51FF2">
          <w:rPr>
            <w:noProof/>
            <w:webHidden/>
          </w:rPr>
          <w:fldChar w:fldCharType="separate"/>
        </w:r>
        <w:r w:rsidR="008C0684" w:rsidRPr="00E51FF2">
          <w:rPr>
            <w:noProof/>
            <w:webHidden/>
          </w:rPr>
          <w:t>3</w:t>
        </w:r>
        <w:r w:rsidR="00B55AC7" w:rsidRPr="00E51FF2">
          <w:rPr>
            <w:noProof/>
            <w:webHidden/>
          </w:rPr>
          <w:fldChar w:fldCharType="end"/>
        </w:r>
      </w:hyperlink>
    </w:p>
    <w:p w14:paraId="025BF2F2" w14:textId="59F284B7"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58" w:history="1">
        <w:r w:rsidR="00B55AC7" w:rsidRPr="00E51FF2">
          <w:rPr>
            <w:rStyle w:val="afd"/>
            <w:rFonts w:hint="eastAsia"/>
            <w:noProof/>
            <w:color w:val="auto"/>
            <w:u w:val="none"/>
            <w:lang w:eastAsia="zh-TW"/>
          </w:rPr>
          <w:t>第參章　外商在當地經營現況及投資機會</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_Toc231756758 \h </w:instrText>
        </w:r>
        <w:r w:rsidR="00B55AC7" w:rsidRPr="00E51FF2">
          <w:rPr>
            <w:noProof/>
            <w:webHidden/>
          </w:rPr>
        </w:r>
        <w:r w:rsidR="00B55AC7" w:rsidRPr="00E51FF2">
          <w:rPr>
            <w:noProof/>
            <w:webHidden/>
          </w:rPr>
          <w:fldChar w:fldCharType="separate"/>
        </w:r>
        <w:r w:rsidR="008C0684" w:rsidRPr="00E51FF2">
          <w:rPr>
            <w:noProof/>
            <w:webHidden/>
          </w:rPr>
          <w:t>53</w:t>
        </w:r>
        <w:r w:rsidR="00B55AC7" w:rsidRPr="00E51FF2">
          <w:rPr>
            <w:noProof/>
            <w:webHidden/>
          </w:rPr>
          <w:fldChar w:fldCharType="end"/>
        </w:r>
      </w:hyperlink>
    </w:p>
    <w:p w14:paraId="1C83F10D" w14:textId="6B8E7285"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59" w:history="1">
        <w:r w:rsidR="00B55AC7" w:rsidRPr="00E51FF2">
          <w:rPr>
            <w:rStyle w:val="afd"/>
            <w:rFonts w:hint="eastAsia"/>
            <w:noProof/>
            <w:color w:val="auto"/>
            <w:u w:val="none"/>
            <w:lang w:eastAsia="zh-TW"/>
          </w:rPr>
          <w:t>第肆章　投資法規及程序</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_Toc231756759 \h </w:instrText>
        </w:r>
        <w:r w:rsidR="00B55AC7" w:rsidRPr="00E51FF2">
          <w:rPr>
            <w:noProof/>
            <w:webHidden/>
          </w:rPr>
        </w:r>
        <w:r w:rsidR="00B55AC7" w:rsidRPr="00E51FF2">
          <w:rPr>
            <w:noProof/>
            <w:webHidden/>
          </w:rPr>
          <w:fldChar w:fldCharType="separate"/>
        </w:r>
        <w:r w:rsidR="008C0684" w:rsidRPr="00E51FF2">
          <w:rPr>
            <w:noProof/>
            <w:webHidden/>
          </w:rPr>
          <w:t>57</w:t>
        </w:r>
        <w:r w:rsidR="00B55AC7" w:rsidRPr="00E51FF2">
          <w:rPr>
            <w:noProof/>
            <w:webHidden/>
          </w:rPr>
          <w:fldChar w:fldCharType="end"/>
        </w:r>
      </w:hyperlink>
    </w:p>
    <w:p w14:paraId="0CC34FFA" w14:textId="2870F0A5"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60" w:history="1">
        <w:r w:rsidR="00B55AC7" w:rsidRPr="00E51FF2">
          <w:rPr>
            <w:rStyle w:val="afd"/>
            <w:rFonts w:hint="eastAsia"/>
            <w:noProof/>
            <w:color w:val="auto"/>
            <w:u w:val="none"/>
          </w:rPr>
          <w:t>第伍章　租稅及金融制度</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_Toc231756760 \h </w:instrText>
        </w:r>
        <w:r w:rsidR="00B55AC7" w:rsidRPr="00E51FF2">
          <w:rPr>
            <w:noProof/>
            <w:webHidden/>
          </w:rPr>
        </w:r>
        <w:r w:rsidR="00B55AC7" w:rsidRPr="00E51FF2">
          <w:rPr>
            <w:noProof/>
            <w:webHidden/>
          </w:rPr>
          <w:fldChar w:fldCharType="separate"/>
        </w:r>
        <w:r w:rsidR="008C0684" w:rsidRPr="00E51FF2">
          <w:rPr>
            <w:noProof/>
            <w:webHidden/>
          </w:rPr>
          <w:t>61</w:t>
        </w:r>
        <w:r w:rsidR="00B55AC7" w:rsidRPr="00E51FF2">
          <w:rPr>
            <w:noProof/>
            <w:webHidden/>
          </w:rPr>
          <w:fldChar w:fldCharType="end"/>
        </w:r>
      </w:hyperlink>
    </w:p>
    <w:p w14:paraId="3BDFE28B" w14:textId="21671B6E"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61" w:history="1">
        <w:r w:rsidR="00B55AC7" w:rsidRPr="00E51FF2">
          <w:rPr>
            <w:rStyle w:val="afd"/>
            <w:rFonts w:hint="eastAsia"/>
            <w:noProof/>
            <w:color w:val="auto"/>
            <w:u w:val="none"/>
            <w:lang w:eastAsia="zh-TW"/>
          </w:rPr>
          <w:t>第陸章　基礎建設及成本</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_Toc231756761 \h </w:instrText>
        </w:r>
        <w:r w:rsidR="00B55AC7" w:rsidRPr="00E51FF2">
          <w:rPr>
            <w:noProof/>
            <w:webHidden/>
          </w:rPr>
        </w:r>
        <w:r w:rsidR="00B55AC7" w:rsidRPr="00E51FF2">
          <w:rPr>
            <w:noProof/>
            <w:webHidden/>
          </w:rPr>
          <w:fldChar w:fldCharType="separate"/>
        </w:r>
        <w:r w:rsidR="008C0684" w:rsidRPr="00E51FF2">
          <w:rPr>
            <w:noProof/>
            <w:webHidden/>
          </w:rPr>
          <w:t>65</w:t>
        </w:r>
        <w:r w:rsidR="00B55AC7" w:rsidRPr="00E51FF2">
          <w:rPr>
            <w:noProof/>
            <w:webHidden/>
          </w:rPr>
          <w:fldChar w:fldCharType="end"/>
        </w:r>
      </w:hyperlink>
    </w:p>
    <w:p w14:paraId="1702B53B" w14:textId="088F191E"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62" w:history="1">
        <w:r w:rsidR="00B55AC7" w:rsidRPr="00E51FF2">
          <w:rPr>
            <w:rStyle w:val="afd"/>
            <w:rFonts w:hint="eastAsia"/>
            <w:noProof/>
            <w:color w:val="auto"/>
            <w:u w:val="none"/>
          </w:rPr>
          <w:t>第柒章　勞工</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_Toc231756762 \h </w:instrText>
        </w:r>
        <w:r w:rsidR="00B55AC7" w:rsidRPr="00E51FF2">
          <w:rPr>
            <w:noProof/>
            <w:webHidden/>
          </w:rPr>
        </w:r>
        <w:r w:rsidR="00B55AC7" w:rsidRPr="00E51FF2">
          <w:rPr>
            <w:noProof/>
            <w:webHidden/>
          </w:rPr>
          <w:fldChar w:fldCharType="separate"/>
        </w:r>
        <w:r w:rsidR="008C0684" w:rsidRPr="00E51FF2">
          <w:rPr>
            <w:noProof/>
            <w:webHidden/>
          </w:rPr>
          <w:t>69</w:t>
        </w:r>
        <w:r w:rsidR="00B55AC7" w:rsidRPr="00E51FF2">
          <w:rPr>
            <w:noProof/>
            <w:webHidden/>
          </w:rPr>
          <w:fldChar w:fldCharType="end"/>
        </w:r>
      </w:hyperlink>
    </w:p>
    <w:p w14:paraId="5DEF5DE4" w14:textId="41055350"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63" w:history="1">
        <w:r w:rsidR="00B55AC7" w:rsidRPr="00E51FF2">
          <w:rPr>
            <w:rStyle w:val="afd"/>
            <w:rFonts w:hint="eastAsia"/>
            <w:noProof/>
            <w:color w:val="auto"/>
            <w:u w:val="none"/>
            <w:lang w:eastAsia="zh-TW"/>
          </w:rPr>
          <w:t>第捌章　簽證、居留及移民</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_Toc231756763 \h </w:instrText>
        </w:r>
        <w:r w:rsidR="00B55AC7" w:rsidRPr="00E51FF2">
          <w:rPr>
            <w:noProof/>
            <w:webHidden/>
          </w:rPr>
        </w:r>
        <w:r w:rsidR="00B55AC7" w:rsidRPr="00E51FF2">
          <w:rPr>
            <w:noProof/>
            <w:webHidden/>
          </w:rPr>
          <w:fldChar w:fldCharType="separate"/>
        </w:r>
        <w:r w:rsidR="008C0684" w:rsidRPr="00E51FF2">
          <w:rPr>
            <w:noProof/>
            <w:webHidden/>
          </w:rPr>
          <w:t>71</w:t>
        </w:r>
        <w:r w:rsidR="00B55AC7" w:rsidRPr="00E51FF2">
          <w:rPr>
            <w:noProof/>
            <w:webHidden/>
          </w:rPr>
          <w:fldChar w:fldCharType="end"/>
        </w:r>
      </w:hyperlink>
    </w:p>
    <w:p w14:paraId="42F1DC47" w14:textId="353666B7"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64" w:history="1">
        <w:r w:rsidR="00B55AC7" w:rsidRPr="00E51FF2">
          <w:rPr>
            <w:rStyle w:val="afd"/>
            <w:rFonts w:hint="eastAsia"/>
            <w:noProof/>
            <w:color w:val="auto"/>
            <w:u w:val="none"/>
          </w:rPr>
          <w:t>第玖章　結論</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_Toc231756764 \h </w:instrText>
        </w:r>
        <w:r w:rsidR="00B55AC7" w:rsidRPr="00E51FF2">
          <w:rPr>
            <w:noProof/>
            <w:webHidden/>
          </w:rPr>
        </w:r>
        <w:r w:rsidR="00B55AC7" w:rsidRPr="00E51FF2">
          <w:rPr>
            <w:noProof/>
            <w:webHidden/>
          </w:rPr>
          <w:fldChar w:fldCharType="separate"/>
        </w:r>
        <w:r w:rsidR="008C0684" w:rsidRPr="00E51FF2">
          <w:rPr>
            <w:noProof/>
            <w:webHidden/>
          </w:rPr>
          <w:t>77</w:t>
        </w:r>
        <w:r w:rsidR="00B55AC7" w:rsidRPr="00E51FF2">
          <w:rPr>
            <w:noProof/>
            <w:webHidden/>
          </w:rPr>
          <w:fldChar w:fldCharType="end"/>
        </w:r>
      </w:hyperlink>
    </w:p>
    <w:p w14:paraId="539C7193" w14:textId="3C1D0022"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65" w:history="1">
        <w:r w:rsidR="00B55AC7" w:rsidRPr="00E51FF2">
          <w:rPr>
            <w:rStyle w:val="afd"/>
            <w:rFonts w:hint="eastAsia"/>
            <w:noProof/>
            <w:color w:val="auto"/>
            <w:spacing w:val="4"/>
            <w:u w:val="none"/>
            <w:lang w:eastAsia="zh-TW"/>
          </w:rPr>
          <w:t>附錄一　我國在當地駐外單位及臺（華）商團體</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_Toc231756765 \h </w:instrText>
        </w:r>
        <w:r w:rsidR="00B55AC7" w:rsidRPr="00E51FF2">
          <w:rPr>
            <w:noProof/>
            <w:webHidden/>
          </w:rPr>
        </w:r>
        <w:r w:rsidR="00B55AC7" w:rsidRPr="00E51FF2">
          <w:rPr>
            <w:noProof/>
            <w:webHidden/>
          </w:rPr>
          <w:fldChar w:fldCharType="separate"/>
        </w:r>
        <w:r w:rsidR="008C0684" w:rsidRPr="00E51FF2">
          <w:rPr>
            <w:noProof/>
            <w:webHidden/>
          </w:rPr>
          <w:t>79</w:t>
        </w:r>
        <w:r w:rsidR="00B55AC7" w:rsidRPr="00E51FF2">
          <w:rPr>
            <w:noProof/>
            <w:webHidden/>
          </w:rPr>
          <w:fldChar w:fldCharType="end"/>
        </w:r>
      </w:hyperlink>
    </w:p>
    <w:p w14:paraId="33BDEFD1" w14:textId="2C536157"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66" w:history="1">
        <w:r w:rsidR="00B55AC7" w:rsidRPr="00E51FF2">
          <w:rPr>
            <w:rStyle w:val="afd"/>
            <w:rFonts w:hint="eastAsia"/>
            <w:noProof/>
            <w:color w:val="auto"/>
            <w:u w:val="none"/>
            <w:lang w:val="zh-TW"/>
          </w:rPr>
          <w:t>附錄二　當地重要投資相關機構</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_Toc231756766 \h </w:instrText>
        </w:r>
        <w:r w:rsidR="00B55AC7" w:rsidRPr="00E51FF2">
          <w:rPr>
            <w:noProof/>
            <w:webHidden/>
          </w:rPr>
        </w:r>
        <w:r w:rsidR="00B55AC7" w:rsidRPr="00E51FF2">
          <w:rPr>
            <w:noProof/>
            <w:webHidden/>
          </w:rPr>
          <w:fldChar w:fldCharType="separate"/>
        </w:r>
        <w:r w:rsidR="008C0684" w:rsidRPr="00E51FF2">
          <w:rPr>
            <w:noProof/>
            <w:webHidden/>
          </w:rPr>
          <w:t>80</w:t>
        </w:r>
        <w:r w:rsidR="00B55AC7" w:rsidRPr="00E51FF2">
          <w:rPr>
            <w:noProof/>
            <w:webHidden/>
          </w:rPr>
          <w:fldChar w:fldCharType="end"/>
        </w:r>
      </w:hyperlink>
    </w:p>
    <w:p w14:paraId="18A5EF7B" w14:textId="713B8892"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67" w:history="1">
        <w:r w:rsidR="00B55AC7" w:rsidRPr="00E51FF2">
          <w:rPr>
            <w:rStyle w:val="afd"/>
            <w:rFonts w:hint="eastAsia"/>
            <w:noProof/>
            <w:color w:val="auto"/>
            <w:u w:val="none"/>
            <w:lang w:val="zh-TW" w:eastAsia="zh-TW"/>
          </w:rPr>
          <w:t>附錄三　當地外人投資統計</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_Toc231756767 \h </w:instrText>
        </w:r>
        <w:r w:rsidR="00B55AC7" w:rsidRPr="00E51FF2">
          <w:rPr>
            <w:noProof/>
            <w:webHidden/>
          </w:rPr>
        </w:r>
        <w:r w:rsidR="00B55AC7" w:rsidRPr="00E51FF2">
          <w:rPr>
            <w:noProof/>
            <w:webHidden/>
          </w:rPr>
          <w:fldChar w:fldCharType="separate"/>
        </w:r>
        <w:r w:rsidR="008C0684" w:rsidRPr="00E51FF2">
          <w:rPr>
            <w:noProof/>
            <w:webHidden/>
          </w:rPr>
          <w:t>81</w:t>
        </w:r>
        <w:r w:rsidR="00B55AC7" w:rsidRPr="00E51FF2">
          <w:rPr>
            <w:noProof/>
            <w:webHidden/>
          </w:rPr>
          <w:fldChar w:fldCharType="end"/>
        </w:r>
      </w:hyperlink>
    </w:p>
    <w:p w14:paraId="30E11142" w14:textId="7A598BC6" w:rsidR="00B55AC7" w:rsidRPr="00E51FF2" w:rsidRDefault="00000000">
      <w:pPr>
        <w:pStyle w:val="10"/>
        <w:rPr>
          <w:rFonts w:asciiTheme="minorHAnsi" w:eastAsiaTheme="minorEastAsia" w:hAnsiTheme="minorHAnsi" w:cstheme="minorBidi"/>
          <w:noProof/>
          <w:szCs w:val="22"/>
          <w:lang w:eastAsia="zh-TW"/>
          <w14:ligatures w14:val="standardContextual"/>
        </w:rPr>
      </w:pPr>
      <w:hyperlink w:anchor="_Toc231756768" w:history="1">
        <w:r w:rsidR="00B55AC7" w:rsidRPr="00E51FF2">
          <w:rPr>
            <w:rStyle w:val="afd"/>
            <w:rFonts w:hAnsi="新細明體" w:cs="新細明體" w:hint="eastAsia"/>
            <w:noProof/>
            <w:color w:val="auto"/>
            <w:kern w:val="0"/>
            <w:u w:val="none"/>
            <w:lang w:val="zh-TW" w:eastAsia="zh-TW"/>
          </w:rPr>
          <w:t xml:space="preserve">附錄四　</w:t>
        </w:r>
        <w:r w:rsidR="00B55AC7" w:rsidRPr="00E51FF2">
          <w:rPr>
            <w:rStyle w:val="afd"/>
            <w:rFonts w:hAnsi="新細明體" w:cs="新細明體" w:hint="eastAsia"/>
            <w:noProof/>
            <w:color w:val="auto"/>
            <w:u w:val="none"/>
            <w:lang w:eastAsia="zh-TW"/>
          </w:rPr>
          <w:t>我國廠商對當地國投資統計</w:t>
        </w:r>
        <w:r w:rsidR="00B55AC7" w:rsidRPr="00E51FF2">
          <w:rPr>
            <w:noProof/>
            <w:webHidden/>
          </w:rPr>
          <w:tab/>
        </w:r>
        <w:r w:rsidR="00B55AC7" w:rsidRPr="00E51FF2">
          <w:rPr>
            <w:noProof/>
            <w:webHidden/>
          </w:rPr>
          <w:fldChar w:fldCharType="begin"/>
        </w:r>
        <w:r w:rsidR="00B55AC7" w:rsidRPr="00E51FF2">
          <w:rPr>
            <w:noProof/>
            <w:webHidden/>
          </w:rPr>
          <w:instrText xml:space="preserve"> PAGEREF _Toc231756768 \h </w:instrText>
        </w:r>
        <w:r w:rsidR="00B55AC7" w:rsidRPr="00E51FF2">
          <w:rPr>
            <w:noProof/>
            <w:webHidden/>
          </w:rPr>
        </w:r>
        <w:r w:rsidR="00B55AC7" w:rsidRPr="00E51FF2">
          <w:rPr>
            <w:noProof/>
            <w:webHidden/>
          </w:rPr>
          <w:fldChar w:fldCharType="separate"/>
        </w:r>
        <w:r w:rsidR="008C0684" w:rsidRPr="00E51FF2">
          <w:rPr>
            <w:noProof/>
            <w:webHidden/>
          </w:rPr>
          <w:t>82</w:t>
        </w:r>
        <w:r w:rsidR="00B55AC7" w:rsidRPr="00E51FF2">
          <w:rPr>
            <w:noProof/>
            <w:webHidden/>
          </w:rPr>
          <w:fldChar w:fldCharType="end"/>
        </w:r>
      </w:hyperlink>
    </w:p>
    <w:p w14:paraId="33DAE24D" w14:textId="455FE712" w:rsidR="00465075" w:rsidRPr="00E51FF2" w:rsidRDefault="002D6F5E" w:rsidP="00465075">
      <w:pPr>
        <w:ind w:firstLineChars="0" w:firstLine="0"/>
        <w:rPr>
          <w:rFonts w:eastAsia="新細明體"/>
          <w:lang w:eastAsia="zh-TW"/>
        </w:rPr>
      </w:pPr>
      <w:r w:rsidRPr="00E51FF2">
        <w:rPr>
          <w:rFonts w:ascii="BiauKai" w:eastAsia="Times New Roman" w:hAnsi="BiauKai"/>
          <w:noProof/>
        </w:rPr>
        <w:fldChar w:fldCharType="end"/>
      </w:r>
    </w:p>
    <w:p w14:paraId="6F286AB4" w14:textId="5FFC711E" w:rsidR="005614BB" w:rsidRPr="00E51FF2" w:rsidRDefault="00BF653E" w:rsidP="00BF653E">
      <w:pPr>
        <w:pStyle w:val="aff9"/>
      </w:pPr>
      <w:r w:rsidRPr="00E51FF2">
        <w:br w:type="page"/>
      </w:r>
      <w:r w:rsidR="00465075" w:rsidRPr="00E51FF2">
        <w:lastRenderedPageBreak/>
        <w:br w:type="page"/>
      </w:r>
      <w:r w:rsidR="005614BB" w:rsidRPr="00E51FF2">
        <w:rPr>
          <w:rFonts w:hint="eastAsia"/>
        </w:rPr>
        <w:lastRenderedPageBreak/>
        <w:t>丹麥基本資料表</w:t>
      </w:r>
    </w:p>
    <w:tbl>
      <w:tblPr>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626"/>
        <w:gridCol w:w="5938"/>
      </w:tblGrid>
      <w:tr w:rsidR="00E51FF2" w:rsidRPr="00E51FF2" w14:paraId="178E6B25" w14:textId="77777777">
        <w:trPr>
          <w:trHeight w:val="680"/>
          <w:jc w:val="center"/>
        </w:trPr>
        <w:tc>
          <w:tcPr>
            <w:tcW w:w="8564" w:type="dxa"/>
            <w:gridSpan w:val="2"/>
            <w:tcBorders>
              <w:top w:val="single" w:sz="24" w:space="0" w:color="auto"/>
            </w:tcBorders>
            <w:vAlign w:val="center"/>
          </w:tcPr>
          <w:p w14:paraId="7C926736" w14:textId="77777777" w:rsidR="00465075" w:rsidRPr="00E51FF2" w:rsidRDefault="00A71054" w:rsidP="00077276">
            <w:pPr>
              <w:pStyle w:val="affa"/>
            </w:pPr>
            <w:r w:rsidRPr="00E51FF2">
              <w:rPr>
                <w:rFonts w:hint="eastAsia"/>
              </w:rPr>
              <w:t xml:space="preserve">自　然　</w:t>
            </w:r>
            <w:r w:rsidR="00465075" w:rsidRPr="00E51FF2">
              <w:rPr>
                <w:rFonts w:hint="eastAsia"/>
              </w:rPr>
              <w:t>人</w:t>
            </w:r>
            <w:r w:rsidRPr="00E51FF2">
              <w:rPr>
                <w:rFonts w:hint="eastAsia"/>
              </w:rPr>
              <w:t xml:space="preserve">　</w:t>
            </w:r>
            <w:r w:rsidR="00465075" w:rsidRPr="00E51FF2">
              <w:rPr>
                <w:rFonts w:hint="eastAsia"/>
              </w:rPr>
              <w:t>文</w:t>
            </w:r>
          </w:p>
        </w:tc>
      </w:tr>
      <w:tr w:rsidR="00E51FF2" w:rsidRPr="00E51FF2" w14:paraId="29534385" w14:textId="77777777">
        <w:trPr>
          <w:trHeight w:val="680"/>
          <w:jc w:val="center"/>
        </w:trPr>
        <w:tc>
          <w:tcPr>
            <w:tcW w:w="2626" w:type="dxa"/>
            <w:vAlign w:val="center"/>
          </w:tcPr>
          <w:p w14:paraId="4DB12CE7" w14:textId="77777777" w:rsidR="00465075" w:rsidRPr="00E51FF2" w:rsidRDefault="00465075" w:rsidP="00BF653E">
            <w:pPr>
              <w:pStyle w:val="-"/>
            </w:pPr>
            <w:r w:rsidRPr="00E51FF2">
              <w:rPr>
                <w:rFonts w:hint="eastAsia"/>
              </w:rPr>
              <w:t>地理環境</w:t>
            </w:r>
          </w:p>
        </w:tc>
        <w:tc>
          <w:tcPr>
            <w:tcW w:w="5938" w:type="dxa"/>
            <w:vAlign w:val="center"/>
          </w:tcPr>
          <w:p w14:paraId="2114782E" w14:textId="77777777" w:rsidR="00465075" w:rsidRPr="00E51FF2" w:rsidRDefault="00465075" w:rsidP="00077276">
            <w:pPr>
              <w:pStyle w:val="-0"/>
            </w:pPr>
            <w:r w:rsidRPr="00E51FF2">
              <w:t>位於北歐，東鄰波羅的海，西邊隔著北海與英國相望，南與德國接壤，北與瑞典及挪威隔海相鄰</w:t>
            </w:r>
          </w:p>
        </w:tc>
      </w:tr>
      <w:tr w:rsidR="00E51FF2" w:rsidRPr="00E51FF2" w14:paraId="6CEB80ED" w14:textId="77777777">
        <w:trPr>
          <w:trHeight w:val="680"/>
          <w:jc w:val="center"/>
        </w:trPr>
        <w:tc>
          <w:tcPr>
            <w:tcW w:w="2626" w:type="dxa"/>
            <w:vAlign w:val="center"/>
          </w:tcPr>
          <w:p w14:paraId="7A5211BD" w14:textId="77777777" w:rsidR="00465075" w:rsidRPr="00E51FF2" w:rsidRDefault="00465075" w:rsidP="00BF653E">
            <w:pPr>
              <w:pStyle w:val="-"/>
            </w:pPr>
            <w:r w:rsidRPr="00E51FF2">
              <w:rPr>
                <w:rFonts w:hint="eastAsia"/>
              </w:rPr>
              <w:t>國土面積</w:t>
            </w:r>
          </w:p>
        </w:tc>
        <w:tc>
          <w:tcPr>
            <w:tcW w:w="5938" w:type="dxa"/>
            <w:vAlign w:val="center"/>
          </w:tcPr>
          <w:p w14:paraId="397F8A5A" w14:textId="77777777" w:rsidR="00465075" w:rsidRPr="00E51FF2" w:rsidRDefault="00706FF2" w:rsidP="00077276">
            <w:pPr>
              <w:pStyle w:val="-0"/>
            </w:pPr>
            <w:r w:rsidRPr="00E51FF2">
              <w:t>4</w:t>
            </w:r>
            <w:r w:rsidRPr="00E51FF2">
              <w:t>萬</w:t>
            </w:r>
            <w:r w:rsidRPr="00E51FF2">
              <w:t>3,093</w:t>
            </w:r>
            <w:r w:rsidRPr="00E51FF2">
              <w:t>平方公里</w:t>
            </w:r>
          </w:p>
        </w:tc>
      </w:tr>
      <w:tr w:rsidR="00E51FF2" w:rsidRPr="00E51FF2" w14:paraId="234574BB" w14:textId="77777777">
        <w:trPr>
          <w:trHeight w:val="680"/>
          <w:jc w:val="center"/>
        </w:trPr>
        <w:tc>
          <w:tcPr>
            <w:tcW w:w="2626" w:type="dxa"/>
            <w:vAlign w:val="center"/>
          </w:tcPr>
          <w:p w14:paraId="21BDE2F6" w14:textId="77777777" w:rsidR="00465075" w:rsidRPr="00E51FF2" w:rsidRDefault="00465075" w:rsidP="00BF653E">
            <w:pPr>
              <w:pStyle w:val="-"/>
            </w:pPr>
            <w:r w:rsidRPr="00E51FF2">
              <w:rPr>
                <w:rFonts w:hint="eastAsia"/>
              </w:rPr>
              <w:t>氣候</w:t>
            </w:r>
          </w:p>
        </w:tc>
        <w:tc>
          <w:tcPr>
            <w:tcW w:w="5938" w:type="dxa"/>
            <w:vAlign w:val="center"/>
          </w:tcPr>
          <w:p w14:paraId="0CB8A959" w14:textId="77777777" w:rsidR="00465075" w:rsidRPr="00E51FF2" w:rsidRDefault="00465075" w:rsidP="00077276">
            <w:pPr>
              <w:pStyle w:val="-0"/>
            </w:pPr>
            <w:r w:rsidRPr="00E51FF2">
              <w:t>溫帶氣候</w:t>
            </w:r>
          </w:p>
        </w:tc>
      </w:tr>
      <w:tr w:rsidR="00E51FF2" w:rsidRPr="00E51FF2" w14:paraId="5243DDA9" w14:textId="77777777">
        <w:trPr>
          <w:trHeight w:val="680"/>
          <w:jc w:val="center"/>
        </w:trPr>
        <w:tc>
          <w:tcPr>
            <w:tcW w:w="2626" w:type="dxa"/>
            <w:vAlign w:val="center"/>
          </w:tcPr>
          <w:p w14:paraId="3A9BE2A8" w14:textId="77777777" w:rsidR="00465075" w:rsidRPr="00E51FF2" w:rsidRDefault="00465075" w:rsidP="00BF653E">
            <w:pPr>
              <w:pStyle w:val="-"/>
            </w:pPr>
            <w:r w:rsidRPr="00E51FF2">
              <w:rPr>
                <w:rFonts w:hint="eastAsia"/>
              </w:rPr>
              <w:t>種族</w:t>
            </w:r>
          </w:p>
        </w:tc>
        <w:tc>
          <w:tcPr>
            <w:tcW w:w="5938" w:type="dxa"/>
            <w:vAlign w:val="center"/>
          </w:tcPr>
          <w:p w14:paraId="09530DC4" w14:textId="378F3CD1" w:rsidR="00465075" w:rsidRPr="00E51FF2" w:rsidRDefault="00706FF2" w:rsidP="00077276">
            <w:pPr>
              <w:pStyle w:val="-0"/>
            </w:pPr>
            <w:r w:rsidRPr="00E51FF2">
              <w:t>丹麥人、各國移民</w:t>
            </w:r>
            <w:r w:rsidR="00790454" w:rsidRPr="00E51FF2">
              <w:t>（</w:t>
            </w:r>
            <w:r w:rsidRPr="00E51FF2">
              <w:t>波蘭等歐洲國家、土耳其、敘利亞、韓國、越南等亞洲國家</w:t>
            </w:r>
            <w:r w:rsidR="00790454" w:rsidRPr="00E51FF2">
              <w:t>）</w:t>
            </w:r>
          </w:p>
        </w:tc>
      </w:tr>
      <w:tr w:rsidR="00E51FF2" w:rsidRPr="00E51FF2" w14:paraId="089556AB" w14:textId="77777777">
        <w:trPr>
          <w:trHeight w:val="680"/>
          <w:jc w:val="center"/>
        </w:trPr>
        <w:tc>
          <w:tcPr>
            <w:tcW w:w="2626" w:type="dxa"/>
            <w:vAlign w:val="center"/>
          </w:tcPr>
          <w:p w14:paraId="109B84D9" w14:textId="77777777" w:rsidR="00465075" w:rsidRPr="00E51FF2" w:rsidRDefault="00465075" w:rsidP="00BF653E">
            <w:pPr>
              <w:pStyle w:val="-"/>
            </w:pPr>
            <w:r w:rsidRPr="00E51FF2">
              <w:rPr>
                <w:rFonts w:hint="eastAsia"/>
              </w:rPr>
              <w:t>人口結構</w:t>
            </w:r>
          </w:p>
        </w:tc>
        <w:tc>
          <w:tcPr>
            <w:tcW w:w="5938" w:type="dxa"/>
            <w:vAlign w:val="center"/>
          </w:tcPr>
          <w:p w14:paraId="39443440" w14:textId="7931A11B" w:rsidR="00465075" w:rsidRPr="00E51FF2" w:rsidRDefault="001F1C54" w:rsidP="00077276">
            <w:pPr>
              <w:pStyle w:val="-0"/>
            </w:pPr>
            <w:r w:rsidRPr="00E51FF2">
              <w:t>602</w:t>
            </w:r>
            <w:r w:rsidRPr="00E51FF2">
              <w:t>萬</w:t>
            </w:r>
            <w:r w:rsidRPr="00E51FF2">
              <w:t>8,459</w:t>
            </w:r>
            <w:r w:rsidRPr="00E51FF2">
              <w:t>人</w:t>
            </w:r>
          </w:p>
        </w:tc>
      </w:tr>
      <w:tr w:rsidR="00E51FF2" w:rsidRPr="00E51FF2" w14:paraId="26C9714F" w14:textId="77777777">
        <w:trPr>
          <w:trHeight w:val="680"/>
          <w:jc w:val="center"/>
        </w:trPr>
        <w:tc>
          <w:tcPr>
            <w:tcW w:w="2626" w:type="dxa"/>
            <w:vAlign w:val="center"/>
          </w:tcPr>
          <w:p w14:paraId="642A824F" w14:textId="77777777" w:rsidR="00465075" w:rsidRPr="00E51FF2" w:rsidRDefault="00465075" w:rsidP="00BF653E">
            <w:pPr>
              <w:pStyle w:val="-"/>
            </w:pPr>
            <w:r w:rsidRPr="00E51FF2">
              <w:rPr>
                <w:rFonts w:hint="eastAsia"/>
              </w:rPr>
              <w:t>教育普及程度</w:t>
            </w:r>
          </w:p>
        </w:tc>
        <w:tc>
          <w:tcPr>
            <w:tcW w:w="5938" w:type="dxa"/>
            <w:vAlign w:val="center"/>
          </w:tcPr>
          <w:p w14:paraId="4DD606A3" w14:textId="77777777" w:rsidR="00465075" w:rsidRPr="00E51FF2" w:rsidRDefault="00465075" w:rsidP="00077276">
            <w:pPr>
              <w:pStyle w:val="-0"/>
            </w:pPr>
            <w:r w:rsidRPr="00E51FF2">
              <w:t>99%</w:t>
            </w:r>
          </w:p>
        </w:tc>
      </w:tr>
      <w:tr w:rsidR="00E51FF2" w:rsidRPr="00E51FF2" w14:paraId="7931CABB" w14:textId="77777777">
        <w:trPr>
          <w:trHeight w:val="680"/>
          <w:jc w:val="center"/>
        </w:trPr>
        <w:tc>
          <w:tcPr>
            <w:tcW w:w="2626" w:type="dxa"/>
            <w:vAlign w:val="center"/>
          </w:tcPr>
          <w:p w14:paraId="190CB23A" w14:textId="77777777" w:rsidR="00465075" w:rsidRPr="00E51FF2" w:rsidRDefault="00465075" w:rsidP="00BF653E">
            <w:pPr>
              <w:pStyle w:val="-"/>
            </w:pPr>
            <w:r w:rsidRPr="00E51FF2">
              <w:rPr>
                <w:rFonts w:hint="eastAsia"/>
              </w:rPr>
              <w:t>語言</w:t>
            </w:r>
          </w:p>
        </w:tc>
        <w:tc>
          <w:tcPr>
            <w:tcW w:w="5938" w:type="dxa"/>
            <w:vAlign w:val="center"/>
          </w:tcPr>
          <w:p w14:paraId="171E1C56" w14:textId="291DE59D" w:rsidR="00465075" w:rsidRPr="00E51FF2" w:rsidRDefault="00465075" w:rsidP="00077276">
            <w:pPr>
              <w:pStyle w:val="-0"/>
            </w:pPr>
            <w:r w:rsidRPr="00E51FF2">
              <w:t>丹麥語</w:t>
            </w:r>
            <w:r w:rsidR="00706FF2" w:rsidRPr="00E51FF2">
              <w:t>、英語</w:t>
            </w:r>
            <w:r w:rsidR="00790454" w:rsidRPr="00E51FF2">
              <w:t>（</w:t>
            </w:r>
            <w:r w:rsidR="00706FF2" w:rsidRPr="00E51FF2">
              <w:t>普及率</w:t>
            </w:r>
            <w:r w:rsidR="00706FF2" w:rsidRPr="00E51FF2">
              <w:t>86%</w:t>
            </w:r>
            <w:r w:rsidR="00790454" w:rsidRPr="00E51FF2">
              <w:t>）</w:t>
            </w:r>
          </w:p>
        </w:tc>
      </w:tr>
      <w:tr w:rsidR="00E51FF2" w:rsidRPr="00E51FF2" w14:paraId="12D62EC3" w14:textId="77777777">
        <w:trPr>
          <w:trHeight w:val="680"/>
          <w:jc w:val="center"/>
        </w:trPr>
        <w:tc>
          <w:tcPr>
            <w:tcW w:w="2626" w:type="dxa"/>
            <w:vAlign w:val="center"/>
          </w:tcPr>
          <w:p w14:paraId="063B70AE" w14:textId="77777777" w:rsidR="00465075" w:rsidRPr="00E51FF2" w:rsidRDefault="00465075" w:rsidP="00BF653E">
            <w:pPr>
              <w:pStyle w:val="-"/>
            </w:pPr>
            <w:r w:rsidRPr="00E51FF2">
              <w:rPr>
                <w:rFonts w:hint="eastAsia"/>
              </w:rPr>
              <w:t>宗教</w:t>
            </w:r>
          </w:p>
        </w:tc>
        <w:tc>
          <w:tcPr>
            <w:tcW w:w="5938" w:type="dxa"/>
            <w:vAlign w:val="center"/>
          </w:tcPr>
          <w:p w14:paraId="315E89B8" w14:textId="77777777" w:rsidR="00465075" w:rsidRPr="00E51FF2" w:rsidRDefault="00706FF2" w:rsidP="00BF653E">
            <w:pPr>
              <w:pStyle w:val="-0"/>
              <w:rPr>
                <w:lang w:eastAsia="zh-TW"/>
              </w:rPr>
            </w:pPr>
            <w:r w:rsidRPr="00E51FF2">
              <w:rPr>
                <w:lang w:eastAsia="zh-TW"/>
              </w:rPr>
              <w:t>基督教路德教派、羅馬天主教、伊斯蘭教</w:t>
            </w:r>
          </w:p>
        </w:tc>
      </w:tr>
      <w:tr w:rsidR="00E51FF2" w:rsidRPr="00E51FF2" w14:paraId="31C9B41D" w14:textId="77777777">
        <w:trPr>
          <w:trHeight w:val="680"/>
          <w:jc w:val="center"/>
        </w:trPr>
        <w:tc>
          <w:tcPr>
            <w:tcW w:w="2626" w:type="dxa"/>
            <w:vAlign w:val="center"/>
          </w:tcPr>
          <w:p w14:paraId="3DCCBD4A" w14:textId="77777777" w:rsidR="00465075" w:rsidRPr="00E51FF2" w:rsidRDefault="00465075" w:rsidP="00BF653E">
            <w:pPr>
              <w:pStyle w:val="-"/>
            </w:pPr>
            <w:r w:rsidRPr="00E51FF2">
              <w:rPr>
                <w:rFonts w:hint="eastAsia"/>
              </w:rPr>
              <w:t>首都及重要城市</w:t>
            </w:r>
          </w:p>
        </w:tc>
        <w:tc>
          <w:tcPr>
            <w:tcW w:w="5938" w:type="dxa"/>
            <w:vAlign w:val="center"/>
          </w:tcPr>
          <w:p w14:paraId="7286A08A" w14:textId="4DE2E0FD" w:rsidR="00465075" w:rsidRPr="00E51FF2" w:rsidRDefault="00706FF2" w:rsidP="00BF653E">
            <w:pPr>
              <w:pStyle w:val="-0"/>
            </w:pPr>
            <w:r w:rsidRPr="00E51FF2">
              <w:t>哥本哈根</w:t>
            </w:r>
            <w:r w:rsidR="00790454" w:rsidRPr="00E51FF2">
              <w:t>（</w:t>
            </w:r>
            <w:r w:rsidRPr="00E51FF2">
              <w:t>Copenhagen</w:t>
            </w:r>
            <w:r w:rsidR="00790454" w:rsidRPr="00E51FF2">
              <w:t>）</w:t>
            </w:r>
            <w:r w:rsidRPr="00E51FF2">
              <w:t>、歐登賽</w:t>
            </w:r>
            <w:r w:rsidR="00790454" w:rsidRPr="00E51FF2">
              <w:t>（</w:t>
            </w:r>
            <w:r w:rsidRPr="00E51FF2">
              <w:t>Odense</w:t>
            </w:r>
            <w:r w:rsidR="00790454" w:rsidRPr="00E51FF2">
              <w:t>）</w:t>
            </w:r>
            <w:r w:rsidRPr="00E51FF2">
              <w:t>、奧胡斯</w:t>
            </w:r>
            <w:r w:rsidR="00790454" w:rsidRPr="00E51FF2">
              <w:t>（</w:t>
            </w:r>
            <w:r w:rsidRPr="00E51FF2">
              <w:t>Aarhus</w:t>
            </w:r>
            <w:r w:rsidR="00790454" w:rsidRPr="00E51FF2">
              <w:t>）</w:t>
            </w:r>
            <w:r w:rsidRPr="00E51FF2">
              <w:t>等</w:t>
            </w:r>
          </w:p>
        </w:tc>
      </w:tr>
      <w:tr w:rsidR="00E51FF2" w:rsidRPr="00E51FF2" w14:paraId="7D243633" w14:textId="77777777">
        <w:trPr>
          <w:trHeight w:val="680"/>
          <w:jc w:val="center"/>
        </w:trPr>
        <w:tc>
          <w:tcPr>
            <w:tcW w:w="2626" w:type="dxa"/>
            <w:vAlign w:val="center"/>
          </w:tcPr>
          <w:p w14:paraId="220F7841" w14:textId="77777777" w:rsidR="00465075" w:rsidRPr="00E51FF2" w:rsidRDefault="00465075" w:rsidP="00BF653E">
            <w:pPr>
              <w:pStyle w:val="-"/>
            </w:pPr>
            <w:r w:rsidRPr="00E51FF2">
              <w:rPr>
                <w:rFonts w:hint="eastAsia"/>
              </w:rPr>
              <w:t>政治制度</w:t>
            </w:r>
          </w:p>
        </w:tc>
        <w:tc>
          <w:tcPr>
            <w:tcW w:w="5938" w:type="dxa"/>
            <w:vAlign w:val="center"/>
          </w:tcPr>
          <w:p w14:paraId="46852689" w14:textId="77777777" w:rsidR="00465075" w:rsidRPr="00E51FF2" w:rsidRDefault="00465075" w:rsidP="00BF653E">
            <w:pPr>
              <w:pStyle w:val="-0"/>
            </w:pPr>
            <w:r w:rsidRPr="00E51FF2">
              <w:t>君主立憲內閣制</w:t>
            </w:r>
          </w:p>
        </w:tc>
      </w:tr>
      <w:tr w:rsidR="00B2359D" w:rsidRPr="00E51FF2" w14:paraId="3CE95B4F" w14:textId="77777777">
        <w:trPr>
          <w:trHeight w:val="680"/>
          <w:jc w:val="center"/>
        </w:trPr>
        <w:tc>
          <w:tcPr>
            <w:tcW w:w="2626" w:type="dxa"/>
            <w:tcBorders>
              <w:bottom w:val="single" w:sz="24" w:space="0" w:color="auto"/>
            </w:tcBorders>
            <w:vAlign w:val="center"/>
          </w:tcPr>
          <w:p w14:paraId="714039F6" w14:textId="77777777" w:rsidR="00465075" w:rsidRPr="00E51FF2" w:rsidRDefault="00465075" w:rsidP="00BF653E">
            <w:pPr>
              <w:pStyle w:val="-"/>
            </w:pPr>
            <w:r w:rsidRPr="00E51FF2">
              <w:rPr>
                <w:rFonts w:hint="eastAsia"/>
              </w:rPr>
              <w:t>投資主管機關</w:t>
            </w:r>
          </w:p>
        </w:tc>
        <w:tc>
          <w:tcPr>
            <w:tcW w:w="5938" w:type="dxa"/>
            <w:tcBorders>
              <w:bottom w:val="single" w:sz="24" w:space="0" w:color="auto"/>
            </w:tcBorders>
            <w:vAlign w:val="center"/>
          </w:tcPr>
          <w:p w14:paraId="47FC80E3" w14:textId="4D55FFAE" w:rsidR="00465075" w:rsidRPr="00E51FF2" w:rsidRDefault="00465075" w:rsidP="00BF653E">
            <w:pPr>
              <w:pStyle w:val="-0"/>
            </w:pPr>
            <w:r w:rsidRPr="00E51FF2">
              <w:t>丹麥外交部投資處</w:t>
            </w:r>
            <w:r w:rsidR="00790454" w:rsidRPr="00E51FF2">
              <w:t>（</w:t>
            </w:r>
            <w:r w:rsidR="00706FF2" w:rsidRPr="00E51FF2">
              <w:t>Invest in Denmark</w:t>
            </w:r>
            <w:r w:rsidR="00790454" w:rsidRPr="00E51FF2">
              <w:t>）</w:t>
            </w:r>
          </w:p>
        </w:tc>
      </w:tr>
    </w:tbl>
    <w:p w14:paraId="5F60AD2E" w14:textId="77777777" w:rsidR="00465075" w:rsidRPr="00E51FF2" w:rsidRDefault="00465075" w:rsidP="00661E78">
      <w:pPr>
        <w:ind w:firstLine="472"/>
        <w:rPr>
          <w:rFonts w:ascii="BiauKai" w:eastAsia="Times New Roman" w:hAnsi="BiauKai"/>
          <w:lang w:eastAsia="zh-TW"/>
        </w:rPr>
      </w:pPr>
    </w:p>
    <w:p w14:paraId="1AE0A27E" w14:textId="77777777" w:rsidR="00465075" w:rsidRPr="00E51FF2" w:rsidRDefault="00465075" w:rsidP="00661E78">
      <w:pPr>
        <w:ind w:firstLine="472"/>
        <w:rPr>
          <w:rFonts w:ascii="BiauKai" w:eastAsia="新細明體" w:hAnsi="BiauKai"/>
          <w:lang w:eastAsia="zh-TW"/>
        </w:rPr>
      </w:pPr>
    </w:p>
    <w:p w14:paraId="36C67B04" w14:textId="77777777" w:rsidR="00982099" w:rsidRPr="00E51FF2" w:rsidRDefault="00982099" w:rsidP="00661E78">
      <w:pPr>
        <w:ind w:firstLine="472"/>
        <w:rPr>
          <w:rFonts w:ascii="BiauKai" w:eastAsia="新細明體" w:hAnsi="BiauKai"/>
          <w:lang w:eastAsia="zh-TW"/>
        </w:rPr>
      </w:pPr>
    </w:p>
    <w:p w14:paraId="776A079D" w14:textId="77777777" w:rsidR="00465075" w:rsidRPr="00E51FF2" w:rsidRDefault="00465075" w:rsidP="00661E78">
      <w:pPr>
        <w:ind w:firstLine="472"/>
        <w:rPr>
          <w:rFonts w:ascii="BiauKai" w:eastAsia="Times New Roman" w:hAnsi="BiauKai"/>
          <w:lang w:eastAsia="zh-TW"/>
        </w:rPr>
      </w:pPr>
    </w:p>
    <w:tbl>
      <w:tblPr>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626"/>
        <w:gridCol w:w="5938"/>
      </w:tblGrid>
      <w:tr w:rsidR="00E51FF2" w:rsidRPr="00E51FF2" w14:paraId="268497D6" w14:textId="77777777">
        <w:trPr>
          <w:trHeight w:val="680"/>
          <w:jc w:val="center"/>
        </w:trPr>
        <w:tc>
          <w:tcPr>
            <w:tcW w:w="8564" w:type="dxa"/>
            <w:gridSpan w:val="2"/>
            <w:tcBorders>
              <w:top w:val="single" w:sz="24" w:space="0" w:color="auto"/>
            </w:tcBorders>
            <w:vAlign w:val="center"/>
          </w:tcPr>
          <w:p w14:paraId="39B316F5" w14:textId="77777777" w:rsidR="00465075" w:rsidRPr="00E51FF2" w:rsidRDefault="00465075" w:rsidP="00BF653E">
            <w:pPr>
              <w:pStyle w:val="affa"/>
            </w:pPr>
            <w:r w:rsidRPr="00E51FF2">
              <w:rPr>
                <w:rFonts w:hint="eastAsia"/>
              </w:rPr>
              <w:lastRenderedPageBreak/>
              <w:t>經</w:t>
            </w:r>
            <w:r w:rsidR="00A71054" w:rsidRPr="00E51FF2">
              <w:rPr>
                <w:rFonts w:hint="eastAsia"/>
              </w:rPr>
              <w:t xml:space="preserve">　</w:t>
            </w:r>
            <w:r w:rsidRPr="00E51FF2">
              <w:rPr>
                <w:rFonts w:hint="eastAsia"/>
              </w:rPr>
              <w:t>濟</w:t>
            </w:r>
            <w:r w:rsidR="00A71054" w:rsidRPr="00E51FF2">
              <w:rPr>
                <w:rFonts w:hint="eastAsia"/>
              </w:rPr>
              <w:t xml:space="preserve">　</w:t>
            </w:r>
            <w:r w:rsidRPr="00E51FF2">
              <w:rPr>
                <w:rFonts w:hint="eastAsia"/>
              </w:rPr>
              <w:t>概</w:t>
            </w:r>
            <w:r w:rsidR="00A71054" w:rsidRPr="00E51FF2">
              <w:rPr>
                <w:rFonts w:hint="eastAsia"/>
              </w:rPr>
              <w:t xml:space="preserve">　</w:t>
            </w:r>
            <w:proofErr w:type="gramStart"/>
            <w:r w:rsidRPr="00E51FF2">
              <w:rPr>
                <w:rFonts w:hint="eastAsia"/>
              </w:rPr>
              <w:t>況</w:t>
            </w:r>
            <w:proofErr w:type="gramEnd"/>
          </w:p>
        </w:tc>
      </w:tr>
      <w:tr w:rsidR="00E51FF2" w:rsidRPr="00E51FF2" w14:paraId="0E2A5E27" w14:textId="77777777">
        <w:trPr>
          <w:trHeight w:val="680"/>
          <w:jc w:val="center"/>
        </w:trPr>
        <w:tc>
          <w:tcPr>
            <w:tcW w:w="2626" w:type="dxa"/>
            <w:vAlign w:val="center"/>
          </w:tcPr>
          <w:p w14:paraId="47C1B69F" w14:textId="77777777" w:rsidR="00465075" w:rsidRPr="00E51FF2" w:rsidRDefault="00465075" w:rsidP="00BF653E">
            <w:pPr>
              <w:pStyle w:val="-"/>
            </w:pPr>
            <w:r w:rsidRPr="00E51FF2">
              <w:rPr>
                <w:rFonts w:hint="eastAsia"/>
              </w:rPr>
              <w:t>幣制</w:t>
            </w:r>
          </w:p>
        </w:tc>
        <w:tc>
          <w:tcPr>
            <w:tcW w:w="5938" w:type="dxa"/>
            <w:vAlign w:val="center"/>
          </w:tcPr>
          <w:p w14:paraId="6D87CF58" w14:textId="34ADA577" w:rsidR="00465075" w:rsidRPr="00E51FF2" w:rsidRDefault="00706FF2" w:rsidP="00077276">
            <w:pPr>
              <w:pStyle w:val="-0"/>
            </w:pPr>
            <w:r w:rsidRPr="00E51FF2">
              <w:rPr>
                <w:rFonts w:hint="eastAsia"/>
              </w:rPr>
              <w:t xml:space="preserve">DKK, </w:t>
            </w:r>
            <w:r w:rsidR="00465075" w:rsidRPr="00E51FF2">
              <w:t>Danish Krone</w:t>
            </w:r>
            <w:r w:rsidR="00790454" w:rsidRPr="00E51FF2">
              <w:rPr>
                <w:rFonts w:hint="eastAsia"/>
              </w:rPr>
              <w:t>（</w:t>
            </w:r>
            <w:r w:rsidR="00465075" w:rsidRPr="00E51FF2">
              <w:rPr>
                <w:rFonts w:hint="eastAsia"/>
              </w:rPr>
              <w:t>丹麥克朗</w:t>
            </w:r>
            <w:r w:rsidR="00790454" w:rsidRPr="00E51FF2">
              <w:rPr>
                <w:rFonts w:hint="eastAsia"/>
              </w:rPr>
              <w:t>）</w:t>
            </w:r>
          </w:p>
        </w:tc>
      </w:tr>
      <w:tr w:rsidR="00E51FF2" w:rsidRPr="00E51FF2" w14:paraId="2AC68DE0" w14:textId="77777777">
        <w:trPr>
          <w:trHeight w:val="680"/>
          <w:jc w:val="center"/>
        </w:trPr>
        <w:tc>
          <w:tcPr>
            <w:tcW w:w="2626" w:type="dxa"/>
            <w:vAlign w:val="center"/>
          </w:tcPr>
          <w:p w14:paraId="0A6AC953" w14:textId="77777777" w:rsidR="00706FF2" w:rsidRPr="00E51FF2" w:rsidRDefault="00706FF2" w:rsidP="00BF653E">
            <w:pPr>
              <w:pStyle w:val="-"/>
            </w:pPr>
            <w:r w:rsidRPr="00E51FF2">
              <w:rPr>
                <w:rFonts w:hint="eastAsia"/>
              </w:rPr>
              <w:t>國內生產毛額</w:t>
            </w:r>
          </w:p>
        </w:tc>
        <w:tc>
          <w:tcPr>
            <w:tcW w:w="5938" w:type="dxa"/>
            <w:vAlign w:val="center"/>
          </w:tcPr>
          <w:p w14:paraId="3DBA2FBF" w14:textId="2E5398D5" w:rsidR="00706FF2" w:rsidRPr="00E51FF2" w:rsidRDefault="00F67003" w:rsidP="00077276">
            <w:pPr>
              <w:pStyle w:val="-0"/>
            </w:pPr>
            <w:r w:rsidRPr="00E51FF2">
              <w:t>4,</w:t>
            </w:r>
            <w:r w:rsidR="005B7744" w:rsidRPr="00E51FF2">
              <w:rPr>
                <w:rFonts w:hint="eastAsia"/>
                <w:lang w:eastAsia="zh-TW"/>
              </w:rPr>
              <w:t>734</w:t>
            </w:r>
            <w:r w:rsidR="00706FF2" w:rsidRPr="00E51FF2">
              <w:t>億美元</w:t>
            </w:r>
            <w:r w:rsidR="00790454" w:rsidRPr="00E51FF2">
              <w:t>（</w:t>
            </w:r>
            <w:r w:rsidRPr="00E51FF2">
              <w:t>202</w:t>
            </w:r>
            <w:r w:rsidR="005B7744" w:rsidRPr="00E51FF2">
              <w:rPr>
                <w:rFonts w:hint="eastAsia"/>
                <w:lang w:eastAsia="zh-TW"/>
              </w:rPr>
              <w:t>5</w:t>
            </w:r>
            <w:r w:rsidR="00706FF2" w:rsidRPr="00E51FF2">
              <w:t>年</w:t>
            </w:r>
            <w:r w:rsidR="00790454" w:rsidRPr="00E51FF2">
              <w:t>）</w:t>
            </w:r>
          </w:p>
        </w:tc>
      </w:tr>
      <w:tr w:rsidR="00E51FF2" w:rsidRPr="00E51FF2" w14:paraId="5DF82D31" w14:textId="77777777">
        <w:trPr>
          <w:trHeight w:val="680"/>
          <w:jc w:val="center"/>
        </w:trPr>
        <w:tc>
          <w:tcPr>
            <w:tcW w:w="2626" w:type="dxa"/>
            <w:vAlign w:val="center"/>
          </w:tcPr>
          <w:p w14:paraId="1E3D9BE6" w14:textId="77777777" w:rsidR="00706FF2" w:rsidRPr="00E51FF2" w:rsidRDefault="00706FF2" w:rsidP="00BF653E">
            <w:pPr>
              <w:pStyle w:val="-"/>
            </w:pPr>
            <w:r w:rsidRPr="00E51FF2">
              <w:rPr>
                <w:rFonts w:hint="eastAsia"/>
              </w:rPr>
              <w:t>經濟成長率</w:t>
            </w:r>
          </w:p>
        </w:tc>
        <w:tc>
          <w:tcPr>
            <w:tcW w:w="5938" w:type="dxa"/>
            <w:vAlign w:val="center"/>
          </w:tcPr>
          <w:p w14:paraId="3C929202" w14:textId="1BC4FDCC" w:rsidR="00706FF2" w:rsidRPr="00E51FF2" w:rsidRDefault="005B7744" w:rsidP="00077276">
            <w:pPr>
              <w:pStyle w:val="-0"/>
            </w:pPr>
            <w:r w:rsidRPr="00E51FF2">
              <w:rPr>
                <w:rFonts w:hint="eastAsia"/>
                <w:lang w:eastAsia="zh-TW"/>
              </w:rPr>
              <w:t>2.9</w:t>
            </w:r>
            <w:r w:rsidR="00706FF2" w:rsidRPr="00E51FF2">
              <w:t>%</w:t>
            </w:r>
            <w:r w:rsidR="00790454" w:rsidRPr="00E51FF2">
              <w:t>（</w:t>
            </w:r>
            <w:r w:rsidR="00F67003" w:rsidRPr="00E51FF2">
              <w:t>202</w:t>
            </w:r>
            <w:r w:rsidRPr="00E51FF2">
              <w:rPr>
                <w:rFonts w:hint="eastAsia"/>
                <w:lang w:eastAsia="zh-TW"/>
              </w:rPr>
              <w:t>5</w:t>
            </w:r>
            <w:r w:rsidR="00706FF2" w:rsidRPr="00E51FF2">
              <w:t>年</w:t>
            </w:r>
            <w:r w:rsidR="00790454" w:rsidRPr="00E51FF2">
              <w:t>）</w:t>
            </w:r>
          </w:p>
        </w:tc>
      </w:tr>
      <w:tr w:rsidR="00E51FF2" w:rsidRPr="00E51FF2" w14:paraId="51105D4F" w14:textId="77777777">
        <w:trPr>
          <w:trHeight w:val="680"/>
          <w:jc w:val="center"/>
        </w:trPr>
        <w:tc>
          <w:tcPr>
            <w:tcW w:w="2626" w:type="dxa"/>
            <w:vAlign w:val="center"/>
          </w:tcPr>
          <w:p w14:paraId="14EAA22C" w14:textId="77777777" w:rsidR="00706FF2" w:rsidRPr="00E51FF2" w:rsidRDefault="00706FF2" w:rsidP="00BF653E">
            <w:pPr>
              <w:pStyle w:val="-"/>
            </w:pPr>
            <w:r w:rsidRPr="00E51FF2">
              <w:rPr>
                <w:rFonts w:hint="eastAsia"/>
              </w:rPr>
              <w:t>平均國民所得</w:t>
            </w:r>
          </w:p>
        </w:tc>
        <w:tc>
          <w:tcPr>
            <w:tcW w:w="5938" w:type="dxa"/>
            <w:vAlign w:val="center"/>
          </w:tcPr>
          <w:p w14:paraId="085C1EA5" w14:textId="68BD5D6F" w:rsidR="00706FF2" w:rsidRPr="00E51FF2" w:rsidRDefault="008D1CA5" w:rsidP="00077276">
            <w:pPr>
              <w:pStyle w:val="-0"/>
            </w:pPr>
            <w:r w:rsidRPr="00E51FF2">
              <w:t>7</w:t>
            </w:r>
            <w:r w:rsidR="005B7744" w:rsidRPr="00E51FF2">
              <w:rPr>
                <w:rFonts w:hint="eastAsia"/>
                <w:lang w:eastAsia="zh-TW"/>
              </w:rPr>
              <w:t>6</w:t>
            </w:r>
            <w:r w:rsidR="00F67003" w:rsidRPr="00E51FF2">
              <w:t>,</w:t>
            </w:r>
            <w:r w:rsidR="005B7744" w:rsidRPr="00E51FF2">
              <w:rPr>
                <w:rFonts w:hint="eastAsia"/>
                <w:lang w:eastAsia="zh-TW"/>
              </w:rPr>
              <w:t>500</w:t>
            </w:r>
            <w:r w:rsidR="00706FF2" w:rsidRPr="00E51FF2">
              <w:rPr>
                <w:rFonts w:hint="eastAsia"/>
              </w:rPr>
              <w:t>美元</w:t>
            </w:r>
            <w:r w:rsidR="00790454" w:rsidRPr="00E51FF2">
              <w:t>（</w:t>
            </w:r>
            <w:r w:rsidR="00F67003" w:rsidRPr="00E51FF2">
              <w:t>202</w:t>
            </w:r>
            <w:r w:rsidR="005B7744" w:rsidRPr="00E51FF2">
              <w:rPr>
                <w:rFonts w:hint="eastAsia"/>
                <w:lang w:eastAsia="zh-TW"/>
              </w:rPr>
              <w:t>5</w:t>
            </w:r>
            <w:r w:rsidR="00F67003" w:rsidRPr="00E51FF2">
              <w:t>年</w:t>
            </w:r>
            <w:r w:rsidR="00790454" w:rsidRPr="00E51FF2">
              <w:t>）</w:t>
            </w:r>
          </w:p>
        </w:tc>
      </w:tr>
      <w:tr w:rsidR="00E51FF2" w:rsidRPr="00E51FF2" w14:paraId="2534CF88" w14:textId="77777777">
        <w:trPr>
          <w:trHeight w:val="680"/>
          <w:jc w:val="center"/>
        </w:trPr>
        <w:tc>
          <w:tcPr>
            <w:tcW w:w="2626" w:type="dxa"/>
            <w:vAlign w:val="center"/>
          </w:tcPr>
          <w:p w14:paraId="7BD87078" w14:textId="77777777" w:rsidR="00706FF2" w:rsidRPr="00E51FF2" w:rsidRDefault="00706FF2" w:rsidP="00BF653E">
            <w:pPr>
              <w:pStyle w:val="-"/>
              <w:rPr>
                <w:lang w:eastAsia="zh-TW"/>
              </w:rPr>
            </w:pPr>
            <w:r w:rsidRPr="00E51FF2">
              <w:rPr>
                <w:rFonts w:hint="eastAsia"/>
                <w:lang w:eastAsia="zh-TW"/>
              </w:rPr>
              <w:t>匯率</w:t>
            </w:r>
          </w:p>
        </w:tc>
        <w:tc>
          <w:tcPr>
            <w:tcW w:w="5938" w:type="dxa"/>
            <w:vAlign w:val="center"/>
          </w:tcPr>
          <w:p w14:paraId="395FA474" w14:textId="45510DDB" w:rsidR="00706FF2" w:rsidRPr="00E51FF2" w:rsidRDefault="00706FF2" w:rsidP="00077276">
            <w:pPr>
              <w:pStyle w:val="-0"/>
            </w:pPr>
            <w:r w:rsidRPr="00E51FF2">
              <w:rPr>
                <w:rFonts w:hint="eastAsia"/>
              </w:rPr>
              <w:t>US$1</w:t>
            </w:r>
            <w:r w:rsidRPr="00E51FF2">
              <w:rPr>
                <w:rFonts w:hint="eastAsia"/>
              </w:rPr>
              <w:t>＝</w:t>
            </w:r>
            <w:r w:rsidR="008A7058" w:rsidRPr="00E51FF2">
              <w:t>6.</w:t>
            </w:r>
            <w:r w:rsidR="00AB0CA7" w:rsidRPr="00E51FF2">
              <w:rPr>
                <w:rFonts w:hint="eastAsia"/>
                <w:lang w:eastAsia="zh-TW"/>
              </w:rPr>
              <w:t>5</w:t>
            </w:r>
            <w:r w:rsidR="00B90C2B" w:rsidRPr="00E51FF2">
              <w:t xml:space="preserve"> </w:t>
            </w:r>
            <w:r w:rsidRPr="00E51FF2">
              <w:rPr>
                <w:rFonts w:hint="eastAsia"/>
              </w:rPr>
              <w:t>DKK</w:t>
            </w:r>
            <w:r w:rsidR="00790454" w:rsidRPr="00E51FF2">
              <w:rPr>
                <w:rFonts w:hint="eastAsia"/>
              </w:rPr>
              <w:t>（</w:t>
            </w:r>
            <w:r w:rsidR="00F67003" w:rsidRPr="00E51FF2">
              <w:rPr>
                <w:rFonts w:hint="eastAsia"/>
              </w:rPr>
              <w:t>202</w:t>
            </w:r>
            <w:r w:rsidR="00AB0CA7" w:rsidRPr="00E51FF2">
              <w:rPr>
                <w:rFonts w:hint="eastAsia"/>
                <w:lang w:eastAsia="zh-TW"/>
              </w:rPr>
              <w:t>6</w:t>
            </w:r>
            <w:r w:rsidR="0064575A" w:rsidRPr="00E51FF2">
              <w:rPr>
                <w:rFonts w:hint="eastAsia"/>
              </w:rPr>
              <w:t>年</w:t>
            </w:r>
            <w:r w:rsidR="00AB0CA7" w:rsidRPr="00E51FF2">
              <w:rPr>
                <w:rFonts w:hint="eastAsia"/>
                <w:lang w:eastAsia="zh-TW"/>
              </w:rPr>
              <w:t>3</w:t>
            </w:r>
            <w:r w:rsidR="0064575A" w:rsidRPr="00E51FF2">
              <w:rPr>
                <w:rFonts w:hint="eastAsia"/>
              </w:rPr>
              <w:t>月</w:t>
            </w:r>
            <w:r w:rsidR="00AB0CA7" w:rsidRPr="00E51FF2">
              <w:rPr>
                <w:rFonts w:hint="eastAsia"/>
                <w:lang w:eastAsia="zh-TW"/>
              </w:rPr>
              <w:t>19</w:t>
            </w:r>
            <w:r w:rsidR="0064575A" w:rsidRPr="00E51FF2">
              <w:rPr>
                <w:rFonts w:hint="eastAsia"/>
              </w:rPr>
              <w:t>日</w:t>
            </w:r>
            <w:r w:rsidR="00790454" w:rsidRPr="00E51FF2">
              <w:rPr>
                <w:rFonts w:hint="eastAsia"/>
              </w:rPr>
              <w:t>）</w:t>
            </w:r>
          </w:p>
        </w:tc>
      </w:tr>
      <w:tr w:rsidR="00E51FF2" w:rsidRPr="00E51FF2" w14:paraId="6EC8825C" w14:textId="77777777">
        <w:trPr>
          <w:trHeight w:val="680"/>
          <w:jc w:val="center"/>
        </w:trPr>
        <w:tc>
          <w:tcPr>
            <w:tcW w:w="2626" w:type="dxa"/>
            <w:vAlign w:val="center"/>
          </w:tcPr>
          <w:p w14:paraId="760A62A1" w14:textId="77777777" w:rsidR="00706FF2" w:rsidRPr="00E51FF2" w:rsidRDefault="00706FF2" w:rsidP="00BF653E">
            <w:pPr>
              <w:pStyle w:val="-"/>
              <w:rPr>
                <w:lang w:eastAsia="zh-TW"/>
              </w:rPr>
            </w:pPr>
            <w:r w:rsidRPr="00E51FF2">
              <w:rPr>
                <w:rFonts w:hint="eastAsia"/>
                <w:lang w:eastAsia="zh-TW"/>
              </w:rPr>
              <w:t>利率</w:t>
            </w:r>
          </w:p>
        </w:tc>
        <w:tc>
          <w:tcPr>
            <w:tcW w:w="5938" w:type="dxa"/>
            <w:vAlign w:val="center"/>
          </w:tcPr>
          <w:p w14:paraId="0776AC9C" w14:textId="3A5117B5" w:rsidR="00706FF2" w:rsidRPr="00E51FF2" w:rsidRDefault="00AB0CA7" w:rsidP="00077276">
            <w:pPr>
              <w:pStyle w:val="-0"/>
            </w:pPr>
            <w:r w:rsidRPr="00E51FF2">
              <w:rPr>
                <w:rFonts w:hint="eastAsia"/>
                <w:lang w:eastAsia="zh-TW"/>
              </w:rPr>
              <w:t>1.6</w:t>
            </w:r>
            <w:r w:rsidR="00706FF2" w:rsidRPr="00E51FF2">
              <w:t>%</w:t>
            </w:r>
            <w:r w:rsidR="00790454" w:rsidRPr="00E51FF2">
              <w:rPr>
                <w:rFonts w:hint="eastAsia"/>
              </w:rPr>
              <w:t>（</w:t>
            </w:r>
            <w:r w:rsidR="00F67003" w:rsidRPr="00E51FF2">
              <w:t>202</w:t>
            </w:r>
            <w:r w:rsidRPr="00E51FF2">
              <w:rPr>
                <w:rFonts w:hint="eastAsia"/>
                <w:lang w:eastAsia="zh-TW"/>
              </w:rPr>
              <w:t>5</w:t>
            </w:r>
            <w:r w:rsidR="00706FF2" w:rsidRPr="00E51FF2">
              <w:t>年央行重貼現率</w:t>
            </w:r>
            <w:r w:rsidR="00790454" w:rsidRPr="00E51FF2">
              <w:rPr>
                <w:rFonts w:hint="eastAsia"/>
              </w:rPr>
              <w:t>）</w:t>
            </w:r>
          </w:p>
        </w:tc>
      </w:tr>
      <w:tr w:rsidR="00E51FF2" w:rsidRPr="00E51FF2" w14:paraId="6933D6C6" w14:textId="77777777">
        <w:trPr>
          <w:trHeight w:val="680"/>
          <w:jc w:val="center"/>
        </w:trPr>
        <w:tc>
          <w:tcPr>
            <w:tcW w:w="2626" w:type="dxa"/>
            <w:vAlign w:val="center"/>
          </w:tcPr>
          <w:p w14:paraId="1D3DEB46" w14:textId="77777777" w:rsidR="00706FF2" w:rsidRPr="00E51FF2" w:rsidRDefault="00706FF2" w:rsidP="00BF653E">
            <w:pPr>
              <w:pStyle w:val="-"/>
              <w:rPr>
                <w:lang w:eastAsia="zh-TW"/>
              </w:rPr>
            </w:pPr>
            <w:r w:rsidRPr="00E51FF2">
              <w:rPr>
                <w:rFonts w:hint="eastAsia"/>
                <w:lang w:eastAsia="zh-TW"/>
              </w:rPr>
              <w:t>通貨膨脹率</w:t>
            </w:r>
          </w:p>
        </w:tc>
        <w:tc>
          <w:tcPr>
            <w:tcW w:w="5938" w:type="dxa"/>
            <w:vAlign w:val="center"/>
          </w:tcPr>
          <w:p w14:paraId="6B77ACFA" w14:textId="63BF12CF" w:rsidR="00706FF2" w:rsidRPr="00E51FF2" w:rsidRDefault="00BD3F44" w:rsidP="00077276">
            <w:pPr>
              <w:pStyle w:val="-0"/>
            </w:pPr>
            <w:r w:rsidRPr="00E51FF2">
              <w:rPr>
                <w:rFonts w:hint="eastAsia"/>
                <w:lang w:eastAsia="zh-TW"/>
              </w:rPr>
              <w:t>1.6</w:t>
            </w:r>
            <w:r w:rsidR="00706FF2" w:rsidRPr="00E51FF2">
              <w:t>%</w:t>
            </w:r>
            <w:r w:rsidR="00790454" w:rsidRPr="00E51FF2">
              <w:rPr>
                <w:rFonts w:hint="eastAsia"/>
              </w:rPr>
              <w:t>（</w:t>
            </w:r>
            <w:r w:rsidR="00F67003" w:rsidRPr="00E51FF2">
              <w:t>202</w:t>
            </w:r>
            <w:r w:rsidRPr="00E51FF2">
              <w:rPr>
                <w:rFonts w:hint="eastAsia"/>
                <w:lang w:eastAsia="zh-TW"/>
              </w:rPr>
              <w:t>5</w:t>
            </w:r>
            <w:r w:rsidR="00706FF2" w:rsidRPr="00E51FF2">
              <w:t>年</w:t>
            </w:r>
            <w:r w:rsidR="00790454" w:rsidRPr="00E51FF2">
              <w:rPr>
                <w:rFonts w:hint="eastAsia"/>
              </w:rPr>
              <w:t>）</w:t>
            </w:r>
          </w:p>
        </w:tc>
      </w:tr>
      <w:tr w:rsidR="00E51FF2" w:rsidRPr="00E51FF2" w14:paraId="112A620F" w14:textId="77777777">
        <w:trPr>
          <w:trHeight w:val="680"/>
          <w:jc w:val="center"/>
        </w:trPr>
        <w:tc>
          <w:tcPr>
            <w:tcW w:w="2626" w:type="dxa"/>
            <w:vAlign w:val="center"/>
          </w:tcPr>
          <w:p w14:paraId="04C34FC3" w14:textId="77777777" w:rsidR="00706FF2" w:rsidRPr="00E51FF2" w:rsidRDefault="00706FF2" w:rsidP="00BF653E">
            <w:pPr>
              <w:pStyle w:val="-"/>
            </w:pPr>
            <w:r w:rsidRPr="00E51FF2">
              <w:rPr>
                <w:rFonts w:hint="eastAsia"/>
              </w:rPr>
              <w:t>產值最高前五種產業</w:t>
            </w:r>
          </w:p>
        </w:tc>
        <w:tc>
          <w:tcPr>
            <w:tcW w:w="5938" w:type="dxa"/>
            <w:vAlign w:val="center"/>
          </w:tcPr>
          <w:p w14:paraId="53D7998C" w14:textId="3F1D81CB" w:rsidR="00706FF2" w:rsidRPr="00E51FF2" w:rsidRDefault="00BD3F44" w:rsidP="00077276">
            <w:pPr>
              <w:pStyle w:val="-0"/>
            </w:pPr>
            <w:r w:rsidRPr="00E51FF2">
              <w:t>貿易與運輸</w:t>
            </w:r>
            <w:r w:rsidR="00B90C2B" w:rsidRPr="00E51FF2">
              <w:rPr>
                <w:rFonts w:hint="eastAsia"/>
              </w:rPr>
              <w:t>、</w:t>
            </w:r>
            <w:r w:rsidRPr="00E51FF2">
              <w:t>製造業</w:t>
            </w:r>
            <w:r w:rsidR="00B90C2B" w:rsidRPr="00E51FF2">
              <w:rPr>
                <w:rFonts w:hint="eastAsia"/>
              </w:rPr>
              <w:t>、</w:t>
            </w:r>
            <w:r w:rsidRPr="00E51FF2">
              <w:t>其他商業服務</w:t>
            </w:r>
            <w:r w:rsidR="00B90C2B" w:rsidRPr="00E51FF2">
              <w:rPr>
                <w:rFonts w:hint="eastAsia"/>
              </w:rPr>
              <w:t>、</w:t>
            </w:r>
            <w:r w:rsidRPr="00E51FF2">
              <w:t>建築業</w:t>
            </w:r>
            <w:r w:rsidR="00B90C2B" w:rsidRPr="00E51FF2">
              <w:rPr>
                <w:rFonts w:hint="eastAsia"/>
              </w:rPr>
              <w:t>、</w:t>
            </w:r>
            <w:r w:rsidRPr="00E51FF2">
              <w:t>資訊與通信</w:t>
            </w:r>
          </w:p>
        </w:tc>
      </w:tr>
      <w:tr w:rsidR="00E51FF2" w:rsidRPr="00E51FF2" w14:paraId="00B62F6B" w14:textId="77777777">
        <w:trPr>
          <w:trHeight w:val="680"/>
          <w:jc w:val="center"/>
        </w:trPr>
        <w:tc>
          <w:tcPr>
            <w:tcW w:w="2626" w:type="dxa"/>
            <w:vAlign w:val="center"/>
          </w:tcPr>
          <w:p w14:paraId="220096E4" w14:textId="77777777" w:rsidR="00706FF2" w:rsidRPr="00E51FF2" w:rsidRDefault="00706FF2" w:rsidP="00BF653E">
            <w:pPr>
              <w:pStyle w:val="-"/>
            </w:pPr>
            <w:r w:rsidRPr="00E51FF2">
              <w:rPr>
                <w:rFonts w:hint="eastAsia"/>
              </w:rPr>
              <w:t>出口總金額</w:t>
            </w:r>
          </w:p>
        </w:tc>
        <w:tc>
          <w:tcPr>
            <w:tcW w:w="5938" w:type="dxa"/>
            <w:vAlign w:val="center"/>
          </w:tcPr>
          <w:p w14:paraId="0BA98093" w14:textId="2D6B54C8" w:rsidR="00706FF2" w:rsidRPr="00E51FF2" w:rsidRDefault="00B90C2B" w:rsidP="00077276">
            <w:pPr>
              <w:pStyle w:val="-0"/>
            </w:pPr>
            <w:r w:rsidRPr="00E51FF2">
              <w:t>1,</w:t>
            </w:r>
            <w:r w:rsidR="00926E32" w:rsidRPr="00E51FF2">
              <w:rPr>
                <w:rFonts w:hint="eastAsia"/>
                <w:lang w:eastAsia="zh-TW"/>
              </w:rPr>
              <w:t>987</w:t>
            </w:r>
            <w:r w:rsidR="00706FF2" w:rsidRPr="00E51FF2">
              <w:rPr>
                <w:rFonts w:hint="eastAsia"/>
              </w:rPr>
              <w:t>億美元</w:t>
            </w:r>
            <w:r w:rsidR="00790454" w:rsidRPr="00E51FF2">
              <w:rPr>
                <w:rFonts w:hint="eastAsia"/>
              </w:rPr>
              <w:t>（</w:t>
            </w:r>
            <w:r w:rsidR="003F4752" w:rsidRPr="00E51FF2">
              <w:t>202</w:t>
            </w:r>
            <w:r w:rsidR="00926E32" w:rsidRPr="00E51FF2">
              <w:rPr>
                <w:rFonts w:hint="eastAsia"/>
                <w:lang w:eastAsia="zh-TW"/>
              </w:rPr>
              <w:t>5</w:t>
            </w:r>
            <w:r w:rsidR="001A6C60" w:rsidRPr="00E51FF2">
              <w:t>年</w:t>
            </w:r>
            <w:r w:rsidR="00790454" w:rsidRPr="00E51FF2">
              <w:rPr>
                <w:rFonts w:hint="eastAsia"/>
              </w:rPr>
              <w:t>）</w:t>
            </w:r>
          </w:p>
        </w:tc>
      </w:tr>
      <w:tr w:rsidR="00E51FF2" w:rsidRPr="00E51FF2" w14:paraId="5293466F" w14:textId="77777777">
        <w:trPr>
          <w:trHeight w:val="680"/>
          <w:jc w:val="center"/>
        </w:trPr>
        <w:tc>
          <w:tcPr>
            <w:tcW w:w="2626" w:type="dxa"/>
            <w:vAlign w:val="center"/>
          </w:tcPr>
          <w:p w14:paraId="6845CF32" w14:textId="77777777" w:rsidR="00706FF2" w:rsidRPr="00E51FF2" w:rsidRDefault="00706FF2" w:rsidP="00BF653E">
            <w:pPr>
              <w:pStyle w:val="-"/>
            </w:pPr>
            <w:r w:rsidRPr="00E51FF2">
              <w:rPr>
                <w:rFonts w:hint="eastAsia"/>
              </w:rPr>
              <w:t>主要出口產品</w:t>
            </w:r>
          </w:p>
        </w:tc>
        <w:tc>
          <w:tcPr>
            <w:tcW w:w="5938" w:type="dxa"/>
            <w:vAlign w:val="center"/>
          </w:tcPr>
          <w:p w14:paraId="592A9B43" w14:textId="0586E2D3" w:rsidR="00706FF2" w:rsidRPr="00E51FF2" w:rsidRDefault="00926E32" w:rsidP="00077276">
            <w:pPr>
              <w:pStyle w:val="-0"/>
            </w:pPr>
            <w:r w:rsidRPr="00E51FF2">
              <w:t>醫藥品、機械與工業設</w:t>
            </w:r>
            <w:r w:rsidRPr="00E51FF2">
              <w:rPr>
                <w:rFonts w:ascii="新細明體" w:hAnsi="新細明體" w:cs="新細明體"/>
              </w:rPr>
              <w:t>備</w:t>
            </w:r>
            <w:r w:rsidRPr="00E51FF2">
              <w:t>、電子與電機設</w:t>
            </w:r>
            <w:r w:rsidRPr="00E51FF2">
              <w:rPr>
                <w:rFonts w:ascii="新細明體" w:hAnsi="新細明體" w:cs="新細明體"/>
              </w:rPr>
              <w:t>備</w:t>
            </w:r>
            <w:r w:rsidRPr="00E51FF2">
              <w:t>、精煉石油與能源產</w:t>
            </w:r>
            <w:r w:rsidRPr="00E51FF2">
              <w:rPr>
                <w:rFonts w:ascii="新細明體" w:hAnsi="新細明體" w:cs="新細明體"/>
              </w:rPr>
              <w:t>品</w:t>
            </w:r>
            <w:r w:rsidRPr="00E51FF2">
              <w:t>、農產品與食</w:t>
            </w:r>
            <w:r w:rsidRPr="00E51FF2">
              <w:rPr>
                <w:rFonts w:ascii="新細明體" w:hAnsi="新細明體" w:cs="新細明體"/>
              </w:rPr>
              <w:t>品</w:t>
            </w:r>
            <w:r w:rsidRPr="00E51FF2">
              <w:t>、汽車與運輸設</w:t>
            </w:r>
            <w:r w:rsidRPr="00E51FF2">
              <w:rPr>
                <w:rFonts w:ascii="新細明體" w:hAnsi="新細明體" w:cs="新細明體"/>
              </w:rPr>
              <w:t>備</w:t>
            </w:r>
          </w:p>
        </w:tc>
      </w:tr>
      <w:tr w:rsidR="00E51FF2" w:rsidRPr="00E51FF2" w14:paraId="198FAFC3" w14:textId="77777777">
        <w:trPr>
          <w:trHeight w:val="680"/>
          <w:jc w:val="center"/>
        </w:trPr>
        <w:tc>
          <w:tcPr>
            <w:tcW w:w="2626" w:type="dxa"/>
            <w:vAlign w:val="center"/>
          </w:tcPr>
          <w:p w14:paraId="7701FC25" w14:textId="77777777" w:rsidR="00706FF2" w:rsidRPr="00E51FF2" w:rsidRDefault="00706FF2" w:rsidP="00BF653E">
            <w:pPr>
              <w:pStyle w:val="-"/>
            </w:pPr>
            <w:r w:rsidRPr="00E51FF2">
              <w:rPr>
                <w:rFonts w:hint="eastAsia"/>
              </w:rPr>
              <w:t>主要出口國家</w:t>
            </w:r>
          </w:p>
        </w:tc>
        <w:tc>
          <w:tcPr>
            <w:tcW w:w="5938" w:type="dxa"/>
            <w:vAlign w:val="center"/>
          </w:tcPr>
          <w:p w14:paraId="2232FFE5" w14:textId="1C5212B2" w:rsidR="00706FF2" w:rsidRPr="00E51FF2" w:rsidRDefault="00926E32" w:rsidP="00077276">
            <w:pPr>
              <w:pStyle w:val="-0"/>
            </w:pPr>
            <w:r w:rsidRPr="00E51FF2">
              <w:t>德國、瑞典、美國、荷蘭、挪威、波蘭、英國、法國和摩納哥、</w:t>
            </w:r>
            <w:r w:rsidR="00744321" w:rsidRPr="00E51FF2">
              <w:t>中國大陸</w:t>
            </w:r>
          </w:p>
        </w:tc>
      </w:tr>
      <w:tr w:rsidR="00E51FF2" w:rsidRPr="00E51FF2" w14:paraId="2B1BEFD7" w14:textId="77777777">
        <w:trPr>
          <w:trHeight w:val="680"/>
          <w:jc w:val="center"/>
        </w:trPr>
        <w:tc>
          <w:tcPr>
            <w:tcW w:w="2626" w:type="dxa"/>
            <w:vAlign w:val="center"/>
          </w:tcPr>
          <w:p w14:paraId="38568ED4" w14:textId="77777777" w:rsidR="00706FF2" w:rsidRPr="00E51FF2" w:rsidRDefault="00706FF2" w:rsidP="00BF653E">
            <w:pPr>
              <w:pStyle w:val="-"/>
            </w:pPr>
            <w:r w:rsidRPr="00E51FF2">
              <w:rPr>
                <w:rFonts w:hint="eastAsia"/>
              </w:rPr>
              <w:t>進口總金額</w:t>
            </w:r>
          </w:p>
        </w:tc>
        <w:tc>
          <w:tcPr>
            <w:tcW w:w="5938" w:type="dxa"/>
            <w:vAlign w:val="center"/>
          </w:tcPr>
          <w:p w14:paraId="6BB21D53" w14:textId="666B2015" w:rsidR="00706FF2" w:rsidRPr="00E51FF2" w:rsidRDefault="006B53D0" w:rsidP="00077276">
            <w:pPr>
              <w:pStyle w:val="-0"/>
            </w:pPr>
            <w:r w:rsidRPr="00E51FF2">
              <w:t>1,</w:t>
            </w:r>
            <w:r w:rsidR="00926E32" w:rsidRPr="00E51FF2">
              <w:rPr>
                <w:rFonts w:hint="eastAsia"/>
                <w:lang w:eastAsia="zh-TW"/>
              </w:rPr>
              <w:t>516</w:t>
            </w:r>
            <w:r w:rsidR="00706FF2" w:rsidRPr="00E51FF2">
              <w:rPr>
                <w:rFonts w:hint="eastAsia"/>
              </w:rPr>
              <w:t>億美元</w:t>
            </w:r>
            <w:r w:rsidR="00790454" w:rsidRPr="00E51FF2">
              <w:rPr>
                <w:rFonts w:hint="eastAsia"/>
              </w:rPr>
              <w:t>（</w:t>
            </w:r>
            <w:r w:rsidRPr="00E51FF2">
              <w:t>202</w:t>
            </w:r>
            <w:r w:rsidR="00926E32" w:rsidRPr="00E51FF2">
              <w:rPr>
                <w:rFonts w:hint="eastAsia"/>
                <w:lang w:eastAsia="zh-TW"/>
              </w:rPr>
              <w:t>5</w:t>
            </w:r>
            <w:r w:rsidR="00E51032" w:rsidRPr="00E51FF2">
              <w:t>年</w:t>
            </w:r>
            <w:r w:rsidR="00790454" w:rsidRPr="00E51FF2">
              <w:rPr>
                <w:rFonts w:hint="eastAsia"/>
              </w:rPr>
              <w:t>）</w:t>
            </w:r>
          </w:p>
        </w:tc>
      </w:tr>
      <w:tr w:rsidR="00E51FF2" w:rsidRPr="00E51FF2" w14:paraId="2FAD68A1" w14:textId="77777777">
        <w:trPr>
          <w:trHeight w:val="680"/>
          <w:jc w:val="center"/>
        </w:trPr>
        <w:tc>
          <w:tcPr>
            <w:tcW w:w="2626" w:type="dxa"/>
            <w:vAlign w:val="center"/>
          </w:tcPr>
          <w:p w14:paraId="69CCDA27" w14:textId="77777777" w:rsidR="00706FF2" w:rsidRPr="00E51FF2" w:rsidRDefault="00706FF2" w:rsidP="00BF653E">
            <w:pPr>
              <w:pStyle w:val="-"/>
            </w:pPr>
            <w:r w:rsidRPr="00E51FF2">
              <w:rPr>
                <w:rFonts w:hint="eastAsia"/>
              </w:rPr>
              <w:t>主要進口產品</w:t>
            </w:r>
          </w:p>
        </w:tc>
        <w:tc>
          <w:tcPr>
            <w:tcW w:w="5938" w:type="dxa"/>
            <w:vAlign w:val="center"/>
          </w:tcPr>
          <w:p w14:paraId="72D9FC35" w14:textId="33B35450" w:rsidR="00706FF2" w:rsidRPr="00E51FF2" w:rsidRDefault="00926E32" w:rsidP="00077276">
            <w:pPr>
              <w:pStyle w:val="-0"/>
            </w:pPr>
            <w:r w:rsidRPr="00E51FF2">
              <w:t>道路機動車輛、醫藥品、電力機械及設備、一般工業用機械與設備及零件、成衣及服飾品、石油、石油產品及有關材料</w:t>
            </w:r>
            <w:r w:rsidRPr="00E51FF2">
              <w:t xml:space="preserve"> </w:t>
            </w:r>
            <w:r w:rsidRPr="00E51FF2">
              <w:t>、未列名雜項工業製品</w:t>
            </w:r>
          </w:p>
        </w:tc>
      </w:tr>
      <w:tr w:rsidR="00744321" w:rsidRPr="00E51FF2" w14:paraId="0B6A6869" w14:textId="77777777">
        <w:trPr>
          <w:trHeight w:val="680"/>
          <w:jc w:val="center"/>
        </w:trPr>
        <w:tc>
          <w:tcPr>
            <w:tcW w:w="2626" w:type="dxa"/>
            <w:tcBorders>
              <w:bottom w:val="single" w:sz="24" w:space="0" w:color="auto"/>
            </w:tcBorders>
            <w:vAlign w:val="center"/>
          </w:tcPr>
          <w:p w14:paraId="2A93A734" w14:textId="77777777" w:rsidR="00706FF2" w:rsidRPr="00E51FF2" w:rsidRDefault="00706FF2" w:rsidP="00BF653E">
            <w:pPr>
              <w:pStyle w:val="-"/>
            </w:pPr>
            <w:r w:rsidRPr="00E51FF2">
              <w:rPr>
                <w:rFonts w:hint="eastAsia"/>
              </w:rPr>
              <w:t>主要進口國</w:t>
            </w:r>
            <w:r w:rsidR="00B51E0D" w:rsidRPr="00E51FF2">
              <w:rPr>
                <w:rFonts w:hint="eastAsia"/>
                <w:lang w:eastAsia="zh-TW"/>
              </w:rPr>
              <w:t>家</w:t>
            </w:r>
          </w:p>
        </w:tc>
        <w:tc>
          <w:tcPr>
            <w:tcW w:w="5938" w:type="dxa"/>
            <w:tcBorders>
              <w:bottom w:val="single" w:sz="24" w:space="0" w:color="auto"/>
            </w:tcBorders>
            <w:vAlign w:val="center"/>
          </w:tcPr>
          <w:p w14:paraId="7D825100" w14:textId="46BE3783" w:rsidR="00706FF2" w:rsidRPr="00E51FF2" w:rsidRDefault="00926E32" w:rsidP="00077276">
            <w:pPr>
              <w:pStyle w:val="-0"/>
            </w:pPr>
            <w:r w:rsidRPr="00E51FF2">
              <w:t>德國、瑞典、荷蘭、中國大陸、波蘭、挪威、美國、義大利、法國和摩納哥、比利時</w:t>
            </w:r>
          </w:p>
        </w:tc>
      </w:tr>
    </w:tbl>
    <w:p w14:paraId="4B381592" w14:textId="77777777" w:rsidR="00465075" w:rsidRPr="00E51FF2" w:rsidRDefault="00465075" w:rsidP="00465075">
      <w:pPr>
        <w:ind w:left="472" w:firstLineChars="0" w:firstLine="0"/>
        <w:rPr>
          <w:lang w:eastAsia="zh-TW"/>
        </w:rPr>
        <w:sectPr w:rsidR="00465075" w:rsidRPr="00E51FF2" w:rsidSect="00465075">
          <w:pgSz w:w="11906" w:h="16838" w:code="9"/>
          <w:pgMar w:top="2268" w:right="1701" w:bottom="1701" w:left="1701" w:header="1134" w:footer="851" w:gutter="0"/>
          <w:cols w:space="425"/>
          <w:docGrid w:type="linesAndChars" w:linePitch="514" w:charSpace="-774"/>
        </w:sectPr>
      </w:pPr>
    </w:p>
    <w:p w14:paraId="41A05A88" w14:textId="77777777" w:rsidR="00465075" w:rsidRPr="00E51FF2" w:rsidRDefault="00465075" w:rsidP="00465075">
      <w:pPr>
        <w:pStyle w:val="a3"/>
        <w:spacing w:before="514" w:after="771"/>
        <w:rPr>
          <w:lang w:eastAsia="zh-TW"/>
        </w:rPr>
      </w:pPr>
      <w:bookmarkStart w:id="2" w:name="_Toc404266502"/>
      <w:bookmarkStart w:id="3" w:name="_Toc231756756"/>
      <w:r w:rsidRPr="00E51FF2">
        <w:rPr>
          <w:rFonts w:hint="eastAsia"/>
          <w:lang w:eastAsia="zh-TW"/>
        </w:rPr>
        <w:lastRenderedPageBreak/>
        <w:t>第壹章　自然人文環境</w:t>
      </w:r>
      <w:bookmarkEnd w:id="2"/>
      <w:bookmarkEnd w:id="3"/>
    </w:p>
    <w:p w14:paraId="3FBDDABD" w14:textId="77777777" w:rsidR="00465075" w:rsidRPr="00E51FF2" w:rsidRDefault="00465075" w:rsidP="00EB258B">
      <w:pPr>
        <w:pStyle w:val="a4"/>
        <w:spacing w:before="257" w:after="257"/>
        <w:ind w:left="632" w:hanging="632"/>
      </w:pPr>
      <w:r w:rsidRPr="00E51FF2">
        <w:rPr>
          <w:rFonts w:hint="eastAsia"/>
        </w:rPr>
        <w:t>一、地</w:t>
      </w:r>
      <w:r w:rsidR="00BB5F1C" w:rsidRPr="00E51FF2">
        <w:rPr>
          <w:rFonts w:hint="eastAsia"/>
        </w:rPr>
        <w:t>理位置</w:t>
      </w:r>
      <w:r w:rsidRPr="00E51FF2">
        <w:rPr>
          <w:rFonts w:hint="eastAsia"/>
        </w:rPr>
        <w:t>、土地</w:t>
      </w:r>
      <w:r w:rsidR="00BB5F1C" w:rsidRPr="00E51FF2">
        <w:rPr>
          <w:rFonts w:hint="eastAsia"/>
        </w:rPr>
        <w:t>面積</w:t>
      </w:r>
      <w:r w:rsidRPr="00E51FF2">
        <w:rPr>
          <w:rFonts w:hint="eastAsia"/>
        </w:rPr>
        <w:t>、地形、</w:t>
      </w:r>
      <w:r w:rsidR="00BB5F1C" w:rsidRPr="00E51FF2">
        <w:rPr>
          <w:rFonts w:hint="eastAsia"/>
        </w:rPr>
        <w:t>氣候</w:t>
      </w:r>
    </w:p>
    <w:p w14:paraId="717D5B80" w14:textId="01B22D54" w:rsidR="00465075" w:rsidRPr="00E51FF2" w:rsidRDefault="00465075" w:rsidP="00077276">
      <w:pPr>
        <w:ind w:firstLine="472"/>
      </w:pPr>
      <w:r w:rsidRPr="00E51FF2">
        <w:rPr>
          <w:rFonts w:hint="eastAsia"/>
        </w:rPr>
        <w:t>丹麥位於北歐，東臨波羅的海，西邊隔著北海</w:t>
      </w:r>
      <w:r w:rsidR="00536971" w:rsidRPr="00E51FF2">
        <w:rPr>
          <w:rFonts w:hint="eastAsia"/>
        </w:rPr>
        <w:t>與英國相望，南與德國接壤，北與瑞典及挪威隔海相鄰。屬溫帶氣候，</w:t>
      </w:r>
      <w:r w:rsidR="008D320A" w:rsidRPr="00E51FF2">
        <w:rPr>
          <w:rFonts w:hint="eastAsia"/>
        </w:rPr>
        <w:t>八</w:t>
      </w:r>
      <w:r w:rsidRPr="00E51FF2">
        <w:rPr>
          <w:rFonts w:hint="eastAsia"/>
        </w:rPr>
        <w:t>月是氣溫最高的月份，平均溫度達攝氏</w:t>
      </w:r>
      <w:r w:rsidR="008D320A" w:rsidRPr="00E51FF2">
        <w:rPr>
          <w:rFonts w:hint="eastAsia"/>
        </w:rPr>
        <w:t>15.7</w:t>
      </w:r>
      <w:r w:rsidRPr="00E51FF2">
        <w:rPr>
          <w:rFonts w:hint="eastAsia"/>
        </w:rPr>
        <w:t>度；氣溫最低月份是</w:t>
      </w:r>
      <w:r w:rsidR="008D320A" w:rsidRPr="00E51FF2">
        <w:rPr>
          <w:rFonts w:hint="eastAsia"/>
        </w:rPr>
        <w:t>二</w:t>
      </w:r>
      <w:r w:rsidRPr="00E51FF2">
        <w:rPr>
          <w:rFonts w:hint="eastAsia"/>
        </w:rPr>
        <w:t>月，平均為攝氏零下</w:t>
      </w:r>
      <w:r w:rsidR="00FE2B2E" w:rsidRPr="00E51FF2">
        <w:t>0</w:t>
      </w:r>
      <w:r w:rsidRPr="00E51FF2">
        <w:rPr>
          <w:rFonts w:hint="eastAsia"/>
        </w:rPr>
        <w:t>度。年平均雨量約</w:t>
      </w:r>
      <w:r w:rsidR="00BD3F44" w:rsidRPr="00E51FF2">
        <w:rPr>
          <w:rFonts w:hint="eastAsia"/>
        </w:rPr>
        <w:t>687</w:t>
      </w:r>
      <w:r w:rsidRPr="00E51FF2">
        <w:t>mm</w:t>
      </w:r>
      <w:r w:rsidRPr="00E51FF2">
        <w:rPr>
          <w:rFonts w:hint="eastAsia"/>
        </w:rPr>
        <w:t>。丹麥本土是由日德蘭半島</w:t>
      </w:r>
      <w:r w:rsidR="00790454" w:rsidRPr="00E51FF2">
        <w:rPr>
          <w:rFonts w:hint="eastAsia"/>
        </w:rPr>
        <w:t>（</w:t>
      </w:r>
      <w:r w:rsidRPr="00E51FF2">
        <w:t>Jutland</w:t>
      </w:r>
      <w:r w:rsidR="00790454" w:rsidRPr="00E51FF2">
        <w:rPr>
          <w:rFonts w:hint="eastAsia"/>
        </w:rPr>
        <w:t>）</w:t>
      </w:r>
      <w:r w:rsidRPr="00E51FF2">
        <w:rPr>
          <w:rFonts w:hint="eastAsia"/>
        </w:rPr>
        <w:t>以及半島東面的西蘭島</w:t>
      </w:r>
      <w:r w:rsidR="00790454" w:rsidRPr="00E51FF2">
        <w:rPr>
          <w:rFonts w:hint="eastAsia"/>
        </w:rPr>
        <w:t>（</w:t>
      </w:r>
      <w:r w:rsidRPr="00E51FF2">
        <w:t>Zealand</w:t>
      </w:r>
      <w:r w:rsidR="00790454" w:rsidRPr="00E51FF2">
        <w:rPr>
          <w:rFonts w:hint="eastAsia"/>
        </w:rPr>
        <w:t>）</w:t>
      </w:r>
      <w:r w:rsidRPr="00E51FF2">
        <w:rPr>
          <w:rFonts w:hint="eastAsia"/>
        </w:rPr>
        <w:t>、芬島</w:t>
      </w:r>
      <w:r w:rsidR="00790454" w:rsidRPr="00E51FF2">
        <w:rPr>
          <w:rFonts w:hint="eastAsia"/>
        </w:rPr>
        <w:t>（</w:t>
      </w:r>
      <w:r w:rsidRPr="00E51FF2">
        <w:t>Funen</w:t>
      </w:r>
      <w:r w:rsidR="00790454" w:rsidRPr="00E51FF2">
        <w:rPr>
          <w:rFonts w:hint="eastAsia"/>
        </w:rPr>
        <w:t>）</w:t>
      </w:r>
      <w:r w:rsidRPr="00E51FF2">
        <w:rPr>
          <w:rFonts w:hint="eastAsia"/>
        </w:rPr>
        <w:t>等</w:t>
      </w:r>
      <w:r w:rsidRPr="00E51FF2">
        <w:t>443</w:t>
      </w:r>
      <w:r w:rsidRPr="00E51FF2">
        <w:rPr>
          <w:rFonts w:hint="eastAsia"/>
        </w:rPr>
        <w:t>個島嶼所組成，有格陵蘭</w:t>
      </w:r>
      <w:r w:rsidR="00790454" w:rsidRPr="00E51FF2">
        <w:rPr>
          <w:rFonts w:hint="eastAsia"/>
        </w:rPr>
        <w:t>（</w:t>
      </w:r>
      <w:r w:rsidRPr="00E51FF2">
        <w:t>Greenland</w:t>
      </w:r>
      <w:r w:rsidR="00790454" w:rsidRPr="00E51FF2">
        <w:rPr>
          <w:rFonts w:hint="eastAsia"/>
        </w:rPr>
        <w:t>）</w:t>
      </w:r>
      <w:r w:rsidRPr="00E51FF2">
        <w:rPr>
          <w:rFonts w:hint="eastAsia"/>
        </w:rPr>
        <w:t>和法羅群島</w:t>
      </w:r>
      <w:r w:rsidR="00790454" w:rsidRPr="00E51FF2">
        <w:rPr>
          <w:rFonts w:hint="eastAsia"/>
        </w:rPr>
        <w:t>（</w:t>
      </w:r>
      <w:r w:rsidRPr="00E51FF2">
        <w:t>Faroe Islands</w:t>
      </w:r>
      <w:r w:rsidR="00790454" w:rsidRPr="00E51FF2">
        <w:rPr>
          <w:rFonts w:hint="eastAsia"/>
        </w:rPr>
        <w:t>）</w:t>
      </w:r>
      <w:r w:rsidRPr="00E51FF2">
        <w:rPr>
          <w:rFonts w:hint="eastAsia"/>
        </w:rPr>
        <w:t>兩個自治區。西蘭島為丹麥最大的島嶼，首都哥本哈根位於其內。日德蘭半島和芬島之間，芬島和西蘭島之間，西蘭島與瑞典南部均已有橋樑相連。</w:t>
      </w:r>
    </w:p>
    <w:p w14:paraId="712C2B58" w14:textId="1B63EE16" w:rsidR="00465075" w:rsidRPr="00E51FF2" w:rsidRDefault="00465075" w:rsidP="00077276">
      <w:pPr>
        <w:ind w:firstLine="472"/>
      </w:pPr>
      <w:r w:rsidRPr="00E51FF2">
        <w:rPr>
          <w:rFonts w:hint="eastAsia"/>
        </w:rPr>
        <w:t>丹麥面積</w:t>
      </w:r>
      <w:r w:rsidR="007E58AE" w:rsidRPr="00E51FF2">
        <w:rPr>
          <w:rFonts w:hint="eastAsia"/>
        </w:rPr>
        <w:t>4</w:t>
      </w:r>
      <w:r w:rsidR="007E58AE" w:rsidRPr="00E51FF2">
        <w:rPr>
          <w:rFonts w:hint="eastAsia"/>
        </w:rPr>
        <w:t>萬</w:t>
      </w:r>
      <w:r w:rsidR="007E58AE" w:rsidRPr="00E51FF2">
        <w:rPr>
          <w:rFonts w:hint="eastAsia"/>
        </w:rPr>
        <w:t>3,093</w:t>
      </w:r>
      <w:r w:rsidRPr="00E51FF2">
        <w:rPr>
          <w:rFonts w:hint="eastAsia"/>
        </w:rPr>
        <w:t>平方公里</w:t>
      </w:r>
      <w:r w:rsidR="00790454" w:rsidRPr="00E51FF2">
        <w:rPr>
          <w:rFonts w:hint="eastAsia"/>
        </w:rPr>
        <w:t>（</w:t>
      </w:r>
      <w:r w:rsidRPr="00E51FF2">
        <w:rPr>
          <w:rFonts w:hint="eastAsia"/>
        </w:rPr>
        <w:t>不包括格陵蘭及法羅群島</w:t>
      </w:r>
      <w:r w:rsidR="00790454" w:rsidRPr="00E51FF2">
        <w:rPr>
          <w:rFonts w:hint="eastAsia"/>
        </w:rPr>
        <w:t>）</w:t>
      </w:r>
      <w:r w:rsidRPr="00E51FF2">
        <w:rPr>
          <w:rFonts w:hint="eastAsia"/>
        </w:rPr>
        <w:t>。全國總人口約</w:t>
      </w:r>
      <w:r w:rsidR="00926E32" w:rsidRPr="00E51FF2">
        <w:rPr>
          <w:rFonts w:hint="eastAsia"/>
          <w:lang w:eastAsia="zh-TW"/>
        </w:rPr>
        <w:t>602</w:t>
      </w:r>
      <w:r w:rsidRPr="00E51FF2">
        <w:rPr>
          <w:rFonts w:hint="eastAsia"/>
        </w:rPr>
        <w:t>萬</w:t>
      </w:r>
      <w:r w:rsidR="00926E32" w:rsidRPr="00E51FF2">
        <w:t>8,459</w:t>
      </w:r>
      <w:r w:rsidRPr="00E51FF2">
        <w:rPr>
          <w:rFonts w:hint="eastAsia"/>
        </w:rPr>
        <w:t>人，人口密度約為每平方公里</w:t>
      </w:r>
      <w:r w:rsidRPr="00E51FF2">
        <w:t>13</w:t>
      </w:r>
      <w:r w:rsidR="00FE16FE" w:rsidRPr="00E51FF2">
        <w:t>9</w:t>
      </w:r>
      <w:r w:rsidRPr="00E51FF2">
        <w:rPr>
          <w:rFonts w:hint="eastAsia"/>
        </w:rPr>
        <w:t>人，</w:t>
      </w:r>
      <w:r w:rsidRPr="00E51FF2">
        <w:t>85</w:t>
      </w:r>
      <w:r w:rsidRPr="00E51FF2">
        <w:rPr>
          <w:rFonts w:hint="eastAsia"/>
        </w:rPr>
        <w:t>%</w:t>
      </w:r>
      <w:r w:rsidRPr="00E51FF2">
        <w:rPr>
          <w:rFonts w:hint="eastAsia"/>
        </w:rPr>
        <w:t>之人口居住於都會區。</w:t>
      </w:r>
    </w:p>
    <w:p w14:paraId="4687B3E6" w14:textId="77777777" w:rsidR="00465075" w:rsidRPr="00E51FF2" w:rsidRDefault="00BB5F1C" w:rsidP="00EB258B">
      <w:pPr>
        <w:pStyle w:val="a4"/>
        <w:spacing w:before="257" w:after="257"/>
        <w:ind w:left="632" w:hanging="632"/>
      </w:pPr>
      <w:r w:rsidRPr="00E51FF2">
        <w:rPr>
          <w:rFonts w:hint="eastAsia"/>
        </w:rPr>
        <w:t>二、人文及社</w:t>
      </w:r>
      <w:r w:rsidR="00465075" w:rsidRPr="00E51FF2">
        <w:rPr>
          <w:rFonts w:hint="eastAsia"/>
        </w:rPr>
        <w:t>會</w:t>
      </w:r>
    </w:p>
    <w:p w14:paraId="5F0D4BCE" w14:textId="7D2120EA" w:rsidR="00465075" w:rsidRPr="00E51FF2" w:rsidRDefault="00465075" w:rsidP="00077276">
      <w:pPr>
        <w:ind w:firstLine="472"/>
      </w:pPr>
      <w:r w:rsidRPr="00E51FF2">
        <w:t>首都哥本哈根</w:t>
      </w:r>
      <w:r w:rsidR="00790454" w:rsidRPr="00E51FF2">
        <w:t>（</w:t>
      </w:r>
      <w:r w:rsidRPr="00E51FF2">
        <w:t>Copenhagen</w:t>
      </w:r>
      <w:r w:rsidR="00790454" w:rsidRPr="00E51FF2">
        <w:t>）</w:t>
      </w:r>
      <w:r w:rsidRPr="00E51FF2">
        <w:t>是丹麥最大的都市，位於西蘭島，首都地區</w:t>
      </w:r>
      <w:r w:rsidR="00790454" w:rsidRPr="00E51FF2">
        <w:t>（</w:t>
      </w:r>
      <w:r w:rsidR="00483C36" w:rsidRPr="00E51FF2">
        <w:t>R</w:t>
      </w:r>
      <w:r w:rsidRPr="00E51FF2">
        <w:t xml:space="preserve">egion </w:t>
      </w:r>
      <w:proofErr w:type="spellStart"/>
      <w:r w:rsidRPr="00E51FF2">
        <w:t>Hovedstaden</w:t>
      </w:r>
      <w:proofErr w:type="spellEnd"/>
      <w:r w:rsidR="00790454" w:rsidRPr="00E51FF2">
        <w:t>）</w:t>
      </w:r>
      <w:r w:rsidRPr="00E51FF2">
        <w:t>人口約</w:t>
      </w:r>
      <w:r w:rsidR="00857EAF" w:rsidRPr="00E51FF2">
        <w:rPr>
          <w:rFonts w:hint="eastAsia"/>
          <w:lang w:eastAsia="zh-TW"/>
        </w:rPr>
        <w:t>67</w:t>
      </w:r>
      <w:r w:rsidRPr="00E51FF2">
        <w:rPr>
          <w:rFonts w:hint="eastAsia"/>
        </w:rPr>
        <w:t>萬</w:t>
      </w:r>
      <w:r w:rsidRPr="00E51FF2">
        <w:t>人。丹麥的第二大都市為歐胡斯</w:t>
      </w:r>
      <w:r w:rsidR="00790454" w:rsidRPr="00E51FF2">
        <w:t>（</w:t>
      </w:r>
      <w:r w:rsidRPr="00E51FF2">
        <w:t>Aarhus</w:t>
      </w:r>
      <w:r w:rsidR="00790454" w:rsidRPr="00E51FF2">
        <w:t>）</w:t>
      </w:r>
      <w:r w:rsidRPr="00E51FF2">
        <w:t>，位於日德蘭半島，約有</w:t>
      </w:r>
      <w:r w:rsidR="00857EAF" w:rsidRPr="00E51FF2">
        <w:rPr>
          <w:rFonts w:hint="eastAsia"/>
          <w:lang w:eastAsia="zh-TW"/>
        </w:rPr>
        <w:t>37</w:t>
      </w:r>
      <w:r w:rsidR="00200BE8" w:rsidRPr="00E51FF2">
        <w:t>萬人</w:t>
      </w:r>
      <w:r w:rsidRPr="00E51FF2">
        <w:t>。第三及第四大城分別為</w:t>
      </w:r>
      <w:r w:rsidR="00200BE8" w:rsidRPr="00E51FF2">
        <w:t>奧爾堡</w:t>
      </w:r>
      <w:r w:rsidR="00790454" w:rsidRPr="00E51FF2">
        <w:t>（</w:t>
      </w:r>
      <w:r w:rsidR="00200BE8" w:rsidRPr="00E51FF2">
        <w:t>Aalborg</w:t>
      </w:r>
      <w:r w:rsidR="00790454" w:rsidRPr="00E51FF2">
        <w:t>）</w:t>
      </w:r>
      <w:r w:rsidR="006A495A" w:rsidRPr="00E51FF2">
        <w:t>2</w:t>
      </w:r>
      <w:r w:rsidR="00857EAF" w:rsidRPr="00E51FF2">
        <w:rPr>
          <w:rFonts w:hint="eastAsia"/>
          <w:lang w:eastAsia="zh-TW"/>
        </w:rPr>
        <w:t>2</w:t>
      </w:r>
      <w:r w:rsidR="00200BE8" w:rsidRPr="00E51FF2">
        <w:t>萬人</w:t>
      </w:r>
      <w:r w:rsidR="00200BE8" w:rsidRPr="00E51FF2">
        <w:rPr>
          <w:rFonts w:hint="eastAsia"/>
        </w:rPr>
        <w:t>及</w:t>
      </w:r>
      <w:r w:rsidRPr="00E51FF2">
        <w:t>奧登斯</w:t>
      </w:r>
      <w:r w:rsidR="00790454" w:rsidRPr="00E51FF2">
        <w:t>（</w:t>
      </w:r>
      <w:r w:rsidRPr="00E51FF2">
        <w:t>Odense</w:t>
      </w:r>
      <w:r w:rsidR="00790454" w:rsidRPr="00E51FF2">
        <w:t>）</w:t>
      </w:r>
      <w:r w:rsidR="00857EAF" w:rsidRPr="00E51FF2">
        <w:rPr>
          <w:rFonts w:hint="eastAsia"/>
          <w:lang w:eastAsia="zh-TW"/>
        </w:rPr>
        <w:t>21</w:t>
      </w:r>
      <w:r w:rsidR="00AB501E" w:rsidRPr="00E51FF2">
        <w:t>萬人</w:t>
      </w:r>
      <w:r w:rsidR="00C70B9B" w:rsidRPr="00E51FF2">
        <w:t>。此外，位於日德蘭半島</w:t>
      </w:r>
      <w:r w:rsidRPr="00E51FF2">
        <w:t>Herning</w:t>
      </w:r>
      <w:r w:rsidRPr="00E51FF2">
        <w:t>市係除哥本哈根外，舉辦商展</w:t>
      </w:r>
      <w:r w:rsidR="00C70B9B" w:rsidRPr="00E51FF2">
        <w:t>主要</w:t>
      </w:r>
      <w:r w:rsidRPr="00E51FF2">
        <w:t>城市。</w:t>
      </w:r>
    </w:p>
    <w:p w14:paraId="1C220218" w14:textId="77777777" w:rsidR="00465075" w:rsidRPr="00E51FF2" w:rsidRDefault="00465075" w:rsidP="00661E78">
      <w:pPr>
        <w:ind w:firstLine="472"/>
        <w:rPr>
          <w:rFonts w:ascii="華康細圓體"/>
          <w:lang w:eastAsia="zh-TW"/>
        </w:rPr>
      </w:pPr>
      <w:r w:rsidRPr="00E51FF2">
        <w:rPr>
          <w:rFonts w:hint="eastAsia"/>
          <w:lang w:eastAsia="zh-TW"/>
        </w:rPr>
        <w:t>丹麥種族主要為</w:t>
      </w:r>
      <w:r w:rsidR="007E58AE" w:rsidRPr="00E51FF2">
        <w:rPr>
          <w:rFonts w:hint="eastAsia"/>
          <w:lang w:eastAsia="zh-TW"/>
        </w:rPr>
        <w:t>丹麥人</w:t>
      </w:r>
      <w:r w:rsidRPr="00E51FF2">
        <w:rPr>
          <w:rFonts w:hint="eastAsia"/>
          <w:lang w:eastAsia="zh-TW"/>
        </w:rPr>
        <w:t>，</w:t>
      </w:r>
      <w:r w:rsidR="007E58AE" w:rsidRPr="00E51FF2">
        <w:rPr>
          <w:rFonts w:hint="eastAsia"/>
          <w:lang w:eastAsia="zh-TW"/>
        </w:rPr>
        <w:t>亦有來自波蘭東歐各國、土耳其、巴基斯坦、伊朗、</w:t>
      </w:r>
      <w:r w:rsidR="007E58AE" w:rsidRPr="00E51FF2">
        <w:rPr>
          <w:rFonts w:ascii="華康細圓體" w:hAnsi="華康細圓體" w:hint="eastAsia"/>
          <w:lang w:eastAsia="zh-TW"/>
        </w:rPr>
        <w:t>越南、韓國及</w:t>
      </w:r>
      <w:r w:rsidR="00982099" w:rsidRPr="00E51FF2">
        <w:rPr>
          <w:rFonts w:ascii="華康細圓體" w:hAnsi="華康細圓體" w:hint="eastAsia"/>
          <w:lang w:eastAsia="zh-TW"/>
        </w:rPr>
        <w:t>中國大陸</w:t>
      </w:r>
      <w:r w:rsidR="007E58AE" w:rsidRPr="00E51FF2">
        <w:rPr>
          <w:rFonts w:ascii="華康細圓體" w:hAnsi="華康細圓體" w:hint="eastAsia"/>
          <w:lang w:eastAsia="zh-TW"/>
        </w:rPr>
        <w:t>等地之移民及勞工</w:t>
      </w:r>
      <w:r w:rsidRPr="00E51FF2">
        <w:rPr>
          <w:rFonts w:ascii="華康細圓體" w:hAnsi="華康細圓體" w:hint="eastAsia"/>
          <w:lang w:eastAsia="zh-TW"/>
        </w:rPr>
        <w:t>。</w:t>
      </w:r>
    </w:p>
    <w:p w14:paraId="5FB7078B" w14:textId="68628B42" w:rsidR="00465075" w:rsidRPr="00E51FF2" w:rsidRDefault="007E58AE" w:rsidP="00982099">
      <w:pPr>
        <w:ind w:firstLine="472"/>
        <w:rPr>
          <w:lang w:eastAsia="zh-TW"/>
        </w:rPr>
      </w:pPr>
      <w:r w:rsidRPr="00E51FF2">
        <w:rPr>
          <w:rFonts w:hint="eastAsia"/>
          <w:lang w:eastAsia="zh-TW"/>
        </w:rPr>
        <w:t>丹麥語為官方語言，一般人丹麥人之英語溝通無礙</w:t>
      </w:r>
      <w:r w:rsidR="00790454" w:rsidRPr="00E51FF2">
        <w:rPr>
          <w:rFonts w:hint="eastAsia"/>
          <w:lang w:eastAsia="zh-TW"/>
        </w:rPr>
        <w:t>（</w:t>
      </w:r>
      <w:r w:rsidRPr="00E51FF2">
        <w:rPr>
          <w:rFonts w:hint="eastAsia"/>
          <w:lang w:eastAsia="zh-TW"/>
        </w:rPr>
        <w:t>約</w:t>
      </w:r>
      <w:r w:rsidRPr="00E51FF2">
        <w:rPr>
          <w:rFonts w:hint="eastAsia"/>
          <w:lang w:eastAsia="zh-TW"/>
        </w:rPr>
        <w:t>86%</w:t>
      </w:r>
      <w:r w:rsidRPr="00E51FF2">
        <w:rPr>
          <w:rFonts w:hint="eastAsia"/>
          <w:lang w:eastAsia="zh-TW"/>
        </w:rPr>
        <w:t>可以英語溝通</w:t>
      </w:r>
      <w:r w:rsidR="00790454" w:rsidRPr="00E51FF2">
        <w:rPr>
          <w:rFonts w:hint="eastAsia"/>
          <w:lang w:eastAsia="zh-TW"/>
        </w:rPr>
        <w:t>）</w:t>
      </w:r>
      <w:r w:rsidRPr="00E51FF2">
        <w:rPr>
          <w:rFonts w:hint="eastAsia"/>
          <w:lang w:eastAsia="zh-TW"/>
        </w:rPr>
        <w:t>。</w:t>
      </w:r>
    </w:p>
    <w:p w14:paraId="0BA93B83" w14:textId="77777777" w:rsidR="00465075" w:rsidRPr="00E51FF2" w:rsidRDefault="00465075" w:rsidP="00EB258B">
      <w:pPr>
        <w:pStyle w:val="a4"/>
        <w:spacing w:before="257" w:after="257"/>
        <w:ind w:left="632" w:hanging="632"/>
      </w:pPr>
      <w:r w:rsidRPr="00E51FF2">
        <w:rPr>
          <w:rFonts w:ascii="華康細圓體"/>
        </w:rPr>
        <w:br w:type="page"/>
      </w:r>
      <w:r w:rsidR="00BB5F1C" w:rsidRPr="00E51FF2">
        <w:rPr>
          <w:rFonts w:hint="eastAsia"/>
        </w:rPr>
        <w:lastRenderedPageBreak/>
        <w:t>三、政治</w:t>
      </w:r>
      <w:r w:rsidRPr="00E51FF2">
        <w:rPr>
          <w:rFonts w:hint="eastAsia"/>
        </w:rPr>
        <w:t>環境</w:t>
      </w:r>
    </w:p>
    <w:p w14:paraId="765CC629" w14:textId="6AD6B7E8" w:rsidR="00AE32B1" w:rsidRPr="00E51FF2" w:rsidRDefault="00465075" w:rsidP="00BF653E">
      <w:pPr>
        <w:ind w:firstLine="472"/>
      </w:pPr>
      <w:r w:rsidRPr="00E51FF2">
        <w:rPr>
          <w:rFonts w:hint="eastAsia"/>
        </w:rPr>
        <w:t>丹麥係採君主立憲的內閣政治制度，現今</w:t>
      </w:r>
      <w:r w:rsidR="00B738D0" w:rsidRPr="00E51FF2">
        <w:rPr>
          <w:rFonts w:hint="eastAsia"/>
        </w:rPr>
        <w:t>國王</w:t>
      </w:r>
      <w:r w:rsidRPr="00E51FF2">
        <w:rPr>
          <w:rFonts w:hint="eastAsia"/>
        </w:rPr>
        <w:t>為</w:t>
      </w:r>
      <w:r w:rsidR="00B738D0" w:rsidRPr="00E51FF2">
        <w:rPr>
          <w:rFonts w:hint="eastAsia"/>
        </w:rPr>
        <w:t>菲德瑞克十世</w:t>
      </w:r>
      <w:r w:rsidR="00790454" w:rsidRPr="00E51FF2">
        <w:rPr>
          <w:rFonts w:hint="eastAsia"/>
        </w:rPr>
        <w:t>（</w:t>
      </w:r>
      <w:r w:rsidR="00B738D0" w:rsidRPr="00E51FF2">
        <w:t>King Frederik X</w:t>
      </w:r>
      <w:r w:rsidR="00790454" w:rsidRPr="00E51FF2">
        <w:rPr>
          <w:rFonts w:hint="eastAsia"/>
        </w:rPr>
        <w:t>）</w:t>
      </w:r>
      <w:r w:rsidRPr="00E51FF2">
        <w:rPr>
          <w:rFonts w:hint="eastAsia"/>
        </w:rPr>
        <w:t>。丹麥採單一國會制，</w:t>
      </w:r>
      <w:r w:rsidR="00B738D0" w:rsidRPr="00E51FF2">
        <w:rPr>
          <w:rFonts w:hint="eastAsia"/>
        </w:rPr>
        <w:t>自</w:t>
      </w:r>
      <w:r w:rsidR="00B738D0" w:rsidRPr="00E51FF2">
        <w:t>1953</w:t>
      </w:r>
      <w:r w:rsidR="00B738D0" w:rsidRPr="00E51FF2">
        <w:rPr>
          <w:rFonts w:hint="eastAsia"/>
        </w:rPr>
        <w:t>年起法羅群島格及陵蘭島各有</w:t>
      </w:r>
      <w:r w:rsidR="00B738D0" w:rsidRPr="00E51FF2">
        <w:t>2</w:t>
      </w:r>
      <w:r w:rsidR="00B738D0" w:rsidRPr="00E51FF2">
        <w:rPr>
          <w:rFonts w:hint="eastAsia"/>
        </w:rPr>
        <w:t>席，</w:t>
      </w:r>
      <w:r w:rsidRPr="00E51FF2">
        <w:rPr>
          <w:rFonts w:hint="eastAsia"/>
        </w:rPr>
        <w:t>國會</w:t>
      </w:r>
      <w:r w:rsidR="00790454" w:rsidRPr="00E51FF2">
        <w:rPr>
          <w:rFonts w:hint="eastAsia"/>
        </w:rPr>
        <w:t>（</w:t>
      </w:r>
      <w:r w:rsidRPr="00E51FF2">
        <w:t>Folketing</w:t>
      </w:r>
      <w:r w:rsidR="00790454" w:rsidRPr="00E51FF2">
        <w:rPr>
          <w:rFonts w:hint="eastAsia"/>
        </w:rPr>
        <w:t>）</w:t>
      </w:r>
      <w:r w:rsidRPr="00E51FF2">
        <w:rPr>
          <w:rFonts w:hint="eastAsia"/>
        </w:rPr>
        <w:t>共計</w:t>
      </w:r>
      <w:r w:rsidRPr="00E51FF2">
        <w:t>179</w:t>
      </w:r>
      <w:r w:rsidRPr="00E51FF2">
        <w:rPr>
          <w:rFonts w:hint="eastAsia"/>
        </w:rPr>
        <w:t>席，原則每</w:t>
      </w:r>
      <w:r w:rsidRPr="00E51FF2">
        <w:t>4</w:t>
      </w:r>
      <w:r w:rsidRPr="00E51FF2">
        <w:rPr>
          <w:rFonts w:hint="eastAsia"/>
        </w:rPr>
        <w:t>年改選一次，自</w:t>
      </w:r>
      <w:r w:rsidRPr="00E51FF2">
        <w:t>1909</w:t>
      </w:r>
      <w:r w:rsidR="00041E27" w:rsidRPr="00E51FF2">
        <w:rPr>
          <w:rFonts w:hint="eastAsia"/>
        </w:rPr>
        <w:t>年起國會為多黨組成，未有一黨取得多數席位。</w:t>
      </w:r>
      <w:r w:rsidR="00041E27" w:rsidRPr="00E51FF2">
        <w:rPr>
          <w:rFonts w:hint="eastAsia"/>
        </w:rPr>
        <w:t>2020</w:t>
      </w:r>
      <w:r w:rsidR="00041E27" w:rsidRPr="00E51FF2">
        <w:rPr>
          <w:rFonts w:hint="eastAsia"/>
        </w:rPr>
        <w:t>年</w:t>
      </w:r>
      <w:r w:rsidR="00041E27" w:rsidRPr="00E51FF2">
        <w:rPr>
          <w:rFonts w:hint="eastAsia"/>
        </w:rPr>
        <w:t>11</w:t>
      </w:r>
      <w:r w:rsidR="00041E27" w:rsidRPr="00E51FF2">
        <w:rPr>
          <w:rFonts w:hint="eastAsia"/>
        </w:rPr>
        <w:t>月政府因擔心「嚴重特殊傳染性肺炎」</w:t>
      </w:r>
      <w:r w:rsidR="00790454" w:rsidRPr="00E51FF2">
        <w:rPr>
          <w:rFonts w:hint="eastAsia"/>
        </w:rPr>
        <w:t>（</w:t>
      </w:r>
      <w:r w:rsidR="00041E27" w:rsidRPr="00E51FF2">
        <w:t>COVID-19</w:t>
      </w:r>
      <w:r w:rsidR="00790454" w:rsidRPr="00E51FF2">
        <w:rPr>
          <w:rFonts w:hint="eastAsia"/>
        </w:rPr>
        <w:t>）</w:t>
      </w:r>
      <w:r w:rsidR="00041E27" w:rsidRPr="00E51FF2">
        <w:rPr>
          <w:rFonts w:hint="eastAsia"/>
        </w:rPr>
        <w:t>變異株，下令大規模撲殺全國</w:t>
      </w:r>
      <w:r w:rsidR="00041E27" w:rsidRPr="00E51FF2">
        <w:rPr>
          <w:rFonts w:hint="eastAsia"/>
        </w:rPr>
        <w:t>1,500</w:t>
      </w:r>
      <w:r w:rsidR="00041E27" w:rsidRPr="00E51FF2">
        <w:rPr>
          <w:rFonts w:hint="eastAsia"/>
        </w:rPr>
        <w:t>萬只水貂後，這項決策後來被判定是違法，社會自由黨</w:t>
      </w:r>
      <w:r w:rsidR="00790454" w:rsidRPr="00E51FF2">
        <w:rPr>
          <w:rFonts w:hint="eastAsia"/>
        </w:rPr>
        <w:t>（</w:t>
      </w:r>
      <w:proofErr w:type="spellStart"/>
      <w:r w:rsidR="00041E27" w:rsidRPr="00E51FF2">
        <w:rPr>
          <w:rFonts w:hint="eastAsia"/>
        </w:rPr>
        <w:t>Radikale</w:t>
      </w:r>
      <w:proofErr w:type="spellEnd"/>
      <w:r w:rsidR="00790454" w:rsidRPr="00E51FF2">
        <w:rPr>
          <w:rFonts w:hint="eastAsia"/>
        </w:rPr>
        <w:t>）</w:t>
      </w:r>
      <w:r w:rsidR="00041E27" w:rsidRPr="00E51FF2">
        <w:rPr>
          <w:rFonts w:hint="eastAsia"/>
        </w:rPr>
        <w:t>欲推翻政府，要求提前</w:t>
      </w:r>
      <w:r w:rsidR="00FE2B2E" w:rsidRPr="00E51FF2">
        <w:rPr>
          <w:rFonts w:hint="eastAsia"/>
        </w:rPr>
        <w:t>於</w:t>
      </w:r>
      <w:r w:rsidR="00FE2B2E" w:rsidRPr="00E51FF2">
        <w:rPr>
          <w:rFonts w:hint="eastAsia"/>
        </w:rPr>
        <w:t>2022</w:t>
      </w:r>
      <w:r w:rsidR="00FE2B2E" w:rsidRPr="00E51FF2">
        <w:rPr>
          <w:rFonts w:hint="eastAsia"/>
        </w:rPr>
        <w:t>年</w:t>
      </w:r>
      <w:r w:rsidR="00FE2B2E" w:rsidRPr="00E51FF2">
        <w:rPr>
          <w:rFonts w:hint="eastAsia"/>
        </w:rPr>
        <w:t>11</w:t>
      </w:r>
      <w:r w:rsidR="00FE2B2E" w:rsidRPr="00E51FF2">
        <w:rPr>
          <w:rFonts w:hint="eastAsia"/>
        </w:rPr>
        <w:t>月</w:t>
      </w:r>
      <w:r w:rsidR="00041E27" w:rsidRPr="00E51FF2">
        <w:rPr>
          <w:rFonts w:hint="eastAsia"/>
        </w:rPr>
        <w:t>舉行大選，</w:t>
      </w:r>
      <w:r w:rsidR="00A06FD5" w:rsidRPr="00E51FF2">
        <w:rPr>
          <w:rFonts w:hint="eastAsia"/>
        </w:rPr>
        <w:t>惟</w:t>
      </w:r>
      <w:r w:rsidR="00041E27" w:rsidRPr="00E51FF2">
        <w:rPr>
          <w:rFonts w:hint="eastAsia"/>
        </w:rPr>
        <w:t>仍由梅特•弗雷德里克森</w:t>
      </w:r>
      <w:r w:rsidR="00790454" w:rsidRPr="00E51FF2">
        <w:rPr>
          <w:rFonts w:hint="eastAsia"/>
        </w:rPr>
        <w:t>（</w:t>
      </w:r>
      <w:r w:rsidR="00041E27" w:rsidRPr="00E51FF2">
        <w:rPr>
          <w:rFonts w:hint="eastAsia"/>
        </w:rPr>
        <w:t>Mette Frederiksen</w:t>
      </w:r>
      <w:r w:rsidR="00790454" w:rsidRPr="00E51FF2">
        <w:rPr>
          <w:rFonts w:hint="eastAsia"/>
        </w:rPr>
        <w:t>）</w:t>
      </w:r>
      <w:r w:rsidR="00A62E30" w:rsidRPr="00E51FF2">
        <w:rPr>
          <w:rFonts w:hint="eastAsia"/>
        </w:rPr>
        <w:t>繼任</w:t>
      </w:r>
      <w:r w:rsidR="00A06FD5" w:rsidRPr="00E51FF2">
        <w:rPr>
          <w:rFonts w:hint="eastAsia"/>
        </w:rPr>
        <w:t>首相</w:t>
      </w:r>
      <w:r w:rsidR="00A62E30" w:rsidRPr="00E51FF2">
        <w:rPr>
          <w:rFonts w:hint="eastAsia"/>
        </w:rPr>
        <w:t>，伊所屬</w:t>
      </w:r>
      <w:r w:rsidR="00041E27" w:rsidRPr="00E51FF2">
        <w:rPr>
          <w:rFonts w:hint="eastAsia"/>
        </w:rPr>
        <w:t>政黨社民黨</w:t>
      </w:r>
      <w:r w:rsidR="00790454" w:rsidRPr="00E51FF2">
        <w:rPr>
          <w:rFonts w:hint="eastAsia"/>
        </w:rPr>
        <w:t>（</w:t>
      </w:r>
      <w:proofErr w:type="spellStart"/>
      <w:r w:rsidR="00041E27" w:rsidRPr="00E51FF2">
        <w:rPr>
          <w:rFonts w:hint="eastAsia"/>
        </w:rPr>
        <w:t>Socialdemokratiet</w:t>
      </w:r>
      <w:proofErr w:type="spellEnd"/>
      <w:r w:rsidR="00790454" w:rsidRPr="00E51FF2">
        <w:rPr>
          <w:rFonts w:hint="eastAsia"/>
        </w:rPr>
        <w:t>）</w:t>
      </w:r>
      <w:r w:rsidR="00041E27" w:rsidRPr="00E51FF2">
        <w:rPr>
          <w:rFonts w:hint="eastAsia"/>
        </w:rPr>
        <w:t>、自由黨</w:t>
      </w:r>
      <w:r w:rsidR="00790454" w:rsidRPr="00E51FF2">
        <w:rPr>
          <w:rFonts w:hint="eastAsia"/>
        </w:rPr>
        <w:t>（</w:t>
      </w:r>
      <w:proofErr w:type="spellStart"/>
      <w:r w:rsidR="00041E27" w:rsidRPr="00E51FF2">
        <w:rPr>
          <w:rFonts w:hint="eastAsia"/>
        </w:rPr>
        <w:t>Venstre</w:t>
      </w:r>
      <w:proofErr w:type="spellEnd"/>
      <w:r w:rsidR="00790454" w:rsidRPr="00E51FF2">
        <w:rPr>
          <w:rFonts w:hint="eastAsia"/>
        </w:rPr>
        <w:t>）</w:t>
      </w:r>
      <w:r w:rsidR="00041E27" w:rsidRPr="00E51FF2">
        <w:rPr>
          <w:rFonts w:hint="eastAsia"/>
        </w:rPr>
        <w:t>和溫和黨</w:t>
      </w:r>
      <w:r w:rsidR="00790454" w:rsidRPr="00E51FF2">
        <w:rPr>
          <w:rFonts w:hint="eastAsia"/>
        </w:rPr>
        <w:t>（</w:t>
      </w:r>
      <w:proofErr w:type="spellStart"/>
      <w:r w:rsidR="00041E27" w:rsidRPr="00E51FF2">
        <w:rPr>
          <w:rFonts w:hint="eastAsia"/>
        </w:rPr>
        <w:t>Moderaterne</w:t>
      </w:r>
      <w:proofErr w:type="spellEnd"/>
      <w:r w:rsidR="00790454" w:rsidRPr="00E51FF2">
        <w:rPr>
          <w:rFonts w:hint="eastAsia"/>
        </w:rPr>
        <w:t>）</w:t>
      </w:r>
      <w:r w:rsidR="00F375AA" w:rsidRPr="00E51FF2">
        <w:rPr>
          <w:rFonts w:hint="eastAsia"/>
        </w:rPr>
        <w:t>等</w:t>
      </w:r>
      <w:r w:rsidR="00F375AA" w:rsidRPr="00E51FF2">
        <w:rPr>
          <w:rFonts w:hint="eastAsia"/>
        </w:rPr>
        <w:t>3</w:t>
      </w:r>
      <w:r w:rsidR="00F375AA" w:rsidRPr="00E51FF2">
        <w:rPr>
          <w:rFonts w:hint="eastAsia"/>
        </w:rPr>
        <w:t>個</w:t>
      </w:r>
      <w:r w:rsidR="00041E27" w:rsidRPr="00E51FF2">
        <w:rPr>
          <w:rFonts w:hint="eastAsia"/>
        </w:rPr>
        <w:t>簡稱為</w:t>
      </w:r>
      <w:r w:rsidR="00041E27" w:rsidRPr="00E51FF2">
        <w:rPr>
          <w:rFonts w:hint="eastAsia"/>
        </w:rPr>
        <w:t>SVM</w:t>
      </w:r>
      <w:r w:rsidR="00F375AA" w:rsidRPr="00E51FF2">
        <w:rPr>
          <w:rFonts w:hint="eastAsia"/>
        </w:rPr>
        <w:t>之政黨</w:t>
      </w:r>
      <w:r w:rsidR="00041E27" w:rsidRPr="00E51FF2">
        <w:rPr>
          <w:rFonts w:hint="eastAsia"/>
        </w:rPr>
        <w:t>聯合執政，於</w:t>
      </w:r>
      <w:r w:rsidR="00041E27" w:rsidRPr="00E51FF2">
        <w:rPr>
          <w:rFonts w:hint="eastAsia"/>
        </w:rPr>
        <w:t>23</w:t>
      </w:r>
      <w:r w:rsidR="00041E27" w:rsidRPr="00E51FF2">
        <w:rPr>
          <w:rFonts w:hint="eastAsia"/>
        </w:rPr>
        <w:t>位新部長中，</w:t>
      </w:r>
      <w:r w:rsidR="00041E27" w:rsidRPr="00E51FF2">
        <w:rPr>
          <w:rFonts w:hint="eastAsia"/>
        </w:rPr>
        <w:t>15</w:t>
      </w:r>
      <w:r w:rsidR="00041E27" w:rsidRPr="00E51FF2">
        <w:rPr>
          <w:rFonts w:hint="eastAsia"/>
        </w:rPr>
        <w:t>位新部長，男性，女性</w:t>
      </w:r>
      <w:r w:rsidR="00041E27" w:rsidRPr="00E51FF2">
        <w:rPr>
          <w:rFonts w:hint="eastAsia"/>
        </w:rPr>
        <w:t>8</w:t>
      </w:r>
      <w:r w:rsidR="00041E27" w:rsidRPr="00E51FF2">
        <w:rPr>
          <w:rFonts w:hint="eastAsia"/>
        </w:rPr>
        <w:t>位，</w:t>
      </w:r>
      <w:r w:rsidR="00430664" w:rsidRPr="00E51FF2">
        <w:t>更專注於氣候議題</w:t>
      </w:r>
      <w:r w:rsidR="00516D8F" w:rsidRPr="00E51FF2">
        <w:rPr>
          <w:rFonts w:hint="eastAsia"/>
        </w:rPr>
        <w:t>，</w:t>
      </w:r>
      <w:r w:rsidR="00516D8F" w:rsidRPr="00E51FF2">
        <w:t>努力吸引和留住高素質國際人才</w:t>
      </w:r>
      <w:r w:rsidR="00516D8F" w:rsidRPr="00E51FF2">
        <w:rPr>
          <w:rFonts w:hint="eastAsia"/>
        </w:rPr>
        <w:t>，</w:t>
      </w:r>
      <w:r w:rsidR="00516D8F" w:rsidRPr="00E51FF2">
        <w:t>增加教育投資</w:t>
      </w:r>
      <w:r w:rsidR="00516D8F" w:rsidRPr="00E51FF2">
        <w:rPr>
          <w:rFonts w:hint="eastAsia"/>
        </w:rPr>
        <w:t>及</w:t>
      </w:r>
      <w:r w:rsidR="00516D8F" w:rsidRPr="00E51FF2">
        <w:t>提供公共福利和綠色投資更好的框架</w:t>
      </w:r>
      <w:r w:rsidR="007E58AE" w:rsidRPr="00E51FF2">
        <w:rPr>
          <w:rFonts w:hint="eastAsia"/>
        </w:rPr>
        <w:t>。</w:t>
      </w:r>
      <w:r w:rsidRPr="00E51FF2">
        <w:rPr>
          <w:rFonts w:hint="eastAsia"/>
        </w:rPr>
        <w:t>整體而言，丹麥政治穩定，且政府相當清廉。</w:t>
      </w:r>
    </w:p>
    <w:p w14:paraId="602B0E3A" w14:textId="0959C713" w:rsidR="00AE32B1" w:rsidRPr="00E51FF2" w:rsidRDefault="00B95F7A" w:rsidP="00077276">
      <w:pPr>
        <w:ind w:firstLine="472"/>
        <w:rPr>
          <w:lang w:eastAsia="zh-TW"/>
        </w:rPr>
      </w:pPr>
      <w:r w:rsidRPr="00E51FF2">
        <w:rPr>
          <w:rFonts w:hint="eastAsia"/>
          <w:lang w:eastAsia="zh-TW"/>
        </w:rPr>
        <w:t>丹麥國會每年需通過</w:t>
      </w:r>
      <w:r w:rsidR="008F40F8" w:rsidRPr="00E51FF2">
        <w:rPr>
          <w:rFonts w:ascii="微軟正黑體" w:eastAsia="微軟正黑體" w:hAnsi="微軟正黑體" w:hint="eastAsia"/>
          <w:lang w:eastAsia="zh-TW"/>
        </w:rPr>
        <w:t>「</w:t>
      </w:r>
      <w:r w:rsidRPr="00E51FF2">
        <w:rPr>
          <w:rFonts w:hint="eastAsia"/>
          <w:lang w:eastAsia="zh-TW"/>
        </w:rPr>
        <w:t>金融法案</w:t>
      </w:r>
      <w:r w:rsidR="008F40F8" w:rsidRPr="00E51FF2">
        <w:rPr>
          <w:rFonts w:ascii="微軟正黑體" w:eastAsia="微軟正黑體" w:hAnsi="微軟正黑體" w:hint="eastAsia"/>
          <w:lang w:eastAsia="zh-TW"/>
        </w:rPr>
        <w:t>」</w:t>
      </w:r>
      <w:r w:rsidRPr="00E51FF2">
        <w:rPr>
          <w:rFonts w:hint="eastAsia"/>
          <w:lang w:eastAsia="zh-TW"/>
        </w:rPr>
        <w:t>，</w:t>
      </w:r>
      <w:r w:rsidR="008F40F8" w:rsidRPr="00E51FF2">
        <w:rPr>
          <w:rFonts w:hint="eastAsia"/>
          <w:lang w:eastAsia="zh-TW"/>
        </w:rPr>
        <w:t>該法案決定丹麥的年度國家預算。</w:t>
      </w:r>
      <w:proofErr w:type="gramStart"/>
      <w:r w:rsidR="008F40F8" w:rsidRPr="00E51FF2">
        <w:rPr>
          <w:rFonts w:hint="eastAsia"/>
          <w:lang w:eastAsia="zh-TW"/>
        </w:rPr>
        <w:t>此外，</w:t>
      </w:r>
      <w:proofErr w:type="gramEnd"/>
      <w:r w:rsidR="008F40F8" w:rsidRPr="00E51FF2">
        <w:rPr>
          <w:rFonts w:hint="eastAsia"/>
          <w:lang w:eastAsia="zh-TW"/>
        </w:rPr>
        <w:t>丹麥國會亦需批准每位新公民</w:t>
      </w:r>
      <w:r w:rsidRPr="00E51FF2">
        <w:rPr>
          <w:rFonts w:hint="eastAsia"/>
          <w:lang w:eastAsia="zh-TW"/>
        </w:rPr>
        <w:t>宣誓。</w:t>
      </w:r>
    </w:p>
    <w:p w14:paraId="3C6299C0" w14:textId="01B15CBD" w:rsidR="00AB0CA7" w:rsidRPr="00E51FF2" w:rsidRDefault="00101193" w:rsidP="00AB0CA7">
      <w:pPr>
        <w:ind w:firstLine="472"/>
        <w:rPr>
          <w:lang w:eastAsia="zh-TW"/>
        </w:rPr>
      </w:pPr>
      <w:r w:rsidRPr="00E51FF2">
        <w:rPr>
          <w:rFonts w:hint="eastAsia"/>
          <w:lang w:eastAsia="zh-TW"/>
        </w:rPr>
        <w:t>每年</w:t>
      </w:r>
      <w:r w:rsidRPr="00E51FF2">
        <w:rPr>
          <w:rFonts w:hint="eastAsia"/>
          <w:lang w:eastAsia="zh-TW"/>
        </w:rPr>
        <w:t>6</w:t>
      </w:r>
      <w:r w:rsidRPr="00E51FF2">
        <w:rPr>
          <w:rFonts w:hint="eastAsia"/>
          <w:lang w:eastAsia="zh-TW"/>
        </w:rPr>
        <w:t>月</w:t>
      </w:r>
      <w:r w:rsidRPr="00E51FF2">
        <w:rPr>
          <w:rFonts w:hint="eastAsia"/>
          <w:lang w:eastAsia="zh-TW"/>
        </w:rPr>
        <w:t>5</w:t>
      </w:r>
      <w:r w:rsidRPr="00E51FF2">
        <w:rPr>
          <w:rFonts w:hint="eastAsia"/>
          <w:lang w:eastAsia="zh-TW"/>
        </w:rPr>
        <w:t>日是憲法紀念日。丹麥是世界上少數幾個國家之一沒有國慶日</w:t>
      </w:r>
      <w:r w:rsidR="00C658B8" w:rsidRPr="00E51FF2">
        <w:rPr>
          <w:rFonts w:hint="eastAsia"/>
          <w:lang w:eastAsia="zh-TW"/>
        </w:rPr>
        <w:t>。</w:t>
      </w:r>
      <w:r w:rsidRPr="00E51FF2">
        <w:rPr>
          <w:rFonts w:hint="eastAsia"/>
          <w:lang w:eastAsia="zh-TW"/>
        </w:rPr>
        <w:t>在憲法紀念日，丹麥人民慶祝</w:t>
      </w:r>
      <w:r w:rsidR="00F375AA" w:rsidRPr="00E51FF2">
        <w:rPr>
          <w:rFonts w:hint="eastAsia"/>
          <w:lang w:eastAsia="zh-TW"/>
        </w:rPr>
        <w:t>民主，包括言論自由，個人權利和集會自由。丹麥地方政府有高度</w:t>
      </w:r>
      <w:r w:rsidRPr="00E51FF2">
        <w:rPr>
          <w:rFonts w:hint="eastAsia"/>
          <w:lang w:eastAsia="zh-TW"/>
        </w:rPr>
        <w:t>自治權，例如舉辦地方選舉。</w:t>
      </w:r>
    </w:p>
    <w:p w14:paraId="55E494BF" w14:textId="23B81CB6" w:rsidR="00AB0CA7" w:rsidRPr="00E51FF2" w:rsidRDefault="00AB0CA7" w:rsidP="00744321">
      <w:pPr>
        <w:ind w:firstLine="472"/>
        <w:rPr>
          <w:lang w:eastAsia="zh-TW"/>
        </w:rPr>
      </w:pPr>
      <w:proofErr w:type="gramStart"/>
      <w:r w:rsidRPr="00E51FF2">
        <w:rPr>
          <w:lang w:eastAsia="zh-TW"/>
        </w:rPr>
        <w:t>另</w:t>
      </w:r>
      <w:proofErr w:type="gramEnd"/>
      <w:r w:rsidRPr="00E51FF2">
        <w:rPr>
          <w:lang w:eastAsia="zh-TW"/>
        </w:rPr>
        <w:t>，</w:t>
      </w:r>
      <w:r w:rsidRPr="00E51FF2">
        <w:rPr>
          <w:lang w:eastAsia="zh-TW"/>
        </w:rPr>
        <w:t>2026</w:t>
      </w:r>
      <w:r w:rsidRPr="00E51FF2">
        <w:rPr>
          <w:lang w:eastAsia="zh-TW"/>
        </w:rPr>
        <w:t>年</w:t>
      </w:r>
      <w:r w:rsidRPr="00E51FF2">
        <w:rPr>
          <w:lang w:eastAsia="zh-TW"/>
        </w:rPr>
        <w:t>3</w:t>
      </w:r>
      <w:r w:rsidRPr="00E51FF2">
        <w:rPr>
          <w:lang w:eastAsia="zh-TW"/>
        </w:rPr>
        <w:t>月</w:t>
      </w:r>
      <w:r w:rsidR="00A06FD5" w:rsidRPr="00E51FF2">
        <w:rPr>
          <w:rFonts w:hint="eastAsia"/>
          <w:lang w:eastAsia="zh-TW"/>
        </w:rPr>
        <w:t>24</w:t>
      </w:r>
      <w:r w:rsidR="00A06FD5" w:rsidRPr="00E51FF2">
        <w:rPr>
          <w:rFonts w:hint="eastAsia"/>
          <w:lang w:eastAsia="zh-TW"/>
        </w:rPr>
        <w:t>日</w:t>
      </w:r>
      <w:r w:rsidRPr="00E51FF2">
        <w:rPr>
          <w:lang w:eastAsia="zh-TW"/>
        </w:rPr>
        <w:t>丹麥大選結果出爐，現任首相</w:t>
      </w:r>
      <w:r w:rsidRPr="00E51FF2">
        <w:rPr>
          <w:lang w:eastAsia="zh-TW"/>
        </w:rPr>
        <w:t xml:space="preserve"> Mette Frederiksen </w:t>
      </w:r>
      <w:r w:rsidRPr="00E51FF2">
        <w:rPr>
          <w:lang w:eastAsia="zh-TW"/>
        </w:rPr>
        <w:t>領導的社會民主黨與其左翼聯盟共取得</w:t>
      </w:r>
      <w:r w:rsidRPr="00E51FF2">
        <w:rPr>
          <w:lang w:eastAsia="zh-TW"/>
        </w:rPr>
        <w:t>84</w:t>
      </w:r>
      <w:r w:rsidRPr="00E51FF2">
        <w:rPr>
          <w:lang w:eastAsia="zh-TW"/>
        </w:rPr>
        <w:t>席，右派陣營則獲</w:t>
      </w:r>
      <w:r w:rsidRPr="00E51FF2">
        <w:rPr>
          <w:lang w:eastAsia="zh-TW"/>
        </w:rPr>
        <w:t>77</w:t>
      </w:r>
      <w:r w:rsidRPr="00E51FF2">
        <w:rPr>
          <w:lang w:eastAsia="zh-TW"/>
        </w:rPr>
        <w:t>席，雙方均未能取得國會過半席次。</w:t>
      </w:r>
      <w:r w:rsidRPr="00E51FF2">
        <w:rPr>
          <w:lang w:eastAsia="zh-TW"/>
        </w:rPr>
        <w:t>F</w:t>
      </w:r>
      <w:r w:rsidRPr="00E51FF2">
        <w:rPr>
          <w:lang w:eastAsia="zh-TW"/>
        </w:rPr>
        <w:t>首相已向國王呈交辭呈，政府進入看守階段。其後，各政黨持續進行組閣協商，但由於各陣營及中間派政黨立場分歧，談判進展不順，至今</w:t>
      </w:r>
      <w:r w:rsidR="00790454" w:rsidRPr="00E51FF2">
        <w:rPr>
          <w:lang w:eastAsia="zh-TW"/>
        </w:rPr>
        <w:t>（</w:t>
      </w:r>
      <w:r w:rsidRPr="00E51FF2">
        <w:rPr>
          <w:lang w:eastAsia="zh-TW"/>
        </w:rPr>
        <w:t>2026</w:t>
      </w:r>
      <w:r w:rsidRPr="00E51FF2">
        <w:rPr>
          <w:lang w:eastAsia="zh-TW"/>
        </w:rPr>
        <w:t>年</w:t>
      </w:r>
      <w:r w:rsidRPr="00E51FF2">
        <w:rPr>
          <w:lang w:eastAsia="zh-TW"/>
        </w:rPr>
        <w:t>5</w:t>
      </w:r>
      <w:r w:rsidRPr="00E51FF2">
        <w:rPr>
          <w:lang w:eastAsia="zh-TW"/>
        </w:rPr>
        <w:t>月</w:t>
      </w:r>
      <w:r w:rsidR="00A06FD5" w:rsidRPr="00E51FF2">
        <w:rPr>
          <w:rFonts w:hint="eastAsia"/>
          <w:lang w:eastAsia="zh-TW"/>
        </w:rPr>
        <w:t>下旬</w:t>
      </w:r>
      <w:r w:rsidR="00790454" w:rsidRPr="00E51FF2">
        <w:rPr>
          <w:lang w:eastAsia="zh-TW"/>
        </w:rPr>
        <w:t>）</w:t>
      </w:r>
      <w:r w:rsidRPr="00E51FF2">
        <w:rPr>
          <w:lang w:eastAsia="zh-TW"/>
        </w:rPr>
        <w:t>仍未正式成立新政府。社會民主黨雖仍為丹麥最大黨，</w:t>
      </w:r>
      <w:r w:rsidRPr="00E51FF2">
        <w:rPr>
          <w:lang w:eastAsia="zh-TW"/>
        </w:rPr>
        <w:t xml:space="preserve">Mette Frederiksen </w:t>
      </w:r>
      <w:r w:rsidRPr="00E51FF2">
        <w:rPr>
          <w:lang w:eastAsia="zh-TW"/>
        </w:rPr>
        <w:t>仍可能透過聯盟談判續任首相，但右派陣營亦積極爭取籌組政府，政局仍存在變數。</w:t>
      </w:r>
    </w:p>
    <w:p w14:paraId="79DDCC75" w14:textId="77777777" w:rsidR="00744321" w:rsidRPr="00E51FF2" w:rsidRDefault="00744321" w:rsidP="00744321">
      <w:pPr>
        <w:ind w:firstLine="472"/>
        <w:rPr>
          <w:lang w:eastAsia="zh-TW"/>
        </w:rPr>
      </w:pPr>
    </w:p>
    <w:p w14:paraId="1795A646" w14:textId="77777777" w:rsidR="00465075" w:rsidRPr="00E51FF2" w:rsidRDefault="00465075" w:rsidP="00AB0CA7">
      <w:pPr>
        <w:ind w:firstLineChars="0" w:firstLine="0"/>
        <w:rPr>
          <w:lang w:eastAsia="zh-TW"/>
        </w:rPr>
        <w:sectPr w:rsidR="00465075" w:rsidRPr="00E51FF2" w:rsidSect="00465075">
          <w:headerReference w:type="even" r:id="rId15"/>
          <w:headerReference w:type="default" r:id="rId16"/>
          <w:footerReference w:type="even" r:id="rId17"/>
          <w:footerReference w:type="default" r:id="rId18"/>
          <w:pgSz w:w="11906" w:h="16838" w:code="9"/>
          <w:pgMar w:top="2268" w:right="1701" w:bottom="1701" w:left="1701" w:header="1134" w:footer="851" w:gutter="0"/>
          <w:pgNumType w:start="1"/>
          <w:cols w:space="425"/>
          <w:docGrid w:type="linesAndChars" w:linePitch="514" w:charSpace="-774"/>
        </w:sectPr>
      </w:pPr>
    </w:p>
    <w:p w14:paraId="631884BF" w14:textId="77777777" w:rsidR="00465075" w:rsidRPr="00E51FF2" w:rsidRDefault="00FE6745" w:rsidP="00465075">
      <w:pPr>
        <w:pStyle w:val="a3"/>
        <w:spacing w:before="514" w:after="771"/>
        <w:rPr>
          <w:lang w:eastAsia="zh-TW"/>
        </w:rPr>
      </w:pPr>
      <w:bookmarkStart w:id="4" w:name="_Toc404266503"/>
      <w:bookmarkStart w:id="5" w:name="_Toc231756757"/>
      <w:r w:rsidRPr="00E51FF2">
        <w:rPr>
          <w:rFonts w:hint="eastAsia"/>
          <w:lang w:eastAsia="zh-TW"/>
        </w:rPr>
        <w:lastRenderedPageBreak/>
        <w:t>第貳章</w:t>
      </w:r>
      <w:r w:rsidR="00C658B8" w:rsidRPr="00E51FF2">
        <w:rPr>
          <w:rFonts w:hint="eastAsia"/>
          <w:lang w:eastAsia="zh-TW"/>
        </w:rPr>
        <w:t xml:space="preserve">　</w:t>
      </w:r>
      <w:r w:rsidR="00465075" w:rsidRPr="00E51FF2">
        <w:rPr>
          <w:rFonts w:hint="eastAsia"/>
          <w:lang w:eastAsia="zh-TW"/>
        </w:rPr>
        <w:t>經濟環境</w:t>
      </w:r>
      <w:bookmarkEnd w:id="4"/>
      <w:bookmarkEnd w:id="5"/>
    </w:p>
    <w:p w14:paraId="3EA991DE" w14:textId="77777777" w:rsidR="00465075" w:rsidRPr="00E51FF2" w:rsidRDefault="00BB5F1C" w:rsidP="00EB258B">
      <w:pPr>
        <w:pStyle w:val="a4"/>
        <w:spacing w:before="257" w:after="257"/>
        <w:ind w:left="632" w:hanging="632"/>
      </w:pPr>
      <w:r w:rsidRPr="00E51FF2">
        <w:rPr>
          <w:rFonts w:hint="eastAsia"/>
        </w:rPr>
        <w:t>一、重要之經濟指標</w:t>
      </w:r>
    </w:p>
    <w:p w14:paraId="0A4DBC81" w14:textId="768007CF" w:rsidR="00EB45EC" w:rsidRPr="00E51FF2" w:rsidRDefault="00790454" w:rsidP="00744321">
      <w:pPr>
        <w:pStyle w:val="ad"/>
        <w:ind w:left="945" w:hanging="709"/>
      </w:pPr>
      <w:r w:rsidRPr="00E51FF2">
        <w:rPr>
          <w:rFonts w:hint="eastAsia"/>
        </w:rPr>
        <w:t>（</w:t>
      </w:r>
      <w:r w:rsidR="00EB45EC" w:rsidRPr="00E51FF2">
        <w:rPr>
          <w:rFonts w:hint="eastAsia"/>
        </w:rPr>
        <w:t>一</w:t>
      </w:r>
      <w:r w:rsidRPr="00E51FF2">
        <w:rPr>
          <w:rFonts w:hint="eastAsia"/>
        </w:rPr>
        <w:t>）</w:t>
      </w:r>
      <w:r w:rsidR="00EB45EC" w:rsidRPr="00E51FF2">
        <w:t>GDP</w:t>
      </w:r>
      <w:r w:rsidRPr="00E51FF2">
        <w:rPr>
          <w:rFonts w:hint="eastAsia"/>
        </w:rPr>
        <w:t>（</w:t>
      </w:r>
      <w:r w:rsidR="007D5997" w:rsidRPr="00E51FF2">
        <w:t>202</w:t>
      </w:r>
      <w:r w:rsidR="00926E32" w:rsidRPr="00E51FF2">
        <w:rPr>
          <w:rFonts w:hint="eastAsia"/>
          <w:lang w:eastAsia="zh-TW"/>
        </w:rPr>
        <w:t>5</w:t>
      </w:r>
      <w:r w:rsidRPr="00E51FF2">
        <w:rPr>
          <w:rFonts w:hint="eastAsia"/>
        </w:rPr>
        <w:t>）</w:t>
      </w:r>
      <w:r w:rsidR="00EB45EC" w:rsidRPr="00E51FF2">
        <w:rPr>
          <w:rFonts w:hint="eastAsia"/>
        </w:rPr>
        <w:t>：</w:t>
      </w:r>
      <w:r w:rsidR="007D5997" w:rsidRPr="00E51FF2">
        <w:t>4,</w:t>
      </w:r>
      <w:r w:rsidR="00926E32" w:rsidRPr="00E51FF2">
        <w:rPr>
          <w:rFonts w:hint="eastAsia"/>
          <w:lang w:eastAsia="zh-TW"/>
        </w:rPr>
        <w:t>734</w:t>
      </w:r>
      <w:r w:rsidR="00EB45EC" w:rsidRPr="00E51FF2">
        <w:rPr>
          <w:rFonts w:hint="eastAsia"/>
        </w:rPr>
        <w:t>億美元</w:t>
      </w:r>
      <w:r w:rsidRPr="00E51FF2">
        <w:rPr>
          <w:rFonts w:hint="eastAsia"/>
        </w:rPr>
        <w:t>（</w:t>
      </w:r>
      <w:r w:rsidR="007D5997" w:rsidRPr="00E51FF2">
        <w:t>202</w:t>
      </w:r>
      <w:r w:rsidR="00926E32" w:rsidRPr="00E51FF2">
        <w:rPr>
          <w:rFonts w:hint="eastAsia"/>
          <w:lang w:eastAsia="zh-TW"/>
        </w:rPr>
        <w:t>4</w:t>
      </w:r>
      <w:r w:rsidR="00EB45EC" w:rsidRPr="00E51FF2">
        <w:rPr>
          <w:rFonts w:hint="eastAsia"/>
        </w:rPr>
        <w:t>為</w:t>
      </w:r>
      <w:r w:rsidR="007D5997" w:rsidRPr="00E51FF2">
        <w:t>4,</w:t>
      </w:r>
      <w:r w:rsidR="00926E32" w:rsidRPr="00E51FF2">
        <w:rPr>
          <w:rFonts w:hint="eastAsia"/>
          <w:lang w:eastAsia="zh-TW"/>
        </w:rPr>
        <w:t>105</w:t>
      </w:r>
      <w:r w:rsidR="00EB45EC" w:rsidRPr="00E51FF2">
        <w:rPr>
          <w:rFonts w:hint="eastAsia"/>
        </w:rPr>
        <w:t>億美元</w:t>
      </w:r>
      <w:r w:rsidRPr="00E51FF2">
        <w:rPr>
          <w:rFonts w:hint="eastAsia"/>
        </w:rPr>
        <w:t>）</w:t>
      </w:r>
      <w:r w:rsidR="00EB45EC" w:rsidRPr="00E51FF2">
        <w:rPr>
          <w:rFonts w:hint="eastAsia"/>
        </w:rPr>
        <w:t>。</w:t>
      </w:r>
    </w:p>
    <w:p w14:paraId="634565F2" w14:textId="4D3754C7" w:rsidR="00EB45EC" w:rsidRPr="00E51FF2" w:rsidRDefault="00790454" w:rsidP="00744321">
      <w:pPr>
        <w:pStyle w:val="ad"/>
        <w:ind w:left="945" w:hanging="709"/>
      </w:pPr>
      <w:r w:rsidRPr="00E51FF2">
        <w:rPr>
          <w:rFonts w:hint="eastAsia"/>
        </w:rPr>
        <w:t>（</w:t>
      </w:r>
      <w:r w:rsidR="00EB45EC" w:rsidRPr="00E51FF2">
        <w:rPr>
          <w:rFonts w:hint="eastAsia"/>
        </w:rPr>
        <w:t>二</w:t>
      </w:r>
      <w:r w:rsidRPr="00E51FF2">
        <w:rPr>
          <w:rFonts w:hint="eastAsia"/>
        </w:rPr>
        <w:t>）</w:t>
      </w:r>
      <w:r w:rsidR="000B16AD" w:rsidRPr="00E51FF2">
        <w:t>平均每人所得</w:t>
      </w:r>
      <w:r w:rsidRPr="00E51FF2">
        <w:t>（</w:t>
      </w:r>
      <w:r w:rsidR="000B16AD" w:rsidRPr="00E51FF2">
        <w:t>2025</w:t>
      </w:r>
      <w:r w:rsidRPr="00E51FF2">
        <w:t>）</w:t>
      </w:r>
      <w:r w:rsidR="000B16AD" w:rsidRPr="00E51FF2">
        <w:t>：</w:t>
      </w:r>
      <w:r w:rsidR="000B16AD" w:rsidRPr="00E51FF2">
        <w:t>76,500</w:t>
      </w:r>
      <w:r w:rsidR="000B16AD" w:rsidRPr="00E51FF2">
        <w:t>美元</w:t>
      </w:r>
      <w:r w:rsidRPr="00E51FF2">
        <w:t>（</w:t>
      </w:r>
      <w:r w:rsidR="000B16AD" w:rsidRPr="00E51FF2">
        <w:t>2024</w:t>
      </w:r>
      <w:r w:rsidR="000B16AD" w:rsidRPr="00E51FF2">
        <w:t>年為</w:t>
      </w:r>
      <w:r w:rsidR="000B16AD" w:rsidRPr="00E51FF2">
        <w:t>72,700</w:t>
      </w:r>
      <w:r w:rsidR="000B16AD" w:rsidRPr="00E51FF2">
        <w:t>美元</w:t>
      </w:r>
      <w:r w:rsidRPr="00E51FF2">
        <w:t>）</w:t>
      </w:r>
      <w:r w:rsidR="000B16AD" w:rsidRPr="00E51FF2">
        <w:rPr>
          <w:rFonts w:hint="eastAsia"/>
        </w:rPr>
        <w:t>。</w:t>
      </w:r>
    </w:p>
    <w:p w14:paraId="7864E0E2" w14:textId="53FF169D" w:rsidR="00EB45EC" w:rsidRPr="00E51FF2" w:rsidRDefault="00790454" w:rsidP="00744321">
      <w:pPr>
        <w:pStyle w:val="ad"/>
        <w:ind w:left="945" w:hanging="709"/>
      </w:pPr>
      <w:r w:rsidRPr="00E51FF2">
        <w:rPr>
          <w:rFonts w:hint="eastAsia"/>
        </w:rPr>
        <w:t>（</w:t>
      </w:r>
      <w:r w:rsidR="00EB45EC" w:rsidRPr="00E51FF2">
        <w:rPr>
          <w:rFonts w:hint="eastAsia"/>
        </w:rPr>
        <w:t>三</w:t>
      </w:r>
      <w:r w:rsidRPr="00E51FF2">
        <w:rPr>
          <w:rFonts w:hint="eastAsia"/>
        </w:rPr>
        <w:t>）</w:t>
      </w:r>
      <w:r w:rsidR="000B16AD" w:rsidRPr="00E51FF2">
        <w:t>經濟成長率</w:t>
      </w:r>
      <w:r w:rsidRPr="00E51FF2">
        <w:t>（</w:t>
      </w:r>
      <w:r w:rsidR="000B16AD" w:rsidRPr="00E51FF2">
        <w:t>2025</w:t>
      </w:r>
      <w:r w:rsidRPr="00E51FF2">
        <w:t>）</w:t>
      </w:r>
      <w:r w:rsidR="000B16AD" w:rsidRPr="00E51FF2">
        <w:t>：</w:t>
      </w:r>
      <w:r w:rsidR="000B16AD" w:rsidRPr="00E51FF2">
        <w:t>2.9%</w:t>
      </w:r>
      <w:r w:rsidRPr="00E51FF2">
        <w:t>（</w:t>
      </w:r>
      <w:r w:rsidR="000B16AD" w:rsidRPr="00E51FF2">
        <w:t>2024</w:t>
      </w:r>
      <w:r w:rsidR="000B16AD" w:rsidRPr="00E51FF2">
        <w:t>年為</w:t>
      </w:r>
      <w:r w:rsidR="000B16AD" w:rsidRPr="00E51FF2">
        <w:t>3.7%</w:t>
      </w:r>
      <w:r w:rsidRPr="00E51FF2">
        <w:t>）</w:t>
      </w:r>
      <w:r w:rsidR="00EB45EC" w:rsidRPr="00E51FF2">
        <w:rPr>
          <w:rFonts w:hint="eastAsia"/>
        </w:rPr>
        <w:t>。</w:t>
      </w:r>
    </w:p>
    <w:p w14:paraId="5114347D" w14:textId="174191A6" w:rsidR="00EB45EC" w:rsidRPr="00E51FF2" w:rsidRDefault="00790454" w:rsidP="00744321">
      <w:pPr>
        <w:pStyle w:val="ad"/>
        <w:ind w:left="945" w:hanging="709"/>
      </w:pPr>
      <w:r w:rsidRPr="00E51FF2">
        <w:rPr>
          <w:rFonts w:hint="eastAsia"/>
        </w:rPr>
        <w:t>（</w:t>
      </w:r>
      <w:r w:rsidR="00EB45EC" w:rsidRPr="00E51FF2">
        <w:rPr>
          <w:rFonts w:hint="eastAsia"/>
        </w:rPr>
        <w:t>四</w:t>
      </w:r>
      <w:r w:rsidRPr="00E51FF2">
        <w:rPr>
          <w:rFonts w:hint="eastAsia"/>
        </w:rPr>
        <w:t>）</w:t>
      </w:r>
      <w:r w:rsidR="000B16AD" w:rsidRPr="00E51FF2">
        <w:t>工業成長率</w:t>
      </w:r>
      <w:r w:rsidRPr="00E51FF2">
        <w:t>（</w:t>
      </w:r>
      <w:r w:rsidR="000B16AD" w:rsidRPr="00E51FF2">
        <w:t>2025</w:t>
      </w:r>
      <w:r w:rsidRPr="00E51FF2">
        <w:t>）</w:t>
      </w:r>
      <w:r w:rsidR="000B16AD" w:rsidRPr="00E51FF2">
        <w:t>：</w:t>
      </w:r>
      <w:r w:rsidR="000B16AD" w:rsidRPr="00E51FF2">
        <w:t>4.1%</w:t>
      </w:r>
      <w:r w:rsidRPr="00E51FF2">
        <w:t>（</w:t>
      </w:r>
      <w:r w:rsidR="000B16AD" w:rsidRPr="00E51FF2">
        <w:t>2024</w:t>
      </w:r>
      <w:r w:rsidR="000B16AD" w:rsidRPr="00E51FF2">
        <w:t>年為</w:t>
      </w:r>
      <w:r w:rsidR="000B16AD" w:rsidRPr="00E51FF2">
        <w:t>4.3%</w:t>
      </w:r>
      <w:r w:rsidRPr="00E51FF2">
        <w:t>）</w:t>
      </w:r>
      <w:r w:rsidR="00EB45EC" w:rsidRPr="00E51FF2">
        <w:rPr>
          <w:rFonts w:hint="eastAsia"/>
        </w:rPr>
        <w:t>。</w:t>
      </w:r>
    </w:p>
    <w:p w14:paraId="0F2E78F4" w14:textId="4FB0734D" w:rsidR="00EB45EC" w:rsidRPr="00E51FF2" w:rsidRDefault="00790454" w:rsidP="00744321">
      <w:pPr>
        <w:pStyle w:val="ad"/>
        <w:ind w:left="945" w:hanging="709"/>
      </w:pPr>
      <w:r w:rsidRPr="00E51FF2">
        <w:rPr>
          <w:rFonts w:hint="eastAsia"/>
        </w:rPr>
        <w:t>（</w:t>
      </w:r>
      <w:r w:rsidR="00EB45EC" w:rsidRPr="00E51FF2">
        <w:rPr>
          <w:rFonts w:hint="eastAsia"/>
        </w:rPr>
        <w:t>五</w:t>
      </w:r>
      <w:r w:rsidRPr="00E51FF2">
        <w:rPr>
          <w:rFonts w:hint="eastAsia"/>
        </w:rPr>
        <w:t>）</w:t>
      </w:r>
      <w:r w:rsidR="000B16AD" w:rsidRPr="00E51FF2">
        <w:t>失業率</w:t>
      </w:r>
      <w:r w:rsidRPr="00E51FF2">
        <w:t>（</w:t>
      </w:r>
      <w:r w:rsidR="000B16AD" w:rsidRPr="00E51FF2">
        <w:t>2026.01</w:t>
      </w:r>
      <w:r w:rsidRPr="00E51FF2">
        <w:t>）</w:t>
      </w:r>
      <w:r w:rsidR="000B16AD" w:rsidRPr="00E51FF2">
        <w:t>：</w:t>
      </w:r>
      <w:r w:rsidR="000B16AD" w:rsidRPr="00E51FF2">
        <w:t>3.0%</w:t>
      </w:r>
      <w:r w:rsidRPr="00E51FF2">
        <w:t>（</w:t>
      </w:r>
      <w:r w:rsidR="000B16AD" w:rsidRPr="00E51FF2">
        <w:t>2024</w:t>
      </w:r>
      <w:r w:rsidR="000B16AD" w:rsidRPr="00E51FF2">
        <w:t>年為</w:t>
      </w:r>
      <w:r w:rsidR="000B16AD" w:rsidRPr="00E51FF2">
        <w:t>2.9%</w:t>
      </w:r>
      <w:r w:rsidRPr="00E51FF2">
        <w:t>）</w:t>
      </w:r>
      <w:r w:rsidR="00067346" w:rsidRPr="00E51FF2">
        <w:rPr>
          <w:rFonts w:hint="eastAsia"/>
        </w:rPr>
        <w:t>。</w:t>
      </w:r>
    </w:p>
    <w:p w14:paraId="04E2DE71" w14:textId="521B4829" w:rsidR="00EB45EC" w:rsidRPr="00E51FF2" w:rsidRDefault="00790454" w:rsidP="00744321">
      <w:pPr>
        <w:pStyle w:val="ad"/>
        <w:ind w:left="945" w:hanging="709"/>
      </w:pPr>
      <w:r w:rsidRPr="00E51FF2">
        <w:rPr>
          <w:rFonts w:hint="eastAsia"/>
        </w:rPr>
        <w:t>（</w:t>
      </w:r>
      <w:r w:rsidR="00EB45EC" w:rsidRPr="00E51FF2">
        <w:rPr>
          <w:rFonts w:hint="eastAsia"/>
        </w:rPr>
        <w:t>六</w:t>
      </w:r>
      <w:r w:rsidRPr="00E51FF2">
        <w:rPr>
          <w:rFonts w:hint="eastAsia"/>
        </w:rPr>
        <w:t>）</w:t>
      </w:r>
      <w:r w:rsidR="000B16AD" w:rsidRPr="00E51FF2">
        <w:t>消費者物價指數</w:t>
      </w:r>
      <w:r w:rsidRPr="00E51FF2">
        <w:t>（</w:t>
      </w:r>
      <w:r w:rsidR="000B16AD" w:rsidRPr="00E51FF2">
        <w:t>2025</w:t>
      </w:r>
      <w:r w:rsidRPr="00E51FF2">
        <w:t>）</w:t>
      </w:r>
      <w:r w:rsidR="000B16AD" w:rsidRPr="00E51FF2">
        <w:t>：</w:t>
      </w:r>
      <w:r w:rsidR="000B16AD" w:rsidRPr="00E51FF2">
        <w:t>1.9%</w:t>
      </w:r>
      <w:r w:rsidRPr="00E51FF2">
        <w:t>（</w:t>
      </w:r>
      <w:r w:rsidR="000B16AD" w:rsidRPr="00E51FF2">
        <w:t>2024</w:t>
      </w:r>
      <w:r w:rsidR="000B16AD" w:rsidRPr="00E51FF2">
        <w:t>年為</w:t>
      </w:r>
      <w:r w:rsidR="000B16AD" w:rsidRPr="00E51FF2">
        <w:t>1.4%</w:t>
      </w:r>
      <w:r w:rsidRPr="00E51FF2">
        <w:t>）</w:t>
      </w:r>
      <w:r w:rsidR="00EB45EC" w:rsidRPr="00E51FF2">
        <w:rPr>
          <w:rFonts w:hint="eastAsia"/>
        </w:rPr>
        <w:t>。</w:t>
      </w:r>
    </w:p>
    <w:p w14:paraId="0E7C5891" w14:textId="7E0B3FBA" w:rsidR="00EB45EC" w:rsidRPr="00E51FF2" w:rsidRDefault="00790454" w:rsidP="00744321">
      <w:pPr>
        <w:pStyle w:val="ad"/>
        <w:ind w:left="945" w:hanging="709"/>
      </w:pPr>
      <w:r w:rsidRPr="00E51FF2">
        <w:rPr>
          <w:rFonts w:hint="eastAsia"/>
        </w:rPr>
        <w:t>（</w:t>
      </w:r>
      <w:r w:rsidR="00EB45EC" w:rsidRPr="00E51FF2">
        <w:rPr>
          <w:rFonts w:hint="eastAsia"/>
        </w:rPr>
        <w:t>七</w:t>
      </w:r>
      <w:r w:rsidRPr="00E51FF2">
        <w:rPr>
          <w:rFonts w:hint="eastAsia"/>
        </w:rPr>
        <w:t>）</w:t>
      </w:r>
      <w:r w:rsidR="00EB45EC" w:rsidRPr="00E51FF2">
        <w:rPr>
          <w:rFonts w:hint="eastAsia"/>
        </w:rPr>
        <w:t>外匯準備</w:t>
      </w:r>
      <w:r w:rsidRPr="00E51FF2">
        <w:rPr>
          <w:rFonts w:hint="eastAsia"/>
        </w:rPr>
        <w:t>（</w:t>
      </w:r>
      <w:r w:rsidR="007D5997" w:rsidRPr="00E51FF2">
        <w:t>2024</w:t>
      </w:r>
      <w:r w:rsidRPr="00E51FF2">
        <w:rPr>
          <w:rFonts w:hint="eastAsia"/>
        </w:rPr>
        <w:t>）</w:t>
      </w:r>
      <w:r w:rsidR="00EB45EC" w:rsidRPr="00E51FF2">
        <w:rPr>
          <w:rFonts w:hint="eastAsia"/>
        </w:rPr>
        <w:t>：</w:t>
      </w:r>
      <w:r w:rsidR="007D5997" w:rsidRPr="00E51FF2">
        <w:t>1</w:t>
      </w:r>
      <w:r w:rsidR="001A6C60" w:rsidRPr="00E51FF2">
        <w:t>,</w:t>
      </w:r>
      <w:r w:rsidR="007D5997" w:rsidRPr="00E51FF2">
        <w:t>115</w:t>
      </w:r>
      <w:r w:rsidR="00EB45EC" w:rsidRPr="00E51FF2">
        <w:rPr>
          <w:rFonts w:hint="eastAsia"/>
        </w:rPr>
        <w:t>億美元</w:t>
      </w:r>
      <w:r w:rsidRPr="00E51FF2">
        <w:rPr>
          <w:rFonts w:hint="eastAsia"/>
        </w:rPr>
        <w:t>（</w:t>
      </w:r>
      <w:r w:rsidR="007D5997" w:rsidRPr="00E51FF2">
        <w:t>2023</w:t>
      </w:r>
      <w:r w:rsidR="00EB45EC" w:rsidRPr="00E51FF2">
        <w:rPr>
          <w:rFonts w:hint="eastAsia"/>
        </w:rPr>
        <w:t>年</w:t>
      </w:r>
      <w:r w:rsidR="007D5997" w:rsidRPr="00E51FF2">
        <w:t>88.9</w:t>
      </w:r>
      <w:r w:rsidR="00EB45EC" w:rsidRPr="00E51FF2">
        <w:rPr>
          <w:rFonts w:hint="eastAsia"/>
        </w:rPr>
        <w:t>億美元</w:t>
      </w:r>
      <w:r w:rsidRPr="00E51FF2">
        <w:rPr>
          <w:rFonts w:hint="eastAsia"/>
        </w:rPr>
        <w:t>）</w:t>
      </w:r>
      <w:r w:rsidR="00EB45EC" w:rsidRPr="00E51FF2">
        <w:rPr>
          <w:rFonts w:hint="eastAsia"/>
        </w:rPr>
        <w:t>。</w:t>
      </w:r>
    </w:p>
    <w:p w14:paraId="535E590A" w14:textId="306397EF" w:rsidR="00EB45EC" w:rsidRPr="00E51FF2" w:rsidRDefault="00790454" w:rsidP="00744321">
      <w:pPr>
        <w:pStyle w:val="ad"/>
        <w:ind w:left="945" w:hanging="709"/>
      </w:pPr>
      <w:r w:rsidRPr="00E51FF2">
        <w:rPr>
          <w:rFonts w:hint="eastAsia"/>
        </w:rPr>
        <w:t>（</w:t>
      </w:r>
      <w:r w:rsidR="00EB45EC" w:rsidRPr="00E51FF2">
        <w:rPr>
          <w:rFonts w:hint="eastAsia"/>
        </w:rPr>
        <w:t>八</w:t>
      </w:r>
      <w:r w:rsidRPr="00E51FF2">
        <w:rPr>
          <w:rFonts w:hint="eastAsia"/>
        </w:rPr>
        <w:t>）</w:t>
      </w:r>
      <w:r w:rsidR="000B16AD" w:rsidRPr="00E51FF2">
        <w:t>進口</w:t>
      </w:r>
      <w:r w:rsidRPr="00E51FF2">
        <w:t>（</w:t>
      </w:r>
      <w:r w:rsidR="000B16AD" w:rsidRPr="00E51FF2">
        <w:t>2025</w:t>
      </w:r>
      <w:r w:rsidRPr="00E51FF2">
        <w:t>）</w:t>
      </w:r>
      <w:r w:rsidR="000B16AD" w:rsidRPr="00E51FF2">
        <w:t>：</w:t>
      </w:r>
      <w:r w:rsidR="000B16AD" w:rsidRPr="00E51FF2">
        <w:t>1,516</w:t>
      </w:r>
      <w:r w:rsidR="000B16AD" w:rsidRPr="00E51FF2">
        <w:t>億美元</w:t>
      </w:r>
      <w:r w:rsidRPr="00E51FF2">
        <w:t>（</w:t>
      </w:r>
      <w:r w:rsidR="000B16AD" w:rsidRPr="00E51FF2">
        <w:t>2024</w:t>
      </w:r>
      <w:r w:rsidR="000B16AD" w:rsidRPr="00E51FF2">
        <w:t>年為</w:t>
      </w:r>
      <w:r w:rsidR="000B16AD" w:rsidRPr="00E51FF2">
        <w:t>1,256</w:t>
      </w:r>
      <w:r w:rsidR="000B16AD" w:rsidRPr="00E51FF2">
        <w:t>億美元</w:t>
      </w:r>
      <w:r w:rsidRPr="00E51FF2">
        <w:t>）</w:t>
      </w:r>
      <w:r w:rsidR="00EB45EC" w:rsidRPr="00E51FF2">
        <w:rPr>
          <w:rFonts w:hint="eastAsia"/>
        </w:rPr>
        <w:t>。</w:t>
      </w:r>
    </w:p>
    <w:p w14:paraId="658AAE78" w14:textId="1EA192D4" w:rsidR="00EB45EC" w:rsidRPr="00E51FF2" w:rsidRDefault="00790454" w:rsidP="00744321">
      <w:pPr>
        <w:pStyle w:val="ad"/>
        <w:ind w:left="945" w:hanging="709"/>
      </w:pPr>
      <w:r w:rsidRPr="00E51FF2">
        <w:rPr>
          <w:rFonts w:hint="eastAsia"/>
        </w:rPr>
        <w:t>（</w:t>
      </w:r>
      <w:r w:rsidR="00EB45EC" w:rsidRPr="00E51FF2">
        <w:rPr>
          <w:rFonts w:hint="eastAsia"/>
        </w:rPr>
        <w:t>九</w:t>
      </w:r>
      <w:r w:rsidRPr="00E51FF2">
        <w:rPr>
          <w:rFonts w:hint="eastAsia"/>
        </w:rPr>
        <w:t>）</w:t>
      </w:r>
      <w:r w:rsidR="000B16AD" w:rsidRPr="00E51FF2">
        <w:t>出口</w:t>
      </w:r>
      <w:r w:rsidRPr="00E51FF2">
        <w:t>（</w:t>
      </w:r>
      <w:r w:rsidR="000B16AD" w:rsidRPr="00E51FF2">
        <w:t>2025</w:t>
      </w:r>
      <w:r w:rsidRPr="00E51FF2">
        <w:t>）</w:t>
      </w:r>
      <w:r w:rsidR="000B16AD" w:rsidRPr="00E51FF2">
        <w:t>：</w:t>
      </w:r>
      <w:r w:rsidR="000B16AD" w:rsidRPr="00E51FF2">
        <w:t>1,987</w:t>
      </w:r>
      <w:r w:rsidR="000B16AD" w:rsidRPr="00E51FF2">
        <w:t>億美元</w:t>
      </w:r>
      <w:r w:rsidRPr="00E51FF2">
        <w:t>（</w:t>
      </w:r>
      <w:r w:rsidR="000B16AD" w:rsidRPr="00E51FF2">
        <w:t>2024</w:t>
      </w:r>
      <w:r w:rsidR="000B16AD" w:rsidRPr="00E51FF2">
        <w:t>年為</w:t>
      </w:r>
      <w:r w:rsidR="000B16AD" w:rsidRPr="00E51FF2">
        <w:t>1,652</w:t>
      </w:r>
      <w:r w:rsidR="000B16AD" w:rsidRPr="00E51FF2">
        <w:t>億美元</w:t>
      </w:r>
      <w:r w:rsidRPr="00E51FF2">
        <w:t>）</w:t>
      </w:r>
      <w:r w:rsidR="00EB45EC" w:rsidRPr="00E51FF2">
        <w:rPr>
          <w:rFonts w:hint="eastAsia"/>
        </w:rPr>
        <w:t>。</w:t>
      </w:r>
    </w:p>
    <w:p w14:paraId="145429A2" w14:textId="77777777" w:rsidR="00465075" w:rsidRPr="00E51FF2" w:rsidRDefault="00BB5F1C" w:rsidP="00A71054">
      <w:pPr>
        <w:pStyle w:val="a4"/>
        <w:spacing w:before="257" w:after="257"/>
        <w:ind w:left="632" w:hanging="632"/>
      </w:pPr>
      <w:r w:rsidRPr="00E51FF2">
        <w:rPr>
          <w:rFonts w:hint="eastAsia"/>
        </w:rPr>
        <w:t>二、天然</w:t>
      </w:r>
      <w:r w:rsidR="00465075" w:rsidRPr="00E51FF2">
        <w:rPr>
          <w:rFonts w:hint="eastAsia"/>
        </w:rPr>
        <w:t>資源</w:t>
      </w:r>
    </w:p>
    <w:p w14:paraId="7BCDDEE0" w14:textId="6126886B" w:rsidR="00F5407A" w:rsidRPr="00E51FF2" w:rsidRDefault="00465075" w:rsidP="00BF653E">
      <w:pPr>
        <w:ind w:firstLine="472"/>
        <w:rPr>
          <w:lang w:eastAsia="zh-TW"/>
        </w:rPr>
      </w:pPr>
      <w:r w:rsidRPr="00E51FF2">
        <w:rPr>
          <w:rFonts w:hint="eastAsia"/>
          <w:lang w:eastAsia="zh-TW"/>
        </w:rPr>
        <w:t>丹麥除了石油、天然氣外，其他天然資源甚為貧瘠。北海石油蘊藏量約</w:t>
      </w:r>
      <w:r w:rsidRPr="00E51FF2">
        <w:rPr>
          <w:lang w:eastAsia="zh-TW"/>
        </w:rPr>
        <w:t>2.9</w:t>
      </w:r>
      <w:r w:rsidR="003A6491" w:rsidRPr="00E51FF2">
        <w:rPr>
          <w:rFonts w:hint="eastAsia"/>
          <w:lang w:eastAsia="zh-TW"/>
        </w:rPr>
        <w:t>億噸，礦產需要透過進口。北海與波羅的海則為重要漁場。丹麥</w:t>
      </w:r>
      <w:r w:rsidRPr="00E51FF2">
        <w:rPr>
          <w:rFonts w:hint="eastAsia"/>
          <w:lang w:eastAsia="zh-TW"/>
        </w:rPr>
        <w:t>天然資源雖少，但農業發達；工業</w:t>
      </w:r>
      <w:r w:rsidR="007E55FA" w:rsidRPr="00E51FF2">
        <w:rPr>
          <w:rFonts w:hint="eastAsia"/>
          <w:lang w:eastAsia="zh-TW"/>
        </w:rPr>
        <w:t>及製造業則有風力發電、醫療設備、家具、</w:t>
      </w:r>
      <w:r w:rsidRPr="00E51FF2">
        <w:rPr>
          <w:rFonts w:hint="eastAsia"/>
          <w:lang w:eastAsia="zh-TW"/>
        </w:rPr>
        <w:t>再生能源、機械</w:t>
      </w:r>
      <w:r w:rsidR="007E55FA" w:rsidRPr="00E51FF2">
        <w:rPr>
          <w:rFonts w:hint="eastAsia"/>
          <w:lang w:eastAsia="zh-TW"/>
        </w:rPr>
        <w:t>、機械手臂</w:t>
      </w:r>
      <w:r w:rsidRPr="00E51FF2">
        <w:rPr>
          <w:rFonts w:hint="eastAsia"/>
          <w:lang w:eastAsia="zh-TW"/>
        </w:rPr>
        <w:t>、化學、電子、食品及啤酒</w:t>
      </w:r>
      <w:r w:rsidR="00CC54DD" w:rsidRPr="00E51FF2">
        <w:rPr>
          <w:rFonts w:hint="eastAsia"/>
          <w:lang w:eastAsia="zh-TW"/>
        </w:rPr>
        <w:t>等</w:t>
      </w:r>
      <w:r w:rsidRPr="00E51FF2">
        <w:rPr>
          <w:rFonts w:hint="eastAsia"/>
          <w:lang w:eastAsia="zh-TW"/>
        </w:rPr>
        <w:t>。</w:t>
      </w:r>
    </w:p>
    <w:p w14:paraId="23EC2BF7" w14:textId="77777777" w:rsidR="00465075" w:rsidRPr="00E51FF2" w:rsidRDefault="00465075" w:rsidP="00661E78">
      <w:pPr>
        <w:ind w:firstLine="472"/>
        <w:rPr>
          <w:rFonts w:ascii="華康細圓體"/>
          <w:lang w:eastAsia="zh-TW"/>
        </w:rPr>
      </w:pPr>
    </w:p>
    <w:p w14:paraId="365F6E7C" w14:textId="77777777" w:rsidR="00465075" w:rsidRPr="00E51FF2" w:rsidRDefault="00465075" w:rsidP="00661E78">
      <w:pPr>
        <w:pStyle w:val="a4"/>
        <w:spacing w:before="257" w:after="257"/>
        <w:ind w:left="632" w:hanging="632"/>
      </w:pPr>
      <w:r w:rsidRPr="00E51FF2">
        <w:rPr>
          <w:rFonts w:hAnsi="華康粗明體"/>
        </w:rPr>
        <w:br w:type="page"/>
      </w:r>
      <w:r w:rsidR="00BB5F1C" w:rsidRPr="00E51FF2">
        <w:rPr>
          <w:rFonts w:hint="eastAsia"/>
        </w:rPr>
        <w:lastRenderedPageBreak/>
        <w:t>三、產業</w:t>
      </w:r>
      <w:r w:rsidRPr="00E51FF2">
        <w:rPr>
          <w:rFonts w:hint="eastAsia"/>
        </w:rPr>
        <w:t>概況</w:t>
      </w:r>
    </w:p>
    <w:p w14:paraId="54FD6210" w14:textId="59FEB373" w:rsidR="00465075" w:rsidRPr="00E51FF2" w:rsidRDefault="00790454" w:rsidP="00661E78">
      <w:pPr>
        <w:pStyle w:val="ad"/>
        <w:ind w:left="945" w:hanging="709"/>
      </w:pPr>
      <w:r w:rsidRPr="00E51FF2">
        <w:rPr>
          <w:rFonts w:hint="eastAsia"/>
        </w:rPr>
        <w:t>（</w:t>
      </w:r>
      <w:r w:rsidR="00465075" w:rsidRPr="00E51FF2">
        <w:rPr>
          <w:rFonts w:hint="eastAsia"/>
        </w:rPr>
        <w:t>一</w:t>
      </w:r>
      <w:r w:rsidRPr="00E51FF2">
        <w:rPr>
          <w:rFonts w:hint="eastAsia"/>
        </w:rPr>
        <w:t>）</w:t>
      </w:r>
      <w:r w:rsidR="00465075" w:rsidRPr="00E51FF2">
        <w:rPr>
          <w:rFonts w:hint="eastAsia"/>
        </w:rPr>
        <w:t>農業</w:t>
      </w:r>
    </w:p>
    <w:p w14:paraId="17A7D456" w14:textId="7C3C994A" w:rsidR="001363B1" w:rsidRPr="00E51FF2" w:rsidRDefault="001363B1" w:rsidP="00BF653E">
      <w:pPr>
        <w:pStyle w:val="af"/>
        <w:ind w:left="945" w:firstLine="472"/>
        <w:rPr>
          <w:lang w:eastAsia="zh-TW"/>
        </w:rPr>
      </w:pPr>
      <w:r w:rsidRPr="00E51FF2">
        <w:rPr>
          <w:rFonts w:hint="eastAsia"/>
        </w:rPr>
        <w:t>丹麥以農立國，擁有高教育水準之農民，因應消費者對響應碳中和及永續生產過程意識提高，超過半數的農業區域使用精準科技，以衛星、傳感器等收集的數據輔助農業操作，近年來丹麥致力於發展永續密集的食品生產</w:t>
      </w:r>
      <w:r w:rsidR="00790454" w:rsidRPr="00E51FF2">
        <w:t>（</w:t>
      </w:r>
      <w:r w:rsidRPr="00E51FF2">
        <w:t>sustainable intensive food production</w:t>
      </w:r>
      <w:r w:rsidR="00790454" w:rsidRPr="00E51FF2">
        <w:t>）</w:t>
      </w:r>
      <w:r w:rsidRPr="00E51FF2">
        <w:rPr>
          <w:rFonts w:hint="eastAsia"/>
        </w:rPr>
        <w:t>、精準農業</w:t>
      </w:r>
      <w:r w:rsidR="00790454" w:rsidRPr="00E51FF2">
        <w:t>（</w:t>
      </w:r>
      <w:r w:rsidRPr="00E51FF2">
        <w:t>Precision Agriculture</w:t>
      </w:r>
      <w:r w:rsidR="00790454" w:rsidRPr="00E51FF2">
        <w:t>）</w:t>
      </w:r>
      <w:r w:rsidR="005D783A" w:rsidRPr="00E51FF2">
        <w:rPr>
          <w:rFonts w:hint="eastAsia"/>
        </w:rPr>
        <w:t>並發展</w:t>
      </w:r>
      <w:r w:rsidRPr="00E51FF2">
        <w:rPr>
          <w:rFonts w:hint="eastAsia"/>
        </w:rPr>
        <w:t>循環經濟</w:t>
      </w:r>
      <w:r w:rsidR="00F830B0" w:rsidRPr="00E51FF2">
        <w:rPr>
          <w:rFonts w:hint="eastAsia"/>
        </w:rPr>
        <w:t>以</w:t>
      </w:r>
      <w:r w:rsidRPr="00E51FF2">
        <w:rPr>
          <w:rFonts w:hint="eastAsia"/>
        </w:rPr>
        <w:t>提供高品質農產品。</w:t>
      </w:r>
      <w:r w:rsidR="0094202C" w:rsidRPr="00E51FF2">
        <w:rPr>
          <w:rFonts w:hint="eastAsia"/>
          <w:lang w:eastAsia="zh-TW"/>
        </w:rPr>
        <w:t>丹麥</w:t>
      </w:r>
      <w:r w:rsidRPr="00E51FF2">
        <w:rPr>
          <w:rFonts w:hint="eastAsia"/>
          <w:lang w:eastAsia="zh-TW"/>
        </w:rPr>
        <w:t>農業合作社、食品製造業、農產品企業界和教育界等建構緊密跨界合作網絡，整合優質農產品及良好的食品製造研究機構，</w:t>
      </w:r>
      <w:r w:rsidR="0094202C" w:rsidRPr="00E51FF2">
        <w:rPr>
          <w:rFonts w:hint="eastAsia"/>
          <w:lang w:eastAsia="zh-TW"/>
        </w:rPr>
        <w:t>開發出</w:t>
      </w:r>
      <w:r w:rsidRPr="00E51FF2">
        <w:rPr>
          <w:rFonts w:hint="eastAsia"/>
          <w:lang w:eastAsia="zh-TW"/>
        </w:rPr>
        <w:t>高水準產品。丹麥農業多位於西</w:t>
      </w:r>
      <w:r w:rsidR="0094202C" w:rsidRPr="00E51FF2">
        <w:rPr>
          <w:rFonts w:hint="eastAsia"/>
          <w:lang w:eastAsia="zh-TW"/>
        </w:rPr>
        <w:t>部日德蘭半島，惟商業總部及研發中心主要集中在首都哥本哈根，主要</w:t>
      </w:r>
      <w:r w:rsidRPr="00E51FF2">
        <w:rPr>
          <w:rFonts w:hint="eastAsia"/>
          <w:lang w:eastAsia="zh-TW"/>
        </w:rPr>
        <w:t>產業協會為丹麥農業暨食品協會</w:t>
      </w:r>
      <w:r w:rsidR="00790454" w:rsidRPr="00E51FF2">
        <w:rPr>
          <w:lang w:eastAsia="zh-TW"/>
        </w:rPr>
        <w:t>（</w:t>
      </w:r>
      <w:r w:rsidRPr="00E51FF2">
        <w:rPr>
          <w:lang w:eastAsia="zh-TW"/>
        </w:rPr>
        <w:t>Danish Agriculture &amp; Food Council</w:t>
      </w:r>
      <w:r w:rsidR="00790454" w:rsidRPr="00E51FF2">
        <w:rPr>
          <w:lang w:eastAsia="zh-TW"/>
        </w:rPr>
        <w:t>）</w:t>
      </w:r>
      <w:r w:rsidRPr="00E51FF2">
        <w:rPr>
          <w:rFonts w:hint="eastAsia"/>
          <w:lang w:eastAsia="zh-TW"/>
        </w:rPr>
        <w:t>、丹麥農業研究中心</w:t>
      </w:r>
      <w:r w:rsidR="00790454" w:rsidRPr="00E51FF2">
        <w:rPr>
          <w:lang w:eastAsia="zh-TW"/>
        </w:rPr>
        <w:t>（</w:t>
      </w:r>
      <w:r w:rsidRPr="00E51FF2">
        <w:rPr>
          <w:lang w:eastAsia="zh-TW"/>
        </w:rPr>
        <w:t>SEGES</w:t>
      </w:r>
      <w:r w:rsidR="00790454" w:rsidRPr="00E51FF2">
        <w:rPr>
          <w:lang w:eastAsia="zh-TW"/>
        </w:rPr>
        <w:t>）</w:t>
      </w:r>
      <w:r w:rsidRPr="00E51FF2">
        <w:rPr>
          <w:rFonts w:hint="eastAsia"/>
          <w:lang w:eastAsia="zh-TW"/>
        </w:rPr>
        <w:t>、</w:t>
      </w:r>
      <w:proofErr w:type="spellStart"/>
      <w:r w:rsidRPr="00E51FF2">
        <w:rPr>
          <w:lang w:eastAsia="zh-TW"/>
        </w:rPr>
        <w:t>Agro</w:t>
      </w:r>
      <w:proofErr w:type="spellEnd"/>
      <w:r w:rsidRPr="00E51FF2">
        <w:rPr>
          <w:rFonts w:hint="eastAsia"/>
          <w:lang w:eastAsia="zh-TW"/>
        </w:rPr>
        <w:t>食品園區、有機國度協會</w:t>
      </w:r>
      <w:r w:rsidR="00790454" w:rsidRPr="00E51FF2">
        <w:rPr>
          <w:lang w:eastAsia="zh-TW"/>
        </w:rPr>
        <w:t>（</w:t>
      </w:r>
      <w:r w:rsidRPr="00E51FF2">
        <w:rPr>
          <w:lang w:eastAsia="zh-TW"/>
        </w:rPr>
        <w:t>Organic National Association</w:t>
      </w:r>
      <w:r w:rsidR="00790454" w:rsidRPr="00E51FF2">
        <w:rPr>
          <w:lang w:eastAsia="zh-TW"/>
        </w:rPr>
        <w:t>）</w:t>
      </w:r>
      <w:r w:rsidRPr="00E51FF2">
        <w:rPr>
          <w:rFonts w:hint="eastAsia"/>
          <w:lang w:eastAsia="zh-TW"/>
        </w:rPr>
        <w:t>、丹麥食品及飲料協會</w:t>
      </w:r>
      <w:r w:rsidR="00790454" w:rsidRPr="00E51FF2">
        <w:rPr>
          <w:lang w:eastAsia="zh-TW"/>
        </w:rPr>
        <w:t>（</w:t>
      </w:r>
      <w:r w:rsidRPr="00E51FF2">
        <w:rPr>
          <w:lang w:eastAsia="zh-TW"/>
        </w:rPr>
        <w:t>Danish Food and Drink Federation</w:t>
      </w:r>
      <w:r w:rsidR="00790454" w:rsidRPr="00E51FF2">
        <w:rPr>
          <w:lang w:eastAsia="zh-TW"/>
        </w:rPr>
        <w:t>）</w:t>
      </w:r>
      <w:r w:rsidRPr="00E51FF2">
        <w:rPr>
          <w:rFonts w:hint="eastAsia"/>
          <w:lang w:eastAsia="zh-TW"/>
        </w:rPr>
        <w:t>、丹麥海鮮協會</w:t>
      </w:r>
      <w:r w:rsidR="00790454" w:rsidRPr="00E51FF2">
        <w:rPr>
          <w:lang w:eastAsia="zh-TW"/>
        </w:rPr>
        <w:t>（</w:t>
      </w:r>
      <w:r w:rsidRPr="00E51FF2">
        <w:rPr>
          <w:lang w:eastAsia="zh-TW"/>
        </w:rPr>
        <w:t>Danish Seafood Association</w:t>
      </w:r>
      <w:r w:rsidR="00790454" w:rsidRPr="00E51FF2">
        <w:rPr>
          <w:lang w:eastAsia="zh-TW"/>
        </w:rPr>
        <w:t>）</w:t>
      </w:r>
      <w:r w:rsidRPr="00E51FF2">
        <w:rPr>
          <w:rFonts w:hint="eastAsia"/>
          <w:lang w:eastAsia="zh-TW"/>
        </w:rPr>
        <w:t>等。</w:t>
      </w:r>
    </w:p>
    <w:p w14:paraId="3EC0E6EF" w14:textId="77777777" w:rsidR="000B16AD" w:rsidRPr="00E51FF2" w:rsidRDefault="000B16AD" w:rsidP="00744321">
      <w:pPr>
        <w:pStyle w:val="af"/>
        <w:ind w:left="945" w:firstLine="472"/>
        <w:rPr>
          <w:lang w:val="sv-SE"/>
        </w:rPr>
      </w:pPr>
      <w:r w:rsidRPr="00E51FF2">
        <w:t>主要食品業者有肉品公司</w:t>
      </w:r>
      <w:r w:rsidRPr="00E51FF2">
        <w:t>Danish Crown</w:t>
      </w:r>
      <w:r w:rsidRPr="00E51FF2">
        <w:t>、啤酒品牌嘉士柏、有機乳酪產品公司</w:t>
      </w:r>
      <w:r w:rsidRPr="00E51FF2">
        <w:t>Thise</w:t>
      </w:r>
      <w:r w:rsidRPr="00E51FF2">
        <w:t>及世界第一大乳品製造公司</w:t>
      </w:r>
      <w:r w:rsidRPr="00E51FF2">
        <w:t>Arla Foods</w:t>
      </w:r>
      <w:r w:rsidRPr="00E51FF2">
        <w:t>，以及其他國際公司包含</w:t>
      </w:r>
      <w:r w:rsidRPr="00E51FF2">
        <w:t>Danisco</w:t>
      </w:r>
      <w:r w:rsidRPr="00E51FF2">
        <w:t>、</w:t>
      </w:r>
      <w:r w:rsidRPr="00E51FF2">
        <w:t xml:space="preserve">Chr. </w:t>
      </w:r>
      <w:r w:rsidRPr="00E51FF2">
        <w:rPr>
          <w:lang w:val="sv-SE"/>
        </w:rPr>
        <w:t>Hansen</w:t>
      </w:r>
      <w:r w:rsidRPr="00E51FF2">
        <w:t>、</w:t>
      </w:r>
      <w:r w:rsidRPr="00E51FF2">
        <w:rPr>
          <w:lang w:val="sv-SE"/>
        </w:rPr>
        <w:t>Nestle</w:t>
      </w:r>
      <w:r w:rsidRPr="00E51FF2">
        <w:t>、</w:t>
      </w:r>
      <w:r w:rsidRPr="00E51FF2">
        <w:rPr>
          <w:lang w:val="sv-SE"/>
        </w:rPr>
        <w:t>Unilever</w:t>
      </w:r>
      <w:r w:rsidRPr="00E51FF2">
        <w:t>、</w:t>
      </w:r>
      <w:r w:rsidRPr="00E51FF2">
        <w:rPr>
          <w:lang w:val="sv-SE"/>
        </w:rPr>
        <w:t>Master Food</w:t>
      </w:r>
      <w:r w:rsidRPr="00E51FF2">
        <w:t>及</w:t>
      </w:r>
      <w:r w:rsidRPr="00E51FF2">
        <w:rPr>
          <w:lang w:val="sv-SE"/>
        </w:rPr>
        <w:t>Campbells</w:t>
      </w:r>
      <w:r w:rsidRPr="00E51FF2">
        <w:t>等。</w:t>
      </w:r>
    </w:p>
    <w:p w14:paraId="096841F5" w14:textId="0A9CF593" w:rsidR="000B16AD" w:rsidRPr="00E51FF2" w:rsidRDefault="000B16AD" w:rsidP="00744321">
      <w:pPr>
        <w:pStyle w:val="af"/>
        <w:ind w:left="945" w:firstLine="472"/>
      </w:pPr>
      <w:r w:rsidRPr="00E51FF2">
        <w:t>丹麥於</w:t>
      </w:r>
      <w:r w:rsidRPr="00E51FF2">
        <w:t xml:space="preserve"> 2024</w:t>
      </w:r>
      <w:r w:rsidR="007E6484" w:rsidRPr="00E51FF2">
        <w:t>年</w:t>
      </w:r>
      <w:r w:rsidRPr="00E51FF2">
        <w:t>推動之農業綠色就業戰略，</w:t>
      </w:r>
      <w:r w:rsidRPr="00E51FF2">
        <w:rPr>
          <w:rFonts w:hint="eastAsia"/>
        </w:rPr>
        <w:t>現</w:t>
      </w:r>
      <w:r w:rsidRPr="00E51FF2">
        <w:t>已實質轉化為綠色食物供應所需之技術人才儲備，</w:t>
      </w:r>
      <w:r w:rsidRPr="00E51FF2">
        <w:rPr>
          <w:rFonts w:hint="eastAsia"/>
        </w:rPr>
        <w:t>未來將</w:t>
      </w:r>
      <w:r w:rsidRPr="00E51FF2">
        <w:t>持續提撥至</w:t>
      </w:r>
      <w:r w:rsidRPr="00E51FF2">
        <w:t>2030</w:t>
      </w:r>
      <w:r w:rsidRPr="00E51FF2">
        <w:t>年達</w:t>
      </w:r>
      <w:r w:rsidRPr="00E51FF2">
        <w:t>6.75</w:t>
      </w:r>
      <w:r w:rsidRPr="00E51FF2">
        <w:t>億丹麥克朗用於植物性食品行動計</w:t>
      </w:r>
      <w:r w:rsidRPr="00E51FF2">
        <w:rPr>
          <w:rFonts w:hint="eastAsia"/>
        </w:rPr>
        <w:t>畫</w:t>
      </w:r>
      <w:r w:rsidRPr="00E51FF2">
        <w:t>特別補助，以支持綠色發展示範計畫</w:t>
      </w:r>
      <w:r w:rsidR="00790454" w:rsidRPr="00E51FF2">
        <w:t>（</w:t>
      </w:r>
      <w:r w:rsidRPr="00E51FF2">
        <w:t xml:space="preserve">Green Development and Demonstration </w:t>
      </w:r>
      <w:proofErr w:type="spellStart"/>
      <w:r w:rsidRPr="00E51FF2">
        <w:t>Programme</w:t>
      </w:r>
      <w:proofErr w:type="spellEnd"/>
      <w:r w:rsidRPr="00E51FF2">
        <w:t>, GUDP</w:t>
      </w:r>
      <w:r w:rsidR="00790454" w:rsidRPr="00E51FF2">
        <w:t>）</w:t>
      </w:r>
      <w:r w:rsidRPr="00E51FF2">
        <w:t>，為生物解決方案和植物性食品等關鍵領域創造綠色經濟發展基礎，連結相關資源，鞏固丹麥在永續發展領域之全球領導地位。</w:t>
      </w:r>
    </w:p>
    <w:p w14:paraId="7FB71364" w14:textId="58CD738C" w:rsidR="000B16AD" w:rsidRPr="00E51FF2" w:rsidRDefault="000B16AD" w:rsidP="00744321">
      <w:pPr>
        <w:pStyle w:val="af"/>
        <w:ind w:left="945" w:firstLine="472"/>
      </w:pPr>
      <w:r w:rsidRPr="00E51FF2">
        <w:lastRenderedPageBreak/>
        <w:t>丹麥農產品及相關技術與設備之出口遍及全球</w:t>
      </w:r>
      <w:r w:rsidRPr="00E51FF2">
        <w:t>100</w:t>
      </w:r>
      <w:r w:rsidRPr="00E51FF2">
        <w:t>多個國家，</w:t>
      </w:r>
      <w:r w:rsidRPr="00E51FF2">
        <w:t>2024</w:t>
      </w:r>
      <w:r w:rsidRPr="00E51FF2">
        <w:t>年出口金額達</w:t>
      </w:r>
      <w:r w:rsidRPr="00E51FF2">
        <w:t>218</w:t>
      </w:r>
      <w:r w:rsidRPr="00E51FF2">
        <w:t>億美元，該產業</w:t>
      </w:r>
      <w:r w:rsidRPr="00E51FF2">
        <w:t>GDP</w:t>
      </w:r>
      <w:r w:rsidRPr="00E51FF2">
        <w:t>占比為</w:t>
      </w:r>
      <w:r w:rsidRPr="00E51FF2">
        <w:t>1%</w:t>
      </w:r>
      <w:r w:rsidRPr="00E51FF2">
        <w:t>，其中，以豬肉、乳製品、貂皮、種子、穀物、有機食品、食品業機器、魚產品及相關技術等為主。</w:t>
      </w:r>
      <w:r w:rsidRPr="00E51FF2">
        <w:t>2025</w:t>
      </w:r>
      <w:r w:rsidRPr="00E51FF2">
        <w:t>年丹麥食品出口額已成功突破</w:t>
      </w:r>
      <w:r w:rsidRPr="00E51FF2">
        <w:t>2,020</w:t>
      </w:r>
      <w:r w:rsidRPr="00E51FF2">
        <w:t>億丹麥克朗歷史新高，較</w:t>
      </w:r>
      <w:r w:rsidRPr="00E51FF2">
        <w:t>2024</w:t>
      </w:r>
      <w:r w:rsidRPr="00E51FF2">
        <w:t>年持續成長。</w:t>
      </w:r>
    </w:p>
    <w:p w14:paraId="2D6FD6CB" w14:textId="22797666" w:rsidR="000B16AD" w:rsidRPr="00E51FF2" w:rsidRDefault="000B16AD" w:rsidP="00744321">
      <w:pPr>
        <w:pStyle w:val="af"/>
        <w:ind w:left="945" w:firstLine="472"/>
      </w:pPr>
      <w:r w:rsidRPr="00E51FF2">
        <w:t>食品仍是丹麥農業出口主力，占總出口</w:t>
      </w:r>
      <w:r w:rsidRPr="00E51FF2">
        <w:t>75%</w:t>
      </w:r>
      <w:r w:rsidRPr="00E51FF2">
        <w:t>，達</w:t>
      </w:r>
      <w:r w:rsidRPr="00E51FF2">
        <w:t>1,500</w:t>
      </w:r>
      <w:r w:rsidRPr="00E51FF2">
        <w:t>億丹麥克朗。此外，酵素等生物基產品出口額為</w:t>
      </w:r>
      <w:r w:rsidRPr="00E51FF2">
        <w:t>360</w:t>
      </w:r>
      <w:r w:rsidRPr="00E51FF2">
        <w:t>億丹麥克朗，農業技術出口額達</w:t>
      </w:r>
      <w:r w:rsidRPr="00E51FF2">
        <w:t>150</w:t>
      </w:r>
      <w:r w:rsidRPr="00E51FF2">
        <w:t>億丹麥克朗。豬肉</w:t>
      </w:r>
      <w:r w:rsidR="00790454" w:rsidRPr="00E51FF2">
        <w:t>（</w:t>
      </w:r>
      <w:r w:rsidRPr="00E51FF2">
        <w:t>400</w:t>
      </w:r>
      <w:r w:rsidRPr="00E51FF2">
        <w:t>億丹麥克朗</w:t>
      </w:r>
      <w:r w:rsidR="00790454" w:rsidRPr="00E51FF2">
        <w:t>）</w:t>
      </w:r>
      <w:r w:rsidRPr="00E51FF2">
        <w:t>、魚類與貝類</w:t>
      </w:r>
      <w:r w:rsidR="00790454" w:rsidRPr="00E51FF2">
        <w:t>（</w:t>
      </w:r>
      <w:r w:rsidRPr="00E51FF2">
        <w:t>290</w:t>
      </w:r>
      <w:r w:rsidRPr="00E51FF2">
        <w:t>億丹麥克朗</w:t>
      </w:r>
      <w:r w:rsidR="00790454" w:rsidRPr="00E51FF2">
        <w:t>）</w:t>
      </w:r>
      <w:r w:rsidRPr="00E51FF2">
        <w:t>及乳製品</w:t>
      </w:r>
      <w:r w:rsidR="00790454" w:rsidRPr="00E51FF2">
        <w:t>（</w:t>
      </w:r>
      <w:r w:rsidRPr="00E51FF2">
        <w:t>280</w:t>
      </w:r>
      <w:r w:rsidRPr="00E51FF2">
        <w:t>億丹麥克朗</w:t>
      </w:r>
      <w:r w:rsidR="00790454" w:rsidRPr="00E51FF2">
        <w:t>）</w:t>
      </w:r>
      <w:r w:rsidRPr="00E51FF2">
        <w:t>需求價格上漲是推動出口成長主要因素。德國仍為丹麥食品出口最大市場，銷售額</w:t>
      </w:r>
      <w:r w:rsidRPr="00E51FF2">
        <w:t>310</w:t>
      </w:r>
      <w:r w:rsidRPr="00E51FF2">
        <w:t>億丹麥克朗，但</w:t>
      </w:r>
      <w:r w:rsidRPr="00E51FF2">
        <w:t>2024</w:t>
      </w:r>
      <w:r w:rsidRPr="00E51FF2">
        <w:t>年下降</w:t>
      </w:r>
      <w:r w:rsidRPr="00E51FF2">
        <w:t>7%</w:t>
      </w:r>
      <w:r w:rsidRPr="00E51FF2">
        <w:t>，反映該國經濟放緩。丹麥品牌在德國特別是在有機產品領域仍享有高認可度，具備長期成長潛力，瑞典、波蘭、英國和挪威則為丹麥食品出口前五大市場。</w:t>
      </w:r>
      <w:r w:rsidRPr="00E51FF2">
        <w:t>2026</w:t>
      </w:r>
      <w:r w:rsidR="007E6484" w:rsidRPr="00E51FF2">
        <w:t>年</w:t>
      </w:r>
      <w:r w:rsidRPr="00E51FF2">
        <w:t>初</w:t>
      </w:r>
      <w:r w:rsidRPr="00E51FF2">
        <w:rPr>
          <w:rFonts w:hint="eastAsia"/>
        </w:rPr>
        <w:t>臺</w:t>
      </w:r>
      <w:r w:rsidRPr="00E51FF2">
        <w:t>灣對丹麥之食品加工機械出口展現成長潛力，反映雙邊技術連結緊密。</w:t>
      </w:r>
    </w:p>
    <w:p w14:paraId="36900024" w14:textId="19D58C33" w:rsidR="000B16AD" w:rsidRPr="00E51FF2" w:rsidRDefault="000B16AD" w:rsidP="00744321">
      <w:pPr>
        <w:pStyle w:val="af"/>
        <w:ind w:left="945" w:firstLine="472"/>
      </w:pPr>
      <w:r w:rsidRPr="00E51FF2">
        <w:t>丹麥養殖業自</w:t>
      </w:r>
      <w:r w:rsidRPr="00E51FF2">
        <w:t>2022</w:t>
      </w:r>
      <w:r w:rsidRPr="00E51FF2">
        <w:t>年</w:t>
      </w:r>
      <w:r w:rsidRPr="00E51FF2">
        <w:t>12</w:t>
      </w:r>
      <w:r w:rsidRPr="00E51FF2">
        <w:t>月其屠宰場面臨兢爭力疲弱，使屠宰場支付給養豬場之費用較低於其他歐盟國家，造成豬農巨大損失，部分養豬農轉行將養豬場轉為植物場種植。部分因其他歐盟國家對幼豬的需要大增，增加幼豬養殖，爰使幼豬的出口量大增。豬隻屠宰量的大幅下降恐將會導致屠宰場關閉。中國大陸對丹麥豬肉的進口量在兩年前達到高峰，當時因中國大陸豬瘟疫情導致其國內豬隻大幅減少，丹麥每季出口量超過</w:t>
      </w:r>
      <w:r w:rsidRPr="00E51FF2">
        <w:t>10</w:t>
      </w:r>
      <w:r w:rsidRPr="00E51FF2">
        <w:t>萬噸。惟丹麥豬肉出口到中國大陸數量降至近年來最低，對中國大陸的出口疲軟，削弱該產業的競爭力。水貂業一直是丹麥農業中經濟實力最強的產業，直到丹麥政府於</w:t>
      </w:r>
      <w:r w:rsidRPr="00E51FF2">
        <w:t>2020</w:t>
      </w:r>
      <w:r w:rsidRPr="00E51FF2">
        <w:t>年</w:t>
      </w:r>
      <w:r w:rsidRPr="00E51FF2">
        <w:t>11</w:t>
      </w:r>
      <w:r w:rsidRPr="00E51FF2">
        <w:t>月宣布撲殺所有染</w:t>
      </w:r>
      <w:r w:rsidR="00751D09" w:rsidRPr="00E51FF2">
        <w:rPr>
          <w:rFonts w:hint="eastAsia"/>
        </w:rPr>
        <w:t>疫</w:t>
      </w:r>
      <w:r w:rsidRPr="00E51FF2">
        <w:t>水貂之前，水貂養殖場已經朝著赤字發展。</w:t>
      </w:r>
    </w:p>
    <w:p w14:paraId="4D62291D" w14:textId="3090D1C0" w:rsidR="000B16AD" w:rsidRPr="00E51FF2" w:rsidRDefault="000B16AD" w:rsidP="00744321">
      <w:pPr>
        <w:pStyle w:val="af"/>
        <w:ind w:left="945" w:firstLine="472"/>
      </w:pPr>
      <w:r w:rsidRPr="00E51FF2">
        <w:t>丹麥有機產品銷售額自</w:t>
      </w:r>
      <w:r w:rsidRPr="00E51FF2">
        <w:t>2003</w:t>
      </w:r>
      <w:r w:rsidRPr="00E51FF2">
        <w:t>年起，每年都在成長，直到</w:t>
      </w:r>
      <w:r w:rsidRPr="00E51FF2">
        <w:t>2021</w:t>
      </w:r>
      <w:r w:rsidRPr="00E51FF2">
        <w:t>年才開始</w:t>
      </w:r>
      <w:r w:rsidRPr="00E51FF2">
        <w:lastRenderedPageBreak/>
        <w:t>放緩，在</w:t>
      </w:r>
      <w:r w:rsidRPr="00E51FF2">
        <w:t>2020</w:t>
      </w:r>
      <w:r w:rsidRPr="00E51FF2">
        <w:t>年</w:t>
      </w:r>
      <w:r w:rsidR="004203ED" w:rsidRPr="00E51FF2">
        <w:rPr>
          <w:rFonts w:hint="eastAsia"/>
        </w:rPr>
        <w:t>「嚴重特殊傳染性肺炎」（</w:t>
      </w:r>
      <w:r w:rsidR="004203ED" w:rsidRPr="00E51FF2">
        <w:rPr>
          <w:rFonts w:hint="eastAsia"/>
        </w:rPr>
        <w:t>COVID-19</w:t>
      </w:r>
      <w:r w:rsidR="004203ED" w:rsidRPr="00E51FF2">
        <w:rPr>
          <w:rFonts w:hint="eastAsia"/>
        </w:rPr>
        <w:t>）</w:t>
      </w:r>
      <w:r w:rsidRPr="00E51FF2">
        <w:t>危機第一階段零售商的有機貨品銷售快速成長，當年零售商有機產品銷售額總計增加</w:t>
      </w:r>
      <w:r w:rsidRPr="00E51FF2">
        <w:t>19</w:t>
      </w:r>
      <w:r w:rsidRPr="00E51FF2">
        <w:t>億丹麥克朗，成長</w:t>
      </w:r>
      <w:r w:rsidRPr="00E51FF2">
        <w:t>13.5%</w:t>
      </w:r>
      <w:r w:rsidRPr="00E51FF2">
        <w:t>，其主因為消費者越來越關注健康和當地食品。另部分成長原因為因食品服務業</w:t>
      </w:r>
      <w:r w:rsidR="00790454" w:rsidRPr="00E51FF2">
        <w:t>（</w:t>
      </w:r>
      <w:r w:rsidRPr="00E51FF2">
        <w:t>餐館等</w:t>
      </w:r>
      <w:r w:rsidR="00790454" w:rsidRPr="00E51FF2">
        <w:t>）</w:t>
      </w:r>
      <w:r w:rsidRPr="00E51FF2">
        <w:t>大部分在</w:t>
      </w:r>
      <w:r w:rsidRPr="00E51FF2">
        <w:t>2020</w:t>
      </w:r>
      <w:r w:rsidRPr="00E51FF2">
        <w:t>年時間關閉，因而使銷售轉移到零售業。食品服務業有機食品銷售額也在</w:t>
      </w:r>
      <w:r w:rsidRPr="00E51FF2">
        <w:t>2020</w:t>
      </w:r>
      <w:r w:rsidRPr="00E51FF2">
        <w:t>年下降約</w:t>
      </w:r>
      <w:r w:rsidRPr="00E51FF2">
        <w:t>5</w:t>
      </w:r>
      <w:r w:rsidRPr="00E51FF2">
        <w:t>億丹麥克朗。</w:t>
      </w:r>
      <w:r w:rsidRPr="00E51FF2">
        <w:t>2021</w:t>
      </w:r>
      <w:r w:rsidRPr="00E51FF2">
        <w:t>年再次封鎖，將食品服務業銷售轉向零售，幾乎所有類型貨品的價格，呈爆炸性上漲，因而對有機食品的銷售造成進一步壓力。據有機農業研究機構</w:t>
      </w:r>
      <w:proofErr w:type="spellStart"/>
      <w:r w:rsidRPr="00E51FF2">
        <w:t>FiBL</w:t>
      </w:r>
      <w:proofErr w:type="spellEnd"/>
      <w:r w:rsidRPr="00E51FF2">
        <w:t>基於</w:t>
      </w:r>
      <w:r w:rsidRPr="00E51FF2">
        <w:t>2022</w:t>
      </w:r>
      <w:r w:rsidRPr="00E51FF2">
        <w:t>年消費統計，所發布有機農業世界報告統計及趨勢顯示，丹麥有機食品市占率為</w:t>
      </w:r>
      <w:r w:rsidRPr="00E51FF2">
        <w:t>12%</w:t>
      </w:r>
      <w:r w:rsidRPr="00E51FF2">
        <w:t>，以平均每人有機食品消費部分，丹麥居世界第二，僅次於瑞士，而丹麥有機食品生產商目標為增加有機食品出口至美國、德國和中國大陸等國家。據</w:t>
      </w:r>
      <w:r w:rsidRPr="00E51FF2">
        <w:t>2025</w:t>
      </w:r>
      <w:r w:rsidRPr="00E51FF2">
        <w:t>年最新數據顯示，消費者已再次全面回歸選購有機食品，</w:t>
      </w:r>
      <w:r w:rsidRPr="00E51FF2">
        <w:t>2025</w:t>
      </w:r>
      <w:r w:rsidRPr="00E51FF2">
        <w:t>年全年有機食品銷售額實績已超越</w:t>
      </w:r>
      <w:r w:rsidRPr="00E51FF2">
        <w:t>167</w:t>
      </w:r>
      <w:r w:rsidRPr="00E51FF2">
        <w:t>億丹麥克朗紀錄。銷售成長主要來自乳製品</w:t>
      </w:r>
      <w:r w:rsidR="00790454" w:rsidRPr="00E51FF2">
        <w:t>（</w:t>
      </w:r>
      <w:r w:rsidRPr="00E51FF2">
        <w:t>21%</w:t>
      </w:r>
      <w:r w:rsidR="00790454" w:rsidRPr="00E51FF2">
        <w:t>）</w:t>
      </w:r>
      <w:r w:rsidRPr="00E51FF2">
        <w:t>、水果</w:t>
      </w:r>
      <w:r w:rsidR="00790454" w:rsidRPr="00E51FF2">
        <w:t>（</w:t>
      </w:r>
      <w:r w:rsidRPr="00E51FF2">
        <w:t>38%</w:t>
      </w:r>
      <w:r w:rsidR="00790454" w:rsidRPr="00E51FF2">
        <w:t>）</w:t>
      </w:r>
      <w:r w:rsidRPr="00E51FF2">
        <w:t>及蔬菜</w:t>
      </w:r>
      <w:r w:rsidR="00790454" w:rsidRPr="00E51FF2">
        <w:t>（</w:t>
      </w:r>
      <w:r w:rsidRPr="00E51FF2">
        <w:t>29%</w:t>
      </w:r>
      <w:r w:rsidR="00790454" w:rsidRPr="00E51FF2">
        <w:t>）</w:t>
      </w:r>
      <w:r w:rsidRPr="00E51FF2">
        <w:t>，顯示消費者對永續生活方式之重視。</w:t>
      </w:r>
    </w:p>
    <w:p w14:paraId="49D014AD" w14:textId="57362988" w:rsidR="000B16AD" w:rsidRPr="00E51FF2" w:rsidRDefault="000B16AD" w:rsidP="00744321">
      <w:pPr>
        <w:pStyle w:val="af"/>
        <w:ind w:left="945" w:firstLine="472"/>
      </w:pPr>
      <w:r w:rsidRPr="00E51FF2">
        <w:t>與有機食品市場成長趨勢不同，植物基食品市場面臨更多挑戰。丹麥植物基產品</w:t>
      </w:r>
      <w:r w:rsidR="00790454" w:rsidRPr="00E51FF2">
        <w:t>（</w:t>
      </w:r>
      <w:r w:rsidRPr="00E51FF2">
        <w:t>如燕麥奶和植物肉</w:t>
      </w:r>
      <w:r w:rsidR="00790454" w:rsidRPr="00E51FF2">
        <w:t>）</w:t>
      </w:r>
      <w:r w:rsidRPr="00E51FF2">
        <w:t>自</w:t>
      </w:r>
      <w:r w:rsidRPr="00E51FF2">
        <w:t>2020</w:t>
      </w:r>
      <w:r w:rsidRPr="00E51FF2">
        <w:t>年快速進入丹麥超市，被視為潛力巨大市場。然而，最新數據顯示市場發展停滯，市場發展未如預期。根據</w:t>
      </w:r>
      <w:r w:rsidRPr="00E51FF2">
        <w:t>GFI Europe</w:t>
      </w:r>
      <w:r w:rsidRPr="00E51FF2">
        <w:t>報告，</w:t>
      </w:r>
      <w:r w:rsidRPr="00E51FF2">
        <w:t>2022</w:t>
      </w:r>
      <w:r w:rsidRPr="00E51FF2">
        <w:t>年丹麥植物基產品市場規模約為</w:t>
      </w:r>
      <w:r w:rsidRPr="00E51FF2">
        <w:t>7.84</w:t>
      </w:r>
      <w:r w:rsidRPr="00E51FF2">
        <w:t>億丹麥克朗，其中，植物奶增長超過植物肉，植物奶銷售額為</w:t>
      </w:r>
      <w:r w:rsidRPr="00E51FF2">
        <w:t>2.3</w:t>
      </w:r>
      <w:r w:rsidRPr="00E51FF2">
        <w:t>億丹麥克朗。哥本哈根大學研究指出植物飲料過度加工可能影響營養與健康，市場普及度仍待突破。</w:t>
      </w:r>
    </w:p>
    <w:p w14:paraId="4EB61434" w14:textId="175F8DE0" w:rsidR="000B16AD" w:rsidRPr="00E51FF2" w:rsidRDefault="000B16AD" w:rsidP="00744321">
      <w:pPr>
        <w:pStyle w:val="af"/>
        <w:ind w:left="945" w:firstLine="472"/>
      </w:pPr>
      <w:r w:rsidRPr="00E51FF2">
        <w:t>另為因應全球氣候變遷欲達成</w:t>
      </w:r>
      <w:r w:rsidRPr="00E51FF2">
        <w:t>2050</w:t>
      </w:r>
      <w:r w:rsidRPr="00E51FF2">
        <w:t>碳中立目標，農業成為解決氣候變遷方案中重要的一環，丹麥政府於</w:t>
      </w:r>
      <w:r w:rsidRPr="00E51FF2">
        <w:t>2024</w:t>
      </w:r>
      <w:r w:rsidRPr="00E51FF2">
        <w:t>年</w:t>
      </w:r>
      <w:r w:rsidRPr="00E51FF2">
        <w:t>11</w:t>
      </w:r>
      <w:r w:rsidRPr="00E51FF2">
        <w:t>月宣布，將在未來</w:t>
      </w:r>
      <w:r w:rsidRPr="00E51FF2">
        <w:t>20</w:t>
      </w:r>
      <w:r w:rsidRPr="00E51FF2">
        <w:t>年內種植</w:t>
      </w:r>
      <w:r w:rsidRPr="00E51FF2">
        <w:t>10</w:t>
      </w:r>
      <w:r w:rsidRPr="00E51FF2">
        <w:t>億棵樹，並將</w:t>
      </w:r>
      <w:r w:rsidRPr="00E51FF2">
        <w:t>10%</w:t>
      </w:r>
      <w:r w:rsidRPr="00E51FF2">
        <w:t>農地轉為森林和自然棲地。</w:t>
      </w:r>
      <w:r w:rsidRPr="00E51FF2">
        <w:rPr>
          <w:rFonts w:ascii="MS Gothic" w:eastAsia="MS Gothic" w:hAnsi="MS Gothic" w:cs="MS Gothic" w:hint="eastAsia"/>
        </w:rPr>
        <w:t>​</w:t>
      </w:r>
      <w:r w:rsidRPr="00E51FF2">
        <w:t>此舉旨在減少肥料使用、</w:t>
      </w:r>
      <w:r w:rsidRPr="00E51FF2">
        <w:lastRenderedPageBreak/>
        <w:t>支持生物多樣性，並透過投資</w:t>
      </w:r>
      <w:r w:rsidRPr="00E51FF2">
        <w:t>610</w:t>
      </w:r>
      <w:r w:rsidRPr="00E51FF2">
        <w:t>億丹麥克朗購買農地進行再造林，增加</w:t>
      </w:r>
      <w:r w:rsidRPr="00E51FF2">
        <w:t>25</w:t>
      </w:r>
      <w:r w:rsidRPr="00E51FF2">
        <w:t>萬公頃的新森林，轉換</w:t>
      </w:r>
      <w:r w:rsidRPr="00E51FF2">
        <w:t>14</w:t>
      </w:r>
      <w:r w:rsidRPr="00E51FF2">
        <w:t>萬公頃的低地土壤。</w:t>
      </w:r>
      <w:r w:rsidRPr="00E51FF2">
        <w:rPr>
          <w:rFonts w:ascii="MS Gothic" w:eastAsia="MS Gothic" w:hAnsi="MS Gothic" w:cs="MS Gothic" w:hint="eastAsia"/>
        </w:rPr>
        <w:t>​</w:t>
      </w:r>
      <w:r w:rsidRPr="00E51FF2">
        <w:t>此</w:t>
      </w:r>
      <w:r w:rsidR="00744321" w:rsidRPr="00E51FF2">
        <w:t>計畫</w:t>
      </w:r>
      <w:r w:rsidRPr="00E51FF2">
        <w:t>被譽為丹麥百年來最重大的景觀變革，展現其對環境保護的承諾。</w:t>
      </w:r>
    </w:p>
    <w:p w14:paraId="3A31E330" w14:textId="7568D55E" w:rsidR="000B16AD" w:rsidRPr="00E51FF2" w:rsidRDefault="000B16AD" w:rsidP="00744321">
      <w:pPr>
        <w:pStyle w:val="af"/>
        <w:ind w:left="945" w:firstLine="472"/>
      </w:pPr>
      <w:r w:rsidRPr="00E51FF2">
        <w:t>2024</w:t>
      </w:r>
      <w:r w:rsidRPr="00E51FF2">
        <w:t>年</w:t>
      </w:r>
      <w:r w:rsidRPr="00E51FF2">
        <w:t>11</w:t>
      </w:r>
      <w:r w:rsidRPr="00E51FF2">
        <w:t>月丹麥宣布將對農業徵收二氧化碳稅，成為全球首個實施農業碳稅國家。</w:t>
      </w:r>
      <w:r w:rsidRPr="00E51FF2">
        <w:rPr>
          <w:rFonts w:ascii="MS Gothic" w:eastAsia="MS Gothic" w:hAnsi="MS Gothic" w:cs="MS Gothic" w:hint="eastAsia"/>
        </w:rPr>
        <w:t>​</w:t>
      </w:r>
      <w:r w:rsidRPr="00E51FF2">
        <w:t>此舉旨在減少農業部門溫室氣體排放，並鼓勵採用更環保的耕作方式。</w:t>
      </w:r>
      <w:r w:rsidRPr="00E51FF2">
        <w:rPr>
          <w:rFonts w:ascii="MS Gothic" w:eastAsia="MS Gothic" w:hAnsi="MS Gothic" w:cs="MS Gothic" w:hint="eastAsia"/>
        </w:rPr>
        <w:t>​</w:t>
      </w:r>
      <w:r w:rsidRPr="00E51FF2">
        <w:t>政府</w:t>
      </w:r>
      <w:r w:rsidR="00744321" w:rsidRPr="00E51FF2">
        <w:t>計畫</w:t>
      </w:r>
      <w:r w:rsidRPr="00E51FF2">
        <w:t>透過此政策，在</w:t>
      </w:r>
      <w:r w:rsidRPr="00E51FF2">
        <w:t>2030</w:t>
      </w:r>
      <w:r w:rsidRPr="00E51FF2">
        <w:t>年前減少</w:t>
      </w:r>
      <w:r w:rsidRPr="00E51FF2">
        <w:t>180</w:t>
      </w:r>
      <w:r w:rsidRPr="00E51FF2">
        <w:t>萬至</w:t>
      </w:r>
      <w:r w:rsidRPr="00E51FF2">
        <w:t>260</w:t>
      </w:r>
      <w:r w:rsidRPr="00E51FF2">
        <w:t>萬噸的二氧化碳排放，並設立新政府機構「綠色三方部」，協調相關工作。</w:t>
      </w:r>
      <w:r w:rsidRPr="00E51FF2">
        <w:rPr>
          <w:rFonts w:ascii="MS Gothic" w:eastAsia="MS Gothic" w:hAnsi="MS Gothic" w:cs="MS Gothic" w:hint="eastAsia"/>
        </w:rPr>
        <w:t>​</w:t>
      </w:r>
      <w:r w:rsidRPr="00E51FF2">
        <w:t>儘管此舉獲得農業組織的支持，但部分環保團體認為該計</w:t>
      </w:r>
      <w:r w:rsidRPr="00E51FF2">
        <w:rPr>
          <w:rFonts w:hint="eastAsia"/>
        </w:rPr>
        <w:t>畫</w:t>
      </w:r>
      <w:r w:rsidRPr="00E51FF2">
        <w:t>缺乏足夠雄心。</w:t>
      </w:r>
    </w:p>
    <w:p w14:paraId="26E5692D" w14:textId="77777777" w:rsidR="000B16AD" w:rsidRPr="00E51FF2" w:rsidRDefault="000B16AD" w:rsidP="00744321">
      <w:pPr>
        <w:pStyle w:val="af"/>
        <w:ind w:left="945" w:firstLine="472"/>
      </w:pPr>
      <w:r w:rsidRPr="00E51FF2">
        <w:t>下列為農業減碳相關新技術：</w:t>
      </w:r>
    </w:p>
    <w:p w14:paraId="4A00BACA" w14:textId="472B5225" w:rsidR="000B16AD" w:rsidRPr="00E51FF2" w:rsidRDefault="00744321" w:rsidP="00744321">
      <w:pPr>
        <w:pStyle w:val="af1"/>
        <w:ind w:left="1417" w:hanging="472"/>
      </w:pPr>
      <w:r w:rsidRPr="00E51FF2">
        <w:rPr>
          <w:rFonts w:hint="eastAsia"/>
        </w:rPr>
        <w:t>１、</w:t>
      </w:r>
      <w:r w:rsidR="000B16AD" w:rsidRPr="00E51FF2">
        <w:t>草蛋白：丹麥將</w:t>
      </w:r>
      <w:proofErr w:type="gramStart"/>
      <w:r w:rsidR="000B16AD" w:rsidRPr="00E51FF2">
        <w:t>透過種草解決</w:t>
      </w:r>
      <w:proofErr w:type="gramEnd"/>
      <w:r w:rsidR="000B16AD" w:rsidRPr="00E51FF2">
        <w:t>氣候和水環境有關的農業問題，因為草可以收集氮和</w:t>
      </w:r>
      <w:proofErr w:type="gramStart"/>
      <w:r w:rsidR="000B16AD" w:rsidRPr="00E51FF2">
        <w:t>碳，</w:t>
      </w:r>
      <w:proofErr w:type="gramEnd"/>
      <w:r w:rsidR="000B16AD" w:rsidRPr="00E51FF2">
        <w:t>將有助於限制溫室氣體的釋放，草是一種不需要農藥的環保作物，</w:t>
      </w:r>
      <w:proofErr w:type="spellStart"/>
      <w:r w:rsidR="000B16AD" w:rsidRPr="00E51FF2">
        <w:t>Vestjyllands</w:t>
      </w:r>
      <w:proofErr w:type="spellEnd"/>
      <w:r w:rsidR="000B16AD" w:rsidRPr="00E51FF2">
        <w:t xml:space="preserve"> Andel</w:t>
      </w:r>
      <w:r w:rsidR="000B16AD" w:rsidRPr="00E51FF2">
        <w:t>農業合作社、</w:t>
      </w:r>
      <w:proofErr w:type="spellStart"/>
      <w:r w:rsidR="000B16AD" w:rsidRPr="00E51FF2">
        <w:t>Herregården</w:t>
      </w:r>
      <w:proofErr w:type="spellEnd"/>
      <w:r w:rsidR="000B16AD" w:rsidRPr="00E51FF2">
        <w:t xml:space="preserve"> </w:t>
      </w:r>
      <w:proofErr w:type="spellStart"/>
      <w:r w:rsidR="000B16AD" w:rsidRPr="00E51FF2">
        <w:t>Ausumgaard</w:t>
      </w:r>
      <w:proofErr w:type="spellEnd"/>
      <w:r w:rsidR="000B16AD" w:rsidRPr="00E51FF2">
        <w:t>農莊等已透過政府的綠色生質精煉</w:t>
      </w:r>
      <w:r w:rsidR="00790454" w:rsidRPr="00E51FF2">
        <w:t>（</w:t>
      </w:r>
      <w:r w:rsidR="000B16AD" w:rsidRPr="00E51FF2">
        <w:t>green biorefining</w:t>
      </w:r>
      <w:r w:rsidR="00790454" w:rsidRPr="00E51FF2">
        <w:t>）</w:t>
      </w:r>
      <w:r w:rsidR="000B16AD" w:rsidRPr="00E51FF2">
        <w:t>領域補助，投資建置新工廠來生產草蛋白，有機養</w:t>
      </w:r>
      <w:proofErr w:type="gramStart"/>
      <w:r w:rsidR="000B16AD" w:rsidRPr="00E51FF2">
        <w:t>豬農如</w:t>
      </w:r>
      <w:proofErr w:type="spellStart"/>
      <w:proofErr w:type="gramEnd"/>
      <w:r w:rsidR="000B16AD" w:rsidRPr="00E51FF2">
        <w:t>Herregården</w:t>
      </w:r>
      <w:proofErr w:type="spellEnd"/>
      <w:r w:rsidR="000B16AD" w:rsidRPr="00E51FF2">
        <w:t xml:space="preserve"> </w:t>
      </w:r>
      <w:proofErr w:type="spellStart"/>
      <w:r w:rsidR="000B16AD" w:rsidRPr="00E51FF2">
        <w:t>Ausumgaard</w:t>
      </w:r>
      <w:proofErr w:type="spellEnd"/>
      <w:r w:rsidR="000B16AD" w:rsidRPr="00E51FF2">
        <w:t>，已成功地將草蛋白納入動物飼料中，並得到許多正面的回饋，草蛋白被發現具有與大豆相當的優質蛋白質含量，另萃取草蛋白所剩之</w:t>
      </w:r>
      <w:proofErr w:type="gramStart"/>
      <w:r w:rsidR="000B16AD" w:rsidRPr="00E51FF2">
        <w:t>草渣中</w:t>
      </w:r>
      <w:proofErr w:type="gramEnd"/>
      <w:r w:rsidR="000B16AD" w:rsidRPr="00E51FF2">
        <w:t>之草纖維，可被再重新利用於沼氣廠中，進一步促進永續發展。草蛋白質有可能減少對進口大豆的依賴，為農業提供永續的解決方案，並有利於環境和經濟。</w:t>
      </w:r>
    </w:p>
    <w:p w14:paraId="190AB040" w14:textId="27924306" w:rsidR="000B16AD" w:rsidRPr="00E51FF2" w:rsidRDefault="00744321" w:rsidP="00744321">
      <w:pPr>
        <w:pStyle w:val="af1"/>
        <w:ind w:left="1417" w:hanging="472"/>
      </w:pPr>
      <w:r w:rsidRPr="00E51FF2">
        <w:rPr>
          <w:rFonts w:hint="eastAsia"/>
        </w:rPr>
        <w:t>２、</w:t>
      </w:r>
      <w:proofErr w:type="gramStart"/>
      <w:r w:rsidR="000B16AD" w:rsidRPr="00E51FF2">
        <w:t>減碳飼料</w:t>
      </w:r>
      <w:proofErr w:type="gramEnd"/>
      <w:r w:rsidR="000B16AD" w:rsidRPr="00E51FF2">
        <w:t>計算工具：丹麥豬農亦找到應對氣候變遷於</w:t>
      </w:r>
      <w:r w:rsidR="000B16AD" w:rsidRPr="00E51FF2">
        <w:t>2050</w:t>
      </w:r>
      <w:r w:rsidR="000B16AD" w:rsidRPr="00E51FF2">
        <w:t>年達到碳中和之新武器，養豬農在混合飼料時，透過使用新計算工具，從特定飼料中看到飼料各個成分的氣候足跡，調整各個成分，以不影響生產率和經濟性的前提下，使用對氣候更友好的混合綠色蛋白質飼料</w:t>
      </w:r>
      <w:proofErr w:type="gramStart"/>
      <w:r w:rsidR="000B16AD" w:rsidRPr="00E51FF2">
        <w:t>餵</w:t>
      </w:r>
      <w:proofErr w:type="gramEnd"/>
      <w:r w:rsidR="000B16AD" w:rsidRPr="00E51FF2">
        <w:t>飼。</w:t>
      </w:r>
    </w:p>
    <w:p w14:paraId="0FF558C2" w14:textId="77777777" w:rsidR="008C0684" w:rsidRPr="00E51FF2" w:rsidRDefault="008C0684" w:rsidP="00744321">
      <w:pPr>
        <w:pStyle w:val="af1"/>
        <w:ind w:left="1417" w:hanging="472"/>
      </w:pPr>
    </w:p>
    <w:p w14:paraId="4A184B0F" w14:textId="0FA6E03E" w:rsidR="000B16AD" w:rsidRPr="00E51FF2" w:rsidRDefault="00744321" w:rsidP="00744321">
      <w:pPr>
        <w:pStyle w:val="af1"/>
        <w:ind w:left="1417" w:hanging="472"/>
      </w:pPr>
      <w:r w:rsidRPr="00E51FF2">
        <w:rPr>
          <w:rFonts w:hint="eastAsia"/>
        </w:rPr>
        <w:lastRenderedPageBreak/>
        <w:t>３、</w:t>
      </w:r>
      <w:r w:rsidR="000B16AD" w:rsidRPr="00E51FF2">
        <w:t>昆蟲蛋白質粉：丹麥昆蟲養殖場</w:t>
      </w:r>
      <w:proofErr w:type="spellStart"/>
      <w:r w:rsidR="000B16AD" w:rsidRPr="00E51FF2">
        <w:t>Enorm</w:t>
      </w:r>
      <w:proofErr w:type="spellEnd"/>
      <w:r w:rsidR="000B16AD" w:rsidRPr="00E51FF2">
        <w:t xml:space="preserve"> </w:t>
      </w:r>
      <w:proofErr w:type="spellStart"/>
      <w:r w:rsidR="000B16AD" w:rsidRPr="00E51FF2">
        <w:t>Biofactory</w:t>
      </w:r>
      <w:proofErr w:type="spellEnd"/>
      <w:r w:rsidR="000B16AD" w:rsidRPr="00E51FF2">
        <w:t>對熱帶黑水</w:t>
      </w:r>
      <w:proofErr w:type="gramStart"/>
      <w:r w:rsidR="000B16AD" w:rsidRPr="00E51FF2">
        <w:t>虻</w:t>
      </w:r>
      <w:proofErr w:type="gramEnd"/>
      <w:r w:rsidR="00790454" w:rsidRPr="00E51FF2">
        <w:t>（</w:t>
      </w:r>
      <w:r w:rsidR="000B16AD" w:rsidRPr="00E51FF2">
        <w:t>Black Soldier fly</w:t>
      </w:r>
      <w:r w:rsidR="00790454" w:rsidRPr="00E51FF2">
        <w:t>）</w:t>
      </w:r>
      <w:r w:rsidR="000B16AD" w:rsidRPr="00E51FF2">
        <w:t>的幼蟲進行試驗生產，找到如何收穫</w:t>
      </w:r>
      <w:proofErr w:type="gramStart"/>
      <w:r w:rsidR="000B16AD" w:rsidRPr="00E51FF2">
        <w:t>卵</w:t>
      </w:r>
      <w:proofErr w:type="gramEnd"/>
      <w:r w:rsidR="000B16AD" w:rsidRPr="00E51FF2">
        <w:t>以及處理黑水</w:t>
      </w:r>
      <w:proofErr w:type="gramStart"/>
      <w:r w:rsidR="000B16AD" w:rsidRPr="00E51FF2">
        <w:t>虻</w:t>
      </w:r>
      <w:proofErr w:type="gramEnd"/>
      <w:r w:rsidR="000B16AD" w:rsidRPr="00E51FF2">
        <w:t>和幼蟲的方法，以餵食來自奶製品，啤酒廠和麵包廠等食品公司的廢餘產品，加速昆蟲的生長速度，以在小範圍內生產大量蛋白質，成為一種</w:t>
      </w:r>
      <w:proofErr w:type="gramStart"/>
      <w:r w:rsidR="000B16AD" w:rsidRPr="00E51FF2">
        <w:t>永續可用於</w:t>
      </w:r>
      <w:proofErr w:type="gramEnd"/>
      <w:r w:rsidR="000B16AD" w:rsidRPr="00E51FF2">
        <w:t>動物飼料並替代進口的大豆或魚粉的蛋白質來源，可將飼料消耗降至最低。該公司自</w:t>
      </w:r>
      <w:r w:rsidR="000B16AD" w:rsidRPr="00E51FF2">
        <w:t>2022</w:t>
      </w:r>
      <w:r w:rsidR="000B16AD" w:rsidRPr="00E51FF2">
        <w:t>年與</w:t>
      </w:r>
      <w:r w:rsidR="000B16AD" w:rsidRPr="00E51FF2">
        <w:t>DLG</w:t>
      </w:r>
      <w:r w:rsidR="000B16AD" w:rsidRPr="00E51FF2">
        <w:t>、</w:t>
      </w:r>
      <w:proofErr w:type="spellStart"/>
      <w:r w:rsidR="000B16AD" w:rsidRPr="00E51FF2">
        <w:t>Danmarks</w:t>
      </w:r>
      <w:proofErr w:type="spellEnd"/>
      <w:r w:rsidR="000B16AD" w:rsidRPr="00E51FF2">
        <w:t xml:space="preserve"> </w:t>
      </w:r>
      <w:proofErr w:type="spellStart"/>
      <w:r w:rsidR="000B16AD" w:rsidRPr="00E51FF2">
        <w:t>Eksport-og</w:t>
      </w:r>
      <w:proofErr w:type="spellEnd"/>
      <w:r w:rsidR="000B16AD" w:rsidRPr="00E51FF2">
        <w:t xml:space="preserve"> </w:t>
      </w:r>
      <w:proofErr w:type="spellStart"/>
      <w:r w:rsidR="000B16AD" w:rsidRPr="00E51FF2">
        <w:t>Investeringsfond</w:t>
      </w:r>
      <w:proofErr w:type="spellEnd"/>
      <w:r w:rsidR="000B16AD" w:rsidRPr="00E51FF2">
        <w:t>和</w:t>
      </w:r>
      <w:proofErr w:type="spellStart"/>
      <w:r w:rsidR="000B16AD" w:rsidRPr="00E51FF2">
        <w:t>Nykredit</w:t>
      </w:r>
      <w:proofErr w:type="spellEnd"/>
      <w:r w:rsidR="000B16AD" w:rsidRPr="00E51FF2">
        <w:t xml:space="preserve"> Bank</w:t>
      </w:r>
      <w:r w:rsidR="000B16AD" w:rsidRPr="00E51FF2">
        <w:t>等多家合作夥伴於</w:t>
      </w:r>
      <w:r w:rsidR="000B16AD" w:rsidRPr="00E51FF2">
        <w:t>2023</w:t>
      </w:r>
      <w:r w:rsidR="000B16AD" w:rsidRPr="00E51FF2">
        <w:t>年完成北歐第一大昆蟲養殖場建置，每年足以生產超過</w:t>
      </w:r>
      <w:r w:rsidR="000B16AD" w:rsidRPr="00E51FF2">
        <w:t>10,000</w:t>
      </w:r>
      <w:r w:rsidR="000B16AD" w:rsidRPr="00E51FF2">
        <w:t>噸昆蟲蛋白質粉。</w:t>
      </w:r>
    </w:p>
    <w:p w14:paraId="2104670D" w14:textId="31BA2506" w:rsidR="000B16AD" w:rsidRPr="00E51FF2" w:rsidRDefault="00744321" w:rsidP="00744321">
      <w:pPr>
        <w:pStyle w:val="af1"/>
        <w:ind w:left="1417" w:hanging="472"/>
      </w:pPr>
      <w:r w:rsidRPr="00E51FF2">
        <w:rPr>
          <w:rFonts w:hint="eastAsia"/>
        </w:rPr>
        <w:t>４、</w:t>
      </w:r>
      <w:r w:rsidR="000B16AD" w:rsidRPr="00E51FF2">
        <w:t>基因工程酵母菌精</w:t>
      </w:r>
      <w:proofErr w:type="gramStart"/>
      <w:r w:rsidR="000B16AD" w:rsidRPr="00E51FF2">
        <w:t>準</w:t>
      </w:r>
      <w:proofErr w:type="gramEnd"/>
      <w:r w:rsidR="000B16AD" w:rsidRPr="00E51FF2">
        <w:t>發酵技術生產永續蛋白質：生物技術公司</w:t>
      </w:r>
      <w:r w:rsidR="000B16AD" w:rsidRPr="00E51FF2">
        <w:t>21st.BIO</w:t>
      </w:r>
      <w:r w:rsidR="000B16AD" w:rsidRPr="00E51FF2">
        <w:t>該公司專注於不使用牛乳，生產如</w:t>
      </w:r>
      <w:r w:rsidR="000B16AD" w:rsidRPr="00E51FF2">
        <w:t>β-</w:t>
      </w:r>
      <w:r w:rsidR="000B16AD" w:rsidRPr="00E51FF2">
        <w:t>乳球蛋白等可食用奶蛋白質。</w:t>
      </w:r>
      <w:r w:rsidR="000B16AD" w:rsidRPr="00E51FF2">
        <w:t>21st.BIO</w:t>
      </w:r>
      <w:r w:rsidR="000B16AD" w:rsidRPr="00E51FF2">
        <w:t>利用基因工程酵母精</w:t>
      </w:r>
      <w:proofErr w:type="gramStart"/>
      <w:r w:rsidR="000B16AD" w:rsidRPr="00E51FF2">
        <w:t>準</w:t>
      </w:r>
      <w:proofErr w:type="gramEnd"/>
      <w:r w:rsidR="000B16AD" w:rsidRPr="00E51FF2">
        <w:t>發酵技術，能生產巴西甜蛋白</w:t>
      </w:r>
      <w:r w:rsidR="00790454" w:rsidRPr="00E51FF2">
        <w:t>（</w:t>
      </w:r>
      <w:proofErr w:type="spellStart"/>
      <w:r w:rsidR="000B16AD" w:rsidRPr="00E51FF2">
        <w:t>Brazzein</w:t>
      </w:r>
      <w:proofErr w:type="spellEnd"/>
      <w:r w:rsidR="00790454" w:rsidRPr="00E51FF2">
        <w:t>）</w:t>
      </w:r>
      <w:r w:rsidR="000B16AD" w:rsidRPr="00E51FF2">
        <w:t>、甜蛋白</w:t>
      </w:r>
      <w:r w:rsidR="000B16AD" w:rsidRPr="00E51FF2">
        <w:t>monellin</w:t>
      </w:r>
      <w:r w:rsidR="000B16AD" w:rsidRPr="00E51FF2">
        <w:t>及膠原蛋白等，</w:t>
      </w:r>
      <w:proofErr w:type="gramStart"/>
      <w:r w:rsidR="000B16AD" w:rsidRPr="00E51FF2">
        <w:t>無氮和甲烷</w:t>
      </w:r>
      <w:proofErr w:type="gramEnd"/>
      <w:r w:rsidR="000B16AD" w:rsidRPr="00E51FF2">
        <w:t>排放，徹底改變蛋白質環境友好的生產方式。儘管在丹麥建造大型蛋白質工廠的成本高昂，且可能需三到五年才能獲得歐盟許可，</w:t>
      </w:r>
      <w:r w:rsidR="000B16AD" w:rsidRPr="00E51FF2">
        <w:t>21st.BIO</w:t>
      </w:r>
      <w:r w:rsidR="000B16AD" w:rsidRPr="00E51FF2">
        <w:t>因日德蘭半島擁有完善的生物技術生產生態系統，計畫建廠。</w:t>
      </w:r>
    </w:p>
    <w:p w14:paraId="40F22714" w14:textId="49B38CF0" w:rsidR="000B16AD" w:rsidRPr="00E51FF2" w:rsidRDefault="00744321" w:rsidP="00744321">
      <w:pPr>
        <w:pStyle w:val="af1"/>
        <w:ind w:left="1417" w:hanging="472"/>
      </w:pPr>
      <w:r w:rsidRPr="00E51FF2">
        <w:rPr>
          <w:rFonts w:hint="eastAsia"/>
        </w:rPr>
        <w:t>５、</w:t>
      </w:r>
      <w:r w:rsidR="000B16AD" w:rsidRPr="00E51FF2">
        <w:t>二氧化碳產食用蛋白質：諾和</w:t>
      </w:r>
      <w:proofErr w:type="gramStart"/>
      <w:r w:rsidR="000B16AD" w:rsidRPr="00E51FF2">
        <w:t>諾德</w:t>
      </w:r>
      <w:proofErr w:type="gramEnd"/>
      <w:r w:rsidR="000B16AD" w:rsidRPr="00E51FF2">
        <w:t>基金會與比爾及梅琳達</w:t>
      </w:r>
      <w:r w:rsidR="000B16AD" w:rsidRPr="00E51FF2">
        <w:t>·</w:t>
      </w:r>
      <w:r w:rsidR="000B16AD" w:rsidRPr="00E51FF2">
        <w:t>蓋茨基金會將共同提供兩年金額達</w:t>
      </w:r>
      <w:r w:rsidR="000B16AD" w:rsidRPr="00E51FF2">
        <w:t>2</w:t>
      </w:r>
      <w:r w:rsidR="000B16AD" w:rsidRPr="00E51FF2">
        <w:t>億丹麥克朗</w:t>
      </w:r>
      <w:r w:rsidR="00790454" w:rsidRPr="00E51FF2">
        <w:t>（</w:t>
      </w:r>
      <w:r w:rsidR="000B16AD" w:rsidRPr="00E51FF2">
        <w:t>約</w:t>
      </w:r>
      <w:r w:rsidR="000B16AD" w:rsidRPr="00E51FF2">
        <w:t>2,900</w:t>
      </w:r>
      <w:r w:rsidR="000B16AD" w:rsidRPr="00E51FF2">
        <w:t>萬美元</w:t>
      </w:r>
      <w:r w:rsidR="00790454" w:rsidRPr="00E51FF2">
        <w:t>）</w:t>
      </w:r>
      <w:r w:rsidR="000B16AD" w:rsidRPr="00E51FF2">
        <w:t>之研發補助，旨在藉由該共同研發項目創造永續能源，尋求解決日益嚴重的全球糧食安全和農業溫室氣體</w:t>
      </w:r>
      <w:r w:rsidR="00790454" w:rsidRPr="00E51FF2">
        <w:t>（</w:t>
      </w:r>
      <w:r w:rsidR="000B16AD" w:rsidRPr="00E51FF2">
        <w:t>GHG</w:t>
      </w:r>
      <w:r w:rsidR="00790454" w:rsidRPr="00E51FF2">
        <w:t>）</w:t>
      </w:r>
      <w:r w:rsidR="000B16AD" w:rsidRPr="00E51FF2">
        <w:t>排放問題，為邁向新型生物經濟的第一步，</w:t>
      </w:r>
      <w:proofErr w:type="gramStart"/>
      <w:r w:rsidR="000B16AD" w:rsidRPr="00E51FF2">
        <w:t>提供更永續</w:t>
      </w:r>
      <w:proofErr w:type="gramEnd"/>
      <w:r w:rsidR="000B16AD" w:rsidRPr="00E51FF2">
        <w:t>、安全和穩定的食品生產，以多種方式減少對自然資源的壓力。盼經由合作夥伴尋求在技術和現有基礎設施方面的聯盟，從中創造綜效，加速升級過程。此共同資助將分配給</w:t>
      </w:r>
      <w:r w:rsidR="000B16AD" w:rsidRPr="00E51FF2">
        <w:t>4</w:t>
      </w:r>
      <w:r w:rsidR="000B16AD" w:rsidRPr="00E51FF2">
        <w:t>個研究團隊分別為：</w:t>
      </w:r>
      <w:r w:rsidR="000B16AD" w:rsidRPr="00E51FF2">
        <w:t>Novozymes A/S</w:t>
      </w:r>
      <w:r w:rsidR="000B16AD" w:rsidRPr="00E51FF2">
        <w:t>和聖路易斯華盛頓大學及</w:t>
      </w:r>
      <w:proofErr w:type="gramStart"/>
      <w:r w:rsidR="000B16AD" w:rsidRPr="00E51FF2">
        <w:t>托普索</w:t>
      </w:r>
      <w:proofErr w:type="gramEnd"/>
      <w:r w:rsidR="00790454" w:rsidRPr="00E51FF2">
        <w:t>（</w:t>
      </w:r>
      <w:proofErr w:type="spellStart"/>
      <w:r w:rsidR="000B16AD" w:rsidRPr="00E51FF2">
        <w:t>Topsoe</w:t>
      </w:r>
      <w:proofErr w:type="spellEnd"/>
      <w:r w:rsidR="000B16AD" w:rsidRPr="00E51FF2">
        <w:t xml:space="preserve"> A/S</w:t>
      </w:r>
      <w:r w:rsidR="00790454" w:rsidRPr="00E51FF2">
        <w:t>）</w:t>
      </w:r>
      <w:r w:rsidR="000B16AD" w:rsidRPr="00E51FF2">
        <w:t>和</w:t>
      </w:r>
      <w:proofErr w:type="gramStart"/>
      <w:r w:rsidR="000B16AD" w:rsidRPr="00E51FF2">
        <w:t>奧胡</w:t>
      </w:r>
      <w:proofErr w:type="gramEnd"/>
      <w:r w:rsidR="000B16AD" w:rsidRPr="00E51FF2">
        <w:t>斯大學，共同研發從二氧化碳中提取人類可食</w:t>
      </w:r>
      <w:r w:rsidR="000B16AD" w:rsidRPr="00E51FF2">
        <w:lastRenderedPageBreak/>
        <w:t>用之蛋白質。下列為</w:t>
      </w:r>
      <w:r w:rsidR="000B16AD" w:rsidRPr="00E51FF2">
        <w:t>3</w:t>
      </w:r>
      <w:r w:rsidR="000B16AD" w:rsidRPr="00E51FF2">
        <w:t>種潛在研發方向：</w:t>
      </w:r>
    </w:p>
    <w:p w14:paraId="24D1FD70" w14:textId="63FB37BF" w:rsidR="000B16AD" w:rsidRPr="00E51FF2" w:rsidRDefault="00790454" w:rsidP="00744321">
      <w:pPr>
        <w:pStyle w:val="12"/>
        <w:ind w:left="1772" w:hanging="591"/>
      </w:pPr>
      <w:r w:rsidRPr="00E51FF2">
        <w:t>（</w:t>
      </w:r>
      <w:r w:rsidR="000B16AD" w:rsidRPr="00E51FF2">
        <w:t>1</w:t>
      </w:r>
      <w:r w:rsidRPr="00E51FF2">
        <w:t>）</w:t>
      </w:r>
      <w:r w:rsidR="000B16AD" w:rsidRPr="00E51FF2">
        <w:t>研究透過生物和電化學過程</w:t>
      </w:r>
      <w:r w:rsidRPr="00E51FF2">
        <w:t>（</w:t>
      </w:r>
      <w:r w:rsidR="000B16AD" w:rsidRPr="00E51FF2">
        <w:t>發酵</w:t>
      </w:r>
      <w:r w:rsidRPr="00E51FF2">
        <w:t>）</w:t>
      </w:r>
      <w:r w:rsidR="000B16AD" w:rsidRPr="00E51FF2">
        <w:t>，將捕集的二氧化碳轉化為醋</w:t>
      </w:r>
      <w:r w:rsidRPr="00E51FF2">
        <w:t>（</w:t>
      </w:r>
      <w:r w:rsidR="000B16AD" w:rsidRPr="00E51FF2">
        <w:t>acetate</w:t>
      </w:r>
      <w:r w:rsidR="000B16AD" w:rsidRPr="00E51FF2">
        <w:t>醋酸鹽</w:t>
      </w:r>
      <w:r w:rsidRPr="00E51FF2">
        <w:t>）</w:t>
      </w:r>
      <w:r w:rsidR="000B16AD" w:rsidRPr="00E51FF2">
        <w:t>的可能性。</w:t>
      </w:r>
    </w:p>
    <w:p w14:paraId="26F47CFE" w14:textId="1FBD7ACE" w:rsidR="000B16AD" w:rsidRPr="00E51FF2" w:rsidRDefault="00790454" w:rsidP="00744321">
      <w:pPr>
        <w:pStyle w:val="12"/>
        <w:ind w:left="1772" w:hanging="591"/>
      </w:pPr>
      <w:r w:rsidRPr="00E51FF2">
        <w:t>（</w:t>
      </w:r>
      <w:r w:rsidR="000B16AD" w:rsidRPr="00E51FF2">
        <w:t>2</w:t>
      </w:r>
      <w:r w:rsidRPr="00E51FF2">
        <w:t>）</w:t>
      </w:r>
      <w:r w:rsidR="000B16AD" w:rsidRPr="00E51FF2">
        <w:t>藉由二氧化碳轉化於發酵的微生物之中已存在之醋酸鹽，直接用於生產人類食用蛋白質，研創動物蛋白的替代品，有助於減少肉類和奶製品生產對地球自然資源的壓力。</w:t>
      </w:r>
    </w:p>
    <w:p w14:paraId="0C6BE4CF" w14:textId="431CEA9B" w:rsidR="000B16AD" w:rsidRPr="00E51FF2" w:rsidRDefault="00790454" w:rsidP="00744321">
      <w:pPr>
        <w:pStyle w:val="12"/>
        <w:ind w:left="1772" w:hanging="591"/>
      </w:pPr>
      <w:r w:rsidRPr="00E51FF2">
        <w:t>（</w:t>
      </w:r>
      <w:r w:rsidR="000B16AD" w:rsidRPr="00E51FF2">
        <w:t>3</w:t>
      </w:r>
      <w:r w:rsidRPr="00E51FF2">
        <w:t>）</w:t>
      </w:r>
      <w:r w:rsidR="000B16AD" w:rsidRPr="00E51FF2">
        <w:t>研究將捕集的二氧化碳中提取的醋酸鹽用於取代在發酵過程中所需的糖，爰從而騰出大量用於生產糖的農業用地。</w:t>
      </w:r>
    </w:p>
    <w:p w14:paraId="22358615" w14:textId="6CDB5AFF" w:rsidR="000B16AD" w:rsidRPr="00E51FF2" w:rsidRDefault="00744321" w:rsidP="00744321">
      <w:pPr>
        <w:pStyle w:val="af1"/>
        <w:ind w:left="1417" w:hanging="472"/>
      </w:pPr>
      <w:r w:rsidRPr="00E51FF2">
        <w:t>６、</w:t>
      </w:r>
      <w:r w:rsidR="000B16AD" w:rsidRPr="00E51FF2">
        <w:t>熱解技術生物</w:t>
      </w:r>
      <w:r w:rsidR="000B16AD" w:rsidRPr="00E51FF2">
        <w:rPr>
          <w:rFonts w:hint="eastAsia"/>
        </w:rPr>
        <w:t>碳</w:t>
      </w:r>
      <w:r w:rsidR="000B16AD" w:rsidRPr="00E51FF2">
        <w:t>：</w:t>
      </w:r>
      <w:r w:rsidR="000B16AD" w:rsidRPr="00E51FF2">
        <w:t>2024</w:t>
      </w:r>
      <w:r w:rsidR="000B16AD" w:rsidRPr="00E51FF2">
        <w:t>年</w:t>
      </w:r>
      <w:r w:rsidR="000B16AD" w:rsidRPr="00E51FF2">
        <w:t>6</w:t>
      </w:r>
      <w:r w:rsidR="000B16AD" w:rsidRPr="00E51FF2">
        <w:t>月丹麥政府與工業、農業和環境團體達成歷史性綠色</w:t>
      </w:r>
      <w:r w:rsidR="000B16AD" w:rsidRPr="00E51FF2">
        <w:t>3</w:t>
      </w:r>
      <w:r w:rsidR="000B16AD" w:rsidRPr="00E51FF2">
        <w:t>方協議，旨為少農業碳排放及還原大自然，政府的熱解目標到</w:t>
      </w:r>
      <w:r w:rsidR="000B16AD" w:rsidRPr="00E51FF2">
        <w:t>2030</w:t>
      </w:r>
      <w:r w:rsidR="000B16AD" w:rsidRPr="00E51FF2">
        <w:t>年欲減少</w:t>
      </w:r>
      <w:r w:rsidR="000B16AD" w:rsidRPr="00E51FF2">
        <w:t>30</w:t>
      </w:r>
      <w:r w:rsidR="000B16AD" w:rsidRPr="00E51FF2">
        <w:t>萬噸二氧化碳排放量，丹麥重點支持以</w:t>
      </w:r>
      <w:proofErr w:type="spellStart"/>
      <w:r w:rsidR="000B16AD" w:rsidRPr="00E51FF2">
        <w:t>SkyClean</w:t>
      </w:r>
      <w:proofErr w:type="spellEnd"/>
      <w:r w:rsidR="000B16AD" w:rsidRPr="00E51FF2">
        <w:t>公司為首熱解技術，該公司利用</w:t>
      </w:r>
      <w:r w:rsidR="000B16AD" w:rsidRPr="00E51FF2">
        <w:t>600</w:t>
      </w:r>
      <w:r w:rsidR="000B16AD" w:rsidRPr="00E51FF2">
        <w:t>度</w:t>
      </w:r>
      <w:proofErr w:type="gramStart"/>
      <w:r w:rsidR="000B16AD" w:rsidRPr="00E51FF2">
        <w:t>熱解將有機</w:t>
      </w:r>
      <w:proofErr w:type="gramEnd"/>
      <w:r w:rsidR="000B16AD" w:rsidRPr="00E51FF2">
        <w:t>廢料轉化為生物</w:t>
      </w:r>
      <w:r w:rsidR="000B16AD" w:rsidRPr="00E51FF2">
        <w:rPr>
          <w:rFonts w:hint="eastAsia"/>
        </w:rPr>
        <w:t>碳</w:t>
      </w:r>
      <w:r w:rsidR="000B16AD" w:rsidRPr="00E51FF2">
        <w:t>與生物能源，自</w:t>
      </w:r>
      <w:r w:rsidR="000B16AD" w:rsidRPr="00E51FF2">
        <w:t>2019</w:t>
      </w:r>
      <w:r w:rsidR="000B16AD" w:rsidRPr="00E51FF2">
        <w:t>年起營運示範場，並於</w:t>
      </w:r>
      <w:r w:rsidR="000B16AD" w:rsidRPr="00E51FF2">
        <w:t>2024</w:t>
      </w:r>
      <w:r w:rsidR="000B16AD" w:rsidRPr="00E51FF2">
        <w:t>年</w:t>
      </w:r>
      <w:r w:rsidR="000B16AD" w:rsidRPr="00E51FF2">
        <w:t>10</w:t>
      </w:r>
      <w:r w:rsidR="000B16AD" w:rsidRPr="00E51FF2">
        <w:t>月在</w:t>
      </w:r>
      <w:proofErr w:type="spellStart"/>
      <w:r w:rsidR="000B16AD" w:rsidRPr="00E51FF2">
        <w:t>Vrå</w:t>
      </w:r>
      <w:proofErr w:type="spellEnd"/>
      <w:r w:rsidR="000B16AD" w:rsidRPr="00E51FF2">
        <w:t>建成全球最大熱解工廠，投資</w:t>
      </w:r>
      <w:r w:rsidR="000B16AD" w:rsidRPr="00E51FF2">
        <w:t>3</w:t>
      </w:r>
      <w:r w:rsidR="000B16AD" w:rsidRPr="00E51FF2">
        <w:t>億丹麥克朗，並獲得政府補助</w:t>
      </w:r>
      <w:r w:rsidR="000B16AD" w:rsidRPr="00E51FF2">
        <w:t>1.42</w:t>
      </w:r>
      <w:r w:rsidR="000B16AD" w:rsidRPr="00E51FF2">
        <w:t>億丹麥克朗。儘管技術成熟度和成本效益受質疑，丹麥政府仍在金融法案下，撥款</w:t>
      </w:r>
      <w:r w:rsidR="000B16AD" w:rsidRPr="00E51FF2">
        <w:t>100</w:t>
      </w:r>
      <w:r w:rsidR="000B16AD" w:rsidRPr="00E51FF2">
        <w:t>億丹麥克朗，支持熱解技術在農業廣泛應用，展現其</w:t>
      </w:r>
      <w:proofErr w:type="gramStart"/>
      <w:r w:rsidR="000B16AD" w:rsidRPr="00E51FF2">
        <w:t>對減碳</w:t>
      </w:r>
      <w:proofErr w:type="gramEnd"/>
      <w:r w:rsidR="000B16AD" w:rsidRPr="00E51FF2">
        <w:t>技術高度支持。</w:t>
      </w:r>
      <w:proofErr w:type="spellStart"/>
      <w:r w:rsidR="000B16AD" w:rsidRPr="00E51FF2">
        <w:t>SkyClean</w:t>
      </w:r>
      <w:proofErr w:type="spellEnd"/>
      <w:r w:rsidR="000B16AD" w:rsidRPr="00E51FF2">
        <w:t>技術可以將農業對氣候影響減半，</w:t>
      </w:r>
      <w:proofErr w:type="spellStart"/>
      <w:r w:rsidR="000B16AD" w:rsidRPr="00E51FF2">
        <w:t>SkyClean</w:t>
      </w:r>
      <w:proofErr w:type="spellEnd"/>
      <w:r w:rsidR="000B16AD" w:rsidRPr="00E51FF2">
        <w:t>技術是由</w:t>
      </w:r>
      <w:r w:rsidR="000B16AD" w:rsidRPr="00E51FF2">
        <w:t>Stiesdal A/S</w:t>
      </w:r>
      <w:r w:rsidR="000B16AD" w:rsidRPr="00E51FF2">
        <w:t>執行長</w:t>
      </w:r>
      <w:r w:rsidR="000B16AD" w:rsidRPr="00E51FF2">
        <w:t>Henrik Stiesdal</w:t>
      </w:r>
      <w:r w:rsidR="000B16AD" w:rsidRPr="00E51FF2">
        <w:t>所開發，該技術利用農業生產的麥</w:t>
      </w:r>
      <w:proofErr w:type="gramStart"/>
      <w:r w:rsidR="000B16AD" w:rsidRPr="00E51FF2">
        <w:t>稈</w:t>
      </w:r>
      <w:proofErr w:type="gramEnd"/>
      <w:r w:rsidR="000B16AD" w:rsidRPr="00E51FF2">
        <w:t>和泥漿來生產生物炭</w:t>
      </w:r>
      <w:r w:rsidR="00790454" w:rsidRPr="00E51FF2">
        <w:t>（</w:t>
      </w:r>
      <w:r w:rsidR="000B16AD" w:rsidRPr="00E51FF2">
        <w:t>Biochar</w:t>
      </w:r>
      <w:r w:rsidR="00790454" w:rsidRPr="00E51FF2">
        <w:t>）</w:t>
      </w:r>
      <w:r w:rsidR="000B16AD" w:rsidRPr="00E51FF2">
        <w:t>，並將這項技術所產生的碳結合在土壤中，將使農業對氣候的影響減半</w:t>
      </w:r>
      <w:r w:rsidR="007E6484" w:rsidRPr="00E51FF2">
        <w:t>。</w:t>
      </w:r>
      <w:r w:rsidR="000B16AD" w:rsidRPr="00E51FF2">
        <w:t>沼氣技術公司</w:t>
      </w:r>
      <w:r w:rsidR="000B16AD" w:rsidRPr="00E51FF2">
        <w:t>Sauter Danmark</w:t>
      </w:r>
      <w:r w:rsidR="000B16AD" w:rsidRPr="00E51FF2">
        <w:t>和氣候公司</w:t>
      </w:r>
      <w:r w:rsidR="000B16AD" w:rsidRPr="00E51FF2">
        <w:t xml:space="preserve">Stiesdal </w:t>
      </w:r>
      <w:proofErr w:type="spellStart"/>
      <w:r w:rsidR="000B16AD" w:rsidRPr="00E51FF2">
        <w:t>SkyClean</w:t>
      </w:r>
      <w:proofErr w:type="spellEnd"/>
      <w:r w:rsidR="000B16AD" w:rsidRPr="00E51FF2">
        <w:t>聯手在丹麥農業領域建立當地合作能源公司，成立為農業能源公司</w:t>
      </w:r>
      <w:r w:rsidR="00790454" w:rsidRPr="00E51FF2">
        <w:t>（</w:t>
      </w:r>
      <w:r w:rsidR="000B16AD" w:rsidRPr="00E51FF2">
        <w:t>Agri Energy</w:t>
      </w:r>
      <w:r w:rsidR="00790454" w:rsidRPr="00E51FF2">
        <w:t>）</w:t>
      </w:r>
      <w:r w:rsidR="000B16AD" w:rsidRPr="00E51FF2">
        <w:t>，將在丹麥開發生物能源園區，以及協助各地市政當局實現</w:t>
      </w:r>
      <w:proofErr w:type="gramStart"/>
      <w:r w:rsidR="000B16AD" w:rsidRPr="00E51FF2">
        <w:t>減碳排</w:t>
      </w:r>
      <w:proofErr w:type="gramEnd"/>
      <w:r w:rsidR="000B16AD" w:rsidRPr="00E51FF2">
        <w:t>目標。兩家公司將技術結合成一個新的整體概念，將麥</w:t>
      </w:r>
      <w:proofErr w:type="gramStart"/>
      <w:r w:rsidR="000B16AD" w:rsidRPr="00E51FF2">
        <w:t>稈</w:t>
      </w:r>
      <w:proofErr w:type="gramEnd"/>
      <w:r w:rsidR="000B16AD" w:rsidRPr="00E51FF2">
        <w:t>和其他殘留產品被轉化為沼氣，而剩餘的生物</w:t>
      </w:r>
      <w:r w:rsidR="000B16AD" w:rsidRPr="00E51FF2">
        <w:rPr>
          <w:rFonts w:hint="eastAsia"/>
        </w:rPr>
        <w:t>碳</w:t>
      </w:r>
      <w:r w:rsidR="000B16AD" w:rsidRPr="00E51FF2">
        <w:t>纖維透過熱解，轉化為生物</w:t>
      </w:r>
      <w:r w:rsidR="000B16AD" w:rsidRPr="00E51FF2">
        <w:rPr>
          <w:rFonts w:hint="eastAsia"/>
        </w:rPr>
        <w:t>碳</w:t>
      </w:r>
      <w:r w:rsidR="000B16AD" w:rsidRPr="00E51FF2">
        <w:t>和熱解氣體，後</w:t>
      </w:r>
      <w:r w:rsidR="000B16AD" w:rsidRPr="00E51FF2">
        <w:lastRenderedPageBreak/>
        <w:t>者可以進一步凝結成生物油。新公司的目的是讓農民獲得從生物質到生物能源的整個價值鏈的所有權，並創建專注於生物能源生產的新大型合作社。</w:t>
      </w:r>
    </w:p>
    <w:p w14:paraId="7A65A5E6" w14:textId="55A107E8" w:rsidR="000B16AD" w:rsidRPr="00E51FF2" w:rsidRDefault="000B16AD" w:rsidP="00744321">
      <w:pPr>
        <w:pStyle w:val="af"/>
        <w:ind w:left="945" w:firstLine="472"/>
      </w:pPr>
      <w:r w:rsidRPr="00E51FF2">
        <w:t>此外，利用養豬等農畜廢棄物製造生質能源供發電及發熱使用已見成效，除提高生產效率外，並將降低農業生產過程中對環境造成的負面影響。例如</w:t>
      </w:r>
      <w:r w:rsidRPr="00E51FF2">
        <w:t>2019</w:t>
      </w:r>
      <w:r w:rsidRPr="00E51FF2">
        <w:t>年丹麥奧爾胡斯大學所發現「Ｘ」添加物已經通過歐洲食品安全局驗證，可以用於食品生產中的物質，加到飼養牛飼料的維他命與礦物質之中，將有效的完全去除牛隻釋放出的甲烷。化肥占農業排碳量重要一環，</w:t>
      </w:r>
      <w:r w:rsidRPr="00E51FF2">
        <w:t>4</w:t>
      </w:r>
      <w:r w:rsidRPr="00E51FF2">
        <w:t>大農業公司，</w:t>
      </w:r>
      <w:r w:rsidRPr="00E51FF2">
        <w:t>DLG</w:t>
      </w:r>
      <w:r w:rsidRPr="00E51FF2">
        <w:t>、</w:t>
      </w:r>
      <w:r w:rsidRPr="00E51FF2">
        <w:t xml:space="preserve">Danish </w:t>
      </w:r>
      <w:proofErr w:type="spellStart"/>
      <w:r w:rsidRPr="00E51FF2">
        <w:t>Agro</w:t>
      </w:r>
      <w:proofErr w:type="spellEnd"/>
      <w:r w:rsidRPr="00E51FF2">
        <w:t>、</w:t>
      </w:r>
      <w:r w:rsidRPr="00E51FF2">
        <w:t>Arla</w:t>
      </w:r>
      <w:r w:rsidRPr="00E51FF2">
        <w:t>和丹麥皇冠</w:t>
      </w:r>
      <w:r w:rsidR="00790454" w:rsidRPr="00E51FF2">
        <w:t>（</w:t>
      </w:r>
      <w:r w:rsidRPr="00E51FF2">
        <w:t>Danish Crown</w:t>
      </w:r>
      <w:r w:rsidR="00790454" w:rsidRPr="00E51FF2">
        <w:t>）</w:t>
      </w:r>
      <w:r w:rsidRPr="00E51FF2">
        <w:t>，攜手合作開創一家名為</w:t>
      </w:r>
      <w:r w:rsidRPr="00E51FF2">
        <w:t>Green Fertilizer Denmark</w:t>
      </w:r>
      <w:r w:rsidRPr="00E51FF2">
        <w:t>之公司，該公司將專注於綠色肥料商業化生產，盼將為丹麥農業之二氧化碳排放量減少約</w:t>
      </w:r>
      <w:r w:rsidRPr="00E51FF2">
        <w:t>750,000</w:t>
      </w:r>
      <w:r w:rsidRPr="00E51FF2">
        <w:t>噸。</w:t>
      </w:r>
    </w:p>
    <w:p w14:paraId="289A5354" w14:textId="0B902D53" w:rsidR="000B16AD" w:rsidRPr="00E51FF2" w:rsidRDefault="000B16AD" w:rsidP="00744321">
      <w:pPr>
        <w:pStyle w:val="af"/>
        <w:ind w:left="945" w:firstLine="472"/>
      </w:pPr>
      <w:r w:rsidRPr="00E51FF2">
        <w:t>另，豬肉生產商丹麥皇冠</w:t>
      </w:r>
      <w:r w:rsidR="00790454" w:rsidRPr="00E51FF2">
        <w:t>（</w:t>
      </w:r>
      <w:r w:rsidRPr="00E51FF2">
        <w:t>Danish Crown</w:t>
      </w:r>
      <w:r w:rsidR="00790454" w:rsidRPr="00E51FF2">
        <w:t>）</w:t>
      </w:r>
      <w:r w:rsidRPr="00E51FF2">
        <w:t>2023</w:t>
      </w:r>
      <w:r w:rsidRPr="00E51FF2">
        <w:rPr>
          <w:rFonts w:hint="eastAsia"/>
        </w:rPr>
        <w:t>年及</w:t>
      </w:r>
      <w:r w:rsidRPr="00E51FF2">
        <w:rPr>
          <w:rFonts w:hint="eastAsia"/>
        </w:rPr>
        <w:t>20</w:t>
      </w:r>
      <w:r w:rsidRPr="00E51FF2">
        <w:t>24</w:t>
      </w:r>
      <w:r w:rsidRPr="00E51FF2">
        <w:t>年營收下降</w:t>
      </w:r>
      <w:r w:rsidRPr="00E51FF2">
        <w:t>29%</w:t>
      </w:r>
      <w:r w:rsidR="00744321" w:rsidRPr="00E51FF2">
        <w:rPr>
          <w:rFonts w:hint="eastAsia"/>
        </w:rPr>
        <w:t>，</w:t>
      </w:r>
      <w:r w:rsidRPr="00E51FF2">
        <w:t>推出包括重型豬合約、增加獎金、豬圈租用補貼、短期供應合約及青年補貼等</w:t>
      </w:r>
      <w:r w:rsidRPr="00E51FF2">
        <w:t>5</w:t>
      </w:r>
      <w:r w:rsidRPr="00E51FF2">
        <w:t>項新措施以提升產量</w:t>
      </w:r>
      <w:r w:rsidR="007E6484" w:rsidRPr="00E51FF2">
        <w:t>。</w:t>
      </w:r>
    </w:p>
    <w:p w14:paraId="437B9136" w14:textId="77777777" w:rsidR="000B16AD" w:rsidRPr="00E51FF2" w:rsidRDefault="000B16AD" w:rsidP="00744321">
      <w:pPr>
        <w:pStyle w:val="af"/>
        <w:ind w:left="945" w:firstLine="472"/>
      </w:pPr>
      <w:r w:rsidRPr="00E51FF2">
        <w:rPr>
          <w:rFonts w:hint="eastAsia"/>
        </w:rPr>
        <w:t>丹麥</w:t>
      </w:r>
      <w:r w:rsidRPr="00E51FF2">
        <w:t>農業相關資訊請詳參：</w:t>
      </w:r>
      <w:hyperlink r:id="rId19">
        <w:r w:rsidRPr="00E51FF2">
          <w:t>https://agricultureandfood.dk/</w:t>
        </w:r>
      </w:hyperlink>
    </w:p>
    <w:p w14:paraId="4EBF2928" w14:textId="23A6076C" w:rsidR="00465075" w:rsidRPr="00E51FF2" w:rsidRDefault="00790454" w:rsidP="00744321">
      <w:pPr>
        <w:pStyle w:val="ad"/>
        <w:ind w:left="945" w:hanging="709"/>
      </w:pPr>
      <w:r w:rsidRPr="00E51FF2">
        <w:rPr>
          <w:rFonts w:hint="eastAsia"/>
        </w:rPr>
        <w:t>（</w:t>
      </w:r>
      <w:r w:rsidR="00465075" w:rsidRPr="00E51FF2">
        <w:rPr>
          <w:rFonts w:hint="eastAsia"/>
        </w:rPr>
        <w:t>二</w:t>
      </w:r>
      <w:r w:rsidRPr="00E51FF2">
        <w:rPr>
          <w:rFonts w:hint="eastAsia"/>
        </w:rPr>
        <w:t>）</w:t>
      </w:r>
      <w:r w:rsidR="00465075" w:rsidRPr="00E51FF2">
        <w:rPr>
          <w:rFonts w:hint="eastAsia"/>
        </w:rPr>
        <w:t>生</w:t>
      </w:r>
      <w:r w:rsidR="00D93833" w:rsidRPr="00E51FF2">
        <w:rPr>
          <w:rFonts w:hint="eastAsia"/>
        </w:rPr>
        <w:t>技醫藥</w:t>
      </w:r>
      <w:r w:rsidR="00465075" w:rsidRPr="00E51FF2">
        <w:rPr>
          <w:rFonts w:hint="eastAsia"/>
        </w:rPr>
        <w:t>業</w:t>
      </w:r>
    </w:p>
    <w:p w14:paraId="169ABD99" w14:textId="77777777" w:rsidR="00041E27" w:rsidRPr="00E51FF2" w:rsidRDefault="00091EF2" w:rsidP="00744321">
      <w:pPr>
        <w:pStyle w:val="af"/>
        <w:ind w:left="945" w:firstLine="472"/>
      </w:pPr>
      <w:r w:rsidRPr="00E51FF2">
        <w:t>丹麥係一社會福利國家，生物科技研究環境完備，研發經費充裕。自</w:t>
      </w:r>
      <w:r w:rsidRPr="00E51FF2">
        <w:t>1960</w:t>
      </w:r>
      <w:r w:rsidRPr="00E51FF2">
        <w:t>年代開始，即擁有完善的國內醫療及藥品的專屬市場，所有丹麥國民都享有國家提供的免費健康保險，所有病例自</w:t>
      </w:r>
      <w:r w:rsidRPr="00E51FF2">
        <w:t>1942</w:t>
      </w:r>
      <w:r w:rsidRPr="00E51FF2">
        <w:t>年起即建檔，因此採樣資料庫完整，</w:t>
      </w:r>
      <w:r w:rsidR="00BA4088" w:rsidRPr="00E51FF2">
        <w:rPr>
          <w:rFonts w:hint="eastAsia"/>
        </w:rPr>
        <w:t>新藥審查時間平均為</w:t>
      </w:r>
      <w:r w:rsidR="00BA4088" w:rsidRPr="00E51FF2">
        <w:rPr>
          <w:rFonts w:hint="eastAsia"/>
        </w:rPr>
        <w:t>6</w:t>
      </w:r>
      <w:r w:rsidR="00BA4088" w:rsidRPr="00E51FF2">
        <w:rPr>
          <w:rFonts w:hint="eastAsia"/>
        </w:rPr>
        <w:t>週，通過率達</w:t>
      </w:r>
      <w:r w:rsidR="00BA4088" w:rsidRPr="00E51FF2">
        <w:rPr>
          <w:rFonts w:hint="eastAsia"/>
        </w:rPr>
        <w:t>95%</w:t>
      </w:r>
      <w:r w:rsidR="00BA4088" w:rsidRPr="00E51FF2">
        <w:rPr>
          <w:rFonts w:hint="eastAsia"/>
        </w:rPr>
        <w:t>，</w:t>
      </w:r>
      <w:r w:rsidRPr="00E51FF2">
        <w:t>對新藥研究發展有極大助益，近年吸引許多國際大藥廠來丹麥進行臨床試驗。</w:t>
      </w:r>
    </w:p>
    <w:p w14:paraId="2B8EFF7D" w14:textId="5BDDFFCB" w:rsidR="000B16AD" w:rsidRPr="00E51FF2" w:rsidRDefault="000B16AD" w:rsidP="00744321">
      <w:pPr>
        <w:pStyle w:val="af"/>
        <w:ind w:left="945" w:firstLine="472"/>
      </w:pPr>
      <w:r w:rsidRPr="00E51FF2">
        <w:t>北歐</w:t>
      </w:r>
      <w:r w:rsidRPr="00E51FF2">
        <w:t>60%</w:t>
      </w:r>
      <w:r w:rsidRPr="00E51FF2">
        <w:t>藥廠及醫療器材公司皆設立於丹麥哥本哈根、</w:t>
      </w:r>
      <w:proofErr w:type="spellStart"/>
      <w:r w:rsidRPr="00E51FF2">
        <w:t>Øresund</w:t>
      </w:r>
      <w:proofErr w:type="spellEnd"/>
      <w:r w:rsidRPr="00E51FF2">
        <w:t>及瑞典南部大城</w:t>
      </w:r>
      <w:r w:rsidRPr="00E51FF2">
        <w:t>Malmo</w:t>
      </w:r>
      <w:r w:rsidRPr="00E51FF2">
        <w:t>，這一區域被稱為「醫藥谷」</w:t>
      </w:r>
      <w:r w:rsidR="00790454" w:rsidRPr="00E51FF2">
        <w:t>（</w:t>
      </w:r>
      <w:proofErr w:type="spellStart"/>
      <w:r w:rsidRPr="00E51FF2">
        <w:t>Medicon</w:t>
      </w:r>
      <w:proofErr w:type="spellEnd"/>
      <w:r w:rsidRPr="00E51FF2">
        <w:t xml:space="preserve"> Valley</w:t>
      </w:r>
      <w:r w:rsidR="00790454" w:rsidRPr="00E51FF2">
        <w:t>）</w:t>
      </w:r>
      <w:r w:rsidRPr="00E51FF2">
        <w:t>，是歐洲重要的生技和醫藥產業聚落之一。該區域擁有良好研究與教育環境，</w:t>
      </w:r>
      <w:r w:rsidRPr="00E51FF2">
        <w:lastRenderedPageBreak/>
        <w:t>匯聚超過</w:t>
      </w:r>
      <w:r w:rsidRPr="00E51FF2">
        <w:t>1,100</w:t>
      </w:r>
      <w:r w:rsidRPr="00E51FF2">
        <w:t>家生技醫藥機構、</w:t>
      </w:r>
      <w:r w:rsidRPr="00E51FF2">
        <w:t>32</w:t>
      </w:r>
      <w:r w:rsidRPr="00E51FF2">
        <w:t>間醫院</w:t>
      </w:r>
      <w:r w:rsidR="00790454" w:rsidRPr="00E51FF2">
        <w:t>（</w:t>
      </w:r>
      <w:r w:rsidRPr="00E51FF2">
        <w:t>其中</w:t>
      </w:r>
      <w:r w:rsidRPr="00E51FF2">
        <w:t>11</w:t>
      </w:r>
      <w:r w:rsidRPr="00E51FF2">
        <w:t>間為教學醫院</w:t>
      </w:r>
      <w:r w:rsidR="00790454" w:rsidRPr="00E51FF2">
        <w:t>）</w:t>
      </w:r>
      <w:r w:rsidRPr="00E51FF2">
        <w:t>、</w:t>
      </w:r>
      <w:r w:rsidRPr="00E51FF2">
        <w:t>15</w:t>
      </w:r>
      <w:r w:rsidRPr="00E51FF2">
        <w:t>所大學及</w:t>
      </w:r>
      <w:r w:rsidRPr="00E51FF2">
        <w:t>9</w:t>
      </w:r>
      <w:r w:rsidRPr="00E51FF2">
        <w:t>所生命科學大學。該區域在癌症治療、糖尿病、炎症、神經科學、幹細胞和微生物組等領域研究和藥物開發方面，處於全球領先地位。主要藥廠包括</w:t>
      </w:r>
      <w:r w:rsidRPr="00E51FF2">
        <w:t>Novo Nordisk</w:t>
      </w:r>
      <w:r w:rsidRPr="00E51FF2">
        <w:t>、</w:t>
      </w:r>
      <w:r w:rsidRPr="00E51FF2">
        <w:t>Ferring, </w:t>
      </w:r>
      <w:r w:rsidRPr="00E51FF2">
        <w:t>、</w:t>
      </w:r>
      <w:r w:rsidRPr="00E51FF2">
        <w:t>Genmab</w:t>
      </w:r>
      <w:r w:rsidRPr="00E51FF2">
        <w:t>、</w:t>
      </w:r>
      <w:r w:rsidRPr="00E51FF2">
        <w:t>Bavarian Nordic</w:t>
      </w:r>
      <w:r w:rsidRPr="00E51FF2">
        <w:t>及</w:t>
      </w:r>
      <w:r w:rsidRPr="00E51FF2">
        <w:t>Baxter Gambro</w:t>
      </w:r>
      <w:r w:rsidRPr="00E51FF2">
        <w:t>等，其他著名機構有</w:t>
      </w:r>
      <w:proofErr w:type="spellStart"/>
      <w:r w:rsidRPr="00E51FF2">
        <w:t>Biopeople</w:t>
      </w:r>
      <w:proofErr w:type="spellEnd"/>
      <w:r w:rsidRPr="00E51FF2">
        <w:t>、</w:t>
      </w:r>
      <w:r w:rsidRPr="00E51FF2">
        <w:t xml:space="preserve">Dansk </w:t>
      </w:r>
      <w:proofErr w:type="spellStart"/>
      <w:r w:rsidRPr="00E51FF2">
        <w:t>Biotek</w:t>
      </w:r>
      <w:proofErr w:type="spellEnd"/>
      <w:r w:rsidRPr="00E51FF2">
        <w:t xml:space="preserve"> Industry Association</w:t>
      </w:r>
      <w:r w:rsidRPr="00E51FF2">
        <w:t>、以及器材設計中心</w:t>
      </w:r>
      <w:r w:rsidRPr="00E51FF2">
        <w:t>Coloplast Design Center</w:t>
      </w:r>
      <w:r w:rsidRPr="00E51FF2">
        <w:t>。</w:t>
      </w:r>
    </w:p>
    <w:p w14:paraId="27EC1A5B" w14:textId="35083E9B" w:rsidR="000B16AD" w:rsidRPr="00E51FF2" w:rsidRDefault="000B16AD" w:rsidP="00744321">
      <w:pPr>
        <w:pStyle w:val="af"/>
        <w:ind w:left="945" w:firstLine="472"/>
      </w:pPr>
      <w:r w:rsidRPr="00E51FF2">
        <w:t>為進一步提升生命科學產業的競爭力，丹麥政府於</w:t>
      </w:r>
      <w:r w:rsidRPr="00E51FF2">
        <w:t>2018</w:t>
      </w:r>
      <w:r w:rsidRPr="00E51FF2">
        <w:t>年發布生命科學成長計畫，加強企業家精神和投資文化，同時鼓勵更多生命科學領域新創企業和數位化轉型，使丹麥和丹麥公司在成為未來數位和技術領導者。該</w:t>
      </w:r>
      <w:r w:rsidR="00744321" w:rsidRPr="00E51FF2">
        <w:t>計畫</w:t>
      </w:r>
      <w:r w:rsidRPr="00E51FF2">
        <w:t>涵蓋三大領域：生物技術和製藥、醫療科技及智慧醫療，並針對整個價值鏈產業障礙和機會進行改善，包含改善新藥研發活動限制、臨床試驗的框架條件，提高臨床試驗新藥批准率和國際市場出口銷售，吸引更多合乎公司要求高技術人才。丹麥生命科學產業在金融市場崩潰後及</w:t>
      </w:r>
      <w:r w:rsidR="004203ED" w:rsidRPr="00E51FF2">
        <w:rPr>
          <w:rFonts w:hint="eastAsia"/>
        </w:rPr>
        <w:t>「嚴重特殊傳染性肺炎」（</w:t>
      </w:r>
      <w:r w:rsidR="004203ED" w:rsidRPr="00E51FF2">
        <w:rPr>
          <w:rFonts w:hint="eastAsia"/>
        </w:rPr>
        <w:t>COVID-19</w:t>
      </w:r>
      <w:r w:rsidR="004203ED" w:rsidRPr="00E51FF2">
        <w:rPr>
          <w:rFonts w:hint="eastAsia"/>
        </w:rPr>
        <w:t>）</w:t>
      </w:r>
      <w:r w:rsidRPr="00E51FF2">
        <w:t>危機後，發揮關鍵作用，使丹麥擺脫危機束縛。</w:t>
      </w:r>
    </w:p>
    <w:p w14:paraId="27BBD486" w14:textId="703AEAB6" w:rsidR="000B16AD" w:rsidRPr="00E51FF2" w:rsidRDefault="000B16AD" w:rsidP="00744321">
      <w:pPr>
        <w:pStyle w:val="af"/>
        <w:ind w:left="945" w:firstLine="472"/>
      </w:pPr>
      <w:r w:rsidRPr="00E51FF2">
        <w:t>生命科學產業已成為丹麥最大的出口產業之一。</w:t>
      </w:r>
      <w:r w:rsidRPr="00E51FF2">
        <w:t>2025</w:t>
      </w:r>
      <w:r w:rsidRPr="00E51FF2">
        <w:t>年該產業出口額已達</w:t>
      </w:r>
      <w:r w:rsidRPr="00E51FF2">
        <w:t>1,820</w:t>
      </w:r>
      <w:r w:rsidRPr="00E51FF2">
        <w:t>億丹麥克朗，</w:t>
      </w:r>
      <w:r w:rsidR="00744321" w:rsidRPr="00E51FF2">
        <w:t>占</w:t>
      </w:r>
      <w:r w:rsidRPr="00E51FF2">
        <w:t>丹麥總出口約</w:t>
      </w:r>
      <w:r w:rsidRPr="00E51FF2">
        <w:t>5</w:t>
      </w:r>
      <w:r w:rsidRPr="00E51FF2">
        <w:t>分之</w:t>
      </w:r>
      <w:r w:rsidRPr="00E51FF2">
        <w:t>1</w:t>
      </w:r>
      <w:r w:rsidRPr="00E51FF2">
        <w:t>。丹麥在生命科學研究的公共投資占</w:t>
      </w:r>
      <w:r w:rsidRPr="00E51FF2">
        <w:t>GDP</w:t>
      </w:r>
      <w:r w:rsidRPr="00E51FF2">
        <w:t>比例為</w:t>
      </w:r>
      <w:r w:rsidRPr="00E51FF2">
        <w:t>OECD</w:t>
      </w:r>
      <w:r w:rsidRPr="00E51FF2">
        <w:t>國家最高。另丹麥政府於</w:t>
      </w:r>
      <w:r w:rsidRPr="00E51FF2">
        <w:t>2026</w:t>
      </w:r>
      <w:r w:rsidRPr="00E51FF2">
        <w:t>年</w:t>
      </w:r>
      <w:r w:rsidRPr="00E51FF2">
        <w:t>3</w:t>
      </w:r>
      <w:r w:rsidRPr="00E51FF2">
        <w:t>月起推行的「自動化企業申報</w:t>
      </w:r>
      <w:r w:rsidR="00790454" w:rsidRPr="00E51FF2">
        <w:t>（</w:t>
      </w:r>
      <w:r w:rsidRPr="00E51FF2">
        <w:t>AER</w:t>
      </w:r>
      <w:r w:rsidR="00790454" w:rsidRPr="00E51FF2">
        <w:t>）</w:t>
      </w:r>
      <w:r w:rsidRPr="00E51FF2">
        <w:t>」措施，對於內部合規成本極高的製藥大廠而言，預計將顯著降低行政負擔，進一步優化其全球供應鏈配置。同時，丹麥商務部設定目標，欲於</w:t>
      </w:r>
      <w:r w:rsidRPr="00E51FF2">
        <w:t>2030</w:t>
      </w:r>
      <w:r w:rsidRPr="00E51FF2">
        <w:t>年將出口額翻倍至</w:t>
      </w:r>
      <w:r w:rsidRPr="00E51FF2">
        <w:t>3,500</w:t>
      </w:r>
      <w:r w:rsidRPr="00E51FF2">
        <w:t>億丹麥克朗。</w:t>
      </w:r>
    </w:p>
    <w:p w14:paraId="6BD4ECBF" w14:textId="77777777" w:rsidR="000B16AD" w:rsidRPr="00E51FF2" w:rsidRDefault="000B16AD" w:rsidP="00744321">
      <w:pPr>
        <w:pStyle w:val="af"/>
        <w:ind w:left="945" w:firstLine="472"/>
      </w:pPr>
      <w:r w:rsidRPr="00E51FF2">
        <w:t>為進一步拓展國際市場並加強競爭力，丹麥政府提出一系列新的政策和措施。面對全球該產業監管複雜性和市場進入障礙增加之趨勢，丹麥政府</w:t>
      </w:r>
      <w:r w:rsidRPr="00E51FF2">
        <w:t>2021</w:t>
      </w:r>
      <w:r w:rsidRPr="00E51FF2">
        <w:t>年提出生命科學策略協議，使丹麥公司面臨激烈競爭，為推廣</w:t>
      </w:r>
      <w:r w:rsidRPr="00E51FF2">
        <w:lastRenderedPageBreak/>
        <w:t>出口。丹麥政府協議於</w:t>
      </w:r>
      <w:r w:rsidRPr="00E51FF2">
        <w:t>2021</w:t>
      </w:r>
      <w:r w:rsidRPr="00E51FF2">
        <w:t>年撥款</w:t>
      </w:r>
      <w:r w:rsidRPr="00E51FF2">
        <w:t>470</w:t>
      </w:r>
      <w:r w:rsidRPr="00E51FF2">
        <w:t>萬丹麥克朗，在</w:t>
      </w:r>
      <w:r w:rsidRPr="00E51FF2">
        <w:t>2022</w:t>
      </w:r>
      <w:r w:rsidRPr="00E51FF2">
        <w:t>年和</w:t>
      </w:r>
      <w:r w:rsidRPr="00E51FF2">
        <w:t>2023</w:t>
      </w:r>
      <w:r w:rsidRPr="00E51FF2">
        <w:t>年每年撥款</w:t>
      </w:r>
      <w:r w:rsidRPr="00E51FF2">
        <w:t>1,680</w:t>
      </w:r>
      <w:r w:rsidRPr="00E51FF2">
        <w:t>萬丹麥克朗，加強當局與國外相關決策者進行專業對話與國際合作，以促進丹麥出口。此外，丹麥商務部於</w:t>
      </w:r>
      <w:r w:rsidRPr="00E51FF2">
        <w:t>2024</w:t>
      </w:r>
      <w:r w:rsidRPr="00E51FF2">
        <w:t>年宣布推出新生命科學戰略，目標到</w:t>
      </w:r>
      <w:r w:rsidRPr="00E51FF2">
        <w:t>2030</w:t>
      </w:r>
      <w:r w:rsidRPr="00E51FF2">
        <w:t>年將藥品和醫療設備等出口額翻倍，達到</w:t>
      </w:r>
      <w:r w:rsidRPr="00E51FF2">
        <w:t>3,500</w:t>
      </w:r>
      <w:r w:rsidRPr="00E51FF2">
        <w:t>億丹麥克朗。該策略重點包括改善投資環境、強化研發支持、提供健康數據，並減少國內外行政官僚等障礙。</w:t>
      </w:r>
    </w:p>
    <w:p w14:paraId="628B53F2" w14:textId="5A8DE83C" w:rsidR="000B16AD" w:rsidRPr="00E51FF2" w:rsidRDefault="000B16AD" w:rsidP="00744321">
      <w:pPr>
        <w:pStyle w:val="af"/>
        <w:ind w:left="945" w:firstLine="472"/>
      </w:pPr>
      <w:r w:rsidRPr="00E51FF2">
        <w:t>為強化生命科學領域商業政策，基於先前生命科學發展</w:t>
      </w:r>
      <w:r w:rsidR="00744321" w:rsidRPr="00E51FF2">
        <w:t>計畫</w:t>
      </w:r>
      <w:r w:rsidRPr="00E51FF2">
        <w:t>，工業、商業和金融部，成立一個生命科學部門，成立該產業單一窗口，並為該部門</w:t>
      </w:r>
      <w:r w:rsidRPr="00E51FF2">
        <w:t>2022</w:t>
      </w:r>
      <w:r w:rsidRPr="00E51FF2">
        <w:t>年和</w:t>
      </w:r>
      <w:r w:rsidRPr="00E51FF2">
        <w:t>2023</w:t>
      </w:r>
      <w:r w:rsidRPr="00E51FF2">
        <w:t>年撥款</w:t>
      </w:r>
      <w:r w:rsidRPr="00E51FF2">
        <w:t>500</w:t>
      </w:r>
      <w:r w:rsidRPr="00E51FF2">
        <w:t>萬丹麥克朗，以關注健康議程需求業務，包括促進生命科學戰略協議，實施成長</w:t>
      </w:r>
      <w:r w:rsidR="00744321" w:rsidRPr="00E51FF2">
        <w:t>計畫</w:t>
      </w:r>
      <w:r w:rsidRPr="00E51FF2">
        <w:t>以及其他與生命科學相關的舉措，致力於確保該行業的最佳成長條件。</w:t>
      </w:r>
    </w:p>
    <w:p w14:paraId="16204ECC" w14:textId="13C3CAD9" w:rsidR="000B16AD" w:rsidRPr="00E51FF2" w:rsidRDefault="000B16AD" w:rsidP="00744321">
      <w:pPr>
        <w:pStyle w:val="af"/>
        <w:ind w:left="945" w:firstLine="472"/>
      </w:pPr>
      <w:r w:rsidRPr="00E51FF2">
        <w:t>同時，為促進綠色轉型並實現減碳目標，丹麥生命科學產業也積極採取措施應對氣候變遷。為實現丹麥減碳氣候目標野心，生命科學成為綠色轉型後期行業之一，生命科學領域已成功將溫室氣體排放與產值脫鉤，並且該行業的碳排放量自</w:t>
      </w:r>
      <w:r w:rsidRPr="00E51FF2">
        <w:t>1990</w:t>
      </w:r>
      <w:r w:rsidRPr="00E51FF2">
        <w:t>年以來已減少一半，而同期產值增長近十倍。如丹麥諾和諾德基金會</w:t>
      </w:r>
      <w:r w:rsidR="00790454" w:rsidRPr="00E51FF2">
        <w:t>（</w:t>
      </w:r>
      <w:r w:rsidRPr="00E51FF2">
        <w:t>Novo Nordisk Foundation</w:t>
      </w:r>
      <w:r w:rsidR="00790454" w:rsidRPr="00E51FF2">
        <w:t>）</w:t>
      </w:r>
      <w:r w:rsidRPr="00E51FF2">
        <w:t>啟動融合生物與化學研究，透過融合生物學和化學領域，以真正實現碳捕捉和</w:t>
      </w:r>
      <w:proofErr w:type="spellStart"/>
      <w:r w:rsidRPr="00E51FF2">
        <w:t>PtX</w:t>
      </w:r>
      <w:proofErr w:type="spellEnd"/>
      <w:r w:rsidRPr="00E51FF2">
        <w:t>的發展為解決氣候變遷。利用生物解決方案，經由</w:t>
      </w:r>
      <w:r w:rsidRPr="00E51FF2">
        <w:rPr>
          <w:rFonts w:ascii="微軟正黑體" w:eastAsia="微軟正黑體" w:hAnsi="微軟正黑體" w:cs="微軟正黑體" w:hint="eastAsia"/>
        </w:rPr>
        <w:t>酶</w:t>
      </w:r>
      <w:r w:rsidRPr="00E51FF2">
        <w:rPr>
          <w:rFonts w:ascii="華康細圓體" w:hAnsi="華康細圓體" w:cs="華康細圓體" w:hint="eastAsia"/>
        </w:rPr>
        <w:t>抽出煙囪中的二氧化碳煙氣，再從其中微生物轉化為甲烷或成為綠氫進行碳捕捉和利用</w:t>
      </w:r>
      <w:proofErr w:type="spellStart"/>
      <w:r w:rsidRPr="00E51FF2">
        <w:t>PtX</w:t>
      </w:r>
      <w:proofErr w:type="spellEnd"/>
      <w:r w:rsidRPr="00E51FF2">
        <w:t>生產綠燃料。如果成功結合生物學和化學經由非常有趣的生物途徑來尋求通往氣候解決方案，將為世界開啟一個全新的氣候解決領域方案，亦將可以獲得前所未有的結果。</w:t>
      </w:r>
    </w:p>
    <w:p w14:paraId="707BA074" w14:textId="41BEE04D" w:rsidR="000B16AD" w:rsidRPr="00E51FF2" w:rsidRDefault="000B16AD" w:rsidP="00744321">
      <w:pPr>
        <w:pStyle w:val="af"/>
        <w:ind w:left="945" w:firstLine="472"/>
      </w:pPr>
      <w:r w:rsidRPr="00E51FF2">
        <w:t>另生技公司諾和諾德</w:t>
      </w:r>
      <w:r w:rsidR="00790454" w:rsidRPr="00E51FF2">
        <w:t>（</w:t>
      </w:r>
      <w:r w:rsidRPr="00E51FF2">
        <w:t>Novo Nordisk</w:t>
      </w:r>
      <w:r w:rsidR="00790454" w:rsidRPr="00E51FF2">
        <w:t>）</w:t>
      </w:r>
      <w:r w:rsidRPr="00E51FF2">
        <w:t>、諾維信</w:t>
      </w:r>
      <w:r w:rsidR="00790454" w:rsidRPr="00E51FF2">
        <w:t>（</w:t>
      </w:r>
      <w:r w:rsidRPr="00E51FF2">
        <w:t>Novozymes</w:t>
      </w:r>
      <w:r w:rsidR="00790454" w:rsidRPr="00E51FF2">
        <w:t>）</w:t>
      </w:r>
      <w:r w:rsidRPr="00E51FF2">
        <w:t>以及</w:t>
      </w:r>
      <w:proofErr w:type="spellStart"/>
      <w:r w:rsidRPr="00E51FF2">
        <w:t>Kalundborg</w:t>
      </w:r>
      <w:proofErr w:type="spellEnd"/>
      <w:r w:rsidRPr="00E51FF2">
        <w:t xml:space="preserve"> </w:t>
      </w:r>
      <w:proofErr w:type="spellStart"/>
      <w:r w:rsidRPr="00E51FF2">
        <w:t>Forsyning</w:t>
      </w:r>
      <w:proofErr w:type="spellEnd"/>
      <w:r w:rsidRPr="00E51FF2">
        <w:t>水源供應商共同投資</w:t>
      </w:r>
      <w:r w:rsidRPr="00E51FF2">
        <w:t>14</w:t>
      </w:r>
      <w:r w:rsidRPr="00E51FF2">
        <w:t>億丹麥克朗，為現有工廠聯合建立全新的冷卻系統。這兩家公司所生產的產品，均需要冷藏，而在</w:t>
      </w:r>
      <w:r w:rsidRPr="00E51FF2">
        <w:lastRenderedPageBreak/>
        <w:t>冷卻過程中，會產生大量的餘熱，這些餘熱在過去只是作為溫水流入海裡，透過此新冷卻系統的投資，將回收再利用生產的餘熱，亦將有助於保護環境，當新建工廠正式營運時，未來生產時冷卻過程中產生的餘熱，將被回收引入區域供熱系統，盼於</w:t>
      </w:r>
      <w:r w:rsidRPr="00E51FF2">
        <w:t>2025</w:t>
      </w:r>
      <w:r w:rsidRPr="00E51FF2">
        <w:t>年完工。</w:t>
      </w:r>
    </w:p>
    <w:p w14:paraId="51C772C2" w14:textId="7A702665" w:rsidR="000B16AD" w:rsidRPr="00E51FF2" w:rsidRDefault="000B16AD" w:rsidP="00744321">
      <w:pPr>
        <w:pStyle w:val="af"/>
        <w:ind w:left="945" w:firstLine="472"/>
      </w:pPr>
      <w:r w:rsidRPr="00E51FF2">
        <w:t>在量子運算領域，諾和諾德基金會</w:t>
      </w:r>
      <w:r w:rsidR="00790454" w:rsidRPr="00E51FF2">
        <w:t>（</w:t>
      </w:r>
      <w:r w:rsidRPr="00E51FF2">
        <w:t>Novo Nordisk Foundation</w:t>
      </w:r>
      <w:r w:rsidR="00790454" w:rsidRPr="00E51FF2">
        <w:t>）</w:t>
      </w:r>
      <w:r w:rsidRPr="00E51FF2">
        <w:t>資助</w:t>
      </w:r>
      <w:r w:rsidRPr="00E51FF2">
        <w:t>4,000</w:t>
      </w:r>
      <w:r w:rsidRPr="00E51FF2">
        <w:t>萬丹麥克朗於量子運算中心，亦為北歐之首，這項由哥本哈根大學、丹麥技術大學</w:t>
      </w:r>
      <w:r w:rsidR="00790454" w:rsidRPr="00E51FF2">
        <w:t>（</w:t>
      </w:r>
      <w:r w:rsidRPr="00E51FF2">
        <w:t>DTU</w:t>
      </w:r>
      <w:r w:rsidR="00790454" w:rsidRPr="00E51FF2">
        <w:t>）</w:t>
      </w:r>
      <w:r w:rsidRPr="00E51FF2">
        <w:t>和南丹麥大學的研究人員共同參與之混合量子電腦涉及之混合量子化學</w:t>
      </w:r>
      <w:r w:rsidR="00790454" w:rsidRPr="00E51FF2">
        <w:t>（</w:t>
      </w:r>
      <w:r w:rsidRPr="00E51FF2">
        <w:t>Hybrid Quantum Chemistry on Hybrid Quantum Computers</w:t>
      </w:r>
      <w:r w:rsidR="00790454" w:rsidRPr="00E51FF2">
        <w:t>）</w:t>
      </w:r>
      <w:r w:rsidRPr="00E51FF2">
        <w:t>項目，將能使學術界及業界使用量子運算中心之</w:t>
      </w:r>
      <w:r w:rsidRPr="00E51FF2">
        <w:t>NISQ</w:t>
      </w:r>
      <w:r w:rsidR="00790454" w:rsidRPr="00E51FF2">
        <w:t>（</w:t>
      </w:r>
      <w:r w:rsidRPr="00E51FF2">
        <w:t>noisy intermediate-scale quantum</w:t>
      </w:r>
      <w:r w:rsidR="00790454" w:rsidRPr="00E51FF2">
        <w:t>）</w:t>
      </w:r>
      <w:r w:rsidRPr="00E51FF2">
        <w:t>領先處理器，進行測試計算、算法和模型，旨為透過該中心，對極其複雜的化學和生化系統進行模擬計算，從而能夠計算出，傳統電腦無法解決的問題。丹麥生技公司</w:t>
      </w:r>
      <w:proofErr w:type="spellStart"/>
      <w:r w:rsidRPr="00E51FF2">
        <w:t>Novonesis</w:t>
      </w:r>
      <w:proofErr w:type="spellEnd"/>
      <w:r w:rsidRPr="00E51FF2">
        <w:t>與量子新創公司</w:t>
      </w:r>
      <w:proofErr w:type="spellStart"/>
      <w:r w:rsidRPr="00E51FF2">
        <w:t>Kvantify</w:t>
      </w:r>
      <w:proofErr w:type="spellEnd"/>
      <w:r w:rsidRPr="00E51FF2">
        <w:t>則合作使用量子電腦計算酵素反應。</w:t>
      </w:r>
      <w:proofErr w:type="spellStart"/>
      <w:r w:rsidRPr="00E51FF2">
        <w:t>Novonesis</w:t>
      </w:r>
      <w:proofErr w:type="spellEnd"/>
      <w:r w:rsidRPr="00E51FF2">
        <w:t>公司使用</w:t>
      </w:r>
      <w:proofErr w:type="spellStart"/>
      <w:r w:rsidRPr="00E51FF2">
        <w:t>Kvantify</w:t>
      </w:r>
      <w:proofErr w:type="spellEnd"/>
      <w:r w:rsidRPr="00E51FF2">
        <w:t>公司所開發軟體，使得量子電腦計算能力得以應用在酵素反應，為全球首例。酵素在工業各種階段扮演至關重要的角色，包括：可中和捕獲的碳，減少碳排放，透過該項合作，這項研究對於了解酵素如何在工業應用發揮作用具有重要意義。</w:t>
      </w:r>
    </w:p>
    <w:p w14:paraId="6B8A569D" w14:textId="6B6056B5" w:rsidR="000B16AD" w:rsidRPr="00E51FF2" w:rsidRDefault="000B16AD" w:rsidP="00744321">
      <w:pPr>
        <w:pStyle w:val="af"/>
        <w:ind w:left="945" w:firstLine="472"/>
      </w:pPr>
      <w:r w:rsidRPr="00E51FF2">
        <w:t>丹麥具競爭力之醫療藥品及健康產品包括治療糖尿病之胰島素、超音波掃瞄設備、血液分析儀器、治療憂鬱症、皮膚異常症狀等相關醫藥產品、助聽器、尿袋、針筒等。出口市場最主要為歐盟國家，其次為美洲國家，再其次為亞洲國家；如以國家分，主要出口市場有美國、中國大陸、日本、德國、瑞典、法國、挪威、捷克、西班牙及芬蘭。其中，丹麥在肥胖治療市場成功，使其在全球生物技術領域占據領先地位。隨著全球肥胖人口增加，市場需求持續攀升，投資銀行高盛預計，到</w:t>
      </w:r>
      <w:r w:rsidRPr="00E51FF2">
        <w:t>2030</w:t>
      </w:r>
      <w:r w:rsidRPr="00E51FF2">
        <w:t>年，全球肥胖治療市場將達到</w:t>
      </w:r>
      <w:r w:rsidRPr="00E51FF2">
        <w:t>1,300</w:t>
      </w:r>
      <w:r w:rsidRPr="00E51FF2">
        <w:t>億美元，並成為全球最暢銷的藥物之</w:t>
      </w:r>
      <w:r w:rsidRPr="00E51FF2">
        <w:lastRenderedPageBreak/>
        <w:t>一。諾和諾德</w:t>
      </w:r>
      <w:r w:rsidR="00790454" w:rsidRPr="00E51FF2">
        <w:t>（</w:t>
      </w:r>
      <w:r w:rsidRPr="00E51FF2">
        <w:t>Novo Nordisk</w:t>
      </w:r>
      <w:r w:rsidR="00790454" w:rsidRPr="00E51FF2">
        <w:t>）</w:t>
      </w:r>
      <w:r w:rsidRPr="00E51FF2">
        <w:t>和禮來</w:t>
      </w:r>
      <w:r w:rsidR="00790454" w:rsidRPr="00E51FF2">
        <w:t>（</w:t>
      </w:r>
      <w:r w:rsidRPr="00E51FF2">
        <w:t>Eli Lilly</w:t>
      </w:r>
      <w:r w:rsidR="00790454" w:rsidRPr="00E51FF2">
        <w:t>）</w:t>
      </w:r>
      <w:r w:rsidRPr="00E51FF2">
        <w:t>目前分別擁有約</w:t>
      </w:r>
      <w:r w:rsidRPr="00E51FF2">
        <w:t>50%</w:t>
      </w:r>
      <w:r w:rsidRPr="00E51FF2">
        <w:t>市場占有率，市場對副作用較少且療效持久新型減肥藥物需求強勁，預示著未來數十億丹麥克朗資金將進一步流入肥胖治療領域。丹麥生物技術公司如</w:t>
      </w:r>
      <w:r w:rsidRPr="00E51FF2">
        <w:t>Pila Pharma</w:t>
      </w:r>
      <w:r w:rsidRPr="00E51FF2">
        <w:t>、</w:t>
      </w:r>
      <w:proofErr w:type="spellStart"/>
      <w:r w:rsidRPr="00E51FF2">
        <w:t>Ousia</w:t>
      </w:r>
      <w:proofErr w:type="spellEnd"/>
      <w:r w:rsidRPr="00E51FF2">
        <w:t xml:space="preserve"> Pharma</w:t>
      </w:r>
      <w:r w:rsidRPr="00E51FF2">
        <w:t>等，正迅速吸引來自全球資金投入，並在肥胖治療藥物開發領域展現出強大競爭力，這些公司正在積極開發新一代減肥藥物，占據重要地位，預示著未來更多資金將投入此一領域。雖減肥治療藥前景良好，但隨著市場逐漸飽和，當前投資熱潮可能會在未來幾年減弱。然而，丹麥生物創新研究所</w:t>
      </w:r>
      <w:r w:rsidR="00790454" w:rsidRPr="00E51FF2">
        <w:t>（</w:t>
      </w:r>
      <w:r w:rsidRPr="00E51FF2">
        <w:t>Bio Innovation Institute</w:t>
      </w:r>
      <w:r w:rsidR="00790454" w:rsidRPr="00E51FF2">
        <w:t>）</w:t>
      </w:r>
      <w:r w:rsidRPr="00E51FF2">
        <w:t>執行長</w:t>
      </w:r>
      <w:r w:rsidRPr="00E51FF2">
        <w:t>Jens Nielsen</w:t>
      </w:r>
      <w:r w:rsidRPr="00E51FF2">
        <w:t>表示，丹麥強大研究生態系統將繼續支持該領域創新和成長，並鞏固丹麥在全球肥胖治療市場領先地位。</w:t>
      </w:r>
    </w:p>
    <w:p w14:paraId="3529B295" w14:textId="30703D98" w:rsidR="000B16AD" w:rsidRPr="00E51FF2" w:rsidRDefault="000B16AD" w:rsidP="00744321">
      <w:pPr>
        <w:pStyle w:val="af"/>
        <w:ind w:left="945" w:firstLine="472"/>
      </w:pPr>
      <w:r w:rsidRPr="00E51FF2">
        <w:t>在學術與商業合作方面，丹麥藥廠和大學間的合作往來相當密切，丹麥亦是最早使技術轉讓合法化的歐盟國家之一，並支持大學將公共資助研究商業化。為扶植加強將新研發商業化，哥本哈根大學</w:t>
      </w:r>
      <w:r w:rsidR="00790454" w:rsidRPr="00E51FF2">
        <w:t>（</w:t>
      </w:r>
      <w:r w:rsidRPr="00E51FF2">
        <w:t>The University of Copenhagen-UCPH</w:t>
      </w:r>
      <w:r w:rsidR="00790454" w:rsidRPr="00E51FF2">
        <w:t>）</w:t>
      </w:r>
      <w:r w:rsidRPr="00E51FF2">
        <w:t>與</w:t>
      </w:r>
      <w:proofErr w:type="spellStart"/>
      <w:r w:rsidRPr="00E51FF2">
        <w:t>Eir</w:t>
      </w:r>
      <w:proofErr w:type="spellEnd"/>
      <w:r w:rsidRPr="00E51FF2">
        <w:t xml:space="preserve"> Ventures</w:t>
      </w:r>
      <w:r w:rsidRPr="00E51FF2">
        <w:t>創投公司合作共同成立</w:t>
      </w:r>
      <w:r w:rsidRPr="00E51FF2">
        <w:t>UCPH Ventures</w:t>
      </w:r>
      <w:r w:rsidRPr="00E51FF2">
        <w:t>投資公司，旨為投資源自哥本哈根大學研發成果的衍生公司</w:t>
      </w:r>
      <w:r w:rsidR="00790454" w:rsidRPr="00E51FF2">
        <w:t>（</w:t>
      </w:r>
      <w:r w:rsidRPr="00E51FF2">
        <w:t>Spin-off</w:t>
      </w:r>
      <w:r w:rsidR="00790454" w:rsidRPr="00E51FF2">
        <w:t>）</w:t>
      </w:r>
      <w:r w:rsidRPr="00E51FF2">
        <w:t>，亦為首次丹麥大學簽署支持商業化的協議，其投資對象僅限於已擁有源自於</w:t>
      </w:r>
      <w:r w:rsidRPr="00E51FF2">
        <w:t>UCPH</w:t>
      </w:r>
      <w:r w:rsidRPr="00E51FF2">
        <w:t>研究發明許可協議的衍生公司。</w:t>
      </w:r>
      <w:r w:rsidRPr="00E51FF2">
        <w:t>2023</w:t>
      </w:r>
      <w:r w:rsidRPr="00E51FF2">
        <w:t>年第一間獲得</w:t>
      </w:r>
      <w:r w:rsidRPr="00E51FF2">
        <w:t>UCPH Ventures</w:t>
      </w:r>
      <w:r w:rsidRPr="00E51FF2">
        <w:t>投資公司資助的衍生出來的一間生技公司</w:t>
      </w:r>
      <w:proofErr w:type="spellStart"/>
      <w:r w:rsidRPr="00E51FF2">
        <w:t>GutCRINE</w:t>
      </w:r>
      <w:proofErr w:type="spellEnd"/>
      <w:r w:rsidRPr="00E51FF2">
        <w:t>於</w:t>
      </w:r>
      <w:r w:rsidRPr="00E51FF2">
        <w:t>2023</w:t>
      </w:r>
      <w:r w:rsidRPr="00E51FF2">
        <w:t>年</w:t>
      </w:r>
      <w:r w:rsidRPr="00E51FF2">
        <w:t>6</w:t>
      </w:r>
      <w:r w:rsidRPr="00E51FF2">
        <w:t>月正式營運。該公司為全球首次發現腸道微生物組合成影響人類生物學的荷爾蒙，開發全新的藥物，稱為「</w:t>
      </w:r>
      <w:r w:rsidRPr="00E51FF2">
        <w:t>Pharmabiotics</w:t>
      </w:r>
      <w:r w:rsidRPr="00E51FF2">
        <w:t>」，透過腸道微生物組進入血液並調節新陳代謝和大腦活動治療肥胖、</w:t>
      </w:r>
      <w:r w:rsidRPr="00E51FF2">
        <w:t>2</w:t>
      </w:r>
      <w:r w:rsidRPr="00E51FF2">
        <w:t>型糖尿病、骨質疏鬆症，阿茲海默症和帕金森氏症的製藥公司。</w:t>
      </w:r>
    </w:p>
    <w:p w14:paraId="1BB4C730" w14:textId="7E967029" w:rsidR="000B16AD" w:rsidRPr="00E51FF2" w:rsidRDefault="000B16AD" w:rsidP="00744321">
      <w:pPr>
        <w:pStyle w:val="af"/>
        <w:ind w:left="945" w:firstLine="472"/>
      </w:pPr>
      <w:r w:rsidRPr="00E51FF2">
        <w:t>在永續轉型方面，生命科學產業已成功將溫室氣體排放與產值脫鉤。諾和諾德基金會啟動生物與化學融合研究，利用</w:t>
      </w:r>
      <w:r w:rsidRPr="00E51FF2">
        <w:rPr>
          <w:rFonts w:ascii="微軟正黑體" w:eastAsia="微軟正黑體" w:hAnsi="微軟正黑體" w:cs="微軟正黑體" w:hint="eastAsia"/>
        </w:rPr>
        <w:t>酶</w:t>
      </w:r>
      <w:r w:rsidRPr="00E51FF2">
        <w:rPr>
          <w:rFonts w:ascii="華康細圓體" w:hAnsi="華康細圓體" w:cs="華康細圓體" w:hint="eastAsia"/>
        </w:rPr>
        <w:t>技術進行碳捕存</w:t>
      </w:r>
      <w:r w:rsidR="00790454" w:rsidRPr="00E51FF2">
        <w:t>（</w:t>
      </w:r>
      <w:proofErr w:type="spellStart"/>
      <w:r w:rsidRPr="00E51FF2">
        <w:t>PtX</w:t>
      </w:r>
      <w:proofErr w:type="spellEnd"/>
      <w:r w:rsidR="00790454" w:rsidRPr="00E51FF2">
        <w:t>）</w:t>
      </w:r>
      <w:r w:rsidRPr="00E51FF2">
        <w:t>。此外，丹麥全球製藥龍頭諾和諾德</w:t>
      </w:r>
      <w:r w:rsidR="00790454" w:rsidRPr="00E51FF2">
        <w:t>（</w:t>
      </w:r>
      <w:r w:rsidRPr="00E51FF2">
        <w:t>Novo Nordisk</w:t>
      </w:r>
      <w:r w:rsidR="00790454" w:rsidRPr="00E51FF2">
        <w:t>）</w:t>
      </w:r>
      <w:r w:rsidRPr="00E51FF2">
        <w:t>與丹麥全球</w:t>
      </w:r>
      <w:r w:rsidRPr="00E51FF2">
        <w:lastRenderedPageBreak/>
        <w:t>生物解決措施領導者諾維信</w:t>
      </w:r>
      <w:r w:rsidR="00790454" w:rsidRPr="00E51FF2">
        <w:t>（</w:t>
      </w:r>
      <w:proofErr w:type="spellStart"/>
      <w:r w:rsidRPr="00E51FF2">
        <w:t>Novonesis</w:t>
      </w:r>
      <w:proofErr w:type="spellEnd"/>
      <w:r w:rsidR="00790454" w:rsidRPr="00E51FF2">
        <w:t>）</w:t>
      </w:r>
      <w:r w:rsidRPr="00E51FF2">
        <w:t>於卡倫堡</w:t>
      </w:r>
      <w:r w:rsidR="00790454" w:rsidRPr="00E51FF2">
        <w:t>（</w:t>
      </w:r>
      <w:proofErr w:type="spellStart"/>
      <w:r w:rsidRPr="00E51FF2">
        <w:t>Kalundborg</w:t>
      </w:r>
      <w:proofErr w:type="spellEnd"/>
      <w:r w:rsidR="00790454" w:rsidRPr="00E51FF2">
        <w:t>）</w:t>
      </w:r>
      <w:r w:rsidRPr="00E51FF2">
        <w:t>投資</w:t>
      </w:r>
      <w:r w:rsidRPr="00E51FF2">
        <w:t xml:space="preserve"> 14</w:t>
      </w:r>
      <w:r w:rsidRPr="00E51FF2">
        <w:t>億丹麥克朗之全新冷卻系統已於</w:t>
      </w:r>
      <w:r w:rsidRPr="00E51FF2">
        <w:t>2025</w:t>
      </w:r>
      <w:r w:rsidRPr="00E51FF2">
        <w:t>年底如期完工並正式營運，該系統回收生產過程中的餘熱引入區域供熱系統，實現循環經濟。</w:t>
      </w:r>
    </w:p>
    <w:p w14:paraId="014A33BD" w14:textId="5EFE7F49" w:rsidR="000B16AD" w:rsidRPr="00E51FF2" w:rsidRDefault="000B16AD" w:rsidP="00744321">
      <w:pPr>
        <w:pStyle w:val="af"/>
        <w:ind w:left="945" w:firstLine="472"/>
      </w:pPr>
      <w:r w:rsidRPr="00E51FF2">
        <w:t>2025</w:t>
      </w:r>
      <w:r w:rsidRPr="00E51FF2">
        <w:t>年至</w:t>
      </w:r>
      <w:r w:rsidRPr="00E51FF2">
        <w:t>2026</w:t>
      </w:r>
      <w:r w:rsidRPr="00E51FF2">
        <w:t>年初，丹麥生技業正式邁入「數位生物學」新紀元，</w:t>
      </w:r>
      <w:r w:rsidRPr="00E51FF2">
        <w:rPr>
          <w:rFonts w:hint="eastAsia"/>
        </w:rPr>
        <w:t>其中主要成果有二</w:t>
      </w:r>
      <w:r w:rsidRPr="00E51FF2">
        <w:t>：</w:t>
      </w:r>
    </w:p>
    <w:p w14:paraId="16AF8F16" w14:textId="07A0019F" w:rsidR="000B16AD" w:rsidRPr="00E51FF2" w:rsidRDefault="007E6484" w:rsidP="00744321">
      <w:pPr>
        <w:pStyle w:val="af1"/>
        <w:ind w:left="1417" w:hanging="472"/>
      </w:pPr>
      <w:r w:rsidRPr="00E51FF2">
        <w:rPr>
          <w:rFonts w:hint="eastAsia"/>
        </w:rPr>
        <w:t>１、</w:t>
      </w:r>
      <w:r w:rsidR="000B16AD" w:rsidRPr="00E51FF2">
        <w:t>Gefion AI</w:t>
      </w:r>
      <w:r w:rsidR="000B16AD" w:rsidRPr="00E51FF2">
        <w:t>超級電腦：由丹麥諾和</w:t>
      </w:r>
      <w:proofErr w:type="gramStart"/>
      <w:r w:rsidR="000B16AD" w:rsidRPr="00E51FF2">
        <w:t>諾德</w:t>
      </w:r>
      <w:proofErr w:type="gramEnd"/>
      <w:r w:rsidR="000B16AD" w:rsidRPr="00E51FF2">
        <w:t>基金會與美國</w:t>
      </w:r>
      <w:r w:rsidR="000B16AD" w:rsidRPr="00E51FF2">
        <w:t>AI</w:t>
      </w:r>
      <w:proofErr w:type="gramStart"/>
      <w:r w:rsidR="000B16AD" w:rsidRPr="00E51FF2">
        <w:t>巨頭輝達</w:t>
      </w:r>
      <w:proofErr w:type="gramEnd"/>
      <w:r w:rsidR="00790454" w:rsidRPr="00E51FF2">
        <w:t>（</w:t>
      </w:r>
      <w:r w:rsidR="000B16AD" w:rsidRPr="00E51FF2">
        <w:t>Nvidia</w:t>
      </w:r>
      <w:r w:rsidR="00790454" w:rsidRPr="00E51FF2">
        <w:t>）</w:t>
      </w:r>
      <w:r w:rsidR="000B16AD" w:rsidRPr="00E51FF2">
        <w:t>合作建置的丹麥首台超級電腦「</w:t>
      </w:r>
      <w:r w:rsidR="000B16AD" w:rsidRPr="00E51FF2">
        <w:t>Gefion</w:t>
      </w:r>
      <w:r w:rsidR="000B16AD" w:rsidRPr="00E51FF2">
        <w:t>」已於</w:t>
      </w:r>
      <w:r w:rsidR="000B16AD" w:rsidRPr="00E51FF2">
        <w:t>2025</w:t>
      </w:r>
      <w:r w:rsidRPr="00E51FF2">
        <w:t>年</w:t>
      </w:r>
      <w:r w:rsidR="000B16AD" w:rsidRPr="00E51FF2">
        <w:t>全面啟用。其</w:t>
      </w:r>
      <w:proofErr w:type="gramStart"/>
      <w:r w:rsidR="000B16AD" w:rsidRPr="00E51FF2">
        <w:t>強大算力使</w:t>
      </w:r>
      <w:proofErr w:type="gramEnd"/>
      <w:r w:rsidR="000B16AD" w:rsidRPr="00E51FF2">
        <w:t>藥廠能以前所未有的速度進行蛋白質折疊運算與藥物篩選，大幅縮短研發週期。</w:t>
      </w:r>
    </w:p>
    <w:p w14:paraId="68110606" w14:textId="71BF3CF8" w:rsidR="000B16AD" w:rsidRPr="00E51FF2" w:rsidRDefault="007E6484" w:rsidP="00744321">
      <w:pPr>
        <w:pStyle w:val="af1"/>
        <w:ind w:left="1417" w:hanging="472"/>
      </w:pPr>
      <w:r w:rsidRPr="00E51FF2">
        <w:rPr>
          <w:rFonts w:hint="eastAsia"/>
        </w:rPr>
        <w:t>２、</w:t>
      </w:r>
      <w:r w:rsidR="000B16AD" w:rsidRPr="00E51FF2">
        <w:t>量子運算領先應用：丹麥在量子科技領域居全球領先。</w:t>
      </w:r>
      <w:proofErr w:type="gramStart"/>
      <w:r w:rsidR="000B16AD" w:rsidRPr="00E51FF2">
        <w:t>諾維信與</w:t>
      </w:r>
      <w:proofErr w:type="gramEnd"/>
      <w:r w:rsidR="000B16AD" w:rsidRPr="00E51FF2">
        <w:t>丹麥量子新創公司</w:t>
      </w:r>
      <w:proofErr w:type="spellStart"/>
      <w:r w:rsidR="000B16AD" w:rsidRPr="00E51FF2">
        <w:t>Kvantify</w:t>
      </w:r>
      <w:proofErr w:type="spellEnd"/>
      <w:r w:rsidR="000B16AD" w:rsidRPr="00E51FF2">
        <w:t>於</w:t>
      </w:r>
      <w:r w:rsidR="000B16AD" w:rsidRPr="00E51FF2">
        <w:t>2025</w:t>
      </w:r>
      <w:r w:rsidR="000B16AD" w:rsidRPr="00E51FF2">
        <w:t>年達成全球首例，成功將量子電腦應用於模擬複雜的「酵素反應」，解決傳統電腦無法處理的生化難題。</w:t>
      </w:r>
    </w:p>
    <w:p w14:paraId="70210103" w14:textId="02591D1A" w:rsidR="000B16AD" w:rsidRPr="00E51FF2" w:rsidRDefault="000B16AD" w:rsidP="00744321">
      <w:pPr>
        <w:pStyle w:val="af"/>
        <w:ind w:left="945" w:firstLine="472"/>
      </w:pPr>
      <w:r w:rsidRPr="00E51FF2">
        <w:t>丹麥具競爭力產品包括胰島素、超音波設備、血液分析儀及助聽器等。我國貿易署資料顯示，</w:t>
      </w:r>
      <w:r w:rsidRPr="00E51FF2">
        <w:rPr>
          <w:rFonts w:hint="eastAsia"/>
        </w:rPr>
        <w:t>臺</w:t>
      </w:r>
      <w:r w:rsidRPr="00E51FF2">
        <w:t>灣與丹麥在醫療器材零組件與生技偵測儀器之貿易往來於</w:t>
      </w:r>
      <w:r w:rsidRPr="00E51FF2">
        <w:t>2026</w:t>
      </w:r>
      <w:r w:rsidRPr="00E51FF2">
        <w:t>年初持續升溫，反映出雙邊在高階醫材供應鏈的互補性</w:t>
      </w:r>
      <w:r w:rsidR="007E6484" w:rsidRPr="00E51FF2">
        <w:t>。</w:t>
      </w:r>
      <w:r w:rsidRPr="00E51FF2">
        <w:t>丹麥在肥胖治療市場的成功使其占據全球統治地位。美國投資銀行高盛</w:t>
      </w:r>
      <w:r w:rsidR="00790454" w:rsidRPr="00E51FF2">
        <w:t>（</w:t>
      </w:r>
      <w:r w:rsidRPr="00E51FF2">
        <w:t>Goldman Sachs</w:t>
      </w:r>
      <w:r w:rsidR="00790454" w:rsidRPr="00E51FF2">
        <w:t>）</w:t>
      </w:r>
      <w:r w:rsidRPr="00E51FF2">
        <w:t>預計</w:t>
      </w:r>
      <w:r w:rsidRPr="00E51FF2">
        <w:t>2030</w:t>
      </w:r>
      <w:r w:rsidRPr="00E51FF2">
        <w:t>年全球肥胖市場達</w:t>
      </w:r>
      <w:r w:rsidRPr="00E51FF2">
        <w:t>1,300</w:t>
      </w:r>
      <w:r w:rsidRPr="00E51FF2">
        <w:t>億美元，丹麥藥廠正投入數十億美元擴大本土產能</w:t>
      </w:r>
      <w:r w:rsidR="00790454" w:rsidRPr="00E51FF2">
        <w:t>（</w:t>
      </w:r>
      <w:r w:rsidRPr="00E51FF2">
        <w:t>如</w:t>
      </w:r>
      <w:r w:rsidRPr="00E51FF2">
        <w:t xml:space="preserve"> </w:t>
      </w:r>
      <w:proofErr w:type="spellStart"/>
      <w:r w:rsidRPr="00E51FF2">
        <w:t>Kalundborg</w:t>
      </w:r>
      <w:proofErr w:type="spellEnd"/>
      <w:r w:rsidRPr="00E51FF2">
        <w:t xml:space="preserve"> </w:t>
      </w:r>
      <w:r w:rsidRPr="00E51FF2">
        <w:t>擴建案</w:t>
      </w:r>
      <w:r w:rsidR="00790454" w:rsidRPr="00E51FF2">
        <w:t>）</w:t>
      </w:r>
      <w:r w:rsidRPr="00E51FF2">
        <w:t>，並開發新一代口服減肥藥物。</w:t>
      </w:r>
    </w:p>
    <w:p w14:paraId="3D30B6BE" w14:textId="57EE2118" w:rsidR="000B16AD" w:rsidRPr="00E51FF2" w:rsidRDefault="000B16AD" w:rsidP="009042E3">
      <w:pPr>
        <w:pStyle w:val="af"/>
        <w:ind w:left="945" w:firstLine="472"/>
      </w:pPr>
      <w:r w:rsidRPr="00E51FF2">
        <w:t>在產學合作上，哥本哈根大學與北歐生命科學創投基金</w:t>
      </w:r>
      <w:proofErr w:type="spellStart"/>
      <w:r w:rsidRPr="00E51FF2">
        <w:t>Eir</w:t>
      </w:r>
      <w:proofErr w:type="spellEnd"/>
      <w:r w:rsidRPr="00E51FF2">
        <w:t xml:space="preserve"> Ventures </w:t>
      </w:r>
      <w:r w:rsidRPr="00E51FF2">
        <w:t>成立之投資公司</w:t>
      </w:r>
      <w:r w:rsidRPr="00E51FF2">
        <w:t xml:space="preserve">UCPH Ventures </w:t>
      </w:r>
      <w:r w:rsidRPr="00E51FF2">
        <w:t>持續扶植衍生公司。全球首創透過腸道微生物組調節新陳代謝的生技公司丹麥</w:t>
      </w:r>
      <w:proofErr w:type="spellStart"/>
      <w:r w:rsidRPr="00E51FF2">
        <w:t>GutCRINE</w:t>
      </w:r>
      <w:proofErr w:type="spellEnd"/>
      <w:r w:rsidRPr="00E51FF2">
        <w:t xml:space="preserve"> </w:t>
      </w:r>
      <w:r w:rsidRPr="00E51FF2">
        <w:t>已於</w:t>
      </w:r>
      <w:r w:rsidRPr="00E51FF2">
        <w:t>2025</w:t>
      </w:r>
      <w:r w:rsidR="007E6484" w:rsidRPr="00E51FF2">
        <w:t>年</w:t>
      </w:r>
      <w:r w:rsidRPr="00E51FF2">
        <w:t>取得實質進展，其開發之「</w:t>
      </w:r>
      <w:r w:rsidRPr="00E51FF2">
        <w:t>Pharmabiotics</w:t>
      </w:r>
      <w:r w:rsidRPr="00E51FF2">
        <w:t>」為肥胖與阿茲海默症治療開闢新路。丹麥強大的研究生態系統將繼續支持創新，鞏固其在全球生命科學領域的領先地位。</w:t>
      </w:r>
    </w:p>
    <w:p w14:paraId="10DF6B2C" w14:textId="60BF86A5" w:rsidR="000B16AD" w:rsidRPr="00E51FF2" w:rsidRDefault="000B16AD" w:rsidP="009042E3">
      <w:pPr>
        <w:pStyle w:val="af"/>
        <w:ind w:left="945" w:firstLine="472"/>
      </w:pPr>
      <w:r w:rsidRPr="00E51FF2">
        <w:lastRenderedPageBreak/>
        <w:t>另，丹麥哥本哈根生醫科技新創公司</w:t>
      </w:r>
      <w:proofErr w:type="spellStart"/>
      <w:r w:rsidRPr="00E51FF2">
        <w:t>VentriJect</w:t>
      </w:r>
      <w:proofErr w:type="spellEnd"/>
      <w:r w:rsidRPr="00E51FF2">
        <w:t>獲包括丹麥出口投資基金</w:t>
      </w:r>
      <w:r w:rsidR="00790454" w:rsidRPr="00E51FF2">
        <w:t>（</w:t>
      </w:r>
      <w:r w:rsidRPr="00E51FF2">
        <w:t>EIFO</w:t>
      </w:r>
      <w:r w:rsidR="00790454" w:rsidRPr="00E51FF2">
        <w:t>）</w:t>
      </w:r>
      <w:r w:rsidRPr="00E51FF2">
        <w:t>等</w:t>
      </w:r>
      <w:r w:rsidRPr="00E51FF2">
        <w:t>170</w:t>
      </w:r>
      <w:r w:rsidRPr="00E51FF2">
        <w:t>萬歐元融資。</w:t>
      </w:r>
      <w:proofErr w:type="spellStart"/>
      <w:r w:rsidRPr="00E51FF2">
        <w:t>VentriJect</w:t>
      </w:r>
      <w:proofErr w:type="spellEnd"/>
      <w:r w:rsidRPr="00E51FF2">
        <w:t>旗艦產品</w:t>
      </w:r>
      <w:proofErr w:type="spellStart"/>
      <w:r w:rsidRPr="00E51FF2">
        <w:t>Seismofit</w:t>
      </w:r>
      <w:proofErr w:type="spellEnd"/>
      <w:r w:rsidRPr="00E51FF2">
        <w:t>採歐盟</w:t>
      </w:r>
      <w:r w:rsidRPr="00E51FF2">
        <w:t>CE</w:t>
      </w:r>
      <w:r w:rsidRPr="00E51FF2">
        <w:t>認證，透過心壁震動描記法</w:t>
      </w:r>
      <w:r w:rsidR="00790454" w:rsidRPr="00E51FF2">
        <w:t>（</w:t>
      </w:r>
      <w:proofErr w:type="spellStart"/>
      <w:r w:rsidRPr="00E51FF2">
        <w:t>seismocardiography</w:t>
      </w:r>
      <w:proofErr w:type="spellEnd"/>
      <w:r w:rsidR="00790454" w:rsidRPr="00E51FF2">
        <w:t>）</w:t>
      </w:r>
      <w:r w:rsidRPr="00E51FF2">
        <w:t>可於不到</w:t>
      </w:r>
      <w:r w:rsidRPr="00E51FF2">
        <w:t>3</w:t>
      </w:r>
      <w:r w:rsidRPr="00E51FF2">
        <w:t>分鐘、無需運動的情況下估算使用者心肺適能</w:t>
      </w:r>
      <w:r w:rsidR="00790454" w:rsidRPr="00E51FF2">
        <w:t>（</w:t>
      </w:r>
      <w:r w:rsidRPr="00E51FF2">
        <w:t>VO2 max</w:t>
      </w:r>
      <w:r w:rsidR="00790454" w:rsidRPr="00E51FF2">
        <w:t>）</w:t>
      </w:r>
      <w:r w:rsidRPr="00E51FF2">
        <w:t>，並透過專屬</w:t>
      </w:r>
      <w:r w:rsidRPr="00E51FF2">
        <w:t>App</w:t>
      </w:r>
      <w:r w:rsidRPr="00E51FF2">
        <w:t>呈現結果，兼具醫療與健身應用。</w:t>
      </w:r>
    </w:p>
    <w:p w14:paraId="661F29C9" w14:textId="77777777" w:rsidR="000B16AD" w:rsidRPr="00E51FF2" w:rsidRDefault="000B16AD" w:rsidP="009042E3">
      <w:pPr>
        <w:pStyle w:val="af"/>
        <w:ind w:left="945" w:firstLine="472"/>
      </w:pPr>
      <w:r w:rsidRPr="00E51FF2">
        <w:t>相關簡介資訊請詳參</w:t>
      </w:r>
      <w:hyperlink r:id="rId20">
        <w:r w:rsidRPr="00E51FF2">
          <w:t>http://investcph.com</w:t>
        </w:r>
      </w:hyperlink>
      <w:r w:rsidRPr="00E51FF2">
        <w:t>以及投資丹麥局網站</w:t>
      </w:r>
      <w:r w:rsidRPr="00E51FF2">
        <w:fldChar w:fldCharType="begin"/>
      </w:r>
      <w:r w:rsidRPr="00E51FF2">
        <w:instrText>HYPERLINK "http://www.investindk.com" \h</w:instrText>
      </w:r>
      <w:r w:rsidRPr="00E51FF2">
        <w:fldChar w:fldCharType="separate"/>
      </w:r>
      <w:r w:rsidRPr="00E51FF2">
        <w:t>http://www.investindk.com</w:t>
      </w:r>
      <w:r w:rsidRPr="00E51FF2">
        <w:fldChar w:fldCharType="end"/>
      </w:r>
      <w:r w:rsidRPr="00E51FF2">
        <w:t>。</w:t>
      </w:r>
    </w:p>
    <w:p w14:paraId="30B70309" w14:textId="22266855" w:rsidR="00465075" w:rsidRPr="00E51FF2" w:rsidRDefault="00790454" w:rsidP="009042E3">
      <w:pPr>
        <w:pStyle w:val="ad"/>
        <w:ind w:left="945" w:hanging="709"/>
      </w:pPr>
      <w:r w:rsidRPr="00E51FF2">
        <w:rPr>
          <w:rFonts w:hint="eastAsia"/>
          <w:lang w:eastAsia="zh-TW"/>
        </w:rPr>
        <w:t>（</w:t>
      </w:r>
      <w:r w:rsidR="00465075" w:rsidRPr="00E51FF2">
        <w:rPr>
          <w:rFonts w:hint="eastAsia"/>
          <w:lang w:eastAsia="zh-TW"/>
        </w:rPr>
        <w:t>三</w:t>
      </w:r>
      <w:r w:rsidRPr="00E51FF2">
        <w:rPr>
          <w:rFonts w:hint="eastAsia"/>
          <w:lang w:eastAsia="zh-TW"/>
        </w:rPr>
        <w:t>）</w:t>
      </w:r>
      <w:proofErr w:type="gramStart"/>
      <w:r w:rsidR="0008314C" w:rsidRPr="00E51FF2">
        <w:rPr>
          <w:rFonts w:hint="eastAsia"/>
          <w:lang w:eastAsia="zh-TW"/>
        </w:rPr>
        <w:t>綠能</w:t>
      </w:r>
      <w:r w:rsidR="00465075" w:rsidRPr="00E51FF2">
        <w:rPr>
          <w:rFonts w:hint="eastAsia"/>
          <w:lang w:eastAsia="zh-TW"/>
        </w:rPr>
        <w:t>產業</w:t>
      </w:r>
      <w:proofErr w:type="gramEnd"/>
    </w:p>
    <w:p w14:paraId="208587F1" w14:textId="77777777" w:rsidR="0008314C" w:rsidRPr="00E51FF2" w:rsidRDefault="0008314C" w:rsidP="009042E3">
      <w:pPr>
        <w:pStyle w:val="af"/>
        <w:ind w:left="945" w:firstLine="472"/>
      </w:pPr>
      <w:r w:rsidRPr="00E51FF2">
        <w:t>1973</w:t>
      </w:r>
      <w:r w:rsidRPr="00E51FF2">
        <w:t>年石油危機，促使丹麥全力發展再生能源，從原本能源</w:t>
      </w:r>
      <w:r w:rsidRPr="00E51FF2">
        <w:t>99%</w:t>
      </w:r>
      <w:r w:rsidRPr="00E51FF2">
        <w:t>依賴國外進口石油，到幾乎完全能自計自足。丹麥政府、大學、研究機構及民間企業全力開發再生能源技術功不可沒。此外，丹麥離岸風電產業規模尤其領先全球，且丹麥在智慧電網及控制中心等領域之發展亦相當優異。</w:t>
      </w:r>
    </w:p>
    <w:p w14:paraId="3DBCE804" w14:textId="77777777" w:rsidR="0008314C" w:rsidRPr="00E51FF2" w:rsidRDefault="0008314C" w:rsidP="009042E3">
      <w:pPr>
        <w:pStyle w:val="af"/>
        <w:ind w:left="945" w:firstLine="472"/>
      </w:pPr>
      <w:r w:rsidRPr="00E51FF2">
        <w:t>REN21</w:t>
      </w:r>
      <w:r w:rsidRPr="00E51FF2">
        <w:t>世紀再生能源政策網路研究機構於</w:t>
      </w:r>
      <w:r w:rsidRPr="00E51FF2">
        <w:t>2022</w:t>
      </w:r>
      <w:r w:rsidRPr="00E51FF2">
        <w:t>年發布《</w:t>
      </w:r>
      <w:r w:rsidRPr="00E51FF2">
        <w:t>2022</w:t>
      </w:r>
      <w:r w:rsidRPr="00E51FF2">
        <w:t>年城市再生能源》全球現狀報告。報告指出，丹麥以占</w:t>
      </w:r>
      <w:r w:rsidRPr="00E51FF2">
        <w:t>60%</w:t>
      </w:r>
      <w:r w:rsidRPr="00E51FF2">
        <w:t>再生能源燃料，為其區域提供供熱網。此外，丹麥</w:t>
      </w:r>
      <w:r w:rsidRPr="00E51FF2">
        <w:t>60%</w:t>
      </w:r>
      <w:r w:rsidRPr="00E51FF2">
        <w:t>的區域性熱能，是由生質能所提供的，生質能足以提供</w:t>
      </w:r>
      <w:r w:rsidRPr="00E51FF2">
        <w:t>65%</w:t>
      </w:r>
      <w:r w:rsidRPr="00E51FF2">
        <w:t>的家庭供暖，其餘部分則來自化石燃料。</w:t>
      </w:r>
      <w:r w:rsidRPr="00E51FF2">
        <w:t>2021</w:t>
      </w:r>
      <w:r w:rsidRPr="00E51FF2">
        <w:t>年，丹麥太陽能區域供熱能力，仍然是世界第一，於</w:t>
      </w:r>
      <w:r w:rsidRPr="00E51FF2">
        <w:t>2021</w:t>
      </w:r>
      <w:r w:rsidRPr="00E51FF2">
        <w:t>年底，超過</w:t>
      </w:r>
      <w:r w:rsidRPr="00E51FF2">
        <w:t>1 GW</w:t>
      </w:r>
      <w:r w:rsidRPr="00E51FF2">
        <w:t>。在丹麥每當推廣一項新的再生能源專案時，在將股份售給外部投資者之前，當地居民集體有購買高達</w:t>
      </w:r>
      <w:r w:rsidRPr="00E51FF2">
        <w:t>20%</w:t>
      </w:r>
      <w:r w:rsidRPr="00E51FF2">
        <w:t>風場股份的預購權，以特定額度，分配給在地的居民或是在地政府，使渠等擁有經營權的普遍做法，為營造在地民眾之經營參與歸屬感，建議我國可借鏡參考。</w:t>
      </w:r>
    </w:p>
    <w:p w14:paraId="131DB587" w14:textId="24B76D24" w:rsidR="0008314C" w:rsidRPr="00E51FF2" w:rsidRDefault="0008314C" w:rsidP="009042E3">
      <w:pPr>
        <w:pStyle w:val="af"/>
        <w:ind w:left="945" w:firstLine="472"/>
      </w:pPr>
      <w:r w:rsidRPr="00E51FF2">
        <w:t>丹麥設定減碳目標，丹麥政府於</w:t>
      </w:r>
      <w:r w:rsidRPr="00E51FF2">
        <w:t>2019</w:t>
      </w:r>
      <w:r w:rsidRPr="00E51FF2">
        <w:t>年通過氣候法案，訂下在</w:t>
      </w:r>
      <w:r w:rsidRPr="00E51FF2">
        <w:t>2030</w:t>
      </w:r>
      <w:r w:rsidRPr="00E51FF2">
        <w:t>年達到</w:t>
      </w:r>
      <w:r w:rsidRPr="00E51FF2">
        <w:t>70%</w:t>
      </w:r>
      <w:r w:rsidRPr="00E51FF2">
        <w:t>減碳目標，希望屆時能以可再生能源，完全滿足民眾電力消耗，並致力於</w:t>
      </w:r>
      <w:r w:rsidRPr="00E51FF2">
        <w:t>2050</w:t>
      </w:r>
      <w:r w:rsidRPr="00E51FF2">
        <w:t>年完全拋棄傳統石化能源，全面使用再生能源，以達碳中</w:t>
      </w:r>
      <w:r w:rsidRPr="00E51FF2">
        <w:lastRenderedPageBreak/>
        <w:t>和目標。丹麥</w:t>
      </w:r>
      <w:r w:rsidRPr="00E51FF2">
        <w:t>2020</w:t>
      </w:r>
      <w:r w:rsidRPr="00E51FF2">
        <w:t>年發布第一份氣候計畫，丹麥將首創全球兩座能源島。這兩座能源島分別位於北海及波羅的海的博恩霍爾姆島，丹麥政府打算將兩個海上風電樞紐，也連接到與荷蘭和波蘭。北海能源島，預計將在</w:t>
      </w:r>
      <w:r w:rsidRPr="00E51FF2">
        <w:t>2030</w:t>
      </w:r>
      <w:r w:rsidRPr="00E51FF2">
        <w:t>年之前完成島嶼和周邊海上風場的建設，未來將可以擴展為容量</w:t>
      </w:r>
      <w:r w:rsidRPr="00E51FF2">
        <w:t>10 GW</w:t>
      </w:r>
      <w:r w:rsidRPr="00E51FF2">
        <w:t>。能源島將允許連接各種海上發電技術設備，例如發電站，儲能設施，氫氣或電解工廠，或其他電能轉換技術（例如</w:t>
      </w:r>
      <w:proofErr w:type="spellStart"/>
      <w:r w:rsidRPr="00E51FF2">
        <w:t>PtX</w:t>
      </w:r>
      <w:proofErr w:type="spellEnd"/>
      <w:r w:rsidRPr="00E51FF2">
        <w:t>）。惟因成本不斷上升和利率過高而遭遇重大延誤，該項目原訂於</w:t>
      </w:r>
      <w:r w:rsidRPr="00E51FF2">
        <w:t>2030</w:t>
      </w:r>
      <w:r w:rsidRPr="00E51FF2">
        <w:t>年完工，目前預計將推遲至少三年，至</w:t>
      </w:r>
      <w:r w:rsidRPr="00E51FF2">
        <w:t>2036</w:t>
      </w:r>
      <w:r w:rsidRPr="00E51FF2">
        <w:t>年完工。丹麥政府</w:t>
      </w:r>
      <w:r w:rsidRPr="00E51FF2">
        <w:t>2025</w:t>
      </w:r>
      <w:r w:rsidRPr="00E51FF2">
        <w:t>年</w:t>
      </w:r>
      <w:r w:rsidRPr="00E51FF2">
        <w:t>1</w:t>
      </w:r>
      <w:r w:rsidRPr="00E51FF2">
        <w:t>月底，決定推遲博恩霍爾姆能源島</w:t>
      </w:r>
      <w:r w:rsidR="00744321" w:rsidRPr="00E51FF2">
        <w:t>計畫</w:t>
      </w:r>
      <w:r w:rsidRPr="00E51FF2">
        <w:t>，並重新評估其可行性及推動其他具有潛力的能源項目。</w:t>
      </w:r>
    </w:p>
    <w:p w14:paraId="75C9A7E0" w14:textId="34ADF025" w:rsidR="0008314C" w:rsidRPr="00E51FF2" w:rsidRDefault="0008314C" w:rsidP="009042E3">
      <w:pPr>
        <w:pStyle w:val="af"/>
        <w:ind w:left="945" w:firstLine="472"/>
      </w:pPr>
      <w:r w:rsidRPr="00E51FF2">
        <w:t>在丹麥新興綠色能源技術發展部分，</w:t>
      </w:r>
      <w:r w:rsidRPr="00E51FF2">
        <w:t>2021</w:t>
      </w:r>
      <w:r w:rsidRPr="00E51FF2">
        <w:t>年丹麥能源部制定</w:t>
      </w:r>
      <w:proofErr w:type="spellStart"/>
      <w:r w:rsidRPr="00E51FF2">
        <w:t>PtX</w:t>
      </w:r>
      <w:proofErr w:type="spellEnd"/>
      <w:r w:rsidRPr="00E51FF2">
        <w:t>發展策略，盼透過撥款</w:t>
      </w:r>
      <w:r w:rsidRPr="00E51FF2">
        <w:t>8.5</w:t>
      </w:r>
      <w:r w:rsidRPr="00E51FF2">
        <w:t>億丹麥克朗發展該產業，生產未來船舶、航空及運輸業者所需之綠燃料供應鏈，並減少前述行業之碳排放。</w:t>
      </w:r>
      <w:r w:rsidRPr="00E51FF2">
        <w:t>2022</w:t>
      </w:r>
      <w:r w:rsidRPr="00E51FF2">
        <w:t>年</w:t>
      </w:r>
      <w:r w:rsidRPr="00E51FF2">
        <w:t>3</w:t>
      </w:r>
      <w:r w:rsidRPr="00E51FF2">
        <w:t>月國會議員簽署一份加速</w:t>
      </w:r>
      <w:proofErr w:type="spellStart"/>
      <w:r w:rsidRPr="00E51FF2">
        <w:t>PtX</w:t>
      </w:r>
      <w:proofErr w:type="spellEnd"/>
      <w:r w:rsidRPr="00E51FF2">
        <w:t>綠色燃料補助協議，旨為國內外的飛機、船舶、卡車提供綠色燃料，透過該協議使丹麥至</w:t>
      </w:r>
      <w:r w:rsidRPr="00E51FF2">
        <w:t>2030</w:t>
      </w:r>
      <w:r w:rsidRPr="00E51FF2">
        <w:t>年能建立</w:t>
      </w:r>
      <w:r w:rsidRPr="00E51FF2">
        <w:t>4</w:t>
      </w:r>
      <w:r w:rsidRPr="00E51FF2">
        <w:t>～</w:t>
      </w:r>
      <w:r w:rsidRPr="00E51FF2">
        <w:t>6 GW</w:t>
      </w:r>
      <w:r w:rsidRPr="00E51FF2">
        <w:t>的電解能力目標。該協議包括一項</w:t>
      </w:r>
      <w:r w:rsidRPr="00E51FF2">
        <w:t>12.5</w:t>
      </w:r>
      <w:r w:rsidRPr="00E51FF2">
        <w:t>億丹麥克朗的補貼</w:t>
      </w:r>
      <w:r w:rsidR="00744321" w:rsidRPr="00E51FF2">
        <w:t>計畫</w:t>
      </w:r>
      <w:r w:rsidRPr="00E51FF2">
        <w:t>，政府將以招標的形式生產氫，為生產商提供更好的框架條件以及一些商業促進措施。</w:t>
      </w:r>
    </w:p>
    <w:p w14:paraId="543A202E" w14:textId="0BE3133E" w:rsidR="0008314C" w:rsidRPr="00E51FF2" w:rsidRDefault="0008314C" w:rsidP="009042E3">
      <w:pPr>
        <w:pStyle w:val="af"/>
        <w:ind w:left="945" w:firstLine="472"/>
      </w:pPr>
      <w:r w:rsidRPr="00E51FF2">
        <w:t>丹麥致力發展離岸風電，並於</w:t>
      </w:r>
      <w:r w:rsidRPr="00E51FF2">
        <w:t>2023</w:t>
      </w:r>
      <w:r w:rsidRPr="00E51FF2">
        <w:t>年春季達成歷史性離岸風電協議，利用丹麥領海所生產之綠電，將部分利潤歸丹麥民眾所有，並與企業共同合作成為各個離岸風場的共同所有者，各方必須同意國家擁有</w:t>
      </w:r>
      <w:r w:rsidRPr="00E51FF2">
        <w:t>20%</w:t>
      </w:r>
      <w:r w:rsidRPr="00E51FF2">
        <w:t>的共同所有權。</w:t>
      </w:r>
      <w:r w:rsidRPr="00E51FF2">
        <w:t>6</w:t>
      </w:r>
      <w:r w:rsidRPr="00E51FF2">
        <w:t>月達成氫氣管道之基礎建設協議為丹麥之電能轉換技術</w:t>
      </w:r>
      <w:proofErr w:type="spellStart"/>
      <w:r w:rsidRPr="00E51FF2">
        <w:t>PtX</w:t>
      </w:r>
      <w:proofErr w:type="spellEnd"/>
      <w:r w:rsidRPr="00E51FF2">
        <w:t>出口氫氣；</w:t>
      </w:r>
      <w:r w:rsidRPr="00E51FF2">
        <w:t>8</w:t>
      </w:r>
      <w:r w:rsidRPr="00E51FF2">
        <w:t>月丹麥宣布碳捕存（</w:t>
      </w:r>
      <w:r w:rsidRPr="00E51FF2">
        <w:t>CCS</w:t>
      </w:r>
      <w:r w:rsidRPr="00E51FF2">
        <w:t>）新</w:t>
      </w:r>
      <w:r w:rsidR="00744321" w:rsidRPr="00E51FF2">
        <w:t>計畫</w:t>
      </w:r>
      <w:r w:rsidRPr="00E51FF2">
        <w:t>，盼將有助丹麥未來減碳，丹麥在離岸風電領域持續領先全球，市場規模與技術應用日益成熟。</w:t>
      </w:r>
      <w:r w:rsidRPr="00E51FF2">
        <w:t>2024</w:t>
      </w:r>
      <w:r w:rsidRPr="00E51FF2">
        <w:t>年丹麥政府主導史上最大型離岸風電招標</w:t>
      </w:r>
      <w:r w:rsidRPr="00E51FF2">
        <w:t>6</w:t>
      </w:r>
      <w:r w:rsidRPr="00E51FF2">
        <w:t>吉瓦離岸風電項目</w:t>
      </w:r>
      <w:r w:rsidR="00744321" w:rsidRPr="00E51FF2">
        <w:t>計畫</w:t>
      </w:r>
      <w:r w:rsidRPr="00E51FF2">
        <w:t>，展現出強烈能源轉型決心，但北海風電招標於</w:t>
      </w:r>
      <w:r w:rsidRPr="00E51FF2">
        <w:t>2024</w:t>
      </w:r>
      <w:r w:rsidRPr="00E51FF2">
        <w:t>年</w:t>
      </w:r>
      <w:r w:rsidRPr="00E51FF2">
        <w:t>12</w:t>
      </w:r>
      <w:r w:rsidRPr="00E51FF2">
        <w:t>月招標失</w:t>
      </w:r>
      <w:r w:rsidRPr="00E51FF2">
        <w:lastRenderedPageBreak/>
        <w:t>利，反映當前離岸風電發展面臨多重挑戰。丹麥政府與市場參與者進行對話，深入分析投標失敗原因，嗣後丹麥政府</w:t>
      </w:r>
      <w:r w:rsidR="00744321" w:rsidRPr="00E51FF2">
        <w:t>計畫</w:t>
      </w:r>
      <w:r w:rsidRPr="00E51FF2">
        <w:t>於</w:t>
      </w:r>
      <w:r w:rsidRPr="00E51FF2">
        <w:t>2026</w:t>
      </w:r>
      <w:r w:rsidRPr="00E51FF2">
        <w:t>年春季啟動新離岸風電招標，並將改變過去以市場為導向政策，針對兩到三個離岸風電場提出新招標方案，並</w:t>
      </w:r>
      <w:r w:rsidR="00744321" w:rsidRPr="00E51FF2">
        <w:t>計畫</w:t>
      </w:r>
      <w:r w:rsidRPr="00E51FF2">
        <w:t>提供國家補助，以提高投資吸引力，以為投資者提供更多保障，特別是在面對快速上漲價格和供應鏈壓力下。此外，根據哥本哈根基礎設施合作夥伴基金會（</w:t>
      </w:r>
      <w:r w:rsidRPr="00E51FF2">
        <w:t>CIP</w:t>
      </w:r>
      <w:r w:rsidRPr="00E51FF2">
        <w:t>）最新研究報告，丹麥港口容量及深度等基礎設施遠遠不足，可能會阻礙丹麥離岸風電實現氣候目標，整個北歐都面臨港口規模過小及港口空間有限之挑戰。</w:t>
      </w:r>
      <w:r w:rsidRPr="00E51FF2">
        <w:t>Esbjerg</w:t>
      </w:r>
      <w:r w:rsidRPr="00E51FF2">
        <w:t>港</w:t>
      </w:r>
      <w:r w:rsidRPr="00E51FF2">
        <w:t>2024</w:t>
      </w:r>
      <w:r w:rsidRPr="00E51FF2">
        <w:t>年</w:t>
      </w:r>
      <w:r w:rsidRPr="00E51FF2">
        <w:t>7</w:t>
      </w:r>
      <w:r w:rsidRPr="00E51FF2">
        <w:t>月丹麥獲歐洲投資銀行</w:t>
      </w:r>
      <w:r w:rsidRPr="00E51FF2">
        <w:t>8.56</w:t>
      </w:r>
      <w:r w:rsidRPr="00E51FF2">
        <w:t>億丹麥克朗貸款，進行擴建港口航道，以運送巨大風力發電機提升歐洲能源安全，以及容納北約大型軍艦，此擴建計畫已於</w:t>
      </w:r>
      <w:r w:rsidRPr="00E51FF2">
        <w:t>2025</w:t>
      </w:r>
      <w:r w:rsidRPr="00E51FF2">
        <w:t>年春季如期完成，大幅提升其容納大型風機及北約軍艦的能力。</w:t>
      </w:r>
    </w:p>
    <w:p w14:paraId="54F15C73" w14:textId="77777777" w:rsidR="0008314C" w:rsidRPr="00E51FF2" w:rsidRDefault="0008314C" w:rsidP="009042E3">
      <w:pPr>
        <w:pStyle w:val="af"/>
        <w:ind w:left="945" w:firstLine="472"/>
      </w:pPr>
      <w:r w:rsidRPr="00E51FF2">
        <w:t>丹麥在北海地區領先創新，將於</w:t>
      </w:r>
      <w:r w:rsidRPr="00E51FF2">
        <w:t>2030</w:t>
      </w:r>
      <w:r w:rsidRPr="00E51FF2">
        <w:t>年完全淘汰天然氣計畫，並建議使用天然氣及油氣鍋爐取暖之丹麥屋主，應盡速改用區域性供暖，安裝熱泵或是改用綠色沼氣供應暖氣。安德爾（</w:t>
      </w:r>
      <w:r w:rsidRPr="00E51FF2">
        <w:t>Andel</w:t>
      </w:r>
      <w:r w:rsidRPr="00E51FF2">
        <w:t>）能源公司與沼氣生產商</w:t>
      </w:r>
      <w:r w:rsidRPr="00E51FF2">
        <w:t>Nature Energy</w:t>
      </w:r>
      <w:r w:rsidRPr="00E51FF2">
        <w:t>攜手於</w:t>
      </w:r>
      <w:r w:rsidRPr="00E51FF2">
        <w:t>Glansager</w:t>
      </w:r>
      <w:r w:rsidRPr="00E51FF2">
        <w:t>城市，共建</w:t>
      </w:r>
      <w:proofErr w:type="spellStart"/>
      <w:r w:rsidRPr="00E51FF2">
        <w:t>PtX</w:t>
      </w:r>
      <w:proofErr w:type="spellEnd"/>
      <w:r w:rsidRPr="00E51FF2">
        <w:t>工廠，盼增天然氣供應，該工廠將安德爾（</w:t>
      </w:r>
      <w:r w:rsidRPr="00E51FF2">
        <w:t>Andel</w:t>
      </w:r>
      <w:r w:rsidRPr="00E51FF2">
        <w:t>）能源公司生產過剩的電能，透過電解，將電轉化為氫，然後將氫氣供應給該公司，該公司再將透過培養的細菌，來蝕用沼氣中的氫氣，並同時捕獲沼氣中的二氧化碳，將其轉化為甲烷成為天然氣。</w:t>
      </w:r>
      <w:r w:rsidRPr="00E51FF2">
        <w:rPr>
          <w:rFonts w:hint="eastAsia"/>
        </w:rPr>
        <w:t>相關</w:t>
      </w:r>
      <w:r w:rsidRPr="00E51FF2">
        <w:t>綠色燃料發展簡述</w:t>
      </w:r>
      <w:r w:rsidRPr="00E51FF2">
        <w:rPr>
          <w:rFonts w:hint="eastAsia"/>
        </w:rPr>
        <w:t>如下</w:t>
      </w:r>
      <w:r w:rsidRPr="00E51FF2">
        <w:t>，</w:t>
      </w:r>
    </w:p>
    <w:p w14:paraId="4A749C84" w14:textId="58746500" w:rsidR="0008314C" w:rsidRPr="00E51FF2" w:rsidRDefault="009042E3" w:rsidP="009042E3">
      <w:pPr>
        <w:pStyle w:val="af1"/>
        <w:ind w:left="1417" w:hanging="472"/>
      </w:pPr>
      <w:r w:rsidRPr="00E51FF2">
        <w:rPr>
          <w:rFonts w:hint="eastAsia"/>
        </w:rPr>
        <w:t>１、</w:t>
      </w:r>
      <w:proofErr w:type="gramStart"/>
      <w:r w:rsidR="0008314C" w:rsidRPr="00E51FF2">
        <w:t>綠氫</w:t>
      </w:r>
      <w:proofErr w:type="gramEnd"/>
      <w:r w:rsidR="0008314C" w:rsidRPr="00E51FF2">
        <w:t>：</w:t>
      </w:r>
    </w:p>
    <w:p w14:paraId="76A54DA4" w14:textId="019EABBF" w:rsidR="0008314C" w:rsidRPr="00E51FF2" w:rsidRDefault="0008314C" w:rsidP="009042E3">
      <w:pPr>
        <w:pStyle w:val="12"/>
        <w:ind w:left="1772" w:hanging="591"/>
      </w:pPr>
      <w:r w:rsidRPr="00E51FF2">
        <w:t>（</w:t>
      </w:r>
      <w:r w:rsidRPr="00E51FF2">
        <w:t>1</w:t>
      </w:r>
      <w:r w:rsidRPr="00E51FF2">
        <w:t>）鑑於未來全球對綠色永續燃料需求競爭上升，丹麥具有獨天的厚的電力供應條件以及優越地理位置，足以生產廉價綠色能源，丹麥將可為經過北海領域的船隻及飛機提供加油服務，綠色燃料可視為取代北海石油工業，腓特烈西亞港（</w:t>
      </w:r>
      <w:r w:rsidRPr="00E51FF2">
        <w:t> The Port of Fredericia</w:t>
      </w:r>
      <w:r w:rsidRPr="00E51FF2">
        <w:t>）</w:t>
      </w:r>
      <w:r w:rsidRPr="00E51FF2">
        <w:lastRenderedPageBreak/>
        <w:t>將具成為全球綠色燃料加油中心樞紐之潛力。目前丹麥規劃建置</w:t>
      </w:r>
      <w:r w:rsidRPr="00E51FF2">
        <w:t>32</w:t>
      </w:r>
      <w:r w:rsidRPr="00E51FF2">
        <w:t>個綠氫和綠色燃料設施，預計</w:t>
      </w:r>
      <w:r w:rsidRPr="00E51FF2">
        <w:t>2030</w:t>
      </w:r>
      <w:r w:rsidRPr="00E51FF2">
        <w:t>年總發電量可達</w:t>
      </w:r>
      <w:r w:rsidRPr="00E51FF2">
        <w:t>9.2 GW</w:t>
      </w:r>
      <w:r w:rsidRPr="00E51FF2">
        <w:t>。</w:t>
      </w:r>
    </w:p>
    <w:p w14:paraId="3EA076AD" w14:textId="22A74975" w:rsidR="0008314C" w:rsidRPr="00E51FF2" w:rsidRDefault="0008314C" w:rsidP="009042E3">
      <w:pPr>
        <w:pStyle w:val="12"/>
        <w:ind w:left="1772" w:hanging="591"/>
      </w:pPr>
      <w:r w:rsidRPr="00E51FF2">
        <w:t>（</w:t>
      </w:r>
      <w:r w:rsidRPr="00E51FF2">
        <w:t>2</w:t>
      </w:r>
      <w:r w:rsidRPr="00E51FF2">
        <w:t>）丹麥與德國</w:t>
      </w:r>
      <w:r w:rsidRPr="00E51FF2">
        <w:t>2023</w:t>
      </w:r>
      <w:r w:rsidRPr="00E51FF2">
        <w:t>年</w:t>
      </w:r>
      <w:r w:rsidRPr="00E51FF2">
        <w:t>6</w:t>
      </w:r>
      <w:r w:rsidRPr="00E51FF2">
        <w:t>月簽署氫氣管道之基礎建設協議，預計將於</w:t>
      </w:r>
      <w:r w:rsidRPr="00E51FF2">
        <w:t>2028</w:t>
      </w:r>
      <w:r w:rsidRPr="00E51FF2">
        <w:t>年啟動丹德間氫氣連接，設定</w:t>
      </w:r>
      <w:r w:rsidRPr="00E51FF2">
        <w:t>2030</w:t>
      </w:r>
      <w:r w:rsidRPr="00E51FF2">
        <w:t>年達成</w:t>
      </w:r>
      <w:r w:rsidRPr="00E51FF2">
        <w:t>6 GW</w:t>
      </w:r>
      <w:r w:rsidRPr="00E51FF2">
        <w:t>電解氫（</w:t>
      </w:r>
      <w:proofErr w:type="spellStart"/>
      <w:r w:rsidRPr="00E51FF2">
        <w:t>PtX</w:t>
      </w:r>
      <w:proofErr w:type="spellEnd"/>
      <w:r w:rsidRPr="00E51FF2">
        <w:t>）容量目標，後因技術與政策因素後多次延期，第一階段（</w:t>
      </w:r>
      <w:r w:rsidRPr="00E51FF2">
        <w:t>Esbjerg</w:t>
      </w:r>
      <w:r w:rsidRPr="00E51FF2">
        <w:t>至德國邊境），延至</w:t>
      </w:r>
      <w:r w:rsidRPr="00E51FF2">
        <w:t>2031</w:t>
      </w:r>
      <w:r w:rsidRPr="00E51FF2">
        <w:t>年完成，德國新政府（</w:t>
      </w:r>
      <w:r w:rsidRPr="00E51FF2">
        <w:t>2025</w:t>
      </w:r>
      <w:r w:rsidRPr="00E51FF2">
        <w:t>年</w:t>
      </w:r>
      <w:r w:rsidRPr="00E51FF2">
        <w:t>2</w:t>
      </w:r>
      <w:r w:rsidRPr="00E51FF2">
        <w:t>月上任）對綠氫政策尚未明確，影響需求端規劃。主要綠能相關業者如沃旭（</w:t>
      </w:r>
      <w:r w:rsidRPr="00E51FF2">
        <w:t>Ørsted</w:t>
      </w:r>
      <w:r w:rsidRPr="00E51FF2">
        <w:t>）、哥本哈根基礎建設基金（</w:t>
      </w:r>
      <w:r w:rsidRPr="00E51FF2">
        <w:t>CIP</w:t>
      </w:r>
      <w:r w:rsidRPr="00E51FF2">
        <w:t>）以及瑞士能源公司</w:t>
      </w:r>
      <w:r w:rsidRPr="00E51FF2">
        <w:t>H2 Energy</w:t>
      </w:r>
      <w:r w:rsidRPr="00E51FF2">
        <w:t>規劃在丹麥日德蘭半島建置綠氫設施，如沃旭能源公司（</w:t>
      </w:r>
      <w:r w:rsidRPr="00E51FF2">
        <w:t>Ørsted</w:t>
      </w:r>
      <w:r w:rsidRPr="00E51FF2">
        <w:t>）</w:t>
      </w:r>
      <w:r w:rsidR="00744321" w:rsidRPr="00E51FF2">
        <w:t>計畫</w:t>
      </w:r>
      <w:r w:rsidRPr="00E51FF2">
        <w:t>在霍爾斯特布羅附近的伊多姆倫德建造一座大型氫氣生產設施。</w:t>
      </w:r>
    </w:p>
    <w:p w14:paraId="2CF5AC7B" w14:textId="7D17D345" w:rsidR="0008314C" w:rsidRPr="00E51FF2" w:rsidRDefault="0008314C" w:rsidP="009042E3">
      <w:pPr>
        <w:pStyle w:val="12"/>
        <w:ind w:left="1772" w:hanging="591"/>
      </w:pPr>
      <w:r w:rsidRPr="00E51FF2">
        <w:t>（</w:t>
      </w:r>
      <w:r w:rsidRPr="00E51FF2">
        <w:t>3</w:t>
      </w:r>
      <w:r w:rsidRPr="00E51FF2">
        <w:t>）</w:t>
      </w:r>
      <w:r w:rsidRPr="00E51FF2">
        <w:t>2024</w:t>
      </w:r>
      <w:r w:rsidRPr="00E51FF2">
        <w:t>年</w:t>
      </w:r>
      <w:r w:rsidRPr="00E51FF2">
        <w:t>4</w:t>
      </w:r>
      <w:r w:rsidRPr="00E51FF2">
        <w:t>月</w:t>
      </w:r>
      <w:r w:rsidRPr="00E51FF2">
        <w:t>5</w:t>
      </w:r>
      <w:r w:rsidRPr="00E51FF2">
        <w:t>日就氫能基礎設施融資政治達成協議，建立氫能基礎設施融資和監管框架，其中，氫能開發商必須承諾預訂</w:t>
      </w:r>
      <w:r w:rsidRPr="00E51FF2">
        <w:t>44%</w:t>
      </w:r>
      <w:r w:rsidRPr="00E51FF2">
        <w:t>管線容量，相當於</w:t>
      </w:r>
      <w:r w:rsidRPr="00E51FF2">
        <w:t>1.4 GW</w:t>
      </w:r>
      <w:r w:rsidRPr="00E51FF2">
        <w:t>，並使用管線</w:t>
      </w:r>
      <w:r w:rsidRPr="00E51FF2">
        <w:t>10</w:t>
      </w:r>
      <w:r w:rsidRPr="00E51FF2">
        <w:t>～</w:t>
      </w:r>
      <w:r w:rsidRPr="00E51FF2">
        <w:t>15</w:t>
      </w:r>
      <w:r w:rsidRPr="00E51FF2">
        <w:t>年。後開發商預訂容量從原</w:t>
      </w:r>
      <w:r w:rsidRPr="00E51FF2">
        <w:t>1.4 GW</w:t>
      </w:r>
      <w:r w:rsidRPr="00E51FF2">
        <w:t>降至</w:t>
      </w:r>
      <w:r w:rsidRPr="00E51FF2">
        <w:t>0.5 GW</w:t>
      </w:r>
      <w:r w:rsidRPr="00E51FF2">
        <w:t>，以加速初期營運。</w:t>
      </w:r>
    </w:p>
    <w:p w14:paraId="67E6B828" w14:textId="32803FAE" w:rsidR="0008314C" w:rsidRPr="00E51FF2" w:rsidRDefault="0008314C" w:rsidP="009042E3">
      <w:pPr>
        <w:pStyle w:val="12"/>
        <w:ind w:left="1772" w:hanging="591"/>
      </w:pPr>
      <w:r w:rsidRPr="00E51FF2">
        <w:t>（</w:t>
      </w:r>
      <w:r w:rsidRPr="00E51FF2">
        <w:t>4</w:t>
      </w:r>
      <w:r w:rsidRPr="00E51FF2">
        <w:t>）歐洲能源公司（</w:t>
      </w:r>
      <w:r w:rsidRPr="00E51FF2">
        <w:t>European Energy</w:t>
      </w:r>
      <w:r w:rsidRPr="00E51FF2">
        <w:t>）</w:t>
      </w:r>
      <w:r w:rsidRPr="00E51FF2">
        <w:t>2024</w:t>
      </w:r>
      <w:r w:rsidRPr="00E51FF2">
        <w:t>年</w:t>
      </w:r>
      <w:r w:rsidRPr="00E51FF2">
        <w:t>10</w:t>
      </w:r>
      <w:r w:rsidRPr="00E51FF2">
        <w:t>月底在埃斯比約附近的莫德（</w:t>
      </w:r>
      <w:proofErr w:type="spellStart"/>
      <w:r w:rsidRPr="00E51FF2">
        <w:t>Måde</w:t>
      </w:r>
      <w:proofErr w:type="spellEnd"/>
      <w:r w:rsidRPr="00E51FF2">
        <w:t>）開設其首個綠色氫能設施。新工廠代表歐洲能源公司首次利用再生能源進行大規模氫氣生產。該設施於</w:t>
      </w:r>
      <w:r w:rsidRPr="00E51FF2">
        <w:t>2024</w:t>
      </w:r>
      <w:r w:rsidRPr="00E51FF2">
        <w:t>年</w:t>
      </w:r>
      <w:r w:rsidRPr="00E51FF2">
        <w:t>6</w:t>
      </w:r>
      <w:r w:rsidRPr="00E51FF2">
        <w:t>月竣工，已成功調試並全面投入運營，其第一臺電解槽由丹麥科技公司</w:t>
      </w:r>
      <w:r w:rsidRPr="00E51FF2">
        <w:t>Stiesdal</w:t>
      </w:r>
      <w:r w:rsidRPr="00E51FF2">
        <w:t>提供。</w:t>
      </w:r>
    </w:p>
    <w:p w14:paraId="1933CFB1" w14:textId="06B9CC73" w:rsidR="0008314C" w:rsidRPr="00E51FF2" w:rsidRDefault="0008314C" w:rsidP="009042E3">
      <w:pPr>
        <w:pStyle w:val="12"/>
        <w:ind w:left="1772" w:hanging="591"/>
      </w:pPr>
      <w:r w:rsidRPr="00E51FF2">
        <w:t>（</w:t>
      </w:r>
      <w:r w:rsidRPr="00E51FF2">
        <w:t>5</w:t>
      </w:r>
      <w:r w:rsidRPr="00E51FF2">
        <w:t>）雖丹麥致力於成為歐洲綠氫供應樞紐，但相關基礎設施進展有所延遲。且德國氫能需求增長速度低於預期，丹麥氫能公司</w:t>
      </w:r>
      <w:r w:rsidRPr="00E51FF2">
        <w:t>GHS</w:t>
      </w:r>
      <w:r w:rsidRPr="00E51FF2">
        <w:t>因財務困難重組，反映產業初期風險，此外，基礎設施瓶頸：電解槽技術與供應鏈尚未成熟，影響綠氫生產成本。</w:t>
      </w:r>
    </w:p>
    <w:p w14:paraId="7EA06686" w14:textId="77777777" w:rsidR="008C0684" w:rsidRPr="00E51FF2" w:rsidRDefault="008C0684" w:rsidP="009042E3">
      <w:pPr>
        <w:pStyle w:val="12"/>
        <w:ind w:left="1772" w:hanging="591"/>
        <w:rPr>
          <w:rFonts w:eastAsia="SimSun"/>
        </w:rPr>
      </w:pPr>
    </w:p>
    <w:p w14:paraId="73B3881F" w14:textId="525AC0B9" w:rsidR="0008314C" w:rsidRPr="00E51FF2" w:rsidRDefault="0008314C" w:rsidP="009042E3">
      <w:pPr>
        <w:pStyle w:val="12"/>
        <w:ind w:left="1772" w:hanging="591"/>
      </w:pPr>
      <w:r w:rsidRPr="00E51FF2">
        <w:lastRenderedPageBreak/>
        <w:t>（</w:t>
      </w:r>
      <w:r w:rsidRPr="00E51FF2">
        <w:t>6</w:t>
      </w:r>
      <w:r w:rsidRPr="00E51FF2">
        <w:t>）將綠電轉換為氫氣的電解設備開發丹麥公司</w:t>
      </w:r>
      <w:r w:rsidRPr="00E51FF2">
        <w:t>Green Hydrogen Systems</w:t>
      </w:r>
      <w:r w:rsidRPr="00E51FF2">
        <w:t>（</w:t>
      </w:r>
      <w:r w:rsidRPr="00E51FF2">
        <w:t>GHS</w:t>
      </w:r>
      <w:r w:rsidRPr="00E51FF2">
        <w:t>），自</w:t>
      </w:r>
      <w:r w:rsidRPr="00E51FF2">
        <w:t>2023</w:t>
      </w:r>
      <w:r w:rsidR="007E6484" w:rsidRPr="00E51FF2">
        <w:t>年</w:t>
      </w:r>
      <w:r w:rsidRPr="00E51FF2">
        <w:t>以來多次尋求增資失敗，因面臨電解槽技術設計缺陷與延遲交付營運困境，於</w:t>
      </w:r>
      <w:r w:rsidRPr="00E51FF2">
        <w:t>2025</w:t>
      </w:r>
      <w:r w:rsidR="007E6484" w:rsidRPr="00E51FF2">
        <w:t>年</w:t>
      </w:r>
      <w:r w:rsidRPr="00E51FF2">
        <w:t>3</w:t>
      </w:r>
      <w:r w:rsidRPr="00E51FF2">
        <w:t>月進入重整程序。最終未能克服技術瓶頸與資金短缺挑戰，</w:t>
      </w:r>
      <w:r w:rsidRPr="00E51FF2">
        <w:t xml:space="preserve"> </w:t>
      </w:r>
      <w:r w:rsidRPr="00E51FF2">
        <w:t>已向</w:t>
      </w:r>
      <w:r w:rsidRPr="00E51FF2">
        <w:t xml:space="preserve"> Kolding </w:t>
      </w:r>
      <w:r w:rsidRPr="00E51FF2">
        <w:t>破產法院提交破產申請。</w:t>
      </w:r>
    </w:p>
    <w:p w14:paraId="497A10C3" w14:textId="7E60EDEA" w:rsidR="0008314C" w:rsidRPr="00E51FF2" w:rsidRDefault="009042E3" w:rsidP="009042E3">
      <w:pPr>
        <w:pStyle w:val="af1"/>
        <w:ind w:left="1417" w:hanging="472"/>
      </w:pPr>
      <w:r w:rsidRPr="00E51FF2">
        <w:rPr>
          <w:rFonts w:hint="eastAsia"/>
        </w:rPr>
        <w:t>２、</w:t>
      </w:r>
      <w:r w:rsidR="0008314C" w:rsidRPr="00E51FF2">
        <w:t>電子甲醇：未來幾年，航運、航空和化學工業等產業必須大幅減少二氧化碳排放，能源公司</w:t>
      </w:r>
      <w:r w:rsidR="0008314C" w:rsidRPr="00E51FF2">
        <w:t>European Energy</w:t>
      </w:r>
      <w:r w:rsidR="0008314C" w:rsidRPr="00E51FF2">
        <w:t>在丹麥南部的卡</w:t>
      </w:r>
      <w:proofErr w:type="gramStart"/>
      <w:r w:rsidR="0008314C" w:rsidRPr="00E51FF2">
        <w:t>瑟</w:t>
      </w:r>
      <w:proofErr w:type="gramEnd"/>
      <w:r w:rsidR="0008314C" w:rsidRPr="00E51FF2">
        <w:t>建廠生產用於航運的</w:t>
      </w:r>
      <w:r w:rsidR="0008314C" w:rsidRPr="00E51FF2">
        <w:t>e-</w:t>
      </w:r>
      <w:r w:rsidR="0008314C" w:rsidRPr="00E51FF2">
        <w:t>甲醇，電子甲醇。透過太陽能發電廠的電力轉化為電子甲醇。該廠擁有三</w:t>
      </w:r>
      <w:proofErr w:type="gramStart"/>
      <w:r w:rsidR="0008314C" w:rsidRPr="00E51FF2">
        <w:t>臺</w:t>
      </w:r>
      <w:proofErr w:type="gramEnd"/>
      <w:r w:rsidR="0008314C" w:rsidRPr="00E51FF2">
        <w:t>17.5</w:t>
      </w:r>
      <w:proofErr w:type="gramStart"/>
      <w:r w:rsidR="0008314C" w:rsidRPr="00E51FF2">
        <w:t>兆瓦電解槽</w:t>
      </w:r>
      <w:proofErr w:type="gramEnd"/>
      <w:r w:rsidR="0008314C" w:rsidRPr="00E51FF2">
        <w:t>，每年可利用當地自來水公司</w:t>
      </w:r>
      <w:r w:rsidR="0008314C" w:rsidRPr="00E51FF2">
        <w:t>90,000</w:t>
      </w:r>
      <w:r w:rsidR="0008314C" w:rsidRPr="00E51FF2">
        <w:t>噸水生產</w:t>
      </w:r>
      <w:r w:rsidR="0008314C" w:rsidRPr="00E51FF2">
        <w:t>6,000</w:t>
      </w:r>
      <w:r w:rsidR="0008314C" w:rsidRPr="00E51FF2">
        <w:t>噸綠色氫氣。氫氣與生物二氧化碳結合，透過內部開發的甲醇合成工藝，該工廠每年可生產高達</w:t>
      </w:r>
      <w:r w:rsidR="0008314C" w:rsidRPr="00E51FF2">
        <w:t>42,000</w:t>
      </w:r>
      <w:r w:rsidR="0008314C" w:rsidRPr="00E51FF2">
        <w:t>噸的電子甲醇。主要承購商：馬士基、樂高、諾和</w:t>
      </w:r>
      <w:proofErr w:type="gramStart"/>
      <w:r w:rsidR="0008314C" w:rsidRPr="00E51FF2">
        <w:t>諾德</w:t>
      </w:r>
      <w:proofErr w:type="gramEnd"/>
      <w:r w:rsidR="0008314C" w:rsidRPr="00E51FF2">
        <w:t>。電子甲醇生產過程中產生的多餘熱量被用於當地可持續</w:t>
      </w:r>
      <w:proofErr w:type="gramStart"/>
      <w:r w:rsidR="0008314C" w:rsidRPr="00E51FF2">
        <w:t>區域供熱</w:t>
      </w:r>
      <w:proofErr w:type="gramEnd"/>
      <w:r w:rsidR="0008314C" w:rsidRPr="00E51FF2">
        <w:t>，可以為</w:t>
      </w:r>
      <w:r w:rsidR="0008314C" w:rsidRPr="00E51FF2">
        <w:t>3,300</w:t>
      </w:r>
      <w:r w:rsidR="0008314C" w:rsidRPr="00E51FF2">
        <w:t>戶</w:t>
      </w:r>
      <w:proofErr w:type="gramStart"/>
      <w:r w:rsidR="0008314C" w:rsidRPr="00E51FF2">
        <w:t>家庭供熱</w:t>
      </w:r>
      <w:proofErr w:type="gramEnd"/>
      <w:r w:rsidR="0008314C" w:rsidRPr="00E51FF2">
        <w:t>。</w:t>
      </w:r>
    </w:p>
    <w:p w14:paraId="6AE1DA49" w14:textId="449C5AEB" w:rsidR="0008314C" w:rsidRPr="00E51FF2" w:rsidRDefault="009042E3" w:rsidP="009042E3">
      <w:pPr>
        <w:pStyle w:val="af1"/>
        <w:ind w:left="1417" w:hanging="472"/>
      </w:pPr>
      <w:r w:rsidRPr="00E51FF2">
        <w:rPr>
          <w:rFonts w:hint="eastAsia"/>
        </w:rPr>
        <w:t>３、</w:t>
      </w:r>
      <w:r w:rsidR="0008314C" w:rsidRPr="00E51FF2">
        <w:t>綠氨：丹麥啟動世界上第一個動態綠色氨工廠（</w:t>
      </w:r>
      <w:r w:rsidR="0008314C" w:rsidRPr="00E51FF2">
        <w:t>REDDAP</w:t>
      </w:r>
      <w:r w:rsidR="0008314C" w:rsidRPr="00E51FF2">
        <w:t>）。</w:t>
      </w:r>
      <w:r w:rsidR="0008314C" w:rsidRPr="00E51FF2">
        <w:t>REDDAP</w:t>
      </w:r>
      <w:r w:rsidR="0008314C" w:rsidRPr="00E51FF2">
        <w:t>設施是</w:t>
      </w:r>
      <w:r w:rsidR="0008314C" w:rsidRPr="00E51FF2">
        <w:t>Skovgaard Energy</w:t>
      </w:r>
      <w:r w:rsidR="0008314C" w:rsidRPr="00E51FF2">
        <w:t>、</w:t>
      </w:r>
      <w:proofErr w:type="gramStart"/>
      <w:r w:rsidR="0008314C" w:rsidRPr="00E51FF2">
        <w:t>托普索和</w:t>
      </w:r>
      <w:proofErr w:type="gramEnd"/>
      <w:r w:rsidR="0008314C" w:rsidRPr="00E51FF2">
        <w:t>維斯塔斯的合作項目，該設施利用再生能源每年生產超過</w:t>
      </w:r>
      <w:r w:rsidR="0008314C" w:rsidRPr="00E51FF2">
        <w:t>5,</w:t>
      </w:r>
      <w:proofErr w:type="gramStart"/>
      <w:r w:rsidR="0008314C" w:rsidRPr="00E51FF2">
        <w:t>000</w:t>
      </w:r>
      <w:r w:rsidR="0008314C" w:rsidRPr="00E51FF2">
        <w:t>噸綠能</w:t>
      </w:r>
      <w:proofErr w:type="gramEnd"/>
      <w:r w:rsidR="0008314C" w:rsidRPr="00E51FF2">
        <w:t>。這</w:t>
      </w:r>
      <w:proofErr w:type="gramStart"/>
      <w:r w:rsidR="0008314C" w:rsidRPr="00E51FF2">
        <w:t>座商</w:t>
      </w:r>
      <w:proofErr w:type="gramEnd"/>
      <w:r w:rsidR="0008314C" w:rsidRPr="00E51FF2">
        <w:t>業規模的</w:t>
      </w:r>
      <w:r w:rsidR="0008314C" w:rsidRPr="00E51FF2">
        <w:t>10</w:t>
      </w:r>
      <w:proofErr w:type="gramStart"/>
      <w:r w:rsidR="0008314C" w:rsidRPr="00E51FF2">
        <w:t>兆瓦工廠</w:t>
      </w:r>
      <w:proofErr w:type="gramEnd"/>
      <w:r w:rsidR="0008314C" w:rsidRPr="00E51FF2">
        <w:t>將再生能源直接轉化為氫氣，再轉化為氨，以減少</w:t>
      </w:r>
      <w:r w:rsidR="0008314C" w:rsidRPr="00E51FF2">
        <w:t>8,200</w:t>
      </w:r>
      <w:r w:rsidR="0008314C" w:rsidRPr="00E51FF2">
        <w:t>噸二氧化碳排放，為未來專案提供基準數據。該工廠的落成彰顯了丹麥致力於成為</w:t>
      </w:r>
      <w:proofErr w:type="gramStart"/>
      <w:r w:rsidR="0008314C" w:rsidRPr="00E51FF2">
        <w:t>綠色氫和氨</w:t>
      </w:r>
      <w:proofErr w:type="gramEnd"/>
      <w:r w:rsidR="0008314C" w:rsidRPr="00E51FF2">
        <w:t>生產領域領導者的雄心，促進當地經濟效益並為全球永續發展做出貢獻。哥本哈根基礎建設基金（</w:t>
      </w:r>
      <w:r w:rsidR="0008314C" w:rsidRPr="00E51FF2">
        <w:t>CIP</w:t>
      </w:r>
      <w:r w:rsidR="0008314C" w:rsidRPr="00E51FF2">
        <w:t>）將透過</w:t>
      </w:r>
      <w:r w:rsidR="0008314C" w:rsidRPr="00E51FF2">
        <w:t xml:space="preserve">Høst </w:t>
      </w:r>
      <w:proofErr w:type="spellStart"/>
      <w:r w:rsidR="0008314C" w:rsidRPr="00E51FF2">
        <w:t>PtX</w:t>
      </w:r>
      <w:proofErr w:type="spellEnd"/>
      <w:r w:rsidR="0008314C" w:rsidRPr="00E51FF2">
        <w:t xml:space="preserve"> Esbjerg</w:t>
      </w:r>
      <w:r w:rsidR="0008314C" w:rsidRPr="00E51FF2">
        <w:t>項目在</w:t>
      </w:r>
      <w:r w:rsidR="0008314C" w:rsidRPr="00E51FF2">
        <w:t>Esbjerg</w:t>
      </w:r>
      <w:r w:rsidR="0008314C" w:rsidRPr="00E51FF2">
        <w:t>建立一個大型</w:t>
      </w:r>
      <w:proofErr w:type="gramStart"/>
      <w:r w:rsidR="0008314C" w:rsidRPr="00E51FF2">
        <w:t>氫能廠</w:t>
      </w:r>
      <w:proofErr w:type="gramEnd"/>
      <w:r w:rsidR="0008314C" w:rsidRPr="00E51FF2">
        <w:t>，生產氫氣，</w:t>
      </w:r>
      <w:proofErr w:type="gramStart"/>
      <w:r w:rsidR="0008314C" w:rsidRPr="00E51FF2">
        <w:t>並將氫轉換</w:t>
      </w:r>
      <w:proofErr w:type="gramEnd"/>
      <w:r w:rsidR="0008314C" w:rsidRPr="00E51FF2">
        <w:t>生產成農業用的綠氨肥料和工業運輸用的綠氨燃料，成為北歐地區最大</w:t>
      </w:r>
      <w:proofErr w:type="gramStart"/>
      <w:r w:rsidR="0008314C" w:rsidRPr="00E51FF2">
        <w:t>綠氨廠</w:t>
      </w:r>
      <w:proofErr w:type="gramEnd"/>
      <w:r w:rsidR="0008314C" w:rsidRPr="00E51FF2">
        <w:t>。</w:t>
      </w:r>
    </w:p>
    <w:p w14:paraId="507D2904" w14:textId="77777777" w:rsidR="008C0684" w:rsidRPr="00E51FF2" w:rsidRDefault="008C0684" w:rsidP="009042E3">
      <w:pPr>
        <w:pStyle w:val="af1"/>
        <w:ind w:left="1417" w:hanging="472"/>
      </w:pPr>
    </w:p>
    <w:p w14:paraId="75800D5D" w14:textId="6A8A2367" w:rsidR="0008314C" w:rsidRPr="00E51FF2" w:rsidRDefault="009042E3" w:rsidP="009042E3">
      <w:pPr>
        <w:pStyle w:val="af1"/>
        <w:ind w:left="1417" w:hanging="472"/>
      </w:pPr>
      <w:r w:rsidRPr="00E51FF2">
        <w:rPr>
          <w:rFonts w:hint="eastAsia"/>
        </w:rPr>
        <w:lastRenderedPageBreak/>
        <w:t>４、</w:t>
      </w:r>
      <w:proofErr w:type="gramStart"/>
      <w:r w:rsidR="0008314C" w:rsidRPr="00E51FF2">
        <w:t>綠氫剩餘</w:t>
      </w:r>
      <w:proofErr w:type="gramEnd"/>
      <w:r w:rsidR="0008314C" w:rsidRPr="00E51FF2">
        <w:t>轉沼氣：</w:t>
      </w:r>
      <w:proofErr w:type="gramStart"/>
      <w:r w:rsidR="0008314C" w:rsidRPr="00E51FF2">
        <w:t>奧胡斯</w:t>
      </w:r>
      <w:proofErr w:type="gramEnd"/>
      <w:r w:rsidR="0008314C" w:rsidRPr="00E51FF2">
        <w:t>大學</w:t>
      </w:r>
      <w:r w:rsidR="0008314C" w:rsidRPr="00E51FF2">
        <w:t>Michael Vedel Wegener Kofoed</w:t>
      </w:r>
      <w:r w:rsidR="0008314C" w:rsidRPr="00E51FF2">
        <w:t>研究員所主導之研究團隊找到一種新的簡單的</w:t>
      </w:r>
      <w:r w:rsidR="0008314C" w:rsidRPr="00E51FF2">
        <w:t>“</w:t>
      </w:r>
      <w:proofErr w:type="spellStart"/>
      <w:r w:rsidR="0008314C" w:rsidRPr="00E51FF2">
        <w:t>PtX</w:t>
      </w:r>
      <w:proofErr w:type="spellEnd"/>
      <w:r w:rsidR="0008314C" w:rsidRPr="00E51FF2">
        <w:t>”</w:t>
      </w:r>
      <w:r w:rsidR="0008314C" w:rsidRPr="00E51FF2">
        <w:t>解決方案，透過</w:t>
      </w:r>
      <w:proofErr w:type="spellStart"/>
      <w:r w:rsidR="0008314C" w:rsidRPr="00E51FF2">
        <w:t>PtX</w:t>
      </w:r>
      <w:proofErr w:type="spellEnd"/>
      <w:r w:rsidR="0008314C" w:rsidRPr="00E51FF2">
        <w:t>電解生產過剩之電力形成的氫氣，再將氫氣泵注入到沼氣反應器，以確保有足夠的氫氣進行微生物代謝二氧化碳，移除沼氣廠在生產甲烷過程中產生的大部分二氧化碳，避免排入大氣中。此項新技術優勢，在於可利用既有之沼氣廠的架構，僅需安裝一套注射系統，可使生物反應爐進行微生物代謝反應，生產甲烷燃料。目前，此新技術已在奧爾胡斯大學位於</w:t>
      </w:r>
      <w:r w:rsidR="0008314C" w:rsidRPr="00E51FF2">
        <w:t>Foulum</w:t>
      </w:r>
      <w:r w:rsidR="0008314C" w:rsidRPr="00E51FF2">
        <w:t>的生物反應爐廠，進行初期測試。</w:t>
      </w:r>
    </w:p>
    <w:p w14:paraId="4C8DA9E3" w14:textId="77777777" w:rsidR="0008314C" w:rsidRPr="00E51FF2" w:rsidRDefault="0008314C" w:rsidP="009042E3">
      <w:pPr>
        <w:pStyle w:val="af"/>
        <w:ind w:left="945" w:firstLine="472"/>
      </w:pPr>
      <w:r w:rsidRPr="00E51FF2">
        <w:t>另石頭電池將可能成為丹麥下一個綠能革命。安德爾（</w:t>
      </w:r>
      <w:r w:rsidRPr="00E51FF2">
        <w:t>Andel</w:t>
      </w:r>
      <w:r w:rsidRPr="00E51FF2">
        <w:t>）能源公司與</w:t>
      </w:r>
      <w:r w:rsidRPr="00E51FF2">
        <w:t>Stiesdal Storage Technologies</w:t>
      </w:r>
      <w:r w:rsidRPr="00E51FF2">
        <w:t>公司合作，致力於將廉價的儲能場工業化並投資大量資金。該公司將透過風能或太陽能所生產過剩的電能儲存在豆子大小的碎熔岩石中，這些岩石存放在絕緣儲槽中，在電力便宜時，將用熱泵把冷石頭從一個或多個儲罐中泵送到相應數量的熱儲槽中，加熱到高達</w:t>
      </w:r>
      <w:r w:rsidRPr="00E51FF2">
        <w:t>600</w:t>
      </w:r>
      <w:r w:rsidRPr="00E51FF2">
        <w:t>度，將此熱能儲存於鋼製儲槽中，此熱量可以儲存數天。相較電力平白浪費，這是一個非常便宜的存儲方法。從長遠來看，可以將部分能源用於區域供熱，使能源利用率達到</w:t>
      </w:r>
      <w:r w:rsidRPr="00E51FF2">
        <w:t>80%</w:t>
      </w:r>
      <w:r w:rsidRPr="00E51FF2">
        <w:t>。鑑於全球目前以電池儲能為主，惟電池儲能成本高且不易大規模化，熱石儲能技術（</w:t>
      </w:r>
      <w:proofErr w:type="spellStart"/>
      <w:r w:rsidRPr="00E51FF2">
        <w:t>GridScale</w:t>
      </w:r>
      <w:proofErr w:type="spellEnd"/>
      <w:r w:rsidRPr="00E51FF2">
        <w:t>）簡單且可大規模化，可謂儲能界之突破性發展。</w:t>
      </w:r>
    </w:p>
    <w:p w14:paraId="71BB421A" w14:textId="7E063F1F" w:rsidR="0008314C" w:rsidRPr="00E51FF2" w:rsidRDefault="0008314C" w:rsidP="009042E3">
      <w:pPr>
        <w:pStyle w:val="af"/>
        <w:ind w:left="945" w:firstLine="472"/>
      </w:pPr>
      <w:r w:rsidRPr="00E51FF2">
        <w:t>碳捕存部分，丹麥政府決定從丹麥離岸風機所取得大量綠電，向歐洲其他地區輸送，丹麥除了必須實現自訂的目標，亦將協助其他國家實現其目標。丹麥有足夠的空間可儲存丹麥</w:t>
      </w:r>
      <w:r w:rsidRPr="00E51FF2">
        <w:t>500</w:t>
      </w:r>
      <w:r w:rsidRPr="00E51FF2">
        <w:t>～</w:t>
      </w:r>
      <w:r w:rsidRPr="00E51FF2">
        <w:t>1,000</w:t>
      </w:r>
      <w:r w:rsidRPr="00E51FF2">
        <w:t>倍的年碳排量，惟非所有歐洲國家都有同樣有利的地質條件能夠在地下儲碳。丹麥正在擴大合作，並向外國開放地下儲碳。未來利用丹麥的地下設施儲碳時，亦將應遵循離岸風電協議原則。當政府提案國家將參與</w:t>
      </w:r>
      <w:r w:rsidRPr="00E51FF2">
        <w:t>20%</w:t>
      </w:r>
      <w:r w:rsidRPr="00E51FF2">
        <w:t>的儲碳許可，對民營企業，此顯示丹麥政府將在丹麥的</w:t>
      </w:r>
      <w:r w:rsidRPr="00E51FF2">
        <w:t>CCS</w:t>
      </w:r>
      <w:r w:rsidRPr="00E51FF2">
        <w:t>市場發展做出積極貢獻及背書。該</w:t>
      </w:r>
      <w:r w:rsidRPr="00E51FF2">
        <w:lastRenderedPageBreak/>
        <w:t>框架適用於將舉行碳儲許可證招標，民營企業現在對其營運條件更為清楚更清楚。該新</w:t>
      </w:r>
      <w:r w:rsidR="00744321" w:rsidRPr="00E51FF2">
        <w:t>計畫</w:t>
      </w:r>
      <w:r w:rsidRPr="00E51FF2">
        <w:t>將為未來</w:t>
      </w:r>
      <w:r w:rsidRPr="00E51FF2">
        <w:t>20</w:t>
      </w:r>
      <w:r w:rsidRPr="00E51FF2">
        <w:t>年預留</w:t>
      </w:r>
      <w:r w:rsidRPr="00E51FF2">
        <w:t>380</w:t>
      </w:r>
      <w:r w:rsidRPr="00E51FF2">
        <w:t>億丹麥克朗資金，以因應</w:t>
      </w:r>
      <w:r w:rsidRPr="00E51FF2">
        <w:t>CCS</w:t>
      </w:r>
      <w:r w:rsidRPr="00E51FF2">
        <w:t>市場，在沒有補助的情況下，仍可自行運作之主要挑戰，盼此舉將促使市場成長。丹麥政府亦首次發放地下二氧化碳儲存調查許可，為未來大規模商業化儲存奠定技術與監管基礎。長期而言，市場能自行運轉至關重要。</w:t>
      </w:r>
    </w:p>
    <w:p w14:paraId="37E3DB14" w14:textId="77777777" w:rsidR="0008314C" w:rsidRPr="00E51FF2" w:rsidRDefault="0008314C" w:rsidP="009042E3">
      <w:pPr>
        <w:pStyle w:val="af"/>
        <w:ind w:left="945" w:firstLine="472"/>
      </w:pPr>
      <w:r w:rsidRPr="00E51FF2">
        <w:t>目前丹麥在碳捕存的發展簡述如下：</w:t>
      </w:r>
    </w:p>
    <w:p w14:paraId="3B585D04" w14:textId="1CCCA2F9" w:rsidR="0008314C" w:rsidRPr="00E51FF2" w:rsidRDefault="009042E3" w:rsidP="009042E3">
      <w:pPr>
        <w:pStyle w:val="af1"/>
        <w:ind w:left="1417" w:hanging="472"/>
      </w:pPr>
      <w:r w:rsidRPr="00E51FF2">
        <w:rPr>
          <w:rFonts w:hint="eastAsia"/>
        </w:rPr>
        <w:t>１、</w:t>
      </w:r>
      <w:r w:rsidR="0008314C" w:rsidRPr="00E51FF2">
        <w:t>建立夥伴關係共同發掘地底</w:t>
      </w:r>
      <w:proofErr w:type="gramStart"/>
      <w:r w:rsidR="0008314C" w:rsidRPr="00E51FF2">
        <w:t>碳捕存商</w:t>
      </w:r>
      <w:proofErr w:type="gramEnd"/>
      <w:r w:rsidR="0008314C" w:rsidRPr="00E51FF2">
        <w:t>機：丹麥工總能源業（</w:t>
      </w:r>
      <w:r w:rsidR="0008314C" w:rsidRPr="00E51FF2">
        <w:t xml:space="preserve">DI </w:t>
      </w:r>
      <w:proofErr w:type="spellStart"/>
      <w:r w:rsidR="0008314C" w:rsidRPr="00E51FF2">
        <w:t>Energi</w:t>
      </w:r>
      <w:proofErr w:type="spellEnd"/>
      <w:r w:rsidR="0008314C" w:rsidRPr="00E51FF2">
        <w:t>），丹麥</w:t>
      </w:r>
      <w:proofErr w:type="gramStart"/>
      <w:r w:rsidR="0008314C" w:rsidRPr="00E51FF2">
        <w:t>區域供熱公會</w:t>
      </w:r>
      <w:proofErr w:type="gramEnd"/>
      <w:r w:rsidR="0008314C" w:rsidRPr="00E51FF2">
        <w:t>（</w:t>
      </w:r>
      <w:r w:rsidR="0008314C" w:rsidRPr="00E51FF2">
        <w:t>Dansk Fjernvarme</w:t>
      </w:r>
      <w:r w:rsidR="0008314C" w:rsidRPr="00E51FF2">
        <w:t>），丹麥離</w:t>
      </w:r>
      <w:proofErr w:type="gramStart"/>
      <w:r w:rsidR="0008314C" w:rsidRPr="00E51FF2">
        <w:t>岸風電公會</w:t>
      </w:r>
      <w:proofErr w:type="gramEnd"/>
      <w:r w:rsidR="0008314C" w:rsidRPr="00E51FF2">
        <w:t>（</w:t>
      </w:r>
      <w:r w:rsidR="0008314C" w:rsidRPr="00E51FF2">
        <w:t>Dansk Offshore</w:t>
      </w:r>
      <w:r w:rsidR="0008314C" w:rsidRPr="00E51FF2">
        <w:t>），丹麥船務公會（</w:t>
      </w:r>
      <w:r w:rsidR="0008314C" w:rsidRPr="00E51FF2">
        <w:t xml:space="preserve">Danske </w:t>
      </w:r>
      <w:proofErr w:type="spellStart"/>
      <w:r w:rsidR="0008314C" w:rsidRPr="00E51FF2">
        <w:t>Rederier</w:t>
      </w:r>
      <w:proofErr w:type="spellEnd"/>
      <w:r w:rsidR="0008314C" w:rsidRPr="00E51FF2">
        <w:t>），丹麥金屬（</w:t>
      </w:r>
      <w:r w:rsidR="0008314C" w:rsidRPr="00E51FF2">
        <w:t>Dansk Metal</w:t>
      </w:r>
      <w:r w:rsidR="0008314C" w:rsidRPr="00E51FF2">
        <w:t>）及智庫（</w:t>
      </w:r>
      <w:proofErr w:type="spellStart"/>
      <w:r w:rsidR="0008314C" w:rsidRPr="00E51FF2">
        <w:t>Axcelfuture</w:t>
      </w:r>
      <w:proofErr w:type="spellEnd"/>
      <w:r w:rsidR="0008314C" w:rsidRPr="00E51FF2">
        <w:t>），</w:t>
      </w:r>
      <w:r w:rsidR="0008314C" w:rsidRPr="00E51FF2">
        <w:t>6</w:t>
      </w:r>
      <w:r w:rsidR="0008314C" w:rsidRPr="00E51FF2">
        <w:t>大機構聯合組成夥伴關係，透過應用既有的石油井架構，共同發掘地底</w:t>
      </w:r>
      <w:proofErr w:type="gramStart"/>
      <w:r w:rsidR="0008314C" w:rsidRPr="00E51FF2">
        <w:t>碳捕存商</w:t>
      </w:r>
      <w:proofErr w:type="gramEnd"/>
      <w:r w:rsidR="0008314C" w:rsidRPr="00E51FF2">
        <w:t>機。這些組織認為，每年在丹麥可以從發電廠和工廠的碳排放捕獲</w:t>
      </w:r>
      <w:r w:rsidR="0008314C" w:rsidRPr="00E51FF2">
        <w:t>450</w:t>
      </w:r>
      <w:r w:rsidR="0008314C" w:rsidRPr="00E51FF2">
        <w:t>萬到</w:t>
      </w:r>
      <w:proofErr w:type="gramStart"/>
      <w:r w:rsidR="0008314C" w:rsidRPr="00E51FF2">
        <w:t>900</w:t>
      </w:r>
      <w:r w:rsidR="0008314C" w:rsidRPr="00E51FF2">
        <w:t>萬噸碳，</w:t>
      </w:r>
      <w:proofErr w:type="gramEnd"/>
      <w:r w:rsidR="0008314C" w:rsidRPr="00E51FF2">
        <w:t>推算可以在地底土中儲存</w:t>
      </w:r>
      <w:r w:rsidR="0008314C" w:rsidRPr="00E51FF2">
        <w:t>120</w:t>
      </w:r>
      <w:r w:rsidR="0008314C" w:rsidRPr="00E51FF2">
        <w:t>億到</w:t>
      </w:r>
      <w:proofErr w:type="gramStart"/>
      <w:r w:rsidR="0008314C" w:rsidRPr="00E51FF2">
        <w:t>220</w:t>
      </w:r>
      <w:r w:rsidR="0008314C" w:rsidRPr="00E51FF2">
        <w:t>億噸碳之</w:t>
      </w:r>
      <w:proofErr w:type="gramEnd"/>
      <w:r w:rsidR="0008314C" w:rsidRPr="00E51FF2">
        <w:t>總量。</w:t>
      </w:r>
      <w:proofErr w:type="gramStart"/>
      <w:r w:rsidR="0008314C" w:rsidRPr="00E51FF2">
        <w:t>此外，碳捕存將</w:t>
      </w:r>
      <w:proofErr w:type="gramEnd"/>
      <w:r w:rsidR="0008314C" w:rsidRPr="00E51FF2">
        <w:t>為丹麥創造將近</w:t>
      </w:r>
      <w:r w:rsidR="0008314C" w:rsidRPr="00E51FF2">
        <w:t>3,000</w:t>
      </w:r>
      <w:r w:rsidR="0008314C" w:rsidRPr="00E51FF2">
        <w:t>份工作機會。</w:t>
      </w:r>
    </w:p>
    <w:p w14:paraId="47F5389F" w14:textId="15DB7F0F" w:rsidR="0008314C" w:rsidRPr="00E51FF2" w:rsidRDefault="009042E3" w:rsidP="009042E3">
      <w:pPr>
        <w:pStyle w:val="af1"/>
        <w:ind w:left="1417" w:hanging="472"/>
      </w:pPr>
      <w:r w:rsidRPr="00E51FF2">
        <w:rPr>
          <w:rFonts w:hint="eastAsia"/>
        </w:rPr>
        <w:t>２、</w:t>
      </w:r>
      <w:r w:rsidR="0008314C" w:rsidRPr="00E51FF2">
        <w:t>首度核發數家公司</w:t>
      </w:r>
      <w:proofErr w:type="gramStart"/>
      <w:r w:rsidR="0008314C" w:rsidRPr="00E51FF2">
        <w:t>地下碳</w:t>
      </w:r>
      <w:proofErr w:type="gramEnd"/>
      <w:r w:rsidR="0008314C" w:rsidRPr="00E51FF2">
        <w:t>儲存許可：挪威國家石油公司</w:t>
      </w:r>
      <w:r w:rsidR="0008314C" w:rsidRPr="00E51FF2">
        <w:t>Equinor</w:t>
      </w:r>
      <w:r w:rsidR="0008314C" w:rsidRPr="00E51FF2">
        <w:t>獲得首張在丹麥進行碳封存勘探許可證，</w:t>
      </w:r>
      <w:r w:rsidR="0008314C" w:rsidRPr="00E51FF2">
        <w:t>Equinor</w:t>
      </w:r>
      <w:r w:rsidR="0008314C" w:rsidRPr="00E51FF2">
        <w:t>憑藉其在挪威大陸架近</w:t>
      </w:r>
      <w:r w:rsidR="0008314C" w:rsidRPr="00E51FF2">
        <w:t>30</w:t>
      </w:r>
      <w:r w:rsidR="0008314C" w:rsidRPr="00E51FF2">
        <w:t>年二氧化碳封存經驗，</w:t>
      </w:r>
      <w:r w:rsidR="00744321" w:rsidRPr="00E51FF2">
        <w:t>計畫</w:t>
      </w:r>
      <w:r w:rsidR="0008314C" w:rsidRPr="00E51FF2">
        <w:t>建立完整</w:t>
      </w:r>
      <w:proofErr w:type="gramStart"/>
      <w:r w:rsidR="0008314C" w:rsidRPr="00E51FF2">
        <w:t>二氧化碳捕集</w:t>
      </w:r>
      <w:proofErr w:type="gramEnd"/>
      <w:r w:rsidR="0008314C" w:rsidRPr="00E51FF2">
        <w:t>、運輸和封存價值鏈（</w:t>
      </w:r>
      <w:r w:rsidR="0008314C" w:rsidRPr="00E51FF2">
        <w:t>value chain</w:t>
      </w:r>
      <w:r w:rsidR="0008314C" w:rsidRPr="00E51FF2">
        <w:t>），目標是到</w:t>
      </w:r>
      <w:r w:rsidR="0008314C" w:rsidRPr="00E51FF2">
        <w:t>2035</w:t>
      </w:r>
      <w:r w:rsidR="0008314C" w:rsidRPr="00E51FF2">
        <w:t>年每年運輸和封存</w:t>
      </w:r>
      <w:r w:rsidR="0008314C" w:rsidRPr="00E51FF2">
        <w:t>3</w:t>
      </w:r>
      <w:r w:rsidR="00744321" w:rsidRPr="00E51FF2">
        <w:t>,000</w:t>
      </w:r>
      <w:r w:rsidR="0008314C" w:rsidRPr="00E51FF2">
        <w:t>萬至</w:t>
      </w:r>
      <w:r w:rsidR="0008314C" w:rsidRPr="00E51FF2">
        <w:t>5</w:t>
      </w:r>
      <w:r w:rsidR="00744321" w:rsidRPr="00E51FF2">
        <w:t>,000</w:t>
      </w:r>
      <w:r w:rsidR="0008314C" w:rsidRPr="00E51FF2">
        <w:t>萬噸二氧化碳。</w:t>
      </w:r>
      <w:r w:rsidR="0008314C" w:rsidRPr="00E51FF2">
        <w:t>Equinor</w:t>
      </w:r>
      <w:r w:rsidR="0008314C" w:rsidRPr="00E51FF2">
        <w:t>公司亦獲得在北海開發兩個二氧化碳封存場許可證，分別為</w:t>
      </w:r>
      <w:r w:rsidR="0008314C" w:rsidRPr="00E51FF2">
        <w:t>Albondigas</w:t>
      </w:r>
      <w:r w:rsidR="0008314C" w:rsidRPr="00E51FF2">
        <w:t>和</w:t>
      </w:r>
      <w:proofErr w:type="spellStart"/>
      <w:r w:rsidR="0008314C" w:rsidRPr="00E51FF2">
        <w:t>Kinno</w:t>
      </w:r>
      <w:proofErr w:type="spellEnd"/>
      <w:r w:rsidR="0008314C" w:rsidRPr="00E51FF2">
        <w:t>，每</w:t>
      </w:r>
      <w:proofErr w:type="gramStart"/>
      <w:r w:rsidR="0008314C" w:rsidRPr="00E51FF2">
        <w:t>個</w:t>
      </w:r>
      <w:proofErr w:type="gramEnd"/>
      <w:r w:rsidR="0008314C" w:rsidRPr="00E51FF2">
        <w:t>封存容量為每年</w:t>
      </w:r>
      <w:r w:rsidR="0008314C" w:rsidRPr="00E51FF2">
        <w:t>500</w:t>
      </w:r>
      <w:r w:rsidR="0008314C" w:rsidRPr="00E51FF2">
        <w:t>萬噸。該等許可證強化挪威在歐洲二氧化碳封存領導者地位。</w:t>
      </w:r>
      <w:r w:rsidR="0008314C" w:rsidRPr="00E51FF2">
        <w:t>Equinor</w:t>
      </w:r>
      <w:r w:rsidR="0008314C" w:rsidRPr="00E51FF2">
        <w:t>公司預測其二氧化碳封存項目早期投資報酬率為</w:t>
      </w:r>
      <w:r w:rsidR="0008314C" w:rsidRPr="00E51FF2">
        <w:t>4%</w:t>
      </w:r>
      <w:r w:rsidR="0008314C" w:rsidRPr="00E51FF2">
        <w:t>～</w:t>
      </w:r>
      <w:r w:rsidR="0008314C" w:rsidRPr="00E51FF2">
        <w:t>8%</w:t>
      </w:r>
      <w:r w:rsidR="0008314C" w:rsidRPr="00E51FF2">
        <w:t>，並表示隨著商業市場發展，其價值有可能增加。發展碳儲存能力，對於市場對二氧化碳運輸和儲存服務持續增加需求至關重要。</w:t>
      </w:r>
    </w:p>
    <w:p w14:paraId="258A0142" w14:textId="0E5CC9CD" w:rsidR="0008314C" w:rsidRPr="00E51FF2" w:rsidRDefault="009042E3" w:rsidP="009042E3">
      <w:pPr>
        <w:pStyle w:val="af1"/>
        <w:ind w:left="1417" w:hanging="472"/>
      </w:pPr>
      <w:r w:rsidRPr="00E51FF2">
        <w:rPr>
          <w:rFonts w:hint="eastAsia"/>
        </w:rPr>
        <w:lastRenderedPageBreak/>
        <w:t>３、</w:t>
      </w:r>
      <w:r w:rsidR="0008314C" w:rsidRPr="00E51FF2">
        <w:t>透過生</w:t>
      </w:r>
      <w:proofErr w:type="gramStart"/>
      <w:r w:rsidR="0008314C" w:rsidRPr="00E51FF2">
        <w:t>質能汽電</w:t>
      </w:r>
      <w:proofErr w:type="gramEnd"/>
      <w:r w:rsidR="0008314C" w:rsidRPr="00E51FF2">
        <w:t>共生電廠設施進行碳捕捉：丹麥能源署於</w:t>
      </w:r>
      <w:r w:rsidR="0008314C" w:rsidRPr="00E51FF2">
        <w:t>2023</w:t>
      </w:r>
      <w:r w:rsidR="0008314C" w:rsidRPr="00E51FF2">
        <w:t>年</w:t>
      </w:r>
      <w:r w:rsidR="0008314C" w:rsidRPr="00E51FF2">
        <w:t>5</w:t>
      </w:r>
      <w:r w:rsidR="0008314C" w:rsidRPr="00E51FF2">
        <w:t>月</w:t>
      </w:r>
      <w:proofErr w:type="gramStart"/>
      <w:r w:rsidR="0008314C" w:rsidRPr="00E51FF2">
        <w:t>授予沃旭能源</w:t>
      </w:r>
      <w:proofErr w:type="gramEnd"/>
      <w:r w:rsidR="0008314C" w:rsidRPr="00E51FF2">
        <w:t>公司為期</w:t>
      </w:r>
      <w:r w:rsidR="0008314C" w:rsidRPr="00E51FF2">
        <w:t>20</w:t>
      </w:r>
      <w:r w:rsidR="0008314C" w:rsidRPr="00E51FF2">
        <w:t>年的</w:t>
      </w:r>
      <w:proofErr w:type="gramStart"/>
      <w:r w:rsidR="0008314C" w:rsidRPr="00E51FF2">
        <w:t>碳捕存</w:t>
      </w:r>
      <w:proofErr w:type="gramEnd"/>
      <w:r w:rsidR="0008314C" w:rsidRPr="00E51FF2">
        <w:t>計畫合約，預計從</w:t>
      </w:r>
      <w:r w:rsidR="0008314C" w:rsidRPr="00E51FF2">
        <w:t>2026</w:t>
      </w:r>
      <w:r w:rsidR="0008314C" w:rsidRPr="00E51FF2">
        <w:t>年初開始，每年將從兩座生</w:t>
      </w:r>
      <w:proofErr w:type="gramStart"/>
      <w:r w:rsidR="0008314C" w:rsidRPr="00E51FF2">
        <w:t>質能汽電</w:t>
      </w:r>
      <w:proofErr w:type="gramEnd"/>
      <w:r w:rsidR="0008314C" w:rsidRPr="00E51FF2">
        <w:t>共生電廠設施</w:t>
      </w:r>
      <w:proofErr w:type="gramStart"/>
      <w:r w:rsidR="0008314C" w:rsidRPr="00E51FF2">
        <w:t>聯產廠</w:t>
      </w:r>
      <w:proofErr w:type="gramEnd"/>
      <w:r w:rsidR="0008314C" w:rsidRPr="00E51FF2">
        <w:t>，捕獲</w:t>
      </w:r>
      <w:r w:rsidR="0008314C" w:rsidRPr="00E51FF2">
        <w:t>43</w:t>
      </w:r>
      <w:r w:rsidR="0008314C" w:rsidRPr="00E51FF2">
        <w:t>萬噸生物源二氧化碳，該公司將使用兩個永續原料，以稻</w:t>
      </w:r>
      <w:proofErr w:type="gramStart"/>
      <w:r w:rsidR="0008314C" w:rsidRPr="00E51FF2">
        <w:t>稈</w:t>
      </w:r>
      <w:proofErr w:type="gramEnd"/>
      <w:r w:rsidR="0008314C" w:rsidRPr="00E51FF2">
        <w:t>和木屑作為汽電共生電廠原料，透過建置兩座生</w:t>
      </w:r>
      <w:proofErr w:type="gramStart"/>
      <w:r w:rsidR="0008314C" w:rsidRPr="00E51FF2">
        <w:t>質能汽電</w:t>
      </w:r>
      <w:proofErr w:type="gramEnd"/>
      <w:r w:rsidR="0008314C" w:rsidRPr="00E51FF2">
        <w:t>共生電廠設施進行碳捕捉。</w:t>
      </w:r>
      <w:r w:rsidR="0008314C" w:rsidRPr="00E51FF2">
        <w:t>Asnæs</w:t>
      </w:r>
      <w:r w:rsidR="0008314C" w:rsidRPr="00E51FF2">
        <w:t>木屑生質能電廠，位於丹麥西</w:t>
      </w:r>
      <w:proofErr w:type="gramStart"/>
      <w:r w:rsidR="0008314C" w:rsidRPr="00E51FF2">
        <w:t>蘭島</w:t>
      </w:r>
      <w:proofErr w:type="gramEnd"/>
      <w:r w:rsidR="0008314C" w:rsidRPr="00E51FF2">
        <w:t>西部</w:t>
      </w:r>
      <w:proofErr w:type="gramStart"/>
      <w:r w:rsidR="0008314C" w:rsidRPr="00E51FF2">
        <w:t>凱隆堡</w:t>
      </w:r>
      <w:proofErr w:type="gramEnd"/>
      <w:r w:rsidR="0008314C" w:rsidRPr="00E51FF2">
        <w:t>（</w:t>
      </w:r>
      <w:proofErr w:type="spellStart"/>
      <w:r w:rsidR="0008314C" w:rsidRPr="00E51FF2">
        <w:t>Kalundborg</w:t>
      </w:r>
      <w:proofErr w:type="spellEnd"/>
      <w:r w:rsidR="0008314C" w:rsidRPr="00E51FF2">
        <w:t>），</w:t>
      </w:r>
      <w:proofErr w:type="spellStart"/>
      <w:r w:rsidR="0008314C" w:rsidRPr="00E51FF2">
        <w:t>Avedøre</w:t>
      </w:r>
      <w:proofErr w:type="spellEnd"/>
      <w:r w:rsidR="0008314C" w:rsidRPr="00E51FF2">
        <w:t>稻</w:t>
      </w:r>
      <w:proofErr w:type="gramStart"/>
      <w:r w:rsidR="0008314C" w:rsidRPr="00E51FF2">
        <w:t>稈</w:t>
      </w:r>
      <w:proofErr w:type="gramEnd"/>
      <w:r w:rsidR="0008314C" w:rsidRPr="00E51FF2">
        <w:t>生質能電廠，位於大哥本哈根地區。生</w:t>
      </w:r>
      <w:proofErr w:type="gramStart"/>
      <w:r w:rsidR="0008314C" w:rsidRPr="00E51FF2">
        <w:t>質能汽電</w:t>
      </w:r>
      <w:proofErr w:type="gramEnd"/>
      <w:r w:rsidR="0008314C" w:rsidRPr="00E51FF2">
        <w:t>共生電廠所捕捉的</w:t>
      </w:r>
      <w:r w:rsidR="0008314C" w:rsidRPr="00E51FF2">
        <w:t>430,000</w:t>
      </w:r>
      <w:r w:rsidR="0008314C" w:rsidRPr="00E51FF2">
        <w:t>噸生物源二氧化碳將運往挪威</w:t>
      </w:r>
      <w:r w:rsidR="0008314C" w:rsidRPr="00E51FF2">
        <w:t>Northern Lights</w:t>
      </w:r>
      <w:r w:rsidR="0008314C" w:rsidRPr="00E51FF2">
        <w:t>公司位於北海的儲存設施封存。</w:t>
      </w:r>
    </w:p>
    <w:p w14:paraId="3A5EFE1E" w14:textId="755C47E6" w:rsidR="0008314C" w:rsidRPr="00E51FF2" w:rsidRDefault="009042E3" w:rsidP="009042E3">
      <w:pPr>
        <w:pStyle w:val="af1"/>
        <w:ind w:left="1417" w:hanging="472"/>
      </w:pPr>
      <w:r w:rsidRPr="00E51FF2">
        <w:rPr>
          <w:rFonts w:hint="eastAsia"/>
        </w:rPr>
        <w:t>４、</w:t>
      </w:r>
      <w:r w:rsidR="0008314C" w:rsidRPr="00E51FF2">
        <w:t>二氧化碳</w:t>
      </w:r>
      <w:proofErr w:type="gramStart"/>
      <w:r w:rsidR="0008314C" w:rsidRPr="00E51FF2">
        <w:t>泵入地下儲碳</w:t>
      </w:r>
      <w:proofErr w:type="gramEnd"/>
      <w:r w:rsidR="0008314C" w:rsidRPr="00E51FF2">
        <w:t>試驗：丹麥名為</w:t>
      </w:r>
      <w:proofErr w:type="spellStart"/>
      <w:r w:rsidR="0008314C" w:rsidRPr="00E51FF2">
        <w:t>Klimafonden</w:t>
      </w:r>
      <w:proofErr w:type="spellEnd"/>
      <w:r w:rsidR="0008314C" w:rsidRPr="00E51FF2">
        <w:t xml:space="preserve"> Skive</w:t>
      </w:r>
      <w:r w:rsidR="0008314C" w:rsidRPr="00E51FF2">
        <w:t>（</w:t>
      </w:r>
      <w:r w:rsidR="0008314C" w:rsidRPr="00E51FF2">
        <w:t>Climate Foundation Skive</w:t>
      </w:r>
      <w:r w:rsidR="0008314C" w:rsidRPr="00E51FF2">
        <w:t>）獨立氣候研究基金會之團隊在位於丹麥西岸之</w:t>
      </w:r>
      <w:r w:rsidR="0008314C" w:rsidRPr="00E51FF2">
        <w:t>Skive</w:t>
      </w:r>
      <w:r w:rsidR="0008314C" w:rsidRPr="00E51FF2">
        <w:t>市附近之</w:t>
      </w:r>
      <w:proofErr w:type="spellStart"/>
      <w:r w:rsidR="0008314C" w:rsidRPr="00E51FF2">
        <w:t>Skiveegnen</w:t>
      </w:r>
      <w:proofErr w:type="spellEnd"/>
      <w:r w:rsidR="0008314C" w:rsidRPr="00E51FF2">
        <w:t>區域研究該區域之周圍的底土所具有完全獨特的</w:t>
      </w:r>
      <w:proofErr w:type="gramStart"/>
      <w:r w:rsidR="0008314C" w:rsidRPr="00E51FF2">
        <w:t>灰層，盼可</w:t>
      </w:r>
      <w:proofErr w:type="gramEnd"/>
      <w:r w:rsidR="0008314C" w:rsidRPr="00E51FF2">
        <w:t>將二氧化碳轉化為穩定物質。該團隊預計將於</w:t>
      </w:r>
      <w:r w:rsidR="0008314C" w:rsidRPr="00E51FF2">
        <w:t>2024</w:t>
      </w:r>
      <w:r w:rsidR="0008314C" w:rsidRPr="00E51FF2">
        <w:t>年開始將</w:t>
      </w:r>
      <w:proofErr w:type="gramStart"/>
      <w:r w:rsidR="0008314C" w:rsidRPr="00E51FF2">
        <w:t>二氧化碳泵入地下</w:t>
      </w:r>
      <w:proofErr w:type="gramEnd"/>
      <w:r w:rsidR="0008314C" w:rsidRPr="00E51FF2">
        <w:t>的重大試驗，為開發可行之新永續解決方案。</w:t>
      </w:r>
      <w:proofErr w:type="gramStart"/>
      <w:r w:rsidR="0008314C" w:rsidRPr="00E51FF2">
        <w:t>奧胡斯</w:t>
      </w:r>
      <w:proofErr w:type="gramEnd"/>
      <w:r w:rsidR="0008314C" w:rsidRPr="00E51FF2">
        <w:t>大學地質科學系教授</w:t>
      </w:r>
      <w:r w:rsidR="0008314C" w:rsidRPr="00E51FF2">
        <w:t>Christian Tegner</w:t>
      </w:r>
      <w:r w:rsidR="0008314C" w:rsidRPr="00E51FF2">
        <w:t>表示，起初對此區域之多</w:t>
      </w:r>
      <w:proofErr w:type="gramStart"/>
      <w:r w:rsidR="0008314C" w:rsidRPr="00E51FF2">
        <w:t>孔灰層</w:t>
      </w:r>
      <w:proofErr w:type="gramEnd"/>
      <w:r w:rsidR="0008314C" w:rsidRPr="00E51FF2">
        <w:t>之地質已有初步研究，惟認為此地質不足以對抗二氧化碳，經再次仔細觀察，發現其潛力是巨大的。當二氧化碳與當地的</w:t>
      </w:r>
      <w:proofErr w:type="gramStart"/>
      <w:r w:rsidR="0008314C" w:rsidRPr="00E51FF2">
        <w:t>獨特灰層發生</w:t>
      </w:r>
      <w:proofErr w:type="gramEnd"/>
      <w:r w:rsidR="0008314C" w:rsidRPr="00E51FF2">
        <w:t>反應，變成石灰石，未來不僅將以固體形式儲存二氧化碳，並可儲存丹麥未來</w:t>
      </w:r>
      <w:r w:rsidR="0008314C" w:rsidRPr="00E51FF2">
        <w:t>60</w:t>
      </w:r>
      <w:r w:rsidR="0008314C" w:rsidRPr="00E51FF2">
        <w:t>年多達</w:t>
      </w:r>
      <w:r w:rsidR="0008314C" w:rsidRPr="00E51FF2">
        <w:t>2.6 Gigatons</w:t>
      </w:r>
      <w:r w:rsidR="0008314C" w:rsidRPr="00E51FF2">
        <w:t>的二氧化碳於在土壤中。冰島於</w:t>
      </w:r>
      <w:r w:rsidR="0008314C" w:rsidRPr="00E51FF2">
        <w:t>2014</w:t>
      </w:r>
      <w:r w:rsidR="0008314C" w:rsidRPr="00E51FF2">
        <w:t>年已採用類似技術</w:t>
      </w:r>
      <w:proofErr w:type="gramStart"/>
      <w:r w:rsidR="0008314C" w:rsidRPr="00E51FF2">
        <w:t>儲碳，</w:t>
      </w:r>
      <w:proofErr w:type="gramEnd"/>
      <w:r w:rsidR="0008314C" w:rsidRPr="00E51FF2">
        <w:t>該技術與冰島之</w:t>
      </w:r>
      <w:proofErr w:type="gramStart"/>
      <w:r w:rsidR="0008314C" w:rsidRPr="00E51FF2">
        <w:t>儲碳相同</w:t>
      </w:r>
      <w:proofErr w:type="gramEnd"/>
      <w:r w:rsidR="0008314C" w:rsidRPr="00E51FF2">
        <w:t>，將不需大量用水，不僅對現在，對未來亦是重要的資源，因丹麥之土壤具有更多的</w:t>
      </w:r>
      <w:proofErr w:type="gramStart"/>
      <w:r w:rsidR="0008314C" w:rsidRPr="00E51FF2">
        <w:t>的</w:t>
      </w:r>
      <w:proofErr w:type="gramEnd"/>
      <w:r w:rsidR="0008314C" w:rsidRPr="00E51FF2">
        <w:t>多孔性地質，有巨大的環境優勢。透過簡單的技術，僅需將</w:t>
      </w:r>
      <w:proofErr w:type="gramStart"/>
      <w:r w:rsidR="0008314C" w:rsidRPr="00E51FF2">
        <w:t>二氧化碳泵入地底</w:t>
      </w:r>
      <w:proofErr w:type="gramEnd"/>
      <w:r w:rsidR="0008314C" w:rsidRPr="00E51FF2">
        <w:t>，將可使</w:t>
      </w:r>
      <w:proofErr w:type="gramStart"/>
      <w:r w:rsidR="0008314C" w:rsidRPr="00E51FF2">
        <w:t>整個儲碳過程</w:t>
      </w:r>
      <w:proofErr w:type="gramEnd"/>
      <w:r w:rsidR="0008314C" w:rsidRPr="00E51FF2">
        <w:t>更為永續，盼未來有望透過技術發展當地產業並出口到其他國家。</w:t>
      </w:r>
    </w:p>
    <w:p w14:paraId="6947A721" w14:textId="70317F46" w:rsidR="0008314C" w:rsidRPr="00E51FF2" w:rsidRDefault="009042E3" w:rsidP="009042E3">
      <w:pPr>
        <w:pStyle w:val="af1"/>
        <w:ind w:left="1417" w:hanging="472"/>
      </w:pPr>
      <w:r w:rsidRPr="00E51FF2">
        <w:rPr>
          <w:rFonts w:hint="eastAsia"/>
        </w:rPr>
        <w:t>５、</w:t>
      </w:r>
      <w:r w:rsidR="0008314C" w:rsidRPr="00E51FF2">
        <w:t>丹麥環境科技新創公司</w:t>
      </w:r>
      <w:r w:rsidR="0008314C" w:rsidRPr="00E51FF2">
        <w:t>Rock Flour Co.</w:t>
      </w:r>
      <w:r w:rsidR="0008314C" w:rsidRPr="00E51FF2">
        <w:t>於</w:t>
      </w:r>
      <w:proofErr w:type="gramStart"/>
      <w:r w:rsidR="0008314C" w:rsidRPr="00E51FF2">
        <w:t>種子輪募資</w:t>
      </w:r>
      <w:proofErr w:type="gramEnd"/>
      <w:r w:rsidR="0008314C" w:rsidRPr="00E51FF2">
        <w:t>，獲</w:t>
      </w:r>
      <w:r w:rsidR="0008314C" w:rsidRPr="00E51FF2">
        <w:t>610</w:t>
      </w:r>
      <w:r w:rsidR="0008314C" w:rsidRPr="00E51FF2">
        <w:t>萬歐元，</w:t>
      </w:r>
      <w:r w:rsidR="0008314C" w:rsidRPr="00E51FF2">
        <w:lastRenderedPageBreak/>
        <w:t>用於將格陵蘭冰川</w:t>
      </w:r>
      <w:proofErr w:type="gramStart"/>
      <w:r w:rsidR="0008314C" w:rsidRPr="00E51FF2">
        <w:t>岩粉應用於碳捕存</w:t>
      </w:r>
      <w:proofErr w:type="gramEnd"/>
      <w:r w:rsidR="0008314C" w:rsidRPr="00E51FF2">
        <w:t>計畫。投資方包括丹麥出口與投資基金（</w:t>
      </w:r>
      <w:r w:rsidR="0008314C" w:rsidRPr="00E51FF2">
        <w:t>Export and Investment Fund of Denmark</w:t>
      </w:r>
      <w:r w:rsidR="0008314C" w:rsidRPr="00E51FF2">
        <w:t>）以及持有丹麥製藥大廠諾和</w:t>
      </w:r>
      <w:proofErr w:type="gramStart"/>
      <w:r w:rsidR="0008314C" w:rsidRPr="00E51FF2">
        <w:t>諾德</w:t>
      </w:r>
      <w:proofErr w:type="gramEnd"/>
      <w:r w:rsidR="0008314C" w:rsidRPr="00E51FF2">
        <w:t>（</w:t>
      </w:r>
      <w:r w:rsidR="0008314C" w:rsidRPr="00E51FF2">
        <w:t>Novo Nordisk</w:t>
      </w:r>
      <w:r w:rsidR="0008314C" w:rsidRPr="00E51FF2">
        <w:t>）多數表決權的丹麥投資控股公司</w:t>
      </w:r>
      <w:r w:rsidR="0008314C" w:rsidRPr="00E51FF2">
        <w:t xml:space="preserve"> Novo Holdings</w:t>
      </w:r>
      <w:r w:rsidR="0008314C" w:rsidRPr="00E51FF2">
        <w:t>等。</w:t>
      </w:r>
    </w:p>
    <w:p w14:paraId="7CE37BD8" w14:textId="55BB4E00" w:rsidR="0008314C" w:rsidRPr="00E51FF2" w:rsidRDefault="0008314C" w:rsidP="009042E3">
      <w:pPr>
        <w:pStyle w:val="af"/>
        <w:ind w:left="945" w:firstLine="472"/>
      </w:pPr>
      <w:r w:rsidRPr="00E51FF2">
        <w:t>Rock Flour</w:t>
      </w:r>
      <w:r w:rsidR="00744321" w:rsidRPr="00E51FF2">
        <w:t>計畫</w:t>
      </w:r>
      <w:r w:rsidRPr="00E51FF2">
        <w:t>將格陵蘭冰蓋形成的超細岩粉（</w:t>
      </w:r>
      <w:r w:rsidRPr="00E51FF2">
        <w:t>ultra-fine rock powder</w:t>
      </w:r>
      <w:r w:rsidRPr="00E51FF2">
        <w:t>）出口作為肥料。研究顯示，岩粉於溫暖氣候下迅速風化，不僅可釋放養分，亦能長期儲存二氧化碳，儲存量可達岩粉自身重量的</w:t>
      </w:r>
      <w:r w:rsidRPr="00E51FF2">
        <w:t>25%</w:t>
      </w:r>
      <w:r w:rsidRPr="00E51FF2">
        <w:t>，得以促進丹麥、格陵蘭及全球的永續發展。</w:t>
      </w:r>
    </w:p>
    <w:p w14:paraId="3E130C06" w14:textId="77777777" w:rsidR="0008314C" w:rsidRPr="00E51FF2" w:rsidRDefault="0008314C" w:rsidP="009042E3">
      <w:pPr>
        <w:pStyle w:val="af"/>
        <w:ind w:left="945" w:firstLine="472"/>
      </w:pPr>
      <w:r w:rsidRPr="00E51FF2">
        <w:t>丹麥投入綠能產業之企業及研究機構眾多，產業鏈完整。</w:t>
      </w:r>
    </w:p>
    <w:p w14:paraId="7BC11413" w14:textId="77777777" w:rsidR="0008314C" w:rsidRPr="00E51FF2" w:rsidRDefault="0008314C" w:rsidP="009042E3">
      <w:pPr>
        <w:pStyle w:val="af"/>
        <w:ind w:left="945" w:firstLine="472"/>
      </w:pPr>
      <w:r w:rsidRPr="00E51FF2">
        <w:t>在綜合項目上有綠能龍頭企業</w:t>
      </w:r>
      <w:r w:rsidRPr="00E51FF2">
        <w:t>Dong Energy</w:t>
      </w:r>
      <w:r w:rsidRPr="00E51FF2">
        <w:t>（</w:t>
      </w:r>
      <w:r w:rsidRPr="00E51FF2">
        <w:t>2017</w:t>
      </w:r>
      <w:r w:rsidRPr="00E51FF2">
        <w:t>年改名為</w:t>
      </w:r>
      <w:r w:rsidRPr="00E51FF2">
        <w:t>Ørsted</w:t>
      </w:r>
      <w:r w:rsidRPr="00E51FF2">
        <w:t>），研究機構則有丹麥理工學院（</w:t>
      </w:r>
      <w:r w:rsidRPr="00E51FF2">
        <w:t>DTU</w:t>
      </w:r>
      <w:r w:rsidRPr="00E51FF2">
        <w:t>）、哥本哈根大學（</w:t>
      </w:r>
      <w:r w:rsidRPr="00E51FF2">
        <w:t>University of Copenhagen</w:t>
      </w:r>
      <w:r w:rsidRPr="00E51FF2">
        <w:t>）、奧胡斯大學（</w:t>
      </w:r>
      <w:r w:rsidRPr="00E51FF2">
        <w:t>Aarhus University</w:t>
      </w:r>
      <w:r w:rsidRPr="00E51FF2">
        <w:t>）、奧爾堡大學（</w:t>
      </w:r>
      <w:r w:rsidRPr="00E51FF2">
        <w:t>Aalborg University</w:t>
      </w:r>
      <w:r w:rsidRPr="00E51FF2">
        <w:t>）等；離岸風電有風機製造商</w:t>
      </w:r>
      <w:r w:rsidRPr="00E51FF2">
        <w:t>Vestas</w:t>
      </w:r>
      <w:r w:rsidRPr="00E51FF2">
        <w:t>、</w:t>
      </w:r>
      <w:r w:rsidRPr="00E51FF2">
        <w:t>Siemens</w:t>
      </w:r>
      <w:r w:rsidRPr="00E51FF2">
        <w:t>、水下基礎</w:t>
      </w:r>
      <w:r w:rsidRPr="00E51FF2">
        <w:t>Bladt</w:t>
      </w:r>
      <w:r w:rsidRPr="00E51FF2">
        <w:t>、船務規劃</w:t>
      </w:r>
      <w:r w:rsidRPr="00E51FF2">
        <w:t>Maersk Broker</w:t>
      </w:r>
      <w:r w:rsidRPr="00E51FF2">
        <w:t>、海事工程訓練機構</w:t>
      </w:r>
      <w:r w:rsidRPr="00E51FF2">
        <w:t>Maersk Training</w:t>
      </w:r>
      <w:r w:rsidRPr="00E51FF2">
        <w:t>、</w:t>
      </w:r>
      <w:r w:rsidRPr="00E51FF2">
        <w:t>Falck Safety Service</w:t>
      </w:r>
      <w:r w:rsidRPr="00E51FF2">
        <w:t>、施工船</w:t>
      </w:r>
      <w:r w:rsidRPr="00E51FF2">
        <w:t>A2SEA</w:t>
      </w:r>
      <w:r w:rsidRPr="00E51FF2">
        <w:t>、海上變電站</w:t>
      </w:r>
      <w:r w:rsidRPr="00E51FF2">
        <w:t>SEMCO Maritime</w:t>
      </w:r>
      <w:r w:rsidRPr="00E51FF2">
        <w:t>及港務經營</w:t>
      </w:r>
      <w:r w:rsidRPr="00E51FF2">
        <w:t>Esbjerg</w:t>
      </w:r>
      <w:r w:rsidRPr="00E51FF2">
        <w:t>港務公司等。</w:t>
      </w:r>
    </w:p>
    <w:p w14:paraId="392C0B33" w14:textId="77777777" w:rsidR="0008314C" w:rsidRPr="00E51FF2" w:rsidRDefault="0008314C" w:rsidP="009042E3">
      <w:pPr>
        <w:pStyle w:val="af"/>
        <w:ind w:left="945" w:firstLine="472"/>
      </w:pPr>
      <w:r w:rsidRPr="00E51FF2">
        <w:t>在農林及生質燃料業有生質氣體</w:t>
      </w:r>
      <w:proofErr w:type="spellStart"/>
      <w:r w:rsidRPr="00E51FF2">
        <w:t>BioGasol</w:t>
      </w:r>
      <w:proofErr w:type="spellEnd"/>
      <w:r w:rsidRPr="00E51FF2">
        <w:t>、</w:t>
      </w:r>
      <w:r w:rsidRPr="00E51FF2">
        <w:t>Danisco-</w:t>
      </w:r>
      <w:proofErr w:type="spellStart"/>
      <w:r w:rsidRPr="00E51FF2">
        <w:t>Genencor</w:t>
      </w:r>
      <w:proofErr w:type="spellEnd"/>
      <w:r w:rsidRPr="00E51FF2">
        <w:t>、液態燃料</w:t>
      </w:r>
      <w:proofErr w:type="spellStart"/>
      <w:r w:rsidRPr="00E51FF2">
        <w:t>HaldorTopsoe</w:t>
      </w:r>
      <w:proofErr w:type="spellEnd"/>
      <w:r w:rsidRPr="00E51FF2">
        <w:t>、稻草發電廠商</w:t>
      </w:r>
      <w:proofErr w:type="spellStart"/>
      <w:r w:rsidRPr="00E51FF2">
        <w:t>Inbicon</w:t>
      </w:r>
      <w:proofErr w:type="spellEnd"/>
      <w:r w:rsidRPr="00E51FF2">
        <w:t>、燃料廠商</w:t>
      </w:r>
      <w:r w:rsidRPr="00E51FF2">
        <w:t>Novozymes</w:t>
      </w:r>
      <w:r w:rsidRPr="00E51FF2">
        <w:t>、</w:t>
      </w:r>
      <w:r w:rsidRPr="00E51FF2">
        <w:t>Steeper Energy</w:t>
      </w:r>
      <w:r w:rsidRPr="00E51FF2">
        <w:t>等，在沼氣相關能源（</w:t>
      </w:r>
      <w:r w:rsidRPr="00E51FF2">
        <w:t>Biogas</w:t>
      </w:r>
      <w:r w:rsidRPr="00E51FF2">
        <w:t>）方面，有燃燒爐廠商</w:t>
      </w:r>
      <w:r w:rsidRPr="00E51FF2">
        <w:t>Babcock Wilcox Volund</w:t>
      </w:r>
      <w:r w:rsidRPr="00E51FF2">
        <w:t>、沼氣電廠製造營運</w:t>
      </w:r>
      <w:proofErr w:type="spellStart"/>
      <w:r w:rsidRPr="00E51FF2">
        <w:t>Bigadan</w:t>
      </w:r>
      <w:proofErr w:type="spellEnd"/>
      <w:r w:rsidRPr="00E51FF2">
        <w:t>、</w:t>
      </w:r>
      <w:r w:rsidRPr="00E51FF2">
        <w:t xml:space="preserve">Nordic </w:t>
      </w:r>
      <w:proofErr w:type="spellStart"/>
      <w:r w:rsidRPr="00E51FF2">
        <w:t>BioEnergy</w:t>
      </w:r>
      <w:proofErr w:type="spellEnd"/>
      <w:r w:rsidRPr="00E51FF2">
        <w:t>、</w:t>
      </w:r>
      <w:proofErr w:type="spellStart"/>
      <w:r w:rsidRPr="00E51FF2">
        <w:t>Xergi</w:t>
      </w:r>
      <w:proofErr w:type="spellEnd"/>
      <w:r w:rsidRPr="00E51FF2">
        <w:t>，此外</w:t>
      </w:r>
      <w:r w:rsidRPr="00E51FF2">
        <w:t>Dong Energy</w:t>
      </w:r>
      <w:r w:rsidRPr="00E51FF2">
        <w:t>所屬、世界最大的沼氣製造廠</w:t>
      </w:r>
      <w:r w:rsidRPr="00E51FF2">
        <w:t>Maabjerg</w:t>
      </w:r>
      <w:r w:rsidRPr="00E51FF2">
        <w:t>亦位於丹麥。</w:t>
      </w:r>
    </w:p>
    <w:p w14:paraId="69B66563" w14:textId="77777777" w:rsidR="0008314C" w:rsidRPr="00E51FF2" w:rsidRDefault="0008314C" w:rsidP="009042E3">
      <w:pPr>
        <w:pStyle w:val="af"/>
        <w:ind w:left="945" w:firstLine="472"/>
      </w:pPr>
      <w:r w:rsidRPr="00E51FF2">
        <w:t>我經濟部於</w:t>
      </w:r>
      <w:r w:rsidRPr="00E51FF2">
        <w:t>2000</w:t>
      </w:r>
      <w:r w:rsidRPr="00E51FF2">
        <w:t>年即與丹麥能源署簽署「臺丹能源合作備忘錄」，盼引進丹麥風能及生質能技術，目前已在陸域風機及沼氣發電合作上已獲得進展。近年來，我政府為推動非核家園而積極發展再生能源產業，其中以離岸風電及太陽能發電為主，在離岸風電方面，我國龐大之商機已</w:t>
      </w:r>
      <w:r w:rsidRPr="00E51FF2">
        <w:lastRenderedPageBreak/>
        <w:t>吸引丹麥政府及綠能產業界積極與我方接洽，例如丹麥能源大廠暨離岸風場營運商</w:t>
      </w:r>
      <w:r w:rsidRPr="00E51FF2">
        <w:t>Ørsted</w:t>
      </w:r>
      <w:r w:rsidRPr="00E51FF2">
        <w:t>已於</w:t>
      </w:r>
      <w:r w:rsidRPr="00E51FF2">
        <w:t>2016</w:t>
      </w:r>
      <w:r w:rsidRPr="00E51FF2">
        <w:t>年</w:t>
      </w:r>
      <w:r w:rsidRPr="00E51FF2">
        <w:t>11</w:t>
      </w:r>
      <w:r w:rsidRPr="00E51FF2">
        <w:t>月在臺灣設立辦公室；另丹麥專門投資再生能源產業之哥本哈根基礎建設基金（</w:t>
      </w:r>
      <w:r w:rsidRPr="00E51FF2">
        <w:t>Copenhagen Infrastructure Partners, CIP</w:t>
      </w:r>
      <w:r w:rsidRPr="00E51FF2">
        <w:t>）亦於</w:t>
      </w:r>
      <w:r w:rsidRPr="00E51FF2">
        <w:t>2017</w:t>
      </w:r>
      <w:r w:rsidRPr="00E51FF2">
        <w:t>年底在臺成立辦公室，爭取我國離岸風電商機，</w:t>
      </w:r>
      <w:r w:rsidRPr="00E51FF2">
        <w:t>2018</w:t>
      </w:r>
      <w:r w:rsidRPr="00E51FF2">
        <w:t>年我能源署、標檢局及金屬中心等相關單位陸續組團來丹麥考察相關離岸風電設施，預期臺丹雙方在此領域之交流合作將更形密切。</w:t>
      </w:r>
    </w:p>
    <w:p w14:paraId="155C7A35" w14:textId="77777777" w:rsidR="0008314C" w:rsidRPr="00E51FF2" w:rsidRDefault="0008314C" w:rsidP="009042E3">
      <w:pPr>
        <w:pStyle w:val="af"/>
        <w:ind w:left="945" w:firstLine="472"/>
      </w:pPr>
      <w:r w:rsidRPr="00E51FF2">
        <w:t>2020</w:t>
      </w:r>
      <w:r w:rsidRPr="00E51FF2">
        <w:t>年</w:t>
      </w:r>
      <w:r w:rsidRPr="00E51FF2">
        <w:t>4</w:t>
      </w:r>
      <w:r w:rsidRPr="00E51FF2">
        <w:t>月丹麥沃旭與臺灣大同海運集團（</w:t>
      </w:r>
      <w:r w:rsidRPr="00E51FF2">
        <w:t>TTM</w:t>
      </w:r>
      <w:r w:rsidRPr="00E51FF2">
        <w:t>）與日本三井</w:t>
      </w:r>
      <w:r w:rsidRPr="00E51FF2">
        <w:t>O.S.K.</w:t>
      </w:r>
      <w:r w:rsidRPr="00E51FF2">
        <w:t>航運公司的合資企業大三商航運簽訂為期</w:t>
      </w:r>
      <w:r w:rsidRPr="00E51FF2">
        <w:t>15</w:t>
      </w:r>
      <w:r w:rsidRPr="00E51FF2">
        <w:t>年的服務船舶租約船（</w:t>
      </w:r>
      <w:r w:rsidRPr="00E51FF2">
        <w:t>MOL</w:t>
      </w:r>
      <w:r w:rsidRPr="00E51FF2">
        <w:t>）租賃協議。根據該協議，該公司將於</w:t>
      </w:r>
      <w:r w:rsidRPr="00E51FF2">
        <w:t>2022</w:t>
      </w:r>
      <w:r w:rsidRPr="00E51FF2">
        <w:t>年交付為臺灣建造全球第一艘服務運營船，以運營和維護</w:t>
      </w:r>
      <w:r w:rsidRPr="00E51FF2">
        <w:t>Ørsted</w:t>
      </w:r>
      <w:r w:rsidRPr="00E51FF2">
        <w:t>在臺灣以外的大彰化海上風電場。</w:t>
      </w:r>
    </w:p>
    <w:p w14:paraId="17C904AB" w14:textId="77777777" w:rsidR="0008314C" w:rsidRPr="00E51FF2" w:rsidRDefault="0008314C" w:rsidP="009042E3">
      <w:pPr>
        <w:pStyle w:val="af"/>
        <w:ind w:left="945" w:firstLine="472"/>
      </w:pPr>
      <w:r w:rsidRPr="00E51FF2">
        <w:t>2020</w:t>
      </w:r>
      <w:r w:rsidRPr="00E51FF2">
        <w:t>年</w:t>
      </w:r>
      <w:r w:rsidRPr="00E51FF2">
        <w:t>4</w:t>
      </w:r>
      <w:r w:rsidRPr="00E51FF2">
        <w:t>月三菱重工維斯塔斯（</w:t>
      </w:r>
      <w:r w:rsidRPr="00E51FF2">
        <w:t>MVDW</w:t>
      </w:r>
      <w:r w:rsidRPr="00E51FF2">
        <w:t>）與臺灣上瑋投資簽署一項協議，獲得在臺灣得兩份海上風機訂單，總容量為</w:t>
      </w:r>
      <w:r w:rsidRPr="00E51FF2">
        <w:t>589 MW</w:t>
      </w:r>
      <w:r w:rsidRPr="00E51FF2">
        <w:t>。</w:t>
      </w:r>
    </w:p>
    <w:p w14:paraId="15C4DD8E" w14:textId="77777777" w:rsidR="0008314C" w:rsidRPr="00E51FF2" w:rsidRDefault="0008314C" w:rsidP="009042E3">
      <w:pPr>
        <w:pStyle w:val="af"/>
        <w:ind w:left="945" w:firstLine="472"/>
      </w:pPr>
      <w:r w:rsidRPr="00E51FF2">
        <w:t>2020</w:t>
      </w:r>
      <w:r w:rsidRPr="00E51FF2">
        <w:t>年</w:t>
      </w:r>
      <w:r w:rsidRPr="00E51FF2">
        <w:t>7</w:t>
      </w:r>
      <w:r w:rsidRPr="00E51FF2">
        <w:t>月台積電與丹商沃旭能源簽訂</w:t>
      </w:r>
      <w:r w:rsidRPr="00E51FF2">
        <w:t>20</w:t>
      </w:r>
      <w:r w:rsidRPr="00E51FF2">
        <w:t>年之綠電購買合約，未來沃旭於大彰化地區兩座共</w:t>
      </w:r>
      <w:r w:rsidRPr="00E51FF2">
        <w:t>920 MW</w:t>
      </w:r>
      <w:r w:rsidRPr="00E51FF2">
        <w:t>裝置容量之離岸風場產出之綠電將全部售予台積電。</w:t>
      </w:r>
    </w:p>
    <w:p w14:paraId="3C74445D" w14:textId="30DB0A6D" w:rsidR="0008314C" w:rsidRPr="00E51FF2" w:rsidRDefault="0008314C" w:rsidP="009042E3">
      <w:pPr>
        <w:pStyle w:val="af"/>
        <w:ind w:left="945" w:firstLine="472"/>
      </w:pPr>
      <w:r w:rsidRPr="00E51FF2">
        <w:t>此外，</w:t>
      </w:r>
      <w:r w:rsidRPr="00E51FF2">
        <w:rPr>
          <w:rFonts w:ascii="MS Gothic" w:eastAsia="MS Gothic" w:hAnsi="MS Gothic" w:cs="MS Gothic" w:hint="eastAsia"/>
        </w:rPr>
        <w:t>​</w:t>
      </w:r>
      <w:r w:rsidRPr="00E51FF2">
        <w:t>哥本哈根基礎建設基金在臺灣離岸風電項目取得顯著進展。</w:t>
      </w:r>
      <w:r w:rsidRPr="00E51FF2">
        <w:rPr>
          <w:rFonts w:ascii="MS Gothic" w:eastAsia="MS Gothic" w:hAnsi="MS Gothic" w:cs="MS Gothic" w:hint="eastAsia"/>
        </w:rPr>
        <w:t>​</w:t>
      </w:r>
      <w:r w:rsidRPr="00E51FF2">
        <w:t>截至</w:t>
      </w:r>
      <w:r w:rsidRPr="00E51FF2">
        <w:t>2025</w:t>
      </w:r>
      <w:r w:rsidRPr="00E51FF2">
        <w:t>年</w:t>
      </w:r>
      <w:r w:rsidRPr="00E51FF2">
        <w:t>3</w:t>
      </w:r>
      <w:r w:rsidRPr="00E51FF2">
        <w:t>月，</w:t>
      </w:r>
      <w:r w:rsidRPr="00E51FF2">
        <w:t>CIP</w:t>
      </w:r>
      <w:r w:rsidRPr="00E51FF2">
        <w:t>已完成位於臺中海域</w:t>
      </w:r>
      <w:r w:rsidRPr="00E51FF2">
        <w:t>495 MW</w:t>
      </w:r>
      <w:r w:rsidRPr="00E51FF2">
        <w:t>渢妙一號離岸風電計畫財務結案，為</w:t>
      </w:r>
      <w:r w:rsidRPr="00E51FF2">
        <w:t>CIP</w:t>
      </w:r>
      <w:r w:rsidRPr="00E51FF2">
        <w:t>在臺灣第三個離岸風電項目。</w:t>
      </w:r>
    </w:p>
    <w:p w14:paraId="536F6AF7" w14:textId="452BB27E" w:rsidR="0008314C" w:rsidRPr="00E51FF2" w:rsidRDefault="0008314C" w:rsidP="009042E3">
      <w:pPr>
        <w:pStyle w:val="af"/>
        <w:ind w:left="945" w:firstLine="472"/>
      </w:pPr>
      <w:r w:rsidRPr="00E51FF2">
        <w:t>CIP</w:t>
      </w:r>
      <w:r w:rsidRPr="00E51FF2">
        <w:t>參與彰芳暨西島風場已完成首批國產葉片測試，並</w:t>
      </w:r>
      <w:r w:rsidR="00744321" w:rsidRPr="00E51FF2">
        <w:t>計畫</w:t>
      </w:r>
      <w:r w:rsidRPr="00E51FF2">
        <w:t>在</w:t>
      </w:r>
      <w:r w:rsidRPr="00E51FF2">
        <w:t>2025</w:t>
      </w:r>
      <w:r w:rsidRPr="00E51FF2">
        <w:t>年底前安裝於風場中。</w:t>
      </w:r>
      <w:r w:rsidRPr="00E51FF2">
        <w:rPr>
          <w:rFonts w:ascii="MS Gothic" w:eastAsia="MS Gothic" w:hAnsi="MS Gothic" w:cs="MS Gothic" w:hint="eastAsia"/>
        </w:rPr>
        <w:t>​</w:t>
      </w:r>
      <w:r w:rsidRPr="00E51FF2">
        <w:t>這些葉片由</w:t>
      </w:r>
      <w:r w:rsidRPr="00E51FF2">
        <w:t>Vestas</w:t>
      </w:r>
      <w:r w:rsidRPr="00E51FF2">
        <w:t>供應，長度達</w:t>
      </w:r>
      <w:r w:rsidRPr="00E51FF2">
        <w:t>85</w:t>
      </w:r>
      <w:r w:rsidRPr="00E51FF2">
        <w:t>公尺，是全球最大商業化機種。</w:t>
      </w:r>
    </w:p>
    <w:p w14:paraId="746774FF" w14:textId="6F51D165" w:rsidR="0008314C" w:rsidRPr="00E51FF2" w:rsidRDefault="0008314C" w:rsidP="009042E3">
      <w:pPr>
        <w:pStyle w:val="af"/>
        <w:ind w:left="945" w:firstLine="472"/>
      </w:pPr>
      <w:r w:rsidRPr="00E51FF2">
        <w:t>CIP</w:t>
      </w:r>
      <w:r w:rsidRPr="00E51FF2">
        <w:t>在我國第三階段區塊開發計畫，涵蓋渢汎、渢成、渢利、渢妙、渢佑和福芳六處風場，總計規劃裝置容量達</w:t>
      </w:r>
      <w:r w:rsidRPr="00E51FF2">
        <w:t>6.3 GW</w:t>
      </w:r>
      <w:r w:rsidRPr="00E51FF2">
        <w:t>。</w:t>
      </w:r>
    </w:p>
    <w:p w14:paraId="400050B9" w14:textId="134C4077" w:rsidR="0008314C" w:rsidRPr="00E51FF2" w:rsidRDefault="0008314C" w:rsidP="009042E3">
      <w:pPr>
        <w:pStyle w:val="af"/>
        <w:ind w:left="945" w:firstLine="472"/>
        <w:rPr>
          <w:rFonts w:ascii="MS Gothic" w:eastAsia="MS Gothic" w:hAnsi="MS Gothic" w:cs="MS Gothic"/>
        </w:rPr>
      </w:pPr>
      <w:r w:rsidRPr="00E51FF2">
        <w:t>CIP</w:t>
      </w:r>
      <w:r w:rsidRPr="00E51FF2">
        <w:t>於</w:t>
      </w:r>
      <w:r w:rsidRPr="00E51FF2">
        <w:t>2025</w:t>
      </w:r>
      <w:r w:rsidR="007E6484" w:rsidRPr="00E51FF2">
        <w:t>年</w:t>
      </w:r>
      <w:r w:rsidRPr="00E51FF2">
        <w:t>3</w:t>
      </w:r>
      <w:r w:rsidRPr="00E51FF2">
        <w:t>月完成台中「渢妙一號」離岸風電計畫之財務結案，</w:t>
      </w:r>
      <w:r w:rsidRPr="00E51FF2">
        <w:lastRenderedPageBreak/>
        <w:t>為其在</w:t>
      </w:r>
      <w:r w:rsidRPr="00E51FF2">
        <w:rPr>
          <w:rFonts w:hint="eastAsia"/>
        </w:rPr>
        <w:t>臺</w:t>
      </w:r>
      <w:r w:rsidRPr="00E51FF2">
        <w:t>第</w:t>
      </w:r>
      <w:r w:rsidRPr="00E51FF2">
        <w:t>3</w:t>
      </w:r>
      <w:r w:rsidRPr="00E51FF2">
        <w:t>案。</w:t>
      </w:r>
    </w:p>
    <w:p w14:paraId="6725AD3C" w14:textId="2401571E" w:rsidR="0008314C" w:rsidRPr="00E51FF2" w:rsidRDefault="0008314C" w:rsidP="009042E3">
      <w:pPr>
        <w:pStyle w:val="af"/>
        <w:ind w:left="945" w:firstLine="472"/>
      </w:pPr>
      <w:r w:rsidRPr="00E51FF2">
        <w:t>有關丹麥能源產業發展相關資訊，可參考丹麥政府綠色國度官網</w:t>
      </w:r>
      <w:r w:rsidRPr="00E51FF2">
        <w:t>stateofgreen.com; https://ens.dk/en</w:t>
      </w:r>
      <w:r w:rsidRPr="00E51FF2">
        <w:t>有關能源技術研發相關資訊，可參考</w:t>
      </w:r>
      <w:r w:rsidRPr="00E51FF2">
        <w:t>energiforskning.dk</w:t>
      </w:r>
      <w:r w:rsidR="009042E3" w:rsidRPr="00E51FF2">
        <w:t>。</w:t>
      </w:r>
    </w:p>
    <w:p w14:paraId="581EF3DA" w14:textId="6FFE769A" w:rsidR="00465075" w:rsidRPr="00E51FF2" w:rsidRDefault="00790454" w:rsidP="009042E3">
      <w:pPr>
        <w:pStyle w:val="ad"/>
        <w:ind w:left="945" w:hanging="709"/>
      </w:pPr>
      <w:r w:rsidRPr="00E51FF2">
        <w:rPr>
          <w:rFonts w:hint="eastAsia"/>
          <w:lang w:eastAsia="zh-TW"/>
        </w:rPr>
        <w:t>（</w:t>
      </w:r>
      <w:r w:rsidR="00465075" w:rsidRPr="00E51FF2">
        <w:rPr>
          <w:rFonts w:hint="eastAsia"/>
          <w:lang w:eastAsia="zh-TW"/>
        </w:rPr>
        <w:t>四</w:t>
      </w:r>
      <w:r w:rsidRPr="00E51FF2">
        <w:rPr>
          <w:rFonts w:hint="eastAsia"/>
          <w:lang w:eastAsia="zh-TW"/>
        </w:rPr>
        <w:t>）</w:t>
      </w:r>
      <w:r w:rsidR="00465075" w:rsidRPr="00E51FF2">
        <w:rPr>
          <w:rFonts w:hint="eastAsia"/>
          <w:lang w:eastAsia="zh-TW"/>
        </w:rPr>
        <w:t>船運業</w:t>
      </w:r>
    </w:p>
    <w:p w14:paraId="537779A0" w14:textId="77777777" w:rsidR="0008314C" w:rsidRPr="00E51FF2" w:rsidRDefault="0008314C" w:rsidP="009042E3">
      <w:pPr>
        <w:pStyle w:val="af"/>
        <w:ind w:left="945" w:firstLine="472"/>
      </w:pPr>
      <w:r w:rsidRPr="00E51FF2">
        <w:t>丹麥船運業在世界上具重要地位。丹麥是一個船運發達的國家，非常重視船運教育及工作訓練。丹麥政府更提出提升海運業競爭力方案，以維繫其在國際航運界之地位；船運業僅有</w:t>
      </w:r>
      <w:r w:rsidRPr="00E51FF2">
        <w:t>5%</w:t>
      </w:r>
      <w:r w:rsidRPr="00E51FF2">
        <w:t>的收入是來自於國內或鄰近國家，高達</w:t>
      </w:r>
      <w:r w:rsidRPr="00E51FF2">
        <w:t>75%</w:t>
      </w:r>
      <w:r w:rsidRPr="00E51FF2">
        <w:t>收入來自非歐洲地區航線；主要成長地區則是中國大陸、南美和非洲。</w:t>
      </w:r>
    </w:p>
    <w:p w14:paraId="2981C4B2" w14:textId="77777777" w:rsidR="0008314C" w:rsidRPr="00E51FF2" w:rsidRDefault="0008314C" w:rsidP="009042E3">
      <w:pPr>
        <w:pStyle w:val="af"/>
        <w:ind w:left="945" w:firstLine="472"/>
      </w:pPr>
      <w:r w:rsidRPr="00E51FF2">
        <w:t>丹麥船運公司每天運輸全世界</w:t>
      </w:r>
      <w:r w:rsidRPr="00E51FF2">
        <w:t>10%</w:t>
      </w:r>
      <w:r w:rsidRPr="00E51FF2">
        <w:t>的貨品至世界各地。丹麥船運業盛行併購及向他國租船等方式，來擴大營運規模及航線，目前已有</w:t>
      </w:r>
      <w:r w:rsidRPr="00E51FF2">
        <w:t>150</w:t>
      </w:r>
      <w:r w:rsidRPr="00E51FF2">
        <w:t>家船運公司將總部或重要據點設在丹麥，包括世界最大貨櫃船公司</w:t>
      </w:r>
      <w:r w:rsidRPr="00E51FF2">
        <w:t>AP Moller-Maersk</w:t>
      </w:r>
      <w:r w:rsidRPr="00E51FF2">
        <w:t>（馬士基</w:t>
      </w:r>
      <w:r w:rsidRPr="00E51FF2">
        <w:t>/</w:t>
      </w:r>
      <w:r w:rsidRPr="00E51FF2">
        <w:t>快桅）、散裝船</w:t>
      </w:r>
      <w:r w:rsidRPr="00E51FF2">
        <w:t>Torm</w:t>
      </w:r>
      <w:r w:rsidRPr="00E51FF2">
        <w:t>、</w:t>
      </w:r>
      <w:r w:rsidRPr="00E51FF2">
        <w:t>DS Norden</w:t>
      </w:r>
      <w:r w:rsidRPr="00E51FF2">
        <w:t>、海事安全</w:t>
      </w:r>
      <w:r w:rsidRPr="00E51FF2">
        <w:t>VIKING Life-Saving</w:t>
      </w:r>
      <w:r w:rsidRPr="00E51FF2">
        <w:t>、雷達及導航</w:t>
      </w:r>
      <w:r w:rsidRPr="00E51FF2">
        <w:t>Furuno</w:t>
      </w:r>
      <w:r w:rsidRPr="00E51FF2">
        <w:t>、塗裝</w:t>
      </w:r>
      <w:r w:rsidRPr="00E51FF2">
        <w:t>Hempel</w:t>
      </w:r>
      <w:r w:rsidRPr="00E51FF2">
        <w:t>、船務金融</w:t>
      </w:r>
      <w:r w:rsidRPr="00E51FF2">
        <w:t>Danish Ship Finance</w:t>
      </w:r>
      <w:r w:rsidRPr="00E51FF2">
        <w:t>、大型柴油引擎</w:t>
      </w:r>
      <w:r w:rsidRPr="00E51FF2">
        <w:t>MAN Diesel &amp;Turbo</w:t>
      </w:r>
      <w:r w:rsidRPr="00E51FF2">
        <w:t>等。</w:t>
      </w:r>
    </w:p>
    <w:p w14:paraId="7263A4C5" w14:textId="77777777" w:rsidR="0008314C" w:rsidRPr="00E51FF2" w:rsidRDefault="0008314C" w:rsidP="009042E3">
      <w:pPr>
        <w:pStyle w:val="af"/>
        <w:ind w:left="945" w:firstLine="472"/>
      </w:pPr>
      <w:r w:rsidRPr="00E51FF2">
        <w:t>由於丹麥海運業相關產業包括航海設備、造船業、運輸服務、船運代理、油氣鑽勘等亦蓬勃發展，在丹麥業成為相當完整的海事產業聚落，各成員間合作網絡綿密，係帶動整體產業發展的重要競爭力。</w:t>
      </w:r>
    </w:p>
    <w:p w14:paraId="73B51E09" w14:textId="60278C6E" w:rsidR="0008314C" w:rsidRPr="00E51FF2" w:rsidRDefault="0008314C" w:rsidP="009042E3">
      <w:pPr>
        <w:pStyle w:val="af"/>
        <w:ind w:left="945" w:firstLine="472"/>
      </w:pPr>
      <w:r w:rsidRPr="00E51FF2">
        <w:t>為進一步強化在全球航運市場地位，丹麥政府於</w:t>
      </w:r>
      <w:r w:rsidRPr="00E51FF2">
        <w:t>2017</w:t>
      </w:r>
      <w:r w:rsidRPr="00E51FF2">
        <w:t>年通過海事部門增長</w:t>
      </w:r>
      <w:r w:rsidR="00744321" w:rsidRPr="00E51FF2">
        <w:t>計畫</w:t>
      </w:r>
      <w:r w:rsidRPr="00E51FF2">
        <w:t>，計畫將丹麥打造為全球海運樞紐。該</w:t>
      </w:r>
      <w:r w:rsidR="00744321" w:rsidRPr="00E51FF2">
        <w:t>計畫</w:t>
      </w:r>
      <w:r w:rsidRPr="00E51FF2">
        <w:t>重點為推動海上自主技術及海事數位化測試，並創造更多海事工作機會，促進海事教育與船員培訓。該</w:t>
      </w:r>
      <w:r w:rsidR="00744321" w:rsidRPr="00E51FF2">
        <w:t>計畫</w:t>
      </w:r>
      <w:r w:rsidRPr="00E51FF2">
        <w:t>還與歐盟委員會達成協議，取消商船登記費並減少稅賦，從而加強海事領域發展。</w:t>
      </w:r>
      <w:r w:rsidRPr="00E51FF2">
        <w:t>2023</w:t>
      </w:r>
      <w:r w:rsidRPr="00E51FF2">
        <w:t>年丹麥政府提出</w:t>
      </w:r>
      <w:r w:rsidRPr="00E51FF2">
        <w:t>2030</w:t>
      </w:r>
      <w:r w:rsidRPr="00E51FF2">
        <w:t>年經濟</w:t>
      </w:r>
      <w:r w:rsidR="00744321" w:rsidRPr="00E51FF2">
        <w:t>計畫</w:t>
      </w:r>
      <w:r w:rsidRPr="00E51FF2">
        <w:t>，其中，包括支持丹麥成為世界領先綠色航運國家。</w:t>
      </w:r>
    </w:p>
    <w:p w14:paraId="064E44DF" w14:textId="77777777" w:rsidR="0008314C" w:rsidRPr="00E51FF2" w:rsidRDefault="0008314C" w:rsidP="009042E3">
      <w:pPr>
        <w:pStyle w:val="af"/>
        <w:ind w:left="945" w:firstLine="472"/>
      </w:pPr>
      <w:r w:rsidRPr="00E51FF2">
        <w:lastRenderedPageBreak/>
        <w:t>船務業因疫情造成許多負面影響，疫情初期許多貨運被困在世界各地無法抵達港口，馬士基進行數位化轉型為增加未來價值，例如推出數位平臺</w:t>
      </w:r>
      <w:r w:rsidRPr="00E51FF2">
        <w:t>Twill</w:t>
      </w:r>
      <w:r w:rsidRPr="00E51FF2">
        <w:t>為小型客戶服務以滿足不同的客戶群；此外，收購瑞典</w:t>
      </w:r>
      <w:r w:rsidRPr="00E51FF2">
        <w:t>KGH</w:t>
      </w:r>
      <w:r w:rsidRPr="00E51FF2">
        <w:t>海關服務公司為其整體物流一員，成為一個可以處理整體客戶物流鏈的綜合運輸集團。</w:t>
      </w:r>
    </w:p>
    <w:p w14:paraId="03B4CD65" w14:textId="77777777" w:rsidR="0008314C" w:rsidRPr="00E51FF2" w:rsidRDefault="0008314C" w:rsidP="009042E3">
      <w:pPr>
        <w:pStyle w:val="af"/>
        <w:ind w:left="945" w:firstLine="472"/>
      </w:pPr>
      <w:r w:rsidRPr="00E51FF2">
        <w:t>在綠色轉型方面，全球航運業二氧化碳排放量約占全球總排放量</w:t>
      </w:r>
      <w:r w:rsidRPr="00E51FF2">
        <w:t>3%</w:t>
      </w:r>
      <w:r w:rsidRPr="00E51FF2">
        <w:t>，根據國際海事組織協議，到</w:t>
      </w:r>
      <w:r w:rsidRPr="00E51FF2">
        <w:t>2030</w:t>
      </w:r>
      <w:r w:rsidRPr="00E51FF2">
        <w:t>年必須減少</w:t>
      </w:r>
      <w:r w:rsidRPr="00E51FF2">
        <w:t>20%</w:t>
      </w:r>
      <w:r w:rsidRPr="00E51FF2">
        <w:t>排放量。丹麥為國際海事組織（</w:t>
      </w:r>
      <w:r w:rsidRPr="00E51FF2">
        <w:t>IMO</w:t>
      </w:r>
      <w:r w:rsidRPr="00E51FF2">
        <w:t>）成員，設定在</w:t>
      </w:r>
      <w:r w:rsidRPr="00E51FF2">
        <w:t>2050</w:t>
      </w:r>
      <w:r w:rsidRPr="00E51FF2">
        <w:t>年前實現航運氣候中和之目標，其航運業正朝向綠色發展轉型，丹麥航運業在全球市場中扮演著關鍵角色，透過持續技術創新和綠色轉型，未來有望進一步鞏固其領先地位。</w:t>
      </w:r>
    </w:p>
    <w:p w14:paraId="7FFA2192" w14:textId="77777777" w:rsidR="00751D09" w:rsidRPr="00E51FF2" w:rsidRDefault="0008314C" w:rsidP="009042E3">
      <w:pPr>
        <w:pStyle w:val="af"/>
        <w:ind w:left="945" w:firstLine="472"/>
      </w:pPr>
      <w:r w:rsidRPr="00E51FF2">
        <w:t>丹麥清潔技術新創公司</w:t>
      </w:r>
      <w:r w:rsidRPr="00E51FF2">
        <w:t>Kvasir Technologies</w:t>
      </w:r>
      <w:r w:rsidRPr="00E51FF2">
        <w:t>宣布與丹麥商港</w:t>
      </w:r>
      <w:r w:rsidRPr="00E51FF2">
        <w:t>Port of Aabenraa</w:t>
      </w:r>
      <w:r w:rsidRPr="00E51FF2">
        <w:t>簽署協議，計畫投資</w:t>
      </w:r>
      <w:r w:rsidRPr="00E51FF2">
        <w:t>5</w:t>
      </w:r>
      <w:r w:rsidRPr="00E51FF2">
        <w:t>億丹麥克朗建設一座綠色燃料生產廠，專為航運業提供永續燃料，目標成為全球綠色燃料市場領導者，推動航運業加速邁向低碳與永續發展。此項目獲得馬士基（</w:t>
      </w:r>
      <w:r w:rsidRPr="00E51FF2">
        <w:t>Maersk</w:t>
      </w:r>
      <w:r w:rsidRPr="00E51FF2">
        <w:t>）等資金支持，預計每年生產</w:t>
      </w:r>
      <w:r w:rsidRPr="00E51FF2">
        <w:t>4</w:t>
      </w:r>
      <w:r w:rsidRPr="00E51FF2">
        <w:t>萬噸生物燃料，主要原料來源於稻草、堅果殼及鋸屑等剩餘生物質。歐盟自</w:t>
      </w:r>
      <w:r w:rsidRPr="00E51FF2">
        <w:t>2025</w:t>
      </w:r>
      <w:r w:rsidRPr="00E51FF2">
        <w:t>年起實施</w:t>
      </w:r>
      <w:proofErr w:type="spellStart"/>
      <w:r w:rsidRPr="00E51FF2">
        <w:t>FuelEU</w:t>
      </w:r>
      <w:proofErr w:type="spellEnd"/>
      <w:r w:rsidRPr="00E51FF2">
        <w:t xml:space="preserve"> Maritime</w:t>
      </w:r>
      <w:r w:rsidRPr="00E51FF2">
        <w:t>新規範，要求航運業在化石燃料，混合至少</w:t>
      </w:r>
      <w:r w:rsidRPr="00E51FF2">
        <w:t>2%</w:t>
      </w:r>
      <w:r w:rsidRPr="00E51FF2">
        <w:t>永續燃料，加上碳稅政策推動，</w:t>
      </w:r>
      <w:r w:rsidRPr="00E51FF2">
        <w:t>Kvasir</w:t>
      </w:r>
      <w:r w:rsidRPr="00E51FF2">
        <w:t>生物燃料產品在價格和永續性上的競爭力將進一步提高，可為航運業的綠色轉型提供重要支持。</w:t>
      </w:r>
    </w:p>
    <w:p w14:paraId="4A385FE0" w14:textId="12CDA08A" w:rsidR="0008314C" w:rsidRPr="00E51FF2" w:rsidRDefault="0008314C" w:rsidP="009042E3">
      <w:pPr>
        <w:pStyle w:val="af"/>
        <w:ind w:left="945" w:firstLine="472"/>
      </w:pPr>
      <w:r w:rsidRPr="00E51FF2">
        <w:t>另，郵政公司</w:t>
      </w:r>
      <w:proofErr w:type="spellStart"/>
      <w:r w:rsidRPr="00E51FF2">
        <w:t>PostNord</w:t>
      </w:r>
      <w:proofErr w:type="spellEnd"/>
      <w:r w:rsidRPr="00E51FF2">
        <w:t>宣布將於</w:t>
      </w:r>
      <w:r w:rsidRPr="00E51FF2">
        <w:t>2025</w:t>
      </w:r>
      <w:r w:rsidRPr="00E51FF2">
        <w:t>年</w:t>
      </w:r>
      <w:r w:rsidRPr="00E51FF2">
        <w:t>12</w:t>
      </w:r>
      <w:r w:rsidRPr="00E51FF2">
        <w:t>月</w:t>
      </w:r>
      <w:r w:rsidRPr="00E51FF2">
        <w:t>30</w:t>
      </w:r>
      <w:r w:rsidRPr="00E51FF2">
        <w:t>日全面停止信件投遞服務，結束長達</w:t>
      </w:r>
      <w:r w:rsidRPr="00E51FF2">
        <w:t>400</w:t>
      </w:r>
      <w:r w:rsidRPr="00E51FF2">
        <w:t>年郵政歷史</w:t>
      </w:r>
      <w:r w:rsidR="00751D09" w:rsidRPr="00E51FF2">
        <w:rPr>
          <w:rFonts w:hint="eastAsia"/>
        </w:rPr>
        <w:t>，</w:t>
      </w:r>
      <w:r w:rsidRPr="00E51FF2">
        <w:t>未來專注於包裹遞送</w:t>
      </w:r>
      <w:r w:rsidR="007E6484" w:rsidRPr="00E51FF2">
        <w:t>。</w:t>
      </w:r>
    </w:p>
    <w:p w14:paraId="476FFFEC" w14:textId="236C62AD"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五</w:t>
      </w:r>
      <w:r w:rsidRPr="00E51FF2">
        <w:rPr>
          <w:rFonts w:hint="eastAsia"/>
          <w:lang w:eastAsia="zh-TW"/>
        </w:rPr>
        <w:t>）</w:t>
      </w:r>
      <w:r w:rsidR="00552513" w:rsidRPr="00E51FF2">
        <w:rPr>
          <w:rFonts w:hint="eastAsia"/>
          <w:lang w:eastAsia="zh-TW"/>
        </w:rPr>
        <w:t>自動控制</w:t>
      </w:r>
      <w:r w:rsidR="00552513" w:rsidRPr="00E51FF2">
        <w:rPr>
          <w:rFonts w:hint="eastAsia"/>
          <w:lang w:eastAsia="zh-TW"/>
        </w:rPr>
        <w:t>/</w:t>
      </w:r>
      <w:r w:rsidR="00552513" w:rsidRPr="00E51FF2">
        <w:rPr>
          <w:rFonts w:hint="eastAsia"/>
          <w:lang w:eastAsia="zh-TW"/>
        </w:rPr>
        <w:t>機器人產業</w:t>
      </w:r>
    </w:p>
    <w:p w14:paraId="2EB9D7CD" w14:textId="77777777" w:rsidR="00552513" w:rsidRPr="00E51FF2" w:rsidRDefault="002F4242" w:rsidP="009042E3">
      <w:pPr>
        <w:pStyle w:val="af"/>
        <w:ind w:left="945" w:firstLine="472"/>
      </w:pPr>
      <w:r w:rsidRPr="00E51FF2">
        <w:rPr>
          <w:rFonts w:hint="eastAsia"/>
          <w:lang w:eastAsia="zh-TW"/>
        </w:rPr>
        <w:t>由於丹麥多為</w:t>
      </w:r>
      <w:r w:rsidRPr="00E51FF2">
        <w:rPr>
          <w:rFonts w:hint="eastAsia"/>
        </w:rPr>
        <w:t>中小型企業，且</w:t>
      </w:r>
      <w:r w:rsidR="00552513" w:rsidRPr="00E51FF2">
        <w:rPr>
          <w:rFonts w:hint="eastAsia"/>
        </w:rPr>
        <w:t>工資昂貴、人力短缺，企業對自動控制裝置非常注重並</w:t>
      </w:r>
      <w:proofErr w:type="gramStart"/>
      <w:r w:rsidR="00552513" w:rsidRPr="00E51FF2">
        <w:rPr>
          <w:rFonts w:hint="eastAsia"/>
        </w:rPr>
        <w:t>採</w:t>
      </w:r>
      <w:proofErr w:type="gramEnd"/>
      <w:r w:rsidR="00552513" w:rsidRPr="00E51FF2">
        <w:rPr>
          <w:rFonts w:hint="eastAsia"/>
        </w:rPr>
        <w:t>開放之態度。</w:t>
      </w:r>
      <w:r w:rsidR="00437A44" w:rsidRPr="00E51FF2">
        <w:rPr>
          <w:rFonts w:hint="eastAsia"/>
        </w:rPr>
        <w:t>丹麥政府在</w:t>
      </w:r>
      <w:r w:rsidR="00437A44" w:rsidRPr="00E51FF2">
        <w:rPr>
          <w:rFonts w:hint="eastAsia"/>
        </w:rPr>
        <w:t>2020</w:t>
      </w:r>
      <w:r w:rsidR="00257778" w:rsidRPr="00E51FF2">
        <w:rPr>
          <w:rFonts w:hint="eastAsia"/>
        </w:rPr>
        <w:t>年提出</w:t>
      </w:r>
      <w:r w:rsidR="00437A44" w:rsidRPr="00E51FF2">
        <w:rPr>
          <w:rFonts w:hint="eastAsia"/>
        </w:rPr>
        <w:t>一項包含</w:t>
      </w:r>
      <w:r w:rsidR="00437A44" w:rsidRPr="00E51FF2">
        <w:rPr>
          <w:rFonts w:hint="eastAsia"/>
        </w:rPr>
        <w:t>11</w:t>
      </w:r>
      <w:r w:rsidR="00437A44" w:rsidRPr="00E51FF2">
        <w:rPr>
          <w:rFonts w:hint="eastAsia"/>
        </w:rPr>
        <w:t>個重點領域的國家戰略，使丹麥機器人成為綠色轉型的核心，並在</w:t>
      </w:r>
      <w:r w:rsidR="00437A44" w:rsidRPr="00E51FF2">
        <w:rPr>
          <w:rFonts w:hint="eastAsia"/>
        </w:rPr>
        <w:t>2020</w:t>
      </w:r>
      <w:r w:rsidR="00437A44" w:rsidRPr="00E51FF2">
        <w:rPr>
          <w:rFonts w:hint="eastAsia"/>
        </w:rPr>
        <w:t>年為綠</w:t>
      </w:r>
      <w:r w:rsidR="00437A44" w:rsidRPr="00E51FF2">
        <w:rPr>
          <w:rFonts w:hint="eastAsia"/>
        </w:rPr>
        <w:lastRenderedPageBreak/>
        <w:t>色研究、開發和示範的公共投資籌集</w:t>
      </w:r>
      <w:r w:rsidR="00437A44" w:rsidRPr="00E51FF2">
        <w:rPr>
          <w:rFonts w:hint="eastAsia"/>
        </w:rPr>
        <w:t>10</w:t>
      </w:r>
      <w:r w:rsidR="00437A44" w:rsidRPr="00E51FF2">
        <w:rPr>
          <w:rFonts w:hint="eastAsia"/>
        </w:rPr>
        <w:t>億丹麥克朗。</w:t>
      </w:r>
    </w:p>
    <w:p w14:paraId="2A98AFDC" w14:textId="7559B816" w:rsidR="00552513" w:rsidRPr="00E51FF2" w:rsidRDefault="00552513" w:rsidP="009042E3">
      <w:pPr>
        <w:pStyle w:val="af"/>
        <w:ind w:left="945" w:firstLine="472"/>
        <w:rPr>
          <w:lang w:eastAsia="zh-TW"/>
        </w:rPr>
      </w:pPr>
      <w:r w:rsidRPr="00E51FF2">
        <w:rPr>
          <w:rFonts w:hint="eastAsia"/>
        </w:rPr>
        <w:t>丹麥自動控制產業聚落位於國土中部的</w:t>
      </w:r>
      <w:r w:rsidRPr="00E51FF2">
        <w:rPr>
          <w:rFonts w:hint="eastAsia"/>
        </w:rPr>
        <w:t>Fyn</w:t>
      </w:r>
      <w:r w:rsidRPr="00E51FF2">
        <w:rPr>
          <w:rFonts w:hint="eastAsia"/>
        </w:rPr>
        <w:t>島</w:t>
      </w:r>
      <w:r w:rsidR="007231BF" w:rsidRPr="00E51FF2">
        <w:rPr>
          <w:rFonts w:hint="eastAsia"/>
        </w:rPr>
        <w:t>奧登斯</w:t>
      </w:r>
      <w:r w:rsidR="00790454" w:rsidRPr="00E51FF2">
        <w:rPr>
          <w:rFonts w:hint="eastAsia"/>
        </w:rPr>
        <w:t>（</w:t>
      </w:r>
      <w:r w:rsidRPr="00E51FF2">
        <w:rPr>
          <w:rFonts w:hint="eastAsia"/>
        </w:rPr>
        <w:t>Odense</w:t>
      </w:r>
      <w:r w:rsidR="00790454" w:rsidRPr="00E51FF2">
        <w:rPr>
          <w:rFonts w:hint="eastAsia"/>
        </w:rPr>
        <w:t>）</w:t>
      </w:r>
      <w:r w:rsidRPr="00E51FF2">
        <w:rPr>
          <w:rFonts w:hint="eastAsia"/>
        </w:rPr>
        <w:t>市</w:t>
      </w:r>
      <w:r w:rsidR="007A4CF3" w:rsidRPr="00E51FF2">
        <w:rPr>
          <w:rFonts w:hint="eastAsia"/>
        </w:rPr>
        <w:t>之</w:t>
      </w:r>
      <w:r w:rsidRPr="00E51FF2">
        <w:rPr>
          <w:rFonts w:hint="eastAsia"/>
        </w:rPr>
        <w:t>南丹麥大學</w:t>
      </w:r>
      <w:r w:rsidR="00790454" w:rsidRPr="00E51FF2">
        <w:rPr>
          <w:rFonts w:hint="eastAsia"/>
        </w:rPr>
        <w:t>（</w:t>
      </w:r>
      <w:proofErr w:type="spellStart"/>
      <w:r w:rsidRPr="00E51FF2">
        <w:rPr>
          <w:rFonts w:hint="eastAsia"/>
        </w:rPr>
        <w:t>Syddansk</w:t>
      </w:r>
      <w:proofErr w:type="spellEnd"/>
      <w:r w:rsidRPr="00E51FF2">
        <w:rPr>
          <w:rFonts w:hint="eastAsia"/>
        </w:rPr>
        <w:t xml:space="preserve"> University</w:t>
      </w:r>
      <w:r w:rsidR="00790454" w:rsidRPr="00E51FF2">
        <w:rPr>
          <w:rFonts w:hint="eastAsia"/>
        </w:rPr>
        <w:t>）</w:t>
      </w:r>
      <w:r w:rsidRPr="00E51FF2">
        <w:rPr>
          <w:rFonts w:hint="eastAsia"/>
        </w:rPr>
        <w:t>機器人科學園區內，由</w:t>
      </w:r>
      <w:proofErr w:type="spellStart"/>
      <w:r w:rsidRPr="00E51FF2">
        <w:rPr>
          <w:rFonts w:hint="eastAsia"/>
        </w:rPr>
        <w:t>RoboCluster</w:t>
      </w:r>
      <w:proofErr w:type="spellEnd"/>
      <w:r w:rsidRPr="00E51FF2">
        <w:rPr>
          <w:rFonts w:hint="eastAsia"/>
        </w:rPr>
        <w:t>機構負責，透過機器人之研發提升產業界自動控制之能力。其合作模式為：產業界向南丹麥大學提出實務上所遭遇問題，由該校與產業界合作研發，再將技術移轉至產業界商業化及應用。目前主要應用領域為：生物科技、農業、工業</w:t>
      </w:r>
      <w:r w:rsidRPr="00E51FF2">
        <w:rPr>
          <w:rFonts w:hint="eastAsia"/>
          <w:lang w:eastAsia="zh-TW"/>
        </w:rPr>
        <w:t>生產、娛樂與教育及健康與照護等領域。該區之機器人特色在於可依生產需要變更機器人系統程序，應用相當具有彈性，中小企業可依客製化需求轉換生產製程，節省人力成本。</w:t>
      </w:r>
    </w:p>
    <w:p w14:paraId="3E9F6356" w14:textId="0DB3F6D6" w:rsidR="00AE1855" w:rsidRPr="00E51FF2" w:rsidRDefault="002B1CD6" w:rsidP="00276E4F">
      <w:pPr>
        <w:pStyle w:val="af"/>
        <w:ind w:left="945" w:firstLine="472"/>
      </w:pPr>
      <w:r w:rsidRPr="00E51FF2">
        <w:t>據機器人技術聯盟</w:t>
      </w:r>
      <w:r w:rsidR="00F6511D" w:rsidRPr="00E51FF2">
        <w:t>分析顯示</w:t>
      </w:r>
      <w:r w:rsidR="00E4273B" w:rsidRPr="00E51FF2">
        <w:rPr>
          <w:rFonts w:hint="eastAsia"/>
        </w:rPr>
        <w:t>，</w:t>
      </w:r>
      <w:r w:rsidR="00F6511D" w:rsidRPr="00E51FF2">
        <w:t>預計到</w:t>
      </w:r>
      <w:r w:rsidR="00F6511D" w:rsidRPr="00E51FF2">
        <w:t>2025</w:t>
      </w:r>
      <w:r w:rsidR="00F6511D" w:rsidRPr="00E51FF2">
        <w:t>年，營業額可以增加到</w:t>
      </w:r>
      <w:r w:rsidR="00F6511D" w:rsidRPr="00E51FF2">
        <w:t>520</w:t>
      </w:r>
      <w:r w:rsidR="00F6511D" w:rsidRPr="00E51FF2">
        <w:t>億丹麥克朗。</w:t>
      </w:r>
      <w:r w:rsidRPr="00E51FF2">
        <w:rPr>
          <w:rFonts w:hint="eastAsia"/>
        </w:rPr>
        <w:t>丹麥</w:t>
      </w:r>
      <w:r w:rsidR="00371277" w:rsidRPr="00E51FF2">
        <w:rPr>
          <w:rFonts w:hint="eastAsia"/>
        </w:rPr>
        <w:t>出口和投資基金</w:t>
      </w:r>
      <w:r w:rsidR="00371277" w:rsidRPr="00E51FF2">
        <w:t xml:space="preserve">Denmark's Export and Investment Fund </w:t>
      </w:r>
      <w:r w:rsidR="00790454" w:rsidRPr="00E51FF2">
        <w:t>（</w:t>
      </w:r>
      <w:r w:rsidR="00371277" w:rsidRPr="00E51FF2">
        <w:t>EIFO</w:t>
      </w:r>
      <w:r w:rsidR="00790454" w:rsidRPr="00E51FF2">
        <w:t>）（</w:t>
      </w:r>
      <w:r w:rsidR="00371277" w:rsidRPr="00E51FF2">
        <w:rPr>
          <w:rFonts w:hint="eastAsia"/>
        </w:rPr>
        <w:t>前</w:t>
      </w:r>
      <w:r w:rsidR="00F6511D" w:rsidRPr="00E51FF2">
        <w:rPr>
          <w:rFonts w:hint="eastAsia"/>
        </w:rPr>
        <w:t>融資基金</w:t>
      </w:r>
      <w:proofErr w:type="spellStart"/>
      <w:r w:rsidR="00F6511D" w:rsidRPr="00E51FF2">
        <w:t>V</w:t>
      </w:r>
      <w:r w:rsidR="00F6511D" w:rsidRPr="00E51FF2">
        <w:rPr>
          <w:rFonts w:hint="eastAsia"/>
        </w:rPr>
        <w:t>æ</w:t>
      </w:r>
      <w:r w:rsidR="00F6511D" w:rsidRPr="00E51FF2">
        <w:t>kstfonden</w:t>
      </w:r>
      <w:proofErr w:type="spellEnd"/>
      <w:r w:rsidR="00790454" w:rsidRPr="00E51FF2">
        <w:t>）</w:t>
      </w:r>
      <w:r w:rsidR="00F6511D" w:rsidRPr="00E51FF2">
        <w:rPr>
          <w:rFonts w:hint="eastAsia"/>
        </w:rPr>
        <w:t>特別對機器人產業提供協助</w:t>
      </w:r>
      <w:r w:rsidR="00371277" w:rsidRPr="00E51FF2">
        <w:rPr>
          <w:rFonts w:hint="eastAsia"/>
        </w:rPr>
        <w:t>，</w:t>
      </w:r>
      <w:r w:rsidR="00F6511D" w:rsidRPr="00E51FF2">
        <w:rPr>
          <w:rFonts w:hint="eastAsia"/>
        </w:rPr>
        <w:t>包括進行自動庫存管理的</w:t>
      </w:r>
      <w:proofErr w:type="spellStart"/>
      <w:r w:rsidR="00F6511D" w:rsidRPr="00E51FF2">
        <w:t>Effimat</w:t>
      </w:r>
      <w:proofErr w:type="spellEnd"/>
      <w:r w:rsidR="00E4273B" w:rsidRPr="00E51FF2">
        <w:rPr>
          <w:rFonts w:hint="eastAsia"/>
        </w:rPr>
        <w:t>、</w:t>
      </w:r>
      <w:r w:rsidR="00F6511D" w:rsidRPr="00E51FF2">
        <w:rPr>
          <w:rFonts w:hint="eastAsia"/>
        </w:rPr>
        <w:t>在疫情大流行期間開發的</w:t>
      </w:r>
      <w:r w:rsidR="00F6511D" w:rsidRPr="00E51FF2">
        <w:t>Lifeline Robotics</w:t>
      </w:r>
      <w:r w:rsidR="00790454" w:rsidRPr="00E51FF2">
        <w:rPr>
          <w:rFonts w:hint="eastAsia"/>
        </w:rPr>
        <w:t>（</w:t>
      </w:r>
      <w:r w:rsidR="00F6511D" w:rsidRPr="00E51FF2">
        <w:rPr>
          <w:rFonts w:hint="eastAsia"/>
        </w:rPr>
        <w:t>可以自動移植潛在感染的機器人手臂</w:t>
      </w:r>
      <w:r w:rsidR="00790454" w:rsidRPr="00E51FF2">
        <w:rPr>
          <w:rFonts w:hint="eastAsia"/>
        </w:rPr>
        <w:t>）</w:t>
      </w:r>
      <w:r w:rsidR="00F6511D" w:rsidRPr="00E51FF2">
        <w:rPr>
          <w:rFonts w:hint="eastAsia"/>
        </w:rPr>
        <w:t>和</w:t>
      </w:r>
      <w:proofErr w:type="spellStart"/>
      <w:r w:rsidR="00F6511D" w:rsidRPr="00E51FF2">
        <w:t>Agrointelli</w:t>
      </w:r>
      <w:proofErr w:type="spellEnd"/>
      <w:r w:rsidR="00790454" w:rsidRPr="00E51FF2">
        <w:rPr>
          <w:rFonts w:hint="eastAsia"/>
        </w:rPr>
        <w:t>（</w:t>
      </w:r>
      <w:r w:rsidR="00F6511D" w:rsidRPr="00E51FF2">
        <w:rPr>
          <w:rFonts w:hint="eastAsia"/>
        </w:rPr>
        <w:t>農業機器人解決方案</w:t>
      </w:r>
      <w:r w:rsidR="00790454" w:rsidRPr="00E51FF2">
        <w:rPr>
          <w:rFonts w:hint="eastAsia"/>
        </w:rPr>
        <w:t>）</w:t>
      </w:r>
      <w:r w:rsidR="00F6511D" w:rsidRPr="00E51FF2">
        <w:t>。</w:t>
      </w:r>
    </w:p>
    <w:p w14:paraId="03B2C0F9" w14:textId="77777777" w:rsidR="00F6511D" w:rsidRPr="00E51FF2" w:rsidRDefault="00E97133" w:rsidP="00276E4F">
      <w:pPr>
        <w:pStyle w:val="af"/>
        <w:ind w:left="945" w:firstLine="472"/>
      </w:pPr>
      <w:r w:rsidRPr="00E51FF2">
        <w:rPr>
          <w:rFonts w:hint="eastAsia"/>
        </w:rPr>
        <w:t>受疫情的影響丹麥許多公司試圖使用機器人來作業</w:t>
      </w:r>
      <w:r w:rsidR="000141D8" w:rsidRPr="00E51FF2">
        <w:rPr>
          <w:rFonts w:hint="eastAsia"/>
        </w:rPr>
        <w:t>，</w:t>
      </w:r>
      <w:r w:rsidR="002F4242" w:rsidRPr="00E51FF2">
        <w:rPr>
          <w:rFonts w:hint="eastAsia"/>
        </w:rPr>
        <w:t>尤其</w:t>
      </w:r>
      <w:r w:rsidRPr="00E51FF2">
        <w:rPr>
          <w:rFonts w:hint="eastAsia"/>
        </w:rPr>
        <w:t>歐洲</w:t>
      </w:r>
      <w:r w:rsidR="002F4242" w:rsidRPr="00E51FF2">
        <w:rPr>
          <w:rFonts w:hint="eastAsia"/>
        </w:rPr>
        <w:t>曾因疫情</w:t>
      </w:r>
      <w:r w:rsidRPr="00E51FF2">
        <w:rPr>
          <w:rFonts w:hint="eastAsia"/>
        </w:rPr>
        <w:t>無法</w:t>
      </w:r>
      <w:r w:rsidR="000141D8" w:rsidRPr="00E51FF2">
        <w:rPr>
          <w:rFonts w:hint="eastAsia"/>
        </w:rPr>
        <w:t>自由流動。</w:t>
      </w:r>
      <w:r w:rsidRPr="00E51FF2">
        <w:rPr>
          <w:rFonts w:hint="eastAsia"/>
        </w:rPr>
        <w:t>例如</w:t>
      </w:r>
      <w:r w:rsidR="00AE1135" w:rsidRPr="00E51FF2">
        <w:t>總部位於丹麥日德蘭半島中部</w:t>
      </w:r>
      <w:r w:rsidR="00AE1135" w:rsidRPr="00E51FF2">
        <w:t>Vejen</w:t>
      </w:r>
      <w:r w:rsidR="00AE1135" w:rsidRPr="00E51FF2">
        <w:t>的機器人公司</w:t>
      </w:r>
      <w:proofErr w:type="spellStart"/>
      <w:r w:rsidR="00AE1135" w:rsidRPr="00E51FF2">
        <w:t>Farmdroid</w:t>
      </w:r>
      <w:proofErr w:type="spellEnd"/>
      <w:r w:rsidR="002D55FC" w:rsidRPr="00E51FF2">
        <w:t>近年</w:t>
      </w:r>
      <w:r w:rsidR="00AE1135" w:rsidRPr="00E51FF2">
        <w:t>開始銷售其農耕機器人與市場上的其他解決方案不同，</w:t>
      </w:r>
      <w:proofErr w:type="spellStart"/>
      <w:r w:rsidR="00AE1135" w:rsidRPr="00E51FF2">
        <w:t>Farmdroid</w:t>
      </w:r>
      <w:proofErr w:type="spellEnd"/>
      <w:r w:rsidRPr="00E51FF2">
        <w:t>不使用相機來區分雜草和植物</w:t>
      </w:r>
      <w:r w:rsidRPr="00E51FF2">
        <w:rPr>
          <w:rFonts w:hint="eastAsia"/>
        </w:rPr>
        <w:t>，而</w:t>
      </w:r>
      <w:r w:rsidR="00AE1135" w:rsidRPr="00E51FF2">
        <w:t>使用先進的</w:t>
      </w:r>
      <w:r w:rsidR="00AE1135" w:rsidRPr="00E51FF2">
        <w:t>GPS</w:t>
      </w:r>
      <w:r w:rsidR="00AE1135" w:rsidRPr="00E51FF2">
        <w:t>系統來標記其播種位置</w:t>
      </w:r>
      <w:r w:rsidR="00AE1135" w:rsidRPr="00E51FF2">
        <w:rPr>
          <w:rFonts w:hint="eastAsia"/>
        </w:rPr>
        <w:t>，</w:t>
      </w:r>
      <w:r w:rsidR="00AE1135" w:rsidRPr="00E51FF2">
        <w:t>足以在農作物</w:t>
      </w:r>
      <w:r w:rsidRPr="00E51FF2">
        <w:t>周圍準確除草</w:t>
      </w:r>
      <w:r w:rsidRPr="00E51FF2">
        <w:rPr>
          <w:rFonts w:hint="eastAsia"/>
        </w:rPr>
        <w:t>；此外，</w:t>
      </w:r>
      <w:r w:rsidRPr="00E51FF2">
        <w:t>當太陽升起時，機器人會自</w:t>
      </w:r>
      <w:r w:rsidRPr="00E51FF2">
        <w:rPr>
          <w:rFonts w:hint="eastAsia"/>
        </w:rPr>
        <w:t>動</w:t>
      </w:r>
      <w:r w:rsidR="00AD50C9" w:rsidRPr="00E51FF2">
        <w:t>充電，不需</w:t>
      </w:r>
      <w:r w:rsidR="00AE1135" w:rsidRPr="00E51FF2">
        <w:t>汽油和電源插座，它可以運行長達</w:t>
      </w:r>
      <w:r w:rsidR="00AE1135" w:rsidRPr="00E51FF2">
        <w:t>24</w:t>
      </w:r>
      <w:r w:rsidRPr="00E51FF2">
        <w:t>小時</w:t>
      </w:r>
      <w:r w:rsidRPr="00E51FF2">
        <w:rPr>
          <w:rFonts w:hint="eastAsia"/>
        </w:rPr>
        <w:t>，</w:t>
      </w:r>
      <w:r w:rsidR="00AE1135" w:rsidRPr="00E51FF2">
        <w:t>如果電量耗盡，只要</w:t>
      </w:r>
      <w:r w:rsidRPr="00E51FF2">
        <w:rPr>
          <w:rFonts w:hint="eastAsia"/>
        </w:rPr>
        <w:t>有陽光</w:t>
      </w:r>
      <w:r w:rsidR="00AE1135" w:rsidRPr="00E51FF2">
        <w:t>就會恢復運作。</w:t>
      </w:r>
    </w:p>
    <w:p w14:paraId="7BA1C50E" w14:textId="5CC3F750" w:rsidR="00884EF2" w:rsidRPr="00E51FF2" w:rsidRDefault="00552513" w:rsidP="00276E4F">
      <w:pPr>
        <w:pStyle w:val="af"/>
        <w:ind w:left="945" w:firstLine="472"/>
      </w:pPr>
      <w:r w:rsidRPr="00E51FF2">
        <w:rPr>
          <w:rFonts w:hint="eastAsia"/>
        </w:rPr>
        <w:t>總部位於歐</w:t>
      </w:r>
      <w:r w:rsidR="002B1CD6" w:rsidRPr="00E51FF2">
        <w:rPr>
          <w:rFonts w:hint="eastAsia"/>
        </w:rPr>
        <w:t>登賽</w:t>
      </w:r>
      <w:r w:rsidRPr="00E51FF2">
        <w:rPr>
          <w:rFonts w:hint="eastAsia"/>
        </w:rPr>
        <w:t>Universal Robots</w:t>
      </w:r>
      <w:r w:rsidRPr="00E51FF2">
        <w:rPr>
          <w:rFonts w:hint="eastAsia"/>
        </w:rPr>
        <w:t>公司，其研發生產的工業用機器手臂組合靈活且易於使用，享譽國際，</w:t>
      </w:r>
      <w:r w:rsidR="00211A50" w:rsidRPr="00E51FF2">
        <w:t>平均年營收約</w:t>
      </w:r>
      <w:r w:rsidR="00211A50" w:rsidRPr="00E51FF2">
        <w:t>1</w:t>
      </w:r>
      <w:r w:rsidR="00211A50" w:rsidRPr="00E51FF2">
        <w:t>億美金，成長幅度高達</w:t>
      </w:r>
      <w:r w:rsidR="00211A50" w:rsidRPr="00E51FF2">
        <w:t>91%</w:t>
      </w:r>
      <w:r w:rsidRPr="00E51FF2">
        <w:rPr>
          <w:rFonts w:hint="eastAsia"/>
        </w:rPr>
        <w:t>，</w:t>
      </w:r>
      <w:r w:rsidR="00AB7A74" w:rsidRPr="00E51FF2">
        <w:rPr>
          <w:rFonts w:hint="eastAsia"/>
        </w:rPr>
        <w:t>並</w:t>
      </w:r>
      <w:r w:rsidRPr="00E51FF2">
        <w:rPr>
          <w:rFonts w:hint="eastAsia"/>
        </w:rPr>
        <w:t>吸引美商</w:t>
      </w:r>
      <w:r w:rsidRPr="00E51FF2">
        <w:rPr>
          <w:rFonts w:hint="eastAsia"/>
        </w:rPr>
        <w:t>Teradyne</w:t>
      </w:r>
      <w:r w:rsidR="00AB7A74" w:rsidRPr="00E51FF2">
        <w:rPr>
          <w:rFonts w:hint="eastAsia"/>
        </w:rPr>
        <w:t>以</w:t>
      </w:r>
      <w:r w:rsidR="00AB7A74" w:rsidRPr="00E51FF2">
        <w:rPr>
          <w:rFonts w:hint="eastAsia"/>
        </w:rPr>
        <w:t>2.85</w:t>
      </w:r>
      <w:r w:rsidR="00AB7A74" w:rsidRPr="00E51FF2">
        <w:rPr>
          <w:rFonts w:hint="eastAsia"/>
        </w:rPr>
        <w:t>億美元收購其股權</w:t>
      </w:r>
      <w:r w:rsidRPr="00E51FF2">
        <w:rPr>
          <w:rFonts w:hint="eastAsia"/>
        </w:rPr>
        <w:t>，預期未來將持續擴</w:t>
      </w:r>
      <w:r w:rsidRPr="00E51FF2">
        <w:rPr>
          <w:rFonts w:hint="eastAsia"/>
        </w:rPr>
        <w:lastRenderedPageBreak/>
        <w:t>張，帶動丹麥</w:t>
      </w:r>
      <w:r w:rsidRPr="00E51FF2">
        <w:rPr>
          <w:rFonts w:hint="eastAsia"/>
        </w:rPr>
        <w:t>Robo</w:t>
      </w:r>
      <w:r w:rsidR="002F4242" w:rsidRPr="00E51FF2">
        <w:rPr>
          <w:rFonts w:hint="eastAsia"/>
        </w:rPr>
        <w:t xml:space="preserve"> </w:t>
      </w:r>
      <w:r w:rsidRPr="00E51FF2">
        <w:rPr>
          <w:rFonts w:hint="eastAsia"/>
        </w:rPr>
        <w:t>Cluster</w:t>
      </w:r>
      <w:r w:rsidRPr="00E51FF2">
        <w:rPr>
          <w:rFonts w:hint="eastAsia"/>
        </w:rPr>
        <w:t>區塊內相關產業的成長。</w:t>
      </w:r>
      <w:r w:rsidR="005D44D7" w:rsidRPr="00E51FF2">
        <w:rPr>
          <w:rFonts w:hint="eastAsia"/>
        </w:rPr>
        <w:t>Universal Robots</w:t>
      </w:r>
      <w:r w:rsidR="00153E78" w:rsidRPr="00E51FF2">
        <w:rPr>
          <w:rFonts w:hint="eastAsia"/>
        </w:rPr>
        <w:t>在我國</w:t>
      </w:r>
      <w:r w:rsidR="00E86692" w:rsidRPr="00E51FF2">
        <w:rPr>
          <w:rFonts w:hint="eastAsia"/>
        </w:rPr>
        <w:t>並</w:t>
      </w:r>
      <w:r w:rsidR="00153E78" w:rsidRPr="00E51FF2">
        <w:rPr>
          <w:rFonts w:hint="eastAsia"/>
        </w:rPr>
        <w:t>已有銷售據點。</w:t>
      </w:r>
    </w:p>
    <w:p w14:paraId="0811978F" w14:textId="48083272" w:rsidR="004C479C" w:rsidRPr="00E51FF2" w:rsidRDefault="004C479C" w:rsidP="00276E4F">
      <w:pPr>
        <w:pStyle w:val="af"/>
        <w:ind w:left="945" w:firstLine="472"/>
      </w:pPr>
      <w:r w:rsidRPr="00E51FF2">
        <w:rPr>
          <w:rFonts w:hint="eastAsia"/>
        </w:rPr>
        <w:t>丹麥公司在</w:t>
      </w:r>
      <w:r w:rsidRPr="00E51FF2">
        <w:rPr>
          <w:rFonts w:hint="eastAsia"/>
        </w:rPr>
        <w:t>2018</w:t>
      </w:r>
      <w:r w:rsidRPr="00E51FF2">
        <w:rPr>
          <w:rFonts w:hint="eastAsia"/>
        </w:rPr>
        <w:t>年歐洲最大的機器人技術公司</w:t>
      </w:r>
      <w:r w:rsidRPr="00E51FF2">
        <w:rPr>
          <w:rFonts w:hint="eastAsia"/>
        </w:rPr>
        <w:t>Robot</w:t>
      </w:r>
      <w:r w:rsidR="00CD51F5" w:rsidRPr="00E51FF2">
        <w:rPr>
          <w:rFonts w:hint="eastAsia"/>
        </w:rPr>
        <w:t xml:space="preserve"> </w:t>
      </w:r>
      <w:r w:rsidRPr="00E51FF2">
        <w:rPr>
          <w:rFonts w:hint="eastAsia"/>
        </w:rPr>
        <w:t>Union</w:t>
      </w:r>
      <w:r w:rsidRPr="00E51FF2">
        <w:rPr>
          <w:rFonts w:hint="eastAsia"/>
        </w:rPr>
        <w:t>之加速</w:t>
      </w:r>
      <w:r w:rsidR="00EB75EA" w:rsidRPr="00E51FF2">
        <w:rPr>
          <w:rFonts w:hint="eastAsia"/>
        </w:rPr>
        <w:t>計畫</w:t>
      </w:r>
      <w:r w:rsidRPr="00E51FF2">
        <w:rPr>
          <w:rFonts w:hint="eastAsia"/>
        </w:rPr>
        <w:t>中拿下</w:t>
      </w:r>
      <w:r w:rsidRPr="00E51FF2">
        <w:rPr>
          <w:rFonts w:hint="eastAsia"/>
        </w:rPr>
        <w:t>20</w:t>
      </w:r>
      <w:r w:rsidRPr="00E51FF2">
        <w:rPr>
          <w:rFonts w:hint="eastAsia"/>
        </w:rPr>
        <w:t>席中的</w:t>
      </w:r>
      <w:r w:rsidRPr="00E51FF2">
        <w:rPr>
          <w:rFonts w:hint="eastAsia"/>
        </w:rPr>
        <w:t>4</w:t>
      </w:r>
      <w:r w:rsidRPr="00E51FF2">
        <w:rPr>
          <w:rFonts w:hint="eastAsia"/>
        </w:rPr>
        <w:t>席。此</w:t>
      </w:r>
      <w:r w:rsidRPr="00E51FF2">
        <w:rPr>
          <w:rFonts w:hint="eastAsia"/>
        </w:rPr>
        <w:t>4</w:t>
      </w:r>
      <w:r w:rsidRPr="00E51FF2">
        <w:rPr>
          <w:rFonts w:hint="eastAsia"/>
        </w:rPr>
        <w:t>間新創公司分別為</w:t>
      </w:r>
      <w:r w:rsidR="00982099" w:rsidRPr="00E51FF2">
        <w:rPr>
          <w:rFonts w:hint="eastAsia"/>
        </w:rPr>
        <w:t>：</w:t>
      </w:r>
      <w:r w:rsidRPr="00E51FF2">
        <w:rPr>
          <w:rFonts w:hint="eastAsia"/>
        </w:rPr>
        <w:t>Proxima Centauri IVS</w:t>
      </w:r>
      <w:r w:rsidRPr="00E51FF2">
        <w:rPr>
          <w:rFonts w:hint="eastAsia"/>
        </w:rPr>
        <w:t>、</w:t>
      </w:r>
      <w:r w:rsidRPr="00E51FF2">
        <w:rPr>
          <w:rFonts w:hint="eastAsia"/>
        </w:rPr>
        <w:t>Smooth Robotics</w:t>
      </w:r>
      <w:r w:rsidRPr="00E51FF2">
        <w:rPr>
          <w:rFonts w:hint="eastAsia"/>
        </w:rPr>
        <w:t>、</w:t>
      </w:r>
      <w:r w:rsidRPr="00E51FF2">
        <w:rPr>
          <w:rFonts w:hint="eastAsia"/>
        </w:rPr>
        <w:t>Tendo</w:t>
      </w:r>
      <w:r w:rsidRPr="00E51FF2">
        <w:rPr>
          <w:rFonts w:hint="eastAsia"/>
        </w:rPr>
        <w:t>及</w:t>
      </w:r>
      <w:proofErr w:type="spellStart"/>
      <w:r w:rsidRPr="00E51FF2">
        <w:rPr>
          <w:rFonts w:hint="eastAsia"/>
        </w:rPr>
        <w:t>Cliin</w:t>
      </w:r>
      <w:proofErr w:type="spellEnd"/>
      <w:r w:rsidRPr="00E51FF2">
        <w:rPr>
          <w:rFonts w:hint="eastAsia"/>
        </w:rPr>
        <w:t xml:space="preserve"> </w:t>
      </w:r>
      <w:proofErr w:type="spellStart"/>
      <w:r w:rsidRPr="00E51FF2">
        <w:rPr>
          <w:rFonts w:hint="eastAsia"/>
        </w:rPr>
        <w:t>ApS</w:t>
      </w:r>
      <w:proofErr w:type="spellEnd"/>
      <w:r w:rsidRPr="00E51FF2">
        <w:rPr>
          <w:rFonts w:hint="eastAsia"/>
        </w:rPr>
        <w:t>，除</w:t>
      </w:r>
      <w:proofErr w:type="spellStart"/>
      <w:r w:rsidRPr="00E51FF2">
        <w:rPr>
          <w:rFonts w:hint="eastAsia"/>
        </w:rPr>
        <w:t>Cliin</w:t>
      </w:r>
      <w:proofErr w:type="spellEnd"/>
      <w:r w:rsidRPr="00E51FF2">
        <w:rPr>
          <w:rFonts w:hint="eastAsia"/>
        </w:rPr>
        <w:t xml:space="preserve"> </w:t>
      </w:r>
      <w:proofErr w:type="spellStart"/>
      <w:r w:rsidRPr="00E51FF2">
        <w:rPr>
          <w:rFonts w:hint="eastAsia"/>
        </w:rPr>
        <w:t>ApS</w:t>
      </w:r>
      <w:proofErr w:type="spellEnd"/>
      <w:r w:rsidRPr="00E51FF2">
        <w:rPr>
          <w:rFonts w:hint="eastAsia"/>
        </w:rPr>
        <w:t>總部在</w:t>
      </w:r>
      <w:r w:rsidRPr="00E51FF2">
        <w:rPr>
          <w:rFonts w:hint="eastAsia"/>
        </w:rPr>
        <w:t>Søborg</w:t>
      </w:r>
      <w:r w:rsidR="002F4242" w:rsidRPr="00E51FF2">
        <w:rPr>
          <w:rFonts w:hint="eastAsia"/>
        </w:rPr>
        <w:t>，前</w:t>
      </w:r>
      <w:r w:rsidR="007231BF" w:rsidRPr="00E51FF2">
        <w:rPr>
          <w:rFonts w:hint="eastAsia"/>
        </w:rPr>
        <w:t>三</w:t>
      </w:r>
      <w:r w:rsidRPr="00E51FF2">
        <w:rPr>
          <w:rFonts w:hint="eastAsia"/>
        </w:rPr>
        <w:t>家皆以丹麥</w:t>
      </w:r>
      <w:r w:rsidR="007231BF" w:rsidRPr="00E51FF2">
        <w:rPr>
          <w:rFonts w:hint="eastAsia"/>
        </w:rPr>
        <w:t>奧登斯</w:t>
      </w:r>
      <w:r w:rsidR="00790454" w:rsidRPr="00E51FF2">
        <w:rPr>
          <w:rFonts w:hint="eastAsia"/>
        </w:rPr>
        <w:t>（</w:t>
      </w:r>
      <w:r w:rsidR="007231BF" w:rsidRPr="00E51FF2">
        <w:rPr>
          <w:rFonts w:hint="eastAsia"/>
        </w:rPr>
        <w:t>Odense</w:t>
      </w:r>
      <w:r w:rsidR="00790454" w:rsidRPr="00E51FF2">
        <w:rPr>
          <w:rFonts w:hint="eastAsia"/>
        </w:rPr>
        <w:t>）</w:t>
      </w:r>
      <w:r w:rsidRPr="00E51FF2">
        <w:rPr>
          <w:rFonts w:hint="eastAsia"/>
        </w:rPr>
        <w:t>為據點。</w:t>
      </w:r>
    </w:p>
    <w:p w14:paraId="25F00AF7" w14:textId="77777777" w:rsidR="00DB0E33" w:rsidRPr="00E51FF2" w:rsidRDefault="002F4242" w:rsidP="00A43221">
      <w:pPr>
        <w:pStyle w:val="af"/>
        <w:ind w:left="945" w:firstLine="472"/>
        <w:rPr>
          <w:lang w:eastAsia="zh-TW"/>
        </w:rPr>
      </w:pPr>
      <w:r w:rsidRPr="00E51FF2">
        <w:rPr>
          <w:rFonts w:hint="eastAsia"/>
          <w:lang w:eastAsia="zh-TW"/>
        </w:rPr>
        <w:t>丹麥</w:t>
      </w:r>
      <w:r w:rsidR="00DB0E33" w:rsidRPr="00E51FF2">
        <w:rPr>
          <w:rFonts w:hint="eastAsia"/>
          <w:lang w:eastAsia="zh-TW"/>
        </w:rPr>
        <w:t>汽車和金屬行業</w:t>
      </w:r>
      <w:r w:rsidR="007231BF" w:rsidRPr="00E51FF2">
        <w:rPr>
          <w:rFonts w:hint="eastAsia"/>
          <w:lang w:eastAsia="zh-TW"/>
        </w:rPr>
        <w:t>一直為使用機器人</w:t>
      </w:r>
      <w:r w:rsidRPr="00E51FF2">
        <w:rPr>
          <w:lang w:eastAsia="zh-TW"/>
        </w:rPr>
        <w:t>為</w:t>
      </w:r>
      <w:r w:rsidR="00DB0E33" w:rsidRPr="00E51FF2">
        <w:rPr>
          <w:lang w:eastAsia="zh-TW"/>
        </w:rPr>
        <w:t>最多的行業，</w:t>
      </w:r>
      <w:r w:rsidR="00DB0E33" w:rsidRPr="00E51FF2">
        <w:rPr>
          <w:lang w:eastAsia="zh-TW"/>
        </w:rPr>
        <w:t>2020</w:t>
      </w:r>
      <w:r w:rsidRPr="00E51FF2">
        <w:rPr>
          <w:lang w:eastAsia="zh-TW"/>
        </w:rPr>
        <w:t>年機器人銷售下降可能與前述產業對機器人之需求已</w:t>
      </w:r>
      <w:r w:rsidR="008A622D" w:rsidRPr="00E51FF2">
        <w:rPr>
          <w:lang w:eastAsia="zh-TW"/>
        </w:rPr>
        <w:t>飽</w:t>
      </w:r>
      <w:r w:rsidR="00DB0E33" w:rsidRPr="00E51FF2">
        <w:rPr>
          <w:lang w:eastAsia="zh-TW"/>
        </w:rPr>
        <w:t>和有關。</w:t>
      </w:r>
      <w:proofErr w:type="gramStart"/>
      <w:r w:rsidR="00DB0E33" w:rsidRPr="00E51FF2">
        <w:rPr>
          <w:lang w:eastAsia="zh-TW"/>
        </w:rPr>
        <w:t>惟</w:t>
      </w:r>
      <w:proofErr w:type="gramEnd"/>
      <w:r w:rsidR="00DB0E33" w:rsidRPr="00E51FF2">
        <w:rPr>
          <w:lang w:eastAsia="zh-TW"/>
        </w:rPr>
        <w:t>2020</w:t>
      </w:r>
      <w:r w:rsidR="00DB0E33" w:rsidRPr="00E51FF2">
        <w:rPr>
          <w:lang w:eastAsia="zh-TW"/>
        </w:rPr>
        <w:t>年</w:t>
      </w:r>
      <w:r w:rsidR="003B68CB" w:rsidRPr="00E51FF2">
        <w:rPr>
          <w:lang w:eastAsia="zh-TW"/>
        </w:rPr>
        <w:t>食品飲料及塑膠化學產業</w:t>
      </w:r>
      <w:r w:rsidR="00DB0E33" w:rsidRPr="00E51FF2">
        <w:rPr>
          <w:lang w:eastAsia="zh-TW"/>
        </w:rPr>
        <w:t>機器人需求</w:t>
      </w:r>
      <w:r w:rsidR="003B68CB" w:rsidRPr="00E51FF2">
        <w:rPr>
          <w:lang w:eastAsia="zh-TW"/>
        </w:rPr>
        <w:t>呈</w:t>
      </w:r>
      <w:r w:rsidR="008A622D" w:rsidRPr="00E51FF2">
        <w:rPr>
          <w:lang w:eastAsia="zh-TW"/>
        </w:rPr>
        <w:t>逆</w:t>
      </w:r>
      <w:r w:rsidRPr="00E51FF2">
        <w:rPr>
          <w:lang w:eastAsia="zh-TW"/>
        </w:rPr>
        <w:t>勢成長，可能因</w:t>
      </w:r>
      <w:proofErr w:type="gramStart"/>
      <w:r w:rsidR="00DB0E33" w:rsidRPr="00E51FF2">
        <w:rPr>
          <w:lang w:eastAsia="zh-TW"/>
        </w:rPr>
        <w:t>疫情使</w:t>
      </w:r>
      <w:proofErr w:type="gramEnd"/>
      <w:r w:rsidR="00DB0E33" w:rsidRPr="00E51FF2">
        <w:rPr>
          <w:lang w:eastAsia="zh-TW"/>
        </w:rPr>
        <w:t>市場對洗手液容器、口</w:t>
      </w:r>
      <w:r w:rsidR="008A622D" w:rsidRPr="00E51FF2">
        <w:rPr>
          <w:lang w:eastAsia="zh-TW"/>
        </w:rPr>
        <w:t>罩</w:t>
      </w:r>
      <w:r w:rsidR="00DB0E33" w:rsidRPr="00E51FF2">
        <w:rPr>
          <w:lang w:eastAsia="zh-TW"/>
        </w:rPr>
        <w:t>和其他藥品的需求增加促使前述行業需購買更多機器人從事自動化生產。</w:t>
      </w:r>
    </w:p>
    <w:p w14:paraId="04E15A2F" w14:textId="10066666" w:rsidR="00437A44" w:rsidRPr="00E51FF2" w:rsidRDefault="00AB7A74" w:rsidP="009042E3">
      <w:pPr>
        <w:pStyle w:val="af"/>
        <w:ind w:left="945" w:firstLine="472"/>
        <w:rPr>
          <w:lang w:eastAsia="zh-TW"/>
        </w:rPr>
      </w:pPr>
      <w:r w:rsidRPr="00E51FF2">
        <w:rPr>
          <w:rFonts w:hint="eastAsia"/>
          <w:lang w:eastAsia="zh-TW"/>
        </w:rPr>
        <w:t>然</w:t>
      </w:r>
      <w:r w:rsidR="00437A44" w:rsidRPr="00E51FF2">
        <w:rPr>
          <w:rFonts w:hint="eastAsia"/>
          <w:lang w:eastAsia="zh-TW"/>
        </w:rPr>
        <w:t>目前丹麥公司使用工業機器人的總體</w:t>
      </w:r>
      <w:r w:rsidR="00C3470B" w:rsidRPr="00E51FF2">
        <w:rPr>
          <w:rFonts w:hint="eastAsia"/>
          <w:lang w:eastAsia="zh-TW"/>
        </w:rPr>
        <w:t>比例</w:t>
      </w:r>
      <w:r w:rsidR="00437A44" w:rsidRPr="00E51FF2">
        <w:rPr>
          <w:rFonts w:hint="eastAsia"/>
          <w:lang w:eastAsia="zh-TW"/>
        </w:rPr>
        <w:t>發展進展非常緩慢。丹麥在機器人領域，特別是在工業機器人、軟體和服務機器人，於初期進行大量投資，並處於領先地位，惟採用機器人生產密度方面，由世界排名第</w:t>
      </w:r>
      <w:r w:rsidR="00437A44" w:rsidRPr="00E51FF2">
        <w:rPr>
          <w:rFonts w:hint="eastAsia"/>
          <w:lang w:eastAsia="zh-TW"/>
        </w:rPr>
        <w:t>5</w:t>
      </w:r>
      <w:r w:rsidR="00437A44" w:rsidRPr="00E51FF2">
        <w:rPr>
          <w:rFonts w:hint="eastAsia"/>
          <w:lang w:eastAsia="zh-TW"/>
        </w:rPr>
        <w:t>滑落到第</w:t>
      </w:r>
      <w:r w:rsidR="00437A44" w:rsidRPr="00E51FF2">
        <w:rPr>
          <w:rFonts w:hint="eastAsia"/>
          <w:lang w:eastAsia="zh-TW"/>
        </w:rPr>
        <w:t>9</w:t>
      </w:r>
      <w:r w:rsidR="00437A44" w:rsidRPr="00E51FF2">
        <w:rPr>
          <w:rFonts w:hint="eastAsia"/>
          <w:lang w:eastAsia="zh-TW"/>
        </w:rPr>
        <w:t>，因為丹麥公司採用機器人之速度較其他國家緩慢。</w:t>
      </w:r>
    </w:p>
    <w:p w14:paraId="5847AF95" w14:textId="6A0B1CA9" w:rsidR="001A55F1" w:rsidRPr="00E51FF2" w:rsidRDefault="001A55F1" w:rsidP="009042E3">
      <w:pPr>
        <w:pStyle w:val="af"/>
        <w:ind w:left="945" w:firstLine="472"/>
        <w:rPr>
          <w:lang w:eastAsia="zh-TW"/>
        </w:rPr>
      </w:pPr>
      <w:r w:rsidRPr="00E51FF2">
        <w:rPr>
          <w:rFonts w:hint="eastAsia"/>
          <w:lang w:eastAsia="zh-TW"/>
        </w:rPr>
        <w:t>丹麥政府推出「機器人借用計畫」，</w:t>
      </w:r>
      <w:r w:rsidRPr="00E51FF2">
        <w:rPr>
          <w:rFonts w:hint="eastAsia"/>
          <w:lang w:eastAsia="zh-TW"/>
        </w:rPr>
        <w:t>2025</w:t>
      </w:r>
      <w:r w:rsidRPr="00E51FF2">
        <w:rPr>
          <w:rFonts w:hint="eastAsia"/>
          <w:lang w:eastAsia="zh-TW"/>
        </w:rPr>
        <w:t>年特別撥款</w:t>
      </w:r>
      <w:r w:rsidRPr="00E51FF2">
        <w:rPr>
          <w:rFonts w:hint="eastAsia"/>
          <w:lang w:eastAsia="zh-TW"/>
        </w:rPr>
        <w:t>500</w:t>
      </w:r>
      <w:r w:rsidRPr="00E51FF2">
        <w:rPr>
          <w:rFonts w:hint="eastAsia"/>
          <w:lang w:eastAsia="zh-TW"/>
        </w:rPr>
        <w:t>萬丹麥克朗推動中小企業的數位化轉型與機器人技術應用，並編列總額</w:t>
      </w:r>
      <w:r w:rsidRPr="00E51FF2">
        <w:rPr>
          <w:rFonts w:hint="eastAsia"/>
          <w:lang w:eastAsia="zh-TW"/>
        </w:rPr>
        <w:t>2,600</w:t>
      </w:r>
      <w:r w:rsidRPr="00E51FF2">
        <w:rPr>
          <w:rFonts w:hint="eastAsia"/>
          <w:lang w:eastAsia="zh-TW"/>
        </w:rPr>
        <w:t>萬丹麥克朗</w:t>
      </w:r>
      <w:r w:rsidR="00790454" w:rsidRPr="00E51FF2">
        <w:rPr>
          <w:rFonts w:hint="eastAsia"/>
          <w:lang w:eastAsia="zh-TW"/>
        </w:rPr>
        <w:t>（</w:t>
      </w:r>
      <w:r w:rsidRPr="00E51FF2">
        <w:rPr>
          <w:rFonts w:hint="eastAsia"/>
          <w:lang w:eastAsia="zh-TW"/>
        </w:rPr>
        <w:t>約</w:t>
      </w:r>
      <w:r w:rsidRPr="00E51FF2">
        <w:rPr>
          <w:rFonts w:hint="eastAsia"/>
          <w:lang w:eastAsia="zh-TW"/>
        </w:rPr>
        <w:t>375</w:t>
      </w:r>
      <w:r w:rsidRPr="00E51FF2">
        <w:rPr>
          <w:rFonts w:hint="eastAsia"/>
          <w:lang w:eastAsia="zh-TW"/>
        </w:rPr>
        <w:t>萬美元</w:t>
      </w:r>
      <w:r w:rsidR="00790454" w:rsidRPr="00E51FF2">
        <w:rPr>
          <w:rFonts w:hint="eastAsia"/>
          <w:lang w:eastAsia="zh-TW"/>
        </w:rPr>
        <w:t>）</w:t>
      </w:r>
      <w:r w:rsidRPr="00E51FF2">
        <w:rPr>
          <w:rFonts w:hint="eastAsia"/>
          <w:lang w:eastAsia="zh-TW"/>
        </w:rPr>
        <w:t>的預算，為降低小型企業在機器人技術投資之風險</w:t>
      </w:r>
      <w:r w:rsidR="007E6484" w:rsidRPr="00E51FF2">
        <w:rPr>
          <w:rFonts w:hint="eastAsia"/>
          <w:lang w:eastAsia="zh-TW"/>
        </w:rPr>
        <w:t>。</w:t>
      </w:r>
    </w:p>
    <w:p w14:paraId="5B719938" w14:textId="77777777" w:rsidR="008C6CCC" w:rsidRPr="00E51FF2" w:rsidRDefault="001A55F1" w:rsidP="009042E3">
      <w:pPr>
        <w:pStyle w:val="af"/>
        <w:ind w:left="945" w:firstLine="472"/>
        <w:rPr>
          <w:lang w:eastAsia="zh-TW"/>
        </w:rPr>
      </w:pPr>
      <w:r w:rsidRPr="00E51FF2">
        <w:rPr>
          <w:rFonts w:hint="eastAsia"/>
          <w:lang w:eastAsia="zh-TW"/>
        </w:rPr>
        <w:t>丹麥商業促進委員會已撥款</w:t>
      </w:r>
      <w:r w:rsidRPr="00E51FF2">
        <w:rPr>
          <w:rFonts w:hint="eastAsia"/>
          <w:lang w:eastAsia="zh-TW"/>
        </w:rPr>
        <w:t>1,700</w:t>
      </w:r>
      <w:r w:rsidRPr="00E51FF2">
        <w:rPr>
          <w:rFonts w:hint="eastAsia"/>
          <w:lang w:eastAsia="zh-TW"/>
        </w:rPr>
        <w:t>萬丹麥克朗，將資金投入一個新設國際無人機加速器，旨在解決烏克蘭因戰爭對無人機技術需求，加強丹麥與烏克蘭無人機產業合作，參與企業可透過量身定制加速器</w:t>
      </w:r>
      <w:r w:rsidR="00E20D12" w:rsidRPr="00E51FF2">
        <w:rPr>
          <w:rFonts w:hint="eastAsia"/>
          <w:lang w:eastAsia="zh-TW"/>
        </w:rPr>
        <w:t>計畫</w:t>
      </w:r>
      <w:r w:rsidRPr="00E51FF2">
        <w:rPr>
          <w:rFonts w:hint="eastAsia"/>
          <w:lang w:eastAsia="zh-TW"/>
        </w:rPr>
        <w:t>，獲得測試設施使用、技術開發補助金以及參加國際展覽機會，可促進丹麥企業在無人機領域創新，並開闢新商業合作與市場拓展機會，尤以國防和軍民兩用技術領域。</w:t>
      </w:r>
    </w:p>
    <w:p w14:paraId="39464812" w14:textId="7659EF70" w:rsidR="001A55F1" w:rsidRPr="00E51FF2" w:rsidRDefault="008C6CCC" w:rsidP="009042E3">
      <w:pPr>
        <w:pStyle w:val="af"/>
        <w:ind w:left="945" w:firstLine="472"/>
        <w:rPr>
          <w:lang w:eastAsia="zh-TW"/>
        </w:rPr>
      </w:pPr>
      <w:r w:rsidRPr="00E51FF2">
        <w:rPr>
          <w:lang w:eastAsia="zh-TW"/>
        </w:rPr>
        <w:t>機器人及</w:t>
      </w:r>
      <w:r w:rsidRPr="00E51FF2">
        <w:rPr>
          <w:lang w:eastAsia="zh-TW"/>
        </w:rPr>
        <w:t>AI</w:t>
      </w:r>
      <w:r w:rsidRPr="00E51FF2">
        <w:rPr>
          <w:lang w:eastAsia="zh-TW"/>
        </w:rPr>
        <w:t>被視為解決勞動力短缺關鍵，丹麥政府為「機器人借用</w:t>
      </w:r>
      <w:r w:rsidRPr="00E51FF2">
        <w:rPr>
          <w:lang w:eastAsia="zh-TW"/>
        </w:rPr>
        <w:lastRenderedPageBreak/>
        <w:t>計畫」</w:t>
      </w:r>
      <w:r w:rsidRPr="00E51FF2">
        <w:rPr>
          <w:lang w:eastAsia="zh-TW"/>
        </w:rPr>
        <w:t>2025</w:t>
      </w:r>
      <w:r w:rsidRPr="00E51FF2">
        <w:rPr>
          <w:lang w:eastAsia="zh-TW"/>
        </w:rPr>
        <w:t>年特別撥款</w:t>
      </w:r>
      <w:r w:rsidRPr="00E51FF2">
        <w:rPr>
          <w:lang w:eastAsia="zh-TW"/>
        </w:rPr>
        <w:t>500</w:t>
      </w:r>
      <w:r w:rsidRPr="00E51FF2">
        <w:rPr>
          <w:lang w:eastAsia="zh-TW"/>
        </w:rPr>
        <w:t>萬丹麥克朗，預計在</w:t>
      </w:r>
      <w:r w:rsidRPr="00E51FF2">
        <w:rPr>
          <w:lang w:eastAsia="zh-TW"/>
        </w:rPr>
        <w:t>2030</w:t>
      </w:r>
      <w:r w:rsidRPr="00E51FF2">
        <w:rPr>
          <w:lang w:eastAsia="zh-TW"/>
        </w:rPr>
        <w:t>年前彌補建築業約</w:t>
      </w:r>
      <w:r w:rsidRPr="00E51FF2">
        <w:rPr>
          <w:lang w:eastAsia="zh-TW"/>
        </w:rPr>
        <w:t>70%</w:t>
      </w:r>
      <w:r w:rsidRPr="00E51FF2">
        <w:rPr>
          <w:lang w:eastAsia="zh-TW"/>
        </w:rPr>
        <w:t>的勞動力缺口</w:t>
      </w:r>
      <w:r w:rsidR="007E6484" w:rsidRPr="00E51FF2">
        <w:rPr>
          <w:lang w:eastAsia="zh-TW"/>
        </w:rPr>
        <w:t>。</w:t>
      </w:r>
    </w:p>
    <w:p w14:paraId="67BCCA78" w14:textId="26DC951B" w:rsidR="0008314C" w:rsidRPr="00E51FF2" w:rsidRDefault="0008314C" w:rsidP="0008314C">
      <w:pPr>
        <w:pStyle w:val="ad"/>
        <w:ind w:left="945" w:hanging="709"/>
        <w:rPr>
          <w:lang w:eastAsia="zh-TW"/>
        </w:rPr>
      </w:pPr>
      <w:r w:rsidRPr="00E51FF2">
        <w:rPr>
          <w:lang w:eastAsia="zh-TW"/>
        </w:rPr>
        <w:t>（六）資通訊業</w:t>
      </w:r>
    </w:p>
    <w:p w14:paraId="50B048D1" w14:textId="77777777" w:rsidR="0008314C" w:rsidRPr="00E51FF2" w:rsidRDefault="0008314C" w:rsidP="009042E3">
      <w:pPr>
        <w:pStyle w:val="af"/>
        <w:ind w:left="945" w:firstLine="472"/>
        <w:rPr>
          <w:lang w:eastAsia="zh-TW"/>
        </w:rPr>
      </w:pPr>
      <w:r w:rsidRPr="00E51FF2">
        <w:rPr>
          <w:lang w:eastAsia="zh-TW"/>
        </w:rPr>
        <w:t>丹麥非常重視工程教育及解決問題的能力，擁有整合上下端技能之優秀研發工程師，且一向有技術與科學互相分享之優良傳統，透過跨部門的團隊工作，與不同部門專家共事，知識互相交流，發展新軟體科技，同時傳統上喜歡創新設計，遂能發展出優秀的軟體系統，並在使用者介面及軟體的設計領域領先各國。</w:t>
      </w:r>
      <w:proofErr w:type="gramStart"/>
      <w:r w:rsidRPr="00E51FF2">
        <w:rPr>
          <w:lang w:eastAsia="zh-TW"/>
        </w:rPr>
        <w:t>此外，</w:t>
      </w:r>
      <w:proofErr w:type="gramEnd"/>
      <w:r w:rsidRPr="00E51FF2">
        <w:rPr>
          <w:lang w:eastAsia="zh-TW"/>
        </w:rPr>
        <w:t>丹麥在國際間數位化影響力日益強大：丹麥外交部並在</w:t>
      </w:r>
      <w:r w:rsidRPr="00E51FF2">
        <w:rPr>
          <w:lang w:eastAsia="zh-TW"/>
        </w:rPr>
        <w:t>2017</w:t>
      </w:r>
      <w:r w:rsidRPr="00E51FF2">
        <w:rPr>
          <w:lang w:eastAsia="zh-TW"/>
        </w:rPr>
        <w:t>年指派首位科技大使（</w:t>
      </w:r>
      <w:r w:rsidRPr="00E51FF2">
        <w:rPr>
          <w:lang w:eastAsia="zh-TW"/>
        </w:rPr>
        <w:t>Digital Ambassador</w:t>
      </w:r>
      <w:r w:rsidRPr="00E51FF2">
        <w:rPr>
          <w:lang w:eastAsia="zh-TW"/>
        </w:rPr>
        <w:t>），負責與國際科技巨頭維持關係，另於</w:t>
      </w:r>
      <w:r w:rsidRPr="00E51FF2">
        <w:rPr>
          <w:lang w:eastAsia="zh-TW"/>
        </w:rPr>
        <w:t>2024</w:t>
      </w:r>
      <w:r w:rsidRPr="00E51FF2">
        <w:rPr>
          <w:lang w:eastAsia="zh-TW"/>
        </w:rPr>
        <w:t>年</w:t>
      </w:r>
      <w:r w:rsidRPr="00E51FF2">
        <w:rPr>
          <w:lang w:eastAsia="zh-TW"/>
        </w:rPr>
        <w:t>UN</w:t>
      </w:r>
      <w:r w:rsidRPr="00E51FF2">
        <w:rPr>
          <w:lang w:eastAsia="zh-TW"/>
        </w:rPr>
        <w:t>數位政府排名（</w:t>
      </w:r>
      <w:r w:rsidRPr="00E51FF2">
        <w:rPr>
          <w:lang w:eastAsia="zh-TW"/>
        </w:rPr>
        <w:t>EGDI</w:t>
      </w:r>
      <w:r w:rsidRPr="00E51FF2">
        <w:rPr>
          <w:lang w:eastAsia="zh-TW"/>
        </w:rPr>
        <w:t>）位居第一，再次被公認為全球最佳政府數位化國家之</w:t>
      </w:r>
      <w:proofErr w:type="gramStart"/>
      <w:r w:rsidRPr="00E51FF2">
        <w:rPr>
          <w:lang w:eastAsia="zh-TW"/>
        </w:rPr>
        <w:t>一</w:t>
      </w:r>
      <w:proofErr w:type="gramEnd"/>
      <w:r w:rsidRPr="00E51FF2">
        <w:rPr>
          <w:lang w:eastAsia="zh-TW"/>
        </w:rPr>
        <w:t>。根據瑞士</w:t>
      </w:r>
      <w:r w:rsidRPr="00E51FF2">
        <w:rPr>
          <w:lang w:eastAsia="zh-TW"/>
        </w:rPr>
        <w:t>IMD</w:t>
      </w:r>
      <w:r w:rsidRPr="00E51FF2">
        <w:rPr>
          <w:lang w:eastAsia="zh-TW"/>
        </w:rPr>
        <w:t>學院之</w:t>
      </w:r>
      <w:r w:rsidRPr="00E51FF2">
        <w:rPr>
          <w:lang w:eastAsia="zh-TW"/>
        </w:rPr>
        <w:t>2024</w:t>
      </w:r>
      <w:r w:rsidRPr="00E51FF2">
        <w:rPr>
          <w:lang w:eastAsia="zh-TW"/>
        </w:rPr>
        <w:t>年全球數位競爭調查，以</w:t>
      </w:r>
      <w:r w:rsidRPr="00E51FF2">
        <w:rPr>
          <w:lang w:eastAsia="zh-TW"/>
        </w:rPr>
        <w:t>52</w:t>
      </w:r>
      <w:r w:rsidRPr="00E51FF2">
        <w:rPr>
          <w:lang w:eastAsia="zh-TW"/>
        </w:rPr>
        <w:t>個參數對世界各國的數位競爭力進行衡量和加權排比，丹麥在此方面獲得第三名。</w:t>
      </w:r>
    </w:p>
    <w:p w14:paraId="15E650FF" w14:textId="77777777" w:rsidR="0008314C" w:rsidRPr="00E51FF2" w:rsidRDefault="0008314C" w:rsidP="009042E3">
      <w:pPr>
        <w:pStyle w:val="af"/>
        <w:ind w:left="945" w:firstLine="472"/>
        <w:rPr>
          <w:lang w:eastAsia="zh-TW"/>
        </w:rPr>
      </w:pPr>
      <w:r w:rsidRPr="00E51FF2">
        <w:rPr>
          <w:lang w:eastAsia="zh-TW"/>
        </w:rPr>
        <w:t>丹麥數位化策略亦顯示其對未來科技發展深遠規劃。</w:t>
      </w:r>
      <w:r w:rsidRPr="00E51FF2">
        <w:rPr>
          <w:lang w:eastAsia="zh-TW"/>
        </w:rPr>
        <w:t>2023</w:t>
      </w:r>
      <w:r w:rsidRPr="00E51FF2">
        <w:rPr>
          <w:lang w:eastAsia="zh-TW"/>
        </w:rPr>
        <w:t>年</w:t>
      </w:r>
      <w:r w:rsidRPr="00E51FF2">
        <w:rPr>
          <w:lang w:eastAsia="zh-TW"/>
        </w:rPr>
        <w:t>11</w:t>
      </w:r>
      <w:r w:rsidRPr="00E51FF2">
        <w:rPr>
          <w:lang w:eastAsia="zh-TW"/>
        </w:rPr>
        <w:t>月丹麥宣布</w:t>
      </w:r>
      <w:r w:rsidRPr="00E51FF2">
        <w:rPr>
          <w:lang w:eastAsia="zh-TW"/>
        </w:rPr>
        <w:t>2024</w:t>
      </w:r>
      <w:r w:rsidRPr="00E51FF2">
        <w:rPr>
          <w:lang w:eastAsia="zh-TW"/>
        </w:rPr>
        <w:t>～</w:t>
      </w:r>
      <w:r w:rsidRPr="00E51FF2">
        <w:rPr>
          <w:lang w:eastAsia="zh-TW"/>
        </w:rPr>
        <w:t>2027</w:t>
      </w:r>
      <w:r w:rsidRPr="00E51FF2">
        <w:rPr>
          <w:lang w:eastAsia="zh-TW"/>
        </w:rPr>
        <w:t>年數位化策略，該新數位策略包含</w:t>
      </w:r>
      <w:r w:rsidRPr="00E51FF2">
        <w:rPr>
          <w:lang w:eastAsia="zh-TW"/>
        </w:rPr>
        <w:t>25</w:t>
      </w:r>
      <w:r w:rsidRPr="00E51FF2">
        <w:rPr>
          <w:lang w:eastAsia="zh-TW"/>
        </w:rPr>
        <w:t>個重點領域，以確保丹麥在未來四年推動下一波數位化，聚焦於人工智慧、透過數位化促進小型企業成長、醫療保健系統、強化兒童和青少年的數位教育，以及使用數位工具來促進綠色轉型等</w:t>
      </w:r>
      <w:r w:rsidRPr="00E51FF2">
        <w:rPr>
          <w:lang w:eastAsia="zh-TW"/>
        </w:rPr>
        <w:t>7</w:t>
      </w:r>
      <w:r w:rsidRPr="00E51FF2">
        <w:rPr>
          <w:lang w:eastAsia="zh-TW"/>
        </w:rPr>
        <w:t>個領域。其中，丹麥將透過此策略，</w:t>
      </w:r>
      <w:proofErr w:type="gramStart"/>
      <w:r w:rsidRPr="00E51FF2">
        <w:rPr>
          <w:lang w:eastAsia="zh-TW"/>
        </w:rPr>
        <w:t>研</w:t>
      </w:r>
      <w:proofErr w:type="gramEnd"/>
      <w:r w:rsidRPr="00E51FF2">
        <w:rPr>
          <w:lang w:eastAsia="zh-TW"/>
        </w:rPr>
        <w:t>擬人工智慧策略及監</w:t>
      </w:r>
      <w:proofErr w:type="gramStart"/>
      <w:r w:rsidRPr="00E51FF2">
        <w:rPr>
          <w:lang w:eastAsia="zh-TW"/>
        </w:rPr>
        <w:t>理沙盒</w:t>
      </w:r>
      <w:proofErr w:type="gramEnd"/>
      <w:r w:rsidRPr="00E51FF2">
        <w:rPr>
          <w:lang w:eastAsia="zh-TW"/>
        </w:rPr>
        <w:t>（</w:t>
      </w:r>
      <w:r w:rsidRPr="00E51FF2">
        <w:rPr>
          <w:lang w:eastAsia="zh-TW"/>
        </w:rPr>
        <w:t>regulatory sandbox</w:t>
      </w:r>
      <w:r w:rsidRPr="00E51FF2">
        <w:rPr>
          <w:lang w:eastAsia="zh-TW"/>
        </w:rPr>
        <w:t>）等。此新數位策略，將取代</w:t>
      </w:r>
      <w:r w:rsidRPr="00E51FF2">
        <w:rPr>
          <w:lang w:eastAsia="zh-TW"/>
        </w:rPr>
        <w:t>2022</w:t>
      </w:r>
      <w:r w:rsidRPr="00E51FF2">
        <w:rPr>
          <w:lang w:eastAsia="zh-TW"/>
        </w:rPr>
        <w:t>年</w:t>
      </w:r>
      <w:r w:rsidRPr="00E51FF2">
        <w:rPr>
          <w:lang w:eastAsia="zh-TW"/>
        </w:rPr>
        <w:t>5</w:t>
      </w:r>
      <w:r w:rsidRPr="00E51FF2">
        <w:rPr>
          <w:lang w:eastAsia="zh-TW"/>
        </w:rPr>
        <w:t>月上一任政府數位策略，編列</w:t>
      </w:r>
      <w:proofErr w:type="gramStart"/>
      <w:r w:rsidRPr="00E51FF2">
        <w:rPr>
          <w:lang w:eastAsia="zh-TW"/>
        </w:rPr>
        <w:t>8</w:t>
      </w:r>
      <w:r w:rsidRPr="00E51FF2">
        <w:rPr>
          <w:lang w:eastAsia="zh-TW"/>
        </w:rPr>
        <w:t>億克朗</w:t>
      </w:r>
      <w:proofErr w:type="gramEnd"/>
      <w:r w:rsidRPr="00E51FF2">
        <w:rPr>
          <w:lang w:eastAsia="zh-TW"/>
        </w:rPr>
        <w:t>預算，除持續支持已進行的相關數位活動及項目，將用來應對快速發展的技術挑戰，推動增強福利和商業競爭力之措施，為綠色轉型奠定數位基礎，並確保人工智慧發展。</w:t>
      </w:r>
    </w:p>
    <w:p w14:paraId="3FBDFCA9" w14:textId="77777777" w:rsidR="0008314C" w:rsidRPr="00E51FF2" w:rsidRDefault="0008314C" w:rsidP="0008314C">
      <w:pPr>
        <w:pStyle w:val="af"/>
        <w:ind w:left="945" w:firstLine="472"/>
        <w:rPr>
          <w:lang w:eastAsia="zh-TW"/>
        </w:rPr>
      </w:pPr>
      <w:r w:rsidRPr="00E51FF2">
        <w:rPr>
          <w:lang w:eastAsia="zh-TW"/>
        </w:rPr>
        <w:t>丹麥資訊業在</w:t>
      </w:r>
      <w:proofErr w:type="spellStart"/>
      <w:r w:rsidRPr="00E51FF2">
        <w:rPr>
          <w:lang w:eastAsia="zh-TW"/>
        </w:rPr>
        <w:t>Øresund</w:t>
      </w:r>
      <w:proofErr w:type="spellEnd"/>
      <w:r w:rsidRPr="00E51FF2">
        <w:rPr>
          <w:lang w:eastAsia="zh-TW"/>
        </w:rPr>
        <w:t>大經濟區及</w:t>
      </w:r>
      <w:proofErr w:type="spellStart"/>
      <w:r w:rsidRPr="00E51FF2">
        <w:rPr>
          <w:lang w:eastAsia="zh-TW"/>
        </w:rPr>
        <w:t>Århus</w:t>
      </w:r>
      <w:proofErr w:type="spellEnd"/>
      <w:r w:rsidRPr="00E51FF2">
        <w:rPr>
          <w:lang w:eastAsia="zh-TW"/>
        </w:rPr>
        <w:t>市形成</w:t>
      </w:r>
      <w:r w:rsidRPr="00E51FF2">
        <w:rPr>
          <w:lang w:eastAsia="zh-TW"/>
        </w:rPr>
        <w:t>2</w:t>
      </w:r>
      <w:r w:rsidRPr="00E51FF2">
        <w:rPr>
          <w:lang w:eastAsia="zh-TW"/>
        </w:rPr>
        <w:t>大產業聚落，專注普及運算（</w:t>
      </w:r>
      <w:r w:rsidRPr="00E51FF2">
        <w:rPr>
          <w:lang w:eastAsia="zh-TW"/>
        </w:rPr>
        <w:t>pervasive computing</w:t>
      </w:r>
      <w:r w:rsidRPr="00E51FF2">
        <w:rPr>
          <w:lang w:eastAsia="zh-TW"/>
        </w:rPr>
        <w:t>），研究未來消費者需求趨勢，結合軟體設</w:t>
      </w:r>
      <w:r w:rsidRPr="00E51FF2">
        <w:rPr>
          <w:lang w:eastAsia="zh-TW"/>
        </w:rPr>
        <w:lastRenderedPageBreak/>
        <w:t>計，達到任何時間、任何地點、任何</w:t>
      </w:r>
      <w:proofErr w:type="gramStart"/>
      <w:r w:rsidRPr="00E51FF2">
        <w:rPr>
          <w:lang w:eastAsia="zh-TW"/>
        </w:rPr>
        <w:t>機具均能輕鬆</w:t>
      </w:r>
      <w:proofErr w:type="gramEnd"/>
      <w:r w:rsidRPr="00E51FF2">
        <w:rPr>
          <w:lang w:eastAsia="zh-TW"/>
        </w:rPr>
        <w:t>取得資訊並進行回應，主要應用在醫療照護、互動空間、手機、資訊安全、遊戲、商業軟體等領域。目前進駐公司包括</w:t>
      </w:r>
      <w:r w:rsidRPr="00E51FF2">
        <w:rPr>
          <w:lang w:eastAsia="zh-TW"/>
        </w:rPr>
        <w:t>IBM</w:t>
      </w:r>
      <w:r w:rsidRPr="00E51FF2">
        <w:rPr>
          <w:lang w:eastAsia="zh-TW"/>
        </w:rPr>
        <w:t>、</w:t>
      </w:r>
      <w:r w:rsidRPr="00E51FF2">
        <w:rPr>
          <w:lang w:eastAsia="zh-TW"/>
        </w:rPr>
        <w:t>Microsoft</w:t>
      </w:r>
      <w:r w:rsidRPr="00E51FF2">
        <w:rPr>
          <w:lang w:eastAsia="zh-TW"/>
        </w:rPr>
        <w:t>、</w:t>
      </w:r>
      <w:r w:rsidRPr="00E51FF2">
        <w:rPr>
          <w:lang w:eastAsia="zh-TW"/>
        </w:rPr>
        <w:t>Google</w:t>
      </w:r>
      <w:r w:rsidRPr="00E51FF2">
        <w:rPr>
          <w:lang w:eastAsia="zh-TW"/>
        </w:rPr>
        <w:t>、</w:t>
      </w:r>
      <w:r w:rsidRPr="00E51FF2">
        <w:rPr>
          <w:lang w:eastAsia="zh-TW"/>
        </w:rPr>
        <w:t>LEGO</w:t>
      </w:r>
      <w:r w:rsidRPr="00E51FF2">
        <w:rPr>
          <w:lang w:eastAsia="zh-TW"/>
        </w:rPr>
        <w:t>、</w:t>
      </w:r>
      <w:r w:rsidRPr="00E51FF2">
        <w:rPr>
          <w:lang w:eastAsia="zh-TW"/>
        </w:rPr>
        <w:t>Nokia</w:t>
      </w:r>
      <w:r w:rsidRPr="00E51FF2">
        <w:rPr>
          <w:lang w:eastAsia="zh-TW"/>
        </w:rPr>
        <w:t>、</w:t>
      </w:r>
      <w:r w:rsidRPr="00E51FF2">
        <w:rPr>
          <w:lang w:eastAsia="zh-TW"/>
        </w:rPr>
        <w:t>Samsung</w:t>
      </w:r>
      <w:r w:rsidRPr="00E51FF2">
        <w:rPr>
          <w:lang w:eastAsia="zh-TW"/>
        </w:rPr>
        <w:t>、</w:t>
      </w:r>
      <w:r w:rsidRPr="00E51FF2">
        <w:rPr>
          <w:lang w:eastAsia="zh-TW"/>
        </w:rPr>
        <w:t>GN Resound</w:t>
      </w:r>
      <w:r w:rsidRPr="00E51FF2">
        <w:rPr>
          <w:lang w:eastAsia="zh-TW"/>
        </w:rPr>
        <w:t>、</w:t>
      </w:r>
      <w:r w:rsidRPr="00E51FF2">
        <w:rPr>
          <w:lang w:eastAsia="zh-TW"/>
        </w:rPr>
        <w:t>B&amp;O</w:t>
      </w:r>
      <w:r w:rsidRPr="00E51FF2">
        <w:rPr>
          <w:lang w:eastAsia="zh-TW"/>
        </w:rPr>
        <w:t>、</w:t>
      </w:r>
      <w:r w:rsidRPr="00E51FF2">
        <w:rPr>
          <w:lang w:eastAsia="zh-TW"/>
        </w:rPr>
        <w:t>RICOH</w:t>
      </w:r>
      <w:r w:rsidRPr="00E51FF2">
        <w:rPr>
          <w:lang w:eastAsia="zh-TW"/>
        </w:rPr>
        <w:t>等國際著名公司，皆看重丹麥善於開發消費者需求導向之軟體技術能力。總部在哥本哈根的</w:t>
      </w:r>
      <w:r w:rsidRPr="00E51FF2">
        <w:rPr>
          <w:lang w:eastAsia="zh-TW"/>
        </w:rPr>
        <w:t xml:space="preserve">EET </w:t>
      </w:r>
      <w:proofErr w:type="spellStart"/>
      <w:r w:rsidRPr="00E51FF2">
        <w:rPr>
          <w:lang w:eastAsia="zh-TW"/>
        </w:rPr>
        <w:t>Europarts</w:t>
      </w:r>
      <w:proofErr w:type="spellEnd"/>
      <w:r w:rsidRPr="00E51FF2">
        <w:rPr>
          <w:lang w:eastAsia="zh-TW"/>
        </w:rPr>
        <w:t>係歐洲最大的資通訊產品經銷商之一，銷售網路遍及全歐洲，亦經銷許多臺灣資通訊品牌產品。</w:t>
      </w:r>
    </w:p>
    <w:p w14:paraId="7692B7CF" w14:textId="77777777" w:rsidR="0008314C" w:rsidRPr="00E51FF2" w:rsidRDefault="0008314C" w:rsidP="0008314C">
      <w:pPr>
        <w:pStyle w:val="af"/>
        <w:ind w:left="945" w:firstLine="472"/>
        <w:rPr>
          <w:lang w:eastAsia="zh-TW"/>
        </w:rPr>
      </w:pPr>
      <w:proofErr w:type="gramStart"/>
      <w:r w:rsidRPr="00E51FF2">
        <w:rPr>
          <w:lang w:eastAsia="zh-TW"/>
        </w:rPr>
        <w:t>此外，</w:t>
      </w:r>
      <w:proofErr w:type="gramEnd"/>
      <w:r w:rsidRPr="00E51FF2">
        <w:rPr>
          <w:lang w:eastAsia="zh-TW"/>
        </w:rPr>
        <w:t>丹麥在無線通訊領域具有世界一流技術。位於</w:t>
      </w:r>
      <w:r w:rsidRPr="00E51FF2">
        <w:rPr>
          <w:lang w:eastAsia="zh-TW"/>
        </w:rPr>
        <w:t>Aalborg</w:t>
      </w:r>
      <w:r w:rsidRPr="00E51FF2">
        <w:rPr>
          <w:lang w:eastAsia="zh-TW"/>
        </w:rPr>
        <w:t>市之無線通訊產業聚落，擁有世界一流之無線通訊技術，世界第</w:t>
      </w:r>
      <w:r w:rsidRPr="00E51FF2">
        <w:rPr>
          <w:lang w:eastAsia="zh-TW"/>
        </w:rPr>
        <w:t>1</w:t>
      </w:r>
      <w:r w:rsidRPr="00E51FF2">
        <w:rPr>
          <w:lang w:eastAsia="zh-TW"/>
        </w:rPr>
        <w:t>代</w:t>
      </w:r>
      <w:r w:rsidRPr="00E51FF2">
        <w:rPr>
          <w:lang w:eastAsia="zh-TW"/>
        </w:rPr>
        <w:t>GSM</w:t>
      </w:r>
      <w:r w:rsidRPr="00E51FF2">
        <w:rPr>
          <w:lang w:eastAsia="zh-TW"/>
        </w:rPr>
        <w:t>手機即在該區發明。</w:t>
      </w:r>
      <w:r w:rsidRPr="00E51FF2">
        <w:rPr>
          <w:lang w:eastAsia="zh-TW"/>
        </w:rPr>
        <w:t>Aalborg</w:t>
      </w:r>
      <w:r w:rsidRPr="00E51FF2">
        <w:rPr>
          <w:lang w:eastAsia="zh-TW"/>
        </w:rPr>
        <w:t>大學向以訓練優秀之工程師著稱，吸引世界知名的公司如</w:t>
      </w:r>
      <w:r w:rsidRPr="00E51FF2">
        <w:rPr>
          <w:lang w:eastAsia="zh-TW"/>
        </w:rPr>
        <w:t>TDC</w:t>
      </w:r>
      <w:r w:rsidRPr="00E51FF2">
        <w:rPr>
          <w:lang w:eastAsia="zh-TW"/>
        </w:rPr>
        <w:t>、</w:t>
      </w:r>
      <w:r w:rsidRPr="00E51FF2">
        <w:rPr>
          <w:lang w:eastAsia="zh-TW"/>
        </w:rPr>
        <w:t>Samsung</w:t>
      </w:r>
      <w:r w:rsidRPr="00E51FF2">
        <w:rPr>
          <w:lang w:eastAsia="zh-TW"/>
        </w:rPr>
        <w:t>、</w:t>
      </w:r>
      <w:r w:rsidRPr="00E51FF2">
        <w:rPr>
          <w:lang w:eastAsia="zh-TW"/>
        </w:rPr>
        <w:t>Broadcom</w:t>
      </w:r>
      <w:r w:rsidRPr="00E51FF2">
        <w:rPr>
          <w:lang w:eastAsia="zh-TW"/>
        </w:rPr>
        <w:t>等紛紛進駐該區，區內有數百名研究人員，</w:t>
      </w:r>
      <w:proofErr w:type="gramStart"/>
      <w:r w:rsidRPr="00E51FF2">
        <w:rPr>
          <w:lang w:eastAsia="zh-TW"/>
        </w:rPr>
        <w:t>臺</w:t>
      </w:r>
      <w:proofErr w:type="gramEnd"/>
      <w:r w:rsidRPr="00E51FF2">
        <w:rPr>
          <w:lang w:eastAsia="zh-TW"/>
        </w:rPr>
        <w:t>商廣達曾與</w:t>
      </w:r>
      <w:r w:rsidRPr="00E51FF2">
        <w:rPr>
          <w:lang w:eastAsia="zh-TW"/>
        </w:rPr>
        <w:t>Aalborg</w:t>
      </w:r>
      <w:r w:rsidRPr="00E51FF2">
        <w:rPr>
          <w:lang w:eastAsia="zh-TW"/>
        </w:rPr>
        <w:t>大學進行合作研究計畫。據丹麥統計局調查，丹麥公司是歐盟中數位化程度最高，其數位化程度比例為</w:t>
      </w:r>
      <w:r w:rsidRPr="00E51FF2">
        <w:rPr>
          <w:lang w:eastAsia="zh-TW"/>
        </w:rPr>
        <w:t>53%</w:t>
      </w:r>
      <w:r w:rsidRPr="00E51FF2">
        <w:rPr>
          <w:lang w:eastAsia="zh-TW"/>
        </w:rPr>
        <w:t>，</w:t>
      </w:r>
      <w:proofErr w:type="gramStart"/>
      <w:r w:rsidRPr="00E51FF2">
        <w:rPr>
          <w:lang w:eastAsia="zh-TW"/>
        </w:rPr>
        <w:t>繼此舉</w:t>
      </w:r>
      <w:proofErr w:type="gramEnd"/>
      <w:r w:rsidRPr="00E51FF2">
        <w:rPr>
          <w:lang w:eastAsia="zh-TW"/>
        </w:rPr>
        <w:t>之後，使丹麥亦獲得了歐盟在一項新網路化研究中，評為丹麥擁有歐盟國家中最好的移動和固網網路。另根據該調查，數位化程度很高的事實，係因</w:t>
      </w:r>
      <w:r w:rsidRPr="00E51FF2">
        <w:rPr>
          <w:lang w:eastAsia="zh-TW"/>
        </w:rPr>
        <w:t>52%</w:t>
      </w:r>
      <w:r w:rsidRPr="00E51FF2">
        <w:rPr>
          <w:lang w:eastAsia="zh-TW"/>
        </w:rPr>
        <w:t>的員工都有手提式資訊</w:t>
      </w:r>
      <w:r w:rsidRPr="00E51FF2">
        <w:rPr>
          <w:lang w:eastAsia="zh-TW"/>
        </w:rPr>
        <w:t>IT</w:t>
      </w:r>
      <w:r w:rsidRPr="00E51FF2">
        <w:rPr>
          <w:lang w:eastAsia="zh-TW"/>
        </w:rPr>
        <w:t>設備，例如有公司提供的公事用手機，平板電腦或手提電腦。由此可以看出，數位化不斷的成長，對丹麥的業務至關重要，</w:t>
      </w:r>
      <w:proofErr w:type="gramStart"/>
      <w:r w:rsidRPr="00E51FF2">
        <w:rPr>
          <w:lang w:eastAsia="zh-TW"/>
        </w:rPr>
        <w:t>疫情鎖國期間，</w:t>
      </w:r>
      <w:proofErr w:type="gramEnd"/>
      <w:r w:rsidRPr="00E51FF2">
        <w:rPr>
          <w:lang w:eastAsia="zh-TW"/>
        </w:rPr>
        <w:t>30%</w:t>
      </w:r>
      <w:r w:rsidRPr="00E51FF2">
        <w:rPr>
          <w:lang w:eastAsia="zh-TW"/>
        </w:rPr>
        <w:t>薪資是由居家上班獲得。</w:t>
      </w:r>
    </w:p>
    <w:p w14:paraId="75A266EC" w14:textId="424FB3F1" w:rsidR="0008314C" w:rsidRPr="00E51FF2" w:rsidRDefault="0008314C" w:rsidP="0008314C">
      <w:pPr>
        <w:pStyle w:val="af"/>
        <w:ind w:left="945" w:firstLine="472"/>
        <w:rPr>
          <w:lang w:eastAsia="zh-TW"/>
        </w:rPr>
      </w:pPr>
      <w:r w:rsidRPr="00E51FF2">
        <w:rPr>
          <w:lang w:eastAsia="zh-TW"/>
        </w:rPr>
        <w:t>雖然丹麥僅有約</w:t>
      </w:r>
      <w:r w:rsidR="00751D09" w:rsidRPr="00E51FF2">
        <w:rPr>
          <w:rFonts w:hint="eastAsia"/>
          <w:lang w:eastAsia="zh-TW"/>
        </w:rPr>
        <w:t>603</w:t>
      </w:r>
      <w:r w:rsidRPr="00E51FF2">
        <w:rPr>
          <w:lang w:eastAsia="zh-TW"/>
        </w:rPr>
        <w:t>萬人，丹麥軟體發展享譽國際，軟體中的</w:t>
      </w:r>
      <w:r w:rsidRPr="00E51FF2">
        <w:rPr>
          <w:lang w:eastAsia="zh-TW"/>
        </w:rPr>
        <w:t>C++</w:t>
      </w:r>
      <w:r w:rsidRPr="00E51FF2">
        <w:rPr>
          <w:lang w:eastAsia="zh-TW"/>
        </w:rPr>
        <w:t>、</w:t>
      </w:r>
      <w:proofErr w:type="spellStart"/>
      <w:r w:rsidRPr="00E51FF2">
        <w:rPr>
          <w:lang w:eastAsia="zh-TW"/>
        </w:rPr>
        <w:t>TurboPascal</w:t>
      </w:r>
      <w:proofErr w:type="spellEnd"/>
      <w:r w:rsidRPr="00E51FF2">
        <w:rPr>
          <w:lang w:eastAsia="zh-TW"/>
        </w:rPr>
        <w:t>及</w:t>
      </w:r>
      <w:r w:rsidRPr="00E51FF2">
        <w:rPr>
          <w:lang w:eastAsia="zh-TW"/>
        </w:rPr>
        <w:t>Visual Prolog</w:t>
      </w:r>
      <w:r w:rsidRPr="00E51FF2">
        <w:rPr>
          <w:lang w:eastAsia="zh-TW"/>
        </w:rPr>
        <w:t>等程式語言，</w:t>
      </w:r>
      <w:proofErr w:type="gramStart"/>
      <w:r w:rsidRPr="00E51FF2">
        <w:rPr>
          <w:lang w:eastAsia="zh-TW"/>
        </w:rPr>
        <w:t>均由丹麥</w:t>
      </w:r>
      <w:proofErr w:type="gramEnd"/>
      <w:r w:rsidRPr="00E51FF2">
        <w:rPr>
          <w:lang w:eastAsia="zh-TW"/>
        </w:rPr>
        <w:t>人發展出來。有許多國際機構在丹麥設立各類型之據點，如</w:t>
      </w:r>
      <w:r w:rsidRPr="00E51FF2">
        <w:rPr>
          <w:lang w:eastAsia="zh-TW"/>
        </w:rPr>
        <w:t>IBM</w:t>
      </w:r>
      <w:r w:rsidRPr="00E51FF2">
        <w:rPr>
          <w:lang w:eastAsia="zh-TW"/>
        </w:rPr>
        <w:t>、</w:t>
      </w:r>
      <w:r w:rsidRPr="00E51FF2">
        <w:rPr>
          <w:lang w:eastAsia="zh-TW"/>
        </w:rPr>
        <w:t>Microsoft</w:t>
      </w:r>
      <w:r w:rsidRPr="00E51FF2">
        <w:rPr>
          <w:lang w:eastAsia="zh-TW"/>
        </w:rPr>
        <w:t>之軟體發展中心、矽谷</w:t>
      </w:r>
      <w:proofErr w:type="gramStart"/>
      <w:r w:rsidRPr="00E51FF2">
        <w:rPr>
          <w:lang w:eastAsia="zh-TW"/>
        </w:rPr>
        <w:t>的奇點大學</w:t>
      </w:r>
      <w:proofErr w:type="gramEnd"/>
      <w:r w:rsidRPr="00E51FF2">
        <w:rPr>
          <w:lang w:eastAsia="zh-TW"/>
        </w:rPr>
        <w:t>（</w:t>
      </w:r>
      <w:r w:rsidRPr="00E51FF2">
        <w:rPr>
          <w:lang w:eastAsia="zh-TW"/>
        </w:rPr>
        <w:t>Singularity University</w:t>
      </w:r>
      <w:r w:rsidRPr="00E51FF2">
        <w:rPr>
          <w:lang w:eastAsia="zh-TW"/>
        </w:rPr>
        <w:t>）的創新中心，</w:t>
      </w:r>
      <w:proofErr w:type="gramStart"/>
      <w:r w:rsidRPr="00E51FF2">
        <w:rPr>
          <w:lang w:eastAsia="zh-TW"/>
        </w:rPr>
        <w:t>臉書</w:t>
      </w:r>
      <w:proofErr w:type="gramEnd"/>
      <w:r w:rsidRPr="00E51FF2">
        <w:rPr>
          <w:lang w:eastAsia="zh-TW"/>
        </w:rPr>
        <w:t>（</w:t>
      </w:r>
      <w:r w:rsidRPr="00E51FF2">
        <w:rPr>
          <w:lang w:eastAsia="zh-TW"/>
        </w:rPr>
        <w:t>Facebook</w:t>
      </w:r>
      <w:r w:rsidRPr="00E51FF2">
        <w:rPr>
          <w:lang w:eastAsia="zh-TW"/>
        </w:rPr>
        <w:t>）亦在</w:t>
      </w:r>
      <w:r w:rsidRPr="00E51FF2">
        <w:rPr>
          <w:lang w:eastAsia="zh-TW"/>
        </w:rPr>
        <w:t>2017</w:t>
      </w:r>
      <w:r w:rsidRPr="00E51FF2">
        <w:rPr>
          <w:lang w:eastAsia="zh-TW"/>
        </w:rPr>
        <w:t>年於丹麥歐登賽（</w:t>
      </w:r>
      <w:r w:rsidRPr="00E51FF2">
        <w:rPr>
          <w:lang w:eastAsia="zh-TW"/>
        </w:rPr>
        <w:t>Odense</w:t>
      </w:r>
      <w:r w:rsidRPr="00E51FF2">
        <w:rPr>
          <w:lang w:eastAsia="zh-TW"/>
        </w:rPr>
        <w:t>）設立資料中心，谷歌（</w:t>
      </w:r>
      <w:r w:rsidRPr="00E51FF2">
        <w:rPr>
          <w:lang w:eastAsia="zh-TW"/>
        </w:rPr>
        <w:t>Google</w:t>
      </w:r>
      <w:r w:rsidRPr="00E51FF2">
        <w:rPr>
          <w:lang w:eastAsia="zh-TW"/>
        </w:rPr>
        <w:t>）在</w:t>
      </w:r>
      <w:proofErr w:type="gramStart"/>
      <w:r w:rsidRPr="00E51FF2">
        <w:rPr>
          <w:lang w:eastAsia="zh-TW"/>
        </w:rPr>
        <w:t>腓特烈</w:t>
      </w:r>
      <w:proofErr w:type="gramEnd"/>
      <w:r w:rsidRPr="00E51FF2">
        <w:rPr>
          <w:lang w:eastAsia="zh-TW"/>
        </w:rPr>
        <w:t>西亞（</w:t>
      </w:r>
      <w:r w:rsidRPr="00E51FF2">
        <w:rPr>
          <w:lang w:eastAsia="zh-TW"/>
        </w:rPr>
        <w:t>Fredericia</w:t>
      </w:r>
      <w:r w:rsidRPr="00E51FF2">
        <w:rPr>
          <w:lang w:eastAsia="zh-TW"/>
        </w:rPr>
        <w:t>），蘋果（</w:t>
      </w:r>
      <w:r w:rsidRPr="00E51FF2">
        <w:rPr>
          <w:lang w:eastAsia="zh-TW"/>
        </w:rPr>
        <w:t>Apple</w:t>
      </w:r>
      <w:r w:rsidRPr="00E51FF2">
        <w:rPr>
          <w:lang w:eastAsia="zh-TW"/>
        </w:rPr>
        <w:t>）在維堡（</w:t>
      </w:r>
      <w:r w:rsidRPr="00E51FF2">
        <w:rPr>
          <w:lang w:eastAsia="zh-TW"/>
        </w:rPr>
        <w:t>Viborg</w:t>
      </w:r>
      <w:r w:rsidRPr="00E51FF2">
        <w:rPr>
          <w:lang w:eastAsia="zh-TW"/>
        </w:rPr>
        <w:t>）投資設立數據中心，微軟在</w:t>
      </w:r>
      <w:r w:rsidRPr="00E51FF2">
        <w:rPr>
          <w:lang w:eastAsia="zh-TW"/>
        </w:rPr>
        <w:t>2020</w:t>
      </w:r>
      <w:r w:rsidRPr="00E51FF2">
        <w:rPr>
          <w:lang w:eastAsia="zh-TW"/>
        </w:rPr>
        <w:t>年</w:t>
      </w:r>
      <w:proofErr w:type="gramStart"/>
      <w:r w:rsidRPr="00E51FF2">
        <w:rPr>
          <w:lang w:eastAsia="zh-TW"/>
        </w:rPr>
        <w:t>於靈比</w:t>
      </w:r>
      <w:proofErr w:type="gramEnd"/>
      <w:r w:rsidRPr="00E51FF2">
        <w:rPr>
          <w:lang w:eastAsia="zh-TW"/>
        </w:rPr>
        <w:t>（</w:t>
      </w:r>
      <w:r w:rsidRPr="00E51FF2">
        <w:rPr>
          <w:lang w:eastAsia="zh-TW"/>
        </w:rPr>
        <w:t>Lyngby</w:t>
      </w:r>
      <w:r w:rsidRPr="00E51FF2">
        <w:rPr>
          <w:lang w:eastAsia="zh-TW"/>
        </w:rPr>
        <w:t>）設立總部，然而原先預計將在城市</w:t>
      </w:r>
      <w:r w:rsidRPr="00E51FF2">
        <w:rPr>
          <w:lang w:eastAsia="zh-TW"/>
        </w:rPr>
        <w:lastRenderedPageBreak/>
        <w:t>Esbjerg</w:t>
      </w:r>
      <w:r w:rsidRPr="00E51FF2">
        <w:rPr>
          <w:lang w:eastAsia="zh-TW"/>
        </w:rPr>
        <w:t>建置的第二</w:t>
      </w:r>
      <w:proofErr w:type="gramStart"/>
      <w:r w:rsidRPr="00E51FF2">
        <w:rPr>
          <w:lang w:eastAsia="zh-TW"/>
        </w:rPr>
        <w:t>個</w:t>
      </w:r>
      <w:proofErr w:type="gramEnd"/>
      <w:r w:rsidRPr="00E51FF2">
        <w:rPr>
          <w:lang w:eastAsia="zh-TW"/>
        </w:rPr>
        <w:t>數據中心已於</w:t>
      </w:r>
      <w:r w:rsidRPr="00E51FF2">
        <w:rPr>
          <w:lang w:eastAsia="zh-TW"/>
        </w:rPr>
        <w:t>2019</w:t>
      </w:r>
      <w:r w:rsidRPr="00E51FF2">
        <w:rPr>
          <w:lang w:eastAsia="zh-TW"/>
        </w:rPr>
        <w:t>年宣告停擺。</w:t>
      </w:r>
    </w:p>
    <w:p w14:paraId="72536D22" w14:textId="77777777" w:rsidR="0008314C" w:rsidRPr="00E51FF2" w:rsidRDefault="0008314C" w:rsidP="0008314C">
      <w:pPr>
        <w:pStyle w:val="af"/>
        <w:ind w:left="945" w:firstLine="472"/>
        <w:rPr>
          <w:lang w:eastAsia="zh-TW"/>
        </w:rPr>
      </w:pPr>
      <w:r w:rsidRPr="00E51FF2">
        <w:rPr>
          <w:lang w:eastAsia="zh-TW"/>
        </w:rPr>
        <w:t>丹麥在數位化和</w:t>
      </w:r>
      <w:proofErr w:type="gramStart"/>
      <w:r w:rsidRPr="00E51FF2">
        <w:rPr>
          <w:lang w:eastAsia="zh-TW"/>
        </w:rPr>
        <w:t>資通訊</w:t>
      </w:r>
      <w:proofErr w:type="gramEnd"/>
      <w:r w:rsidRPr="00E51FF2">
        <w:rPr>
          <w:lang w:eastAsia="zh-TW"/>
        </w:rPr>
        <w:t>技術方面取得顯著成就。根據</w:t>
      </w:r>
      <w:r w:rsidRPr="00E51FF2">
        <w:rPr>
          <w:lang w:eastAsia="zh-TW"/>
        </w:rPr>
        <w:t>IMD 2024</w:t>
      </w:r>
      <w:r w:rsidRPr="00E51FF2">
        <w:rPr>
          <w:lang w:eastAsia="zh-TW"/>
        </w:rPr>
        <w:t>年數位競爭指數，丹麥排名第三；而在</w:t>
      </w:r>
      <w:r w:rsidRPr="00E51FF2">
        <w:rPr>
          <w:lang w:eastAsia="zh-TW"/>
        </w:rPr>
        <w:t>2024</w:t>
      </w:r>
      <w:r w:rsidRPr="00E51FF2">
        <w:rPr>
          <w:lang w:eastAsia="zh-TW"/>
        </w:rPr>
        <w:t>年聯合國數位政府排名（</w:t>
      </w:r>
      <w:r w:rsidRPr="00E51FF2">
        <w:rPr>
          <w:lang w:eastAsia="zh-TW"/>
        </w:rPr>
        <w:t>EGDI</w:t>
      </w:r>
      <w:r w:rsidRPr="00E51FF2">
        <w:rPr>
          <w:lang w:eastAsia="zh-TW"/>
        </w:rPr>
        <w:t>）中位居第一，再次被認定為全球最佳政府數位化國家之</w:t>
      </w:r>
      <w:proofErr w:type="gramStart"/>
      <w:r w:rsidRPr="00E51FF2">
        <w:rPr>
          <w:lang w:eastAsia="zh-TW"/>
        </w:rPr>
        <w:t>一</w:t>
      </w:r>
      <w:proofErr w:type="gramEnd"/>
      <w:r w:rsidRPr="00E51FF2">
        <w:rPr>
          <w:lang w:eastAsia="zh-TW"/>
        </w:rPr>
        <w:t>。然而，丹麥也面臨一些挑戰。根據政府預測，丹麥到</w:t>
      </w:r>
      <w:r w:rsidRPr="00E51FF2">
        <w:rPr>
          <w:lang w:eastAsia="zh-TW"/>
        </w:rPr>
        <w:t>2030</w:t>
      </w:r>
      <w:r w:rsidRPr="00E51FF2">
        <w:rPr>
          <w:lang w:eastAsia="zh-TW"/>
        </w:rPr>
        <w:t>年將短缺</w:t>
      </w:r>
      <w:r w:rsidRPr="00E51FF2">
        <w:rPr>
          <w:lang w:eastAsia="zh-TW"/>
        </w:rPr>
        <w:t>19,000</w:t>
      </w:r>
      <w:r w:rsidRPr="00E51FF2">
        <w:rPr>
          <w:lang w:eastAsia="zh-TW"/>
        </w:rPr>
        <w:t>名</w:t>
      </w:r>
      <w:r w:rsidRPr="00E51FF2">
        <w:rPr>
          <w:lang w:eastAsia="zh-TW"/>
        </w:rPr>
        <w:t>IT</w:t>
      </w:r>
      <w:r w:rsidRPr="00E51FF2">
        <w:rPr>
          <w:lang w:eastAsia="zh-TW"/>
        </w:rPr>
        <w:t>和電子領域的人才。企業反映在招聘資訊工程人才方面遇到困難，丹麥工總建議政府將資工相關培訓納入高等教育體系，從根本上解決人才短缺問題。</w:t>
      </w:r>
      <w:proofErr w:type="gramStart"/>
      <w:r w:rsidRPr="00E51FF2">
        <w:rPr>
          <w:lang w:eastAsia="zh-TW"/>
        </w:rPr>
        <w:t>此外，</w:t>
      </w:r>
      <w:proofErr w:type="gramEnd"/>
      <w:r w:rsidRPr="00E51FF2">
        <w:rPr>
          <w:lang w:eastAsia="zh-TW"/>
        </w:rPr>
        <w:t>丹麥高稅率對外資吸引力造成影響，在吸引風險資本能力上，丹麥在歐洲僅排第七位。雖然丹麥在數位化領域表現突出，但數位成長白皮書指出，網絡安全風險日益加劇，特別是對中小型企業的威脅更為嚴重。隨著數位化程度不斷提升，網絡安全問題將對丹麥企業未來發展構成重大挑戰，這將成為企業發展關鍵議題。</w:t>
      </w:r>
    </w:p>
    <w:p w14:paraId="058EA5DE" w14:textId="77777777" w:rsidR="0008314C" w:rsidRPr="00E51FF2" w:rsidRDefault="0008314C" w:rsidP="0008314C">
      <w:pPr>
        <w:pStyle w:val="af"/>
        <w:ind w:left="945" w:firstLine="472"/>
        <w:rPr>
          <w:lang w:eastAsia="zh-TW"/>
        </w:rPr>
      </w:pPr>
      <w:proofErr w:type="gramStart"/>
      <w:r w:rsidRPr="00E51FF2">
        <w:rPr>
          <w:lang w:eastAsia="zh-TW"/>
        </w:rPr>
        <w:t>在資安領域</w:t>
      </w:r>
      <w:proofErr w:type="gramEnd"/>
      <w:r w:rsidRPr="00E51FF2">
        <w:rPr>
          <w:lang w:eastAsia="zh-TW"/>
        </w:rPr>
        <w:t>，丹麥政府一向非常重視個資及資料倫理及</w:t>
      </w:r>
      <w:r w:rsidRPr="00E51FF2">
        <w:rPr>
          <w:lang w:eastAsia="zh-TW"/>
        </w:rPr>
        <w:t>IT</w:t>
      </w:r>
      <w:r w:rsidRPr="00E51FF2">
        <w:rPr>
          <w:lang w:eastAsia="zh-TW"/>
        </w:rPr>
        <w:t>安全，亦是第一個在歐盟內</w:t>
      </w:r>
      <w:proofErr w:type="gramStart"/>
      <w:r w:rsidRPr="00E51FF2">
        <w:rPr>
          <w:lang w:eastAsia="zh-TW"/>
        </w:rPr>
        <w:t>提倡資安和</w:t>
      </w:r>
      <w:proofErr w:type="gramEnd"/>
      <w:r w:rsidRPr="00E51FF2">
        <w:rPr>
          <w:lang w:eastAsia="zh-TW"/>
        </w:rPr>
        <w:t>資料標籤系統的國家。丹麥產業基金會（</w:t>
      </w:r>
      <w:proofErr w:type="spellStart"/>
      <w:r w:rsidRPr="00E51FF2">
        <w:rPr>
          <w:lang w:eastAsia="zh-TW"/>
        </w:rPr>
        <w:t>Industriens</w:t>
      </w:r>
      <w:proofErr w:type="spellEnd"/>
      <w:r w:rsidRPr="00E51FF2">
        <w:rPr>
          <w:lang w:eastAsia="zh-TW"/>
        </w:rPr>
        <w:t xml:space="preserve"> Fond</w:t>
      </w:r>
      <w:r w:rsidRPr="00E51FF2">
        <w:rPr>
          <w:lang w:eastAsia="zh-TW"/>
        </w:rPr>
        <w:t>）、商總（</w:t>
      </w:r>
      <w:r w:rsidRPr="00E51FF2">
        <w:rPr>
          <w:lang w:eastAsia="zh-TW"/>
        </w:rPr>
        <w:t xml:space="preserve">Dansk </w:t>
      </w:r>
      <w:proofErr w:type="spellStart"/>
      <w:r w:rsidRPr="00E51FF2">
        <w:rPr>
          <w:lang w:eastAsia="zh-TW"/>
        </w:rPr>
        <w:t>Erhverv</w:t>
      </w:r>
      <w:proofErr w:type="spellEnd"/>
      <w:r w:rsidRPr="00E51FF2">
        <w:rPr>
          <w:lang w:eastAsia="zh-TW"/>
        </w:rPr>
        <w:t>）、工總（</w:t>
      </w:r>
      <w:r w:rsidRPr="00E51FF2">
        <w:rPr>
          <w:lang w:eastAsia="zh-TW"/>
        </w:rPr>
        <w:t xml:space="preserve">Dansk </w:t>
      </w:r>
      <w:proofErr w:type="spellStart"/>
      <w:r w:rsidRPr="00E51FF2">
        <w:rPr>
          <w:lang w:eastAsia="zh-TW"/>
        </w:rPr>
        <w:t>Industri</w:t>
      </w:r>
      <w:proofErr w:type="spellEnd"/>
      <w:r w:rsidRPr="00E51FF2">
        <w:rPr>
          <w:lang w:eastAsia="zh-TW"/>
        </w:rPr>
        <w:t>）、中小企業中心（</w:t>
      </w:r>
      <w:proofErr w:type="spellStart"/>
      <w:r w:rsidRPr="00E51FF2">
        <w:rPr>
          <w:lang w:eastAsia="zh-TW"/>
        </w:rPr>
        <w:t>SMVdanmark</w:t>
      </w:r>
      <w:proofErr w:type="spellEnd"/>
      <w:r w:rsidRPr="00E51FF2">
        <w:rPr>
          <w:lang w:eastAsia="zh-TW"/>
        </w:rPr>
        <w:t>）和消費者委員會（</w:t>
      </w:r>
      <w:proofErr w:type="spellStart"/>
      <w:r w:rsidRPr="00E51FF2">
        <w:rPr>
          <w:lang w:eastAsia="zh-TW"/>
        </w:rPr>
        <w:t>Forbrugerrådet</w:t>
      </w:r>
      <w:proofErr w:type="spellEnd"/>
      <w:r w:rsidRPr="00E51FF2">
        <w:rPr>
          <w:lang w:eastAsia="zh-TW"/>
        </w:rPr>
        <w:t xml:space="preserve"> </w:t>
      </w:r>
      <w:proofErr w:type="spellStart"/>
      <w:r w:rsidRPr="00E51FF2">
        <w:rPr>
          <w:lang w:eastAsia="zh-TW"/>
        </w:rPr>
        <w:t>Tænk</w:t>
      </w:r>
      <w:proofErr w:type="spellEnd"/>
      <w:r w:rsidRPr="00E51FF2">
        <w:rPr>
          <w:lang w:eastAsia="zh-TW"/>
        </w:rPr>
        <w:t>）共同於</w:t>
      </w:r>
      <w:r w:rsidRPr="00E51FF2">
        <w:rPr>
          <w:lang w:eastAsia="zh-TW"/>
        </w:rPr>
        <w:t>2021</w:t>
      </w:r>
      <w:r w:rsidRPr="00E51FF2">
        <w:rPr>
          <w:lang w:eastAsia="zh-TW"/>
        </w:rPr>
        <w:t>年推出全球首創一項新網路交易安全標誌</w:t>
      </w:r>
      <w:r w:rsidRPr="00E51FF2">
        <w:rPr>
          <w:lang w:eastAsia="zh-TW"/>
        </w:rPr>
        <w:t>D-</w:t>
      </w:r>
      <w:proofErr w:type="spellStart"/>
      <w:r w:rsidRPr="00E51FF2">
        <w:rPr>
          <w:lang w:eastAsia="zh-TW"/>
        </w:rPr>
        <w:t>mærket</w:t>
      </w:r>
      <w:proofErr w:type="spellEnd"/>
      <w:r w:rsidRPr="00E51FF2">
        <w:rPr>
          <w:lang w:eastAsia="zh-TW"/>
        </w:rPr>
        <w:t>，為保護消費者能輕易辨別有哪些公司負責處理數據及提供消費者擁有</w:t>
      </w:r>
      <w:r w:rsidRPr="00E51FF2">
        <w:rPr>
          <w:lang w:eastAsia="zh-TW"/>
        </w:rPr>
        <w:t>IT</w:t>
      </w:r>
      <w:r w:rsidRPr="00E51FF2">
        <w:rPr>
          <w:lang w:eastAsia="zh-TW"/>
        </w:rPr>
        <w:t>安全信心。申請此標誌之</w:t>
      </w:r>
      <w:proofErr w:type="gramStart"/>
      <w:r w:rsidRPr="00E51FF2">
        <w:rPr>
          <w:lang w:eastAsia="zh-TW"/>
        </w:rPr>
        <w:t>公司需須經過</w:t>
      </w:r>
      <w:proofErr w:type="gramEnd"/>
      <w:r w:rsidRPr="00E51FF2">
        <w:rPr>
          <w:lang w:eastAsia="zh-TW"/>
        </w:rPr>
        <w:t>8</w:t>
      </w:r>
      <w:r w:rsidRPr="00E51FF2">
        <w:rPr>
          <w:lang w:eastAsia="zh-TW"/>
        </w:rPr>
        <w:t>項標準驗證合格方可取得，其中包括滿足數位責任及數位資料透明化等條件。此標誌將成為公司的競爭參數，因為取得此標誌之公司代表擁有良好的網絡安全。</w:t>
      </w:r>
    </w:p>
    <w:p w14:paraId="4C7DFA82" w14:textId="77777777" w:rsidR="0008314C" w:rsidRPr="00E51FF2" w:rsidRDefault="0008314C" w:rsidP="0008314C">
      <w:pPr>
        <w:pStyle w:val="af"/>
        <w:ind w:left="945" w:firstLine="472"/>
        <w:rPr>
          <w:lang w:eastAsia="zh-TW"/>
        </w:rPr>
      </w:pPr>
      <w:r w:rsidRPr="00E51FF2">
        <w:rPr>
          <w:lang w:eastAsia="zh-TW"/>
        </w:rPr>
        <w:t>隨著全球數據傳輸技術迅速發展，丹麥在</w:t>
      </w:r>
      <w:r w:rsidRPr="00E51FF2">
        <w:rPr>
          <w:lang w:eastAsia="zh-TW"/>
        </w:rPr>
        <w:t>5G</w:t>
      </w:r>
      <w:r w:rsidRPr="00E51FF2">
        <w:rPr>
          <w:lang w:eastAsia="zh-TW"/>
        </w:rPr>
        <w:t>和超高速數據傳輸技術研究也處於全球領先地位。丹麥及瑞典發表全球首創</w:t>
      </w:r>
      <w:proofErr w:type="gramStart"/>
      <w:r w:rsidRPr="00E51FF2">
        <w:rPr>
          <w:lang w:eastAsia="zh-TW"/>
        </w:rPr>
        <w:t>超高網速</w:t>
      </w:r>
      <w:proofErr w:type="gramEnd"/>
      <w:r w:rsidRPr="00E51FF2">
        <w:rPr>
          <w:lang w:eastAsia="zh-TW"/>
        </w:rPr>
        <w:t>數據傳輸研究，研究人員成功利用單一雷射光源，透過特製單一光學晶片，以紅外線雷射的光，創造出多種顏色的彩虹光譜，成功傳輸</w:t>
      </w:r>
      <w:r w:rsidRPr="00E51FF2">
        <w:rPr>
          <w:lang w:eastAsia="zh-TW"/>
        </w:rPr>
        <w:t xml:space="preserve">1.8 </w:t>
      </w:r>
      <w:proofErr w:type="spellStart"/>
      <w:r w:rsidRPr="00E51FF2">
        <w:rPr>
          <w:lang w:eastAsia="zh-TW"/>
        </w:rPr>
        <w:t>Pbit</w:t>
      </w:r>
      <w:proofErr w:type="spellEnd"/>
      <w:r w:rsidRPr="00E51FF2">
        <w:rPr>
          <w:lang w:eastAsia="zh-TW"/>
        </w:rPr>
        <w:t>/s</w:t>
      </w:r>
      <w:r w:rsidRPr="00E51FF2">
        <w:rPr>
          <w:lang w:eastAsia="zh-TW"/>
        </w:rPr>
        <w:t>的</w:t>
      </w:r>
      <w:proofErr w:type="gramStart"/>
      <w:r w:rsidRPr="00E51FF2">
        <w:rPr>
          <w:lang w:eastAsia="zh-TW"/>
        </w:rPr>
        <w:t>超高網</w:t>
      </w:r>
      <w:r w:rsidRPr="00E51FF2">
        <w:rPr>
          <w:lang w:eastAsia="zh-TW"/>
        </w:rPr>
        <w:lastRenderedPageBreak/>
        <w:t>速</w:t>
      </w:r>
      <w:proofErr w:type="gramEnd"/>
      <w:r w:rsidRPr="00E51FF2">
        <w:rPr>
          <w:lang w:eastAsia="zh-TW"/>
        </w:rPr>
        <w:t>數據資料，</w:t>
      </w:r>
      <w:r w:rsidRPr="00E51FF2">
        <w:rPr>
          <w:lang w:eastAsia="zh-TW"/>
        </w:rPr>
        <w:t>1 PB</w:t>
      </w:r>
      <w:r w:rsidRPr="00E51FF2">
        <w:rPr>
          <w:lang w:eastAsia="zh-TW"/>
        </w:rPr>
        <w:t>拍位元組等於</w:t>
      </w:r>
      <w:r w:rsidRPr="00E51FF2">
        <w:rPr>
          <w:lang w:eastAsia="zh-TW"/>
        </w:rPr>
        <w:t>1,024 TB</w:t>
      </w:r>
      <w:r w:rsidRPr="00E51FF2">
        <w:rPr>
          <w:lang w:eastAsia="zh-TW"/>
        </w:rPr>
        <w:t>，該晶片打破全球每秒網路數據傳輸速度。此新技術的數據傳輸速度，可達</w:t>
      </w:r>
      <w:r w:rsidRPr="00E51FF2">
        <w:rPr>
          <w:lang w:eastAsia="zh-TW"/>
        </w:rPr>
        <w:t xml:space="preserve">100 </w:t>
      </w:r>
      <w:proofErr w:type="spellStart"/>
      <w:r w:rsidRPr="00E51FF2">
        <w:rPr>
          <w:lang w:eastAsia="zh-TW"/>
        </w:rPr>
        <w:t>Pbit</w:t>
      </w:r>
      <w:proofErr w:type="spellEnd"/>
      <w:r w:rsidRPr="00E51FF2">
        <w:rPr>
          <w:lang w:eastAsia="zh-TW"/>
        </w:rPr>
        <w:t>/s</w:t>
      </w:r>
      <w:r w:rsidRPr="00E51FF2">
        <w:rPr>
          <w:lang w:eastAsia="zh-TW"/>
        </w:rPr>
        <w:t>之潛力，盼此技術可降低數據資料及網路中心之用電量及熱能，並減少網路碳足跡。</w:t>
      </w:r>
    </w:p>
    <w:p w14:paraId="1800244C" w14:textId="77777777" w:rsidR="0008314C" w:rsidRPr="00E51FF2" w:rsidRDefault="0008314C" w:rsidP="0008314C">
      <w:pPr>
        <w:pStyle w:val="af"/>
        <w:ind w:left="945" w:firstLine="472"/>
        <w:rPr>
          <w:lang w:eastAsia="zh-TW"/>
        </w:rPr>
      </w:pPr>
      <w:r w:rsidRPr="00E51FF2">
        <w:rPr>
          <w:lang w:eastAsia="zh-TW"/>
        </w:rPr>
        <w:t>另一方面，丹麥在量子技術方面的投資和發展亦穩步推進。丹麥認知在俄烏戰火和全球緊張局勢之際，丹麥作為小國，積極發展量子技術，確保在此領域之競爭優勢。量子技術不僅強化國家安全，也可應用於情報與軍事，對全球權力平衡具有重大影響。丹麥政府經過</w:t>
      </w:r>
      <w:r w:rsidRPr="00E51FF2">
        <w:rPr>
          <w:lang w:eastAsia="zh-TW"/>
        </w:rPr>
        <w:t>2</w:t>
      </w:r>
      <w:r w:rsidRPr="00E51FF2">
        <w:rPr>
          <w:lang w:eastAsia="zh-TW"/>
        </w:rPr>
        <w:t>年密集諮商，</w:t>
      </w:r>
      <w:r w:rsidRPr="00E51FF2">
        <w:rPr>
          <w:lang w:eastAsia="zh-TW"/>
        </w:rPr>
        <w:t>2023</w:t>
      </w:r>
      <w:r w:rsidRPr="00E51FF2">
        <w:rPr>
          <w:lang w:eastAsia="zh-TW"/>
        </w:rPr>
        <w:t>年</w:t>
      </w:r>
      <w:r w:rsidRPr="00E51FF2">
        <w:rPr>
          <w:lang w:eastAsia="zh-TW"/>
        </w:rPr>
        <w:t>6</w:t>
      </w:r>
      <w:r w:rsidRPr="00E51FF2">
        <w:rPr>
          <w:lang w:eastAsia="zh-TW"/>
        </w:rPr>
        <w:t>月宣布國家量子技術策略第一部分，著重於研究和創新，</w:t>
      </w:r>
      <w:r w:rsidRPr="00E51FF2">
        <w:rPr>
          <w:lang w:eastAsia="zh-TW"/>
        </w:rPr>
        <w:t>2023</w:t>
      </w:r>
      <w:r w:rsidRPr="00E51FF2">
        <w:rPr>
          <w:lang w:eastAsia="zh-TW"/>
        </w:rPr>
        <w:t>年至</w:t>
      </w:r>
      <w:r w:rsidRPr="00E51FF2">
        <w:rPr>
          <w:lang w:eastAsia="zh-TW"/>
        </w:rPr>
        <w:t>2027</w:t>
      </w:r>
      <w:r w:rsidRPr="00E51FF2">
        <w:rPr>
          <w:lang w:eastAsia="zh-TW"/>
        </w:rPr>
        <w:t>年將投入</w:t>
      </w:r>
      <w:r w:rsidRPr="00E51FF2">
        <w:rPr>
          <w:lang w:eastAsia="zh-TW"/>
        </w:rPr>
        <w:t>10</w:t>
      </w:r>
      <w:r w:rsidRPr="00E51FF2">
        <w:rPr>
          <w:lang w:eastAsia="zh-TW"/>
        </w:rPr>
        <w:t>億丹麥克朗，支持量子技術研究，以強化丹麥在全球競爭地位。</w:t>
      </w:r>
      <w:proofErr w:type="gramStart"/>
      <w:r w:rsidRPr="00E51FF2">
        <w:rPr>
          <w:lang w:eastAsia="zh-TW"/>
        </w:rPr>
        <w:t>嗣</w:t>
      </w:r>
      <w:proofErr w:type="gramEnd"/>
      <w:r w:rsidRPr="00E51FF2">
        <w:rPr>
          <w:lang w:eastAsia="zh-TW"/>
        </w:rPr>
        <w:t>於</w:t>
      </w:r>
      <w:r w:rsidRPr="00E51FF2">
        <w:rPr>
          <w:lang w:eastAsia="zh-TW"/>
        </w:rPr>
        <w:t>9</w:t>
      </w:r>
      <w:r w:rsidRPr="00E51FF2">
        <w:rPr>
          <w:lang w:eastAsia="zh-TW"/>
        </w:rPr>
        <w:t>月底宣布該策略第二部分，著重於技術商業化、安全和國際合作，包含建立以丹麥為基地歐洲量子基金等</w:t>
      </w:r>
      <w:r w:rsidRPr="00E51FF2">
        <w:rPr>
          <w:lang w:eastAsia="zh-TW"/>
        </w:rPr>
        <w:t>11</w:t>
      </w:r>
      <w:r w:rsidRPr="00E51FF2">
        <w:rPr>
          <w:lang w:eastAsia="zh-TW"/>
        </w:rPr>
        <w:t>項倡議，</w:t>
      </w:r>
      <w:proofErr w:type="gramStart"/>
      <w:r w:rsidRPr="00E51FF2">
        <w:rPr>
          <w:lang w:eastAsia="zh-TW"/>
        </w:rPr>
        <w:t>此外，</w:t>
      </w:r>
      <w:proofErr w:type="gramEnd"/>
      <w:r w:rsidRPr="00E51FF2">
        <w:rPr>
          <w:lang w:eastAsia="zh-TW"/>
        </w:rPr>
        <w:t>將新增</w:t>
      </w:r>
      <w:r w:rsidRPr="00E51FF2">
        <w:rPr>
          <w:lang w:eastAsia="zh-TW"/>
        </w:rPr>
        <w:t>2</w:t>
      </w:r>
      <w:r w:rsidRPr="00E51FF2">
        <w:rPr>
          <w:lang w:eastAsia="zh-TW"/>
        </w:rPr>
        <w:t>億丹麥克朗之補助，以強化丹麥在量子技術領先地位。丹麥將「量子電腦」產業列為未來吸引外資之重點產業，丹麥目前主要投入量子電腦開發的公司多為新創企業，其中較為知名的包括</w:t>
      </w:r>
      <w:proofErr w:type="spellStart"/>
      <w:r w:rsidRPr="00E51FF2">
        <w:rPr>
          <w:lang w:eastAsia="zh-TW"/>
        </w:rPr>
        <w:t>Qdevil</w:t>
      </w:r>
      <w:proofErr w:type="spellEnd"/>
      <w:r w:rsidRPr="00E51FF2">
        <w:rPr>
          <w:lang w:eastAsia="zh-TW"/>
        </w:rPr>
        <w:t>與</w:t>
      </w:r>
      <w:r w:rsidRPr="00E51FF2">
        <w:rPr>
          <w:lang w:eastAsia="zh-TW"/>
        </w:rPr>
        <w:t>NKT Photonics</w:t>
      </w:r>
      <w:r w:rsidRPr="00E51FF2">
        <w:rPr>
          <w:lang w:eastAsia="zh-TW"/>
        </w:rPr>
        <w:t>。</w:t>
      </w:r>
      <w:proofErr w:type="spellStart"/>
      <w:r w:rsidRPr="00E51FF2">
        <w:rPr>
          <w:lang w:eastAsia="zh-TW"/>
        </w:rPr>
        <w:t>Qdevil</w:t>
      </w:r>
      <w:proofErr w:type="spellEnd"/>
      <w:r w:rsidRPr="00E51FF2">
        <w:rPr>
          <w:lang w:eastAsia="zh-TW"/>
        </w:rPr>
        <w:t>專門銷售量子電腦所需的特殊設備，而</w:t>
      </w:r>
      <w:r w:rsidRPr="00E51FF2">
        <w:rPr>
          <w:lang w:eastAsia="zh-TW"/>
        </w:rPr>
        <w:t>NKT Photonics</w:t>
      </w:r>
      <w:r w:rsidRPr="00E51FF2">
        <w:rPr>
          <w:lang w:eastAsia="zh-TW"/>
        </w:rPr>
        <w:t>則提供量子電腦所需的特殊雷射與光纖材料。丹麥</w:t>
      </w:r>
      <w:r w:rsidRPr="00E51FF2">
        <w:rPr>
          <w:lang w:eastAsia="zh-TW"/>
        </w:rPr>
        <w:t>80%</w:t>
      </w:r>
      <w:r w:rsidRPr="00E51FF2">
        <w:rPr>
          <w:lang w:eastAsia="zh-TW"/>
        </w:rPr>
        <w:t>以上大學已積極投入量子技術學術與應用研究，該國量子領域研究經費中，</w:t>
      </w:r>
      <w:r w:rsidRPr="00E51FF2">
        <w:rPr>
          <w:lang w:eastAsia="zh-TW"/>
        </w:rPr>
        <w:t>36%</w:t>
      </w:r>
      <w:r w:rsidRPr="00E51FF2">
        <w:rPr>
          <w:lang w:eastAsia="zh-TW"/>
        </w:rPr>
        <w:t>來自政府補助，</w:t>
      </w:r>
      <w:r w:rsidRPr="00E51FF2">
        <w:rPr>
          <w:lang w:eastAsia="zh-TW"/>
        </w:rPr>
        <w:t>46%</w:t>
      </w:r>
      <w:r w:rsidRPr="00E51FF2">
        <w:rPr>
          <w:lang w:eastAsia="zh-TW"/>
        </w:rPr>
        <w:t>來自私人基金會，</w:t>
      </w:r>
      <w:r w:rsidRPr="00E51FF2">
        <w:rPr>
          <w:lang w:eastAsia="zh-TW"/>
        </w:rPr>
        <w:t>14%</w:t>
      </w:r>
      <w:r w:rsidRPr="00E51FF2">
        <w:rPr>
          <w:lang w:eastAsia="zh-TW"/>
        </w:rPr>
        <w:t>來自私人與外資投資，僅有</w:t>
      </w:r>
      <w:r w:rsidRPr="00E51FF2">
        <w:rPr>
          <w:lang w:eastAsia="zh-TW"/>
        </w:rPr>
        <w:t>4%</w:t>
      </w:r>
      <w:r w:rsidRPr="00E51FF2">
        <w:rPr>
          <w:lang w:eastAsia="zh-TW"/>
        </w:rPr>
        <w:t>來自歐盟。丹麥私人基金會的補助相較於歐盟國家多，</w:t>
      </w:r>
      <w:proofErr w:type="gramStart"/>
      <w:r w:rsidRPr="00E51FF2">
        <w:rPr>
          <w:lang w:eastAsia="zh-TW"/>
        </w:rPr>
        <w:t>爰</w:t>
      </w:r>
      <w:proofErr w:type="gramEnd"/>
      <w:r w:rsidRPr="00E51FF2">
        <w:rPr>
          <w:lang w:eastAsia="zh-TW"/>
        </w:rPr>
        <w:t>使該國之量子科技較有相對競爭優勢。</w:t>
      </w:r>
    </w:p>
    <w:p w14:paraId="587D2DA2" w14:textId="77777777" w:rsidR="0008314C" w:rsidRPr="00E51FF2" w:rsidRDefault="0008314C" w:rsidP="0008314C">
      <w:pPr>
        <w:pStyle w:val="af"/>
        <w:ind w:left="945" w:firstLine="472"/>
        <w:rPr>
          <w:lang w:eastAsia="zh-TW"/>
        </w:rPr>
      </w:pPr>
      <w:proofErr w:type="gramStart"/>
      <w:r w:rsidRPr="00E51FF2">
        <w:rPr>
          <w:lang w:eastAsia="zh-TW"/>
        </w:rPr>
        <w:t>此外，</w:t>
      </w:r>
      <w:proofErr w:type="gramEnd"/>
      <w:r w:rsidRPr="00E51FF2">
        <w:rPr>
          <w:lang w:eastAsia="zh-TW"/>
        </w:rPr>
        <w:t>丹麥在量子電腦商業化應用方面也取得顯著進展。例如，丹麥量子電腦已應用於交通運輸、金融、生物技術、能源規劃</w:t>
      </w:r>
      <w:proofErr w:type="gramStart"/>
      <w:r w:rsidRPr="00E51FF2">
        <w:rPr>
          <w:lang w:eastAsia="zh-TW"/>
        </w:rPr>
        <w:t>與資安等</w:t>
      </w:r>
      <w:proofErr w:type="gramEnd"/>
      <w:r w:rsidRPr="00E51FF2">
        <w:rPr>
          <w:lang w:eastAsia="zh-TW"/>
        </w:rPr>
        <w:t>領域。尼爾斯玻爾研究所（</w:t>
      </w:r>
      <w:r w:rsidRPr="00E51FF2">
        <w:rPr>
          <w:lang w:eastAsia="zh-TW"/>
        </w:rPr>
        <w:t>NBI</w:t>
      </w:r>
      <w:r w:rsidRPr="00E51FF2">
        <w:rPr>
          <w:lang w:eastAsia="zh-TW"/>
        </w:rPr>
        <w:t>）所長</w:t>
      </w:r>
      <w:r w:rsidRPr="00E51FF2">
        <w:rPr>
          <w:lang w:eastAsia="zh-TW"/>
        </w:rPr>
        <w:t>Jan W. Thomsen</w:t>
      </w:r>
      <w:r w:rsidRPr="00E51FF2">
        <w:rPr>
          <w:lang w:eastAsia="zh-TW"/>
        </w:rPr>
        <w:t>教授表示，量子電腦可以提高超過</w:t>
      </w:r>
      <w:r w:rsidRPr="00E51FF2">
        <w:rPr>
          <w:lang w:eastAsia="zh-TW"/>
        </w:rPr>
        <w:t>15%</w:t>
      </w:r>
      <w:r w:rsidRPr="00E51FF2">
        <w:rPr>
          <w:lang w:eastAsia="zh-TW"/>
        </w:rPr>
        <w:t>營運效率。例如，生物技術公司利用量子電腦計算</w:t>
      </w:r>
      <w:proofErr w:type="gramStart"/>
      <w:r w:rsidRPr="00E51FF2">
        <w:rPr>
          <w:lang w:eastAsia="zh-TW"/>
        </w:rPr>
        <w:t>細菌蝕碳技術</w:t>
      </w:r>
      <w:proofErr w:type="gramEnd"/>
      <w:r w:rsidRPr="00E51FF2">
        <w:rPr>
          <w:lang w:eastAsia="zh-TW"/>
        </w:rPr>
        <w:t>，從而實現年度有效的節能</w:t>
      </w:r>
      <w:proofErr w:type="gramStart"/>
      <w:r w:rsidRPr="00E51FF2">
        <w:rPr>
          <w:lang w:eastAsia="zh-TW"/>
        </w:rPr>
        <w:t>減碳。</w:t>
      </w:r>
      <w:proofErr w:type="gramEnd"/>
      <w:r w:rsidRPr="00E51FF2">
        <w:rPr>
          <w:lang w:eastAsia="zh-TW"/>
        </w:rPr>
        <w:t>能源網</w:t>
      </w:r>
      <w:proofErr w:type="gramStart"/>
      <w:r w:rsidRPr="00E51FF2">
        <w:rPr>
          <w:lang w:eastAsia="zh-TW"/>
        </w:rPr>
        <w:t>（</w:t>
      </w:r>
      <w:proofErr w:type="gramEnd"/>
      <w:r w:rsidRPr="00E51FF2">
        <w:rPr>
          <w:lang w:eastAsia="zh-TW"/>
        </w:rPr>
        <w:t>Energinet.DK</w:t>
      </w:r>
      <w:proofErr w:type="gramStart"/>
      <w:r w:rsidRPr="00E51FF2">
        <w:rPr>
          <w:lang w:eastAsia="zh-TW"/>
        </w:rPr>
        <w:t>）</w:t>
      </w:r>
      <w:proofErr w:type="gramEnd"/>
      <w:r w:rsidRPr="00E51FF2">
        <w:rPr>
          <w:lang w:eastAsia="zh-TW"/>
        </w:rPr>
        <w:t>則運</w:t>
      </w:r>
      <w:r w:rsidRPr="00E51FF2">
        <w:rPr>
          <w:lang w:eastAsia="zh-TW"/>
        </w:rPr>
        <w:lastRenderedPageBreak/>
        <w:t>用量子模擬協助規劃複雜的電纜與電網結構，從而優化能源系統配置；丹麥科技大學與丹麥國家能源公司</w:t>
      </w:r>
      <w:proofErr w:type="spellStart"/>
      <w:r w:rsidRPr="00E51FF2">
        <w:rPr>
          <w:lang w:eastAsia="zh-TW"/>
        </w:rPr>
        <w:t>Energine</w:t>
      </w:r>
      <w:proofErr w:type="spellEnd"/>
      <w:r w:rsidRPr="00E51FF2">
        <w:rPr>
          <w:lang w:eastAsia="zh-TW"/>
        </w:rPr>
        <w:t>合作開發量子密</w:t>
      </w:r>
      <w:proofErr w:type="gramStart"/>
      <w:r w:rsidRPr="00E51FF2">
        <w:rPr>
          <w:lang w:eastAsia="zh-TW"/>
        </w:rPr>
        <w:t>鑰</w:t>
      </w:r>
      <w:proofErr w:type="gramEnd"/>
      <w:r w:rsidRPr="00E51FF2">
        <w:rPr>
          <w:lang w:eastAsia="zh-TW"/>
        </w:rPr>
        <w:t>加密技術，保護能源關鍵基礎設施。</w:t>
      </w:r>
      <w:proofErr w:type="gramStart"/>
      <w:r w:rsidRPr="00E51FF2">
        <w:rPr>
          <w:lang w:eastAsia="zh-TW"/>
        </w:rPr>
        <w:t>丹商生技</w:t>
      </w:r>
      <w:proofErr w:type="gramEnd"/>
      <w:r w:rsidRPr="00E51FF2">
        <w:rPr>
          <w:lang w:eastAsia="zh-TW"/>
        </w:rPr>
        <w:t>公司</w:t>
      </w:r>
      <w:proofErr w:type="spellStart"/>
      <w:r w:rsidRPr="00E51FF2">
        <w:rPr>
          <w:lang w:eastAsia="zh-TW"/>
        </w:rPr>
        <w:t>Novonesis</w:t>
      </w:r>
      <w:proofErr w:type="spellEnd"/>
      <w:r w:rsidRPr="00E51FF2">
        <w:rPr>
          <w:lang w:eastAsia="zh-TW"/>
        </w:rPr>
        <w:t>與量子新創公司</w:t>
      </w:r>
      <w:proofErr w:type="spellStart"/>
      <w:r w:rsidRPr="00E51FF2">
        <w:rPr>
          <w:lang w:eastAsia="zh-TW"/>
        </w:rPr>
        <w:t>Kvantify</w:t>
      </w:r>
      <w:proofErr w:type="spellEnd"/>
      <w:r w:rsidRPr="00E51FF2">
        <w:rPr>
          <w:lang w:eastAsia="zh-TW"/>
        </w:rPr>
        <w:t>合作使用量子電腦計算酵素反應，可中和捕獲碳，減少碳排放，透過該項合作，有助改進現有酶產品效率。</w:t>
      </w:r>
    </w:p>
    <w:p w14:paraId="554C7844" w14:textId="77777777" w:rsidR="0008314C" w:rsidRPr="00E51FF2" w:rsidRDefault="0008314C" w:rsidP="0008314C">
      <w:pPr>
        <w:pStyle w:val="af"/>
        <w:ind w:left="945" w:firstLine="472"/>
        <w:rPr>
          <w:lang w:eastAsia="zh-TW"/>
        </w:rPr>
      </w:pPr>
      <w:r w:rsidRPr="00E51FF2">
        <w:rPr>
          <w:lang w:eastAsia="zh-TW"/>
        </w:rPr>
        <w:t>由丹麥哥本哈根大學波爾研究所（</w:t>
      </w:r>
      <w:r w:rsidRPr="00E51FF2">
        <w:rPr>
          <w:lang w:eastAsia="zh-TW"/>
        </w:rPr>
        <w:t>Niels Bohr Institute</w:t>
      </w:r>
      <w:r w:rsidRPr="00E51FF2">
        <w:rPr>
          <w:lang w:eastAsia="zh-TW"/>
        </w:rPr>
        <w:t>）量子物理與技術組教授</w:t>
      </w:r>
      <w:r w:rsidRPr="00E51FF2">
        <w:rPr>
          <w:lang w:eastAsia="zh-TW"/>
        </w:rPr>
        <w:t>Peter Lodahl</w:t>
      </w:r>
      <w:r w:rsidRPr="00E51FF2">
        <w:rPr>
          <w:lang w:eastAsia="zh-TW"/>
        </w:rPr>
        <w:t>所開創之量子新創企業</w:t>
      </w:r>
      <w:r w:rsidRPr="00E51FF2">
        <w:rPr>
          <w:lang w:eastAsia="zh-TW"/>
        </w:rPr>
        <w:t>Sparrow Quantum</w:t>
      </w:r>
      <w:r w:rsidRPr="00E51FF2">
        <w:rPr>
          <w:lang w:eastAsia="zh-TW"/>
        </w:rPr>
        <w:t>，已</w:t>
      </w:r>
      <w:proofErr w:type="gramStart"/>
      <w:r w:rsidRPr="00E51FF2">
        <w:rPr>
          <w:lang w:eastAsia="zh-TW"/>
        </w:rPr>
        <w:t>募資到</w:t>
      </w:r>
      <w:r w:rsidRPr="00E51FF2">
        <w:rPr>
          <w:lang w:eastAsia="zh-TW"/>
        </w:rPr>
        <w:t>410</w:t>
      </w:r>
      <w:r w:rsidRPr="00E51FF2">
        <w:rPr>
          <w:lang w:eastAsia="zh-TW"/>
        </w:rPr>
        <w:t>萬</w:t>
      </w:r>
      <w:proofErr w:type="gramEnd"/>
      <w:r w:rsidRPr="00E51FF2">
        <w:rPr>
          <w:lang w:eastAsia="zh-TW"/>
        </w:rPr>
        <w:t>歐元為其自行研發之單一光子晶片產品商業化生產，</w:t>
      </w:r>
      <w:proofErr w:type="gramStart"/>
      <w:r w:rsidRPr="00E51FF2">
        <w:rPr>
          <w:lang w:eastAsia="zh-TW"/>
        </w:rPr>
        <w:t>旨欲成為</w:t>
      </w:r>
      <w:proofErr w:type="gramEnd"/>
      <w:r w:rsidRPr="00E51FF2">
        <w:rPr>
          <w:lang w:eastAsia="zh-TW"/>
        </w:rPr>
        <w:t>生產銷售未來量子電腦之硬體供應商。由</w:t>
      </w:r>
      <w:proofErr w:type="gramStart"/>
      <w:r w:rsidRPr="00E51FF2">
        <w:rPr>
          <w:lang w:eastAsia="zh-TW"/>
        </w:rPr>
        <w:t>奧胡斯</w:t>
      </w:r>
      <w:proofErr w:type="gramEnd"/>
      <w:r w:rsidRPr="00E51FF2">
        <w:rPr>
          <w:lang w:eastAsia="zh-TW"/>
        </w:rPr>
        <w:t>大學、哥本哈根大學波爾研究所等機構合作，在丹麥科技大學（</w:t>
      </w:r>
      <w:r w:rsidRPr="00E51FF2">
        <w:rPr>
          <w:lang w:eastAsia="zh-TW"/>
        </w:rPr>
        <w:t>DTU</w:t>
      </w:r>
      <w:r w:rsidRPr="00E51FF2">
        <w:rPr>
          <w:lang w:eastAsia="zh-TW"/>
        </w:rPr>
        <w:t>）</w:t>
      </w:r>
      <w:proofErr w:type="spellStart"/>
      <w:r w:rsidRPr="00E51FF2">
        <w:rPr>
          <w:lang w:eastAsia="zh-TW"/>
        </w:rPr>
        <w:t>Nanolab</w:t>
      </w:r>
      <w:proofErr w:type="spellEnd"/>
      <w:r w:rsidRPr="00E51FF2">
        <w:rPr>
          <w:lang w:eastAsia="zh-TW"/>
        </w:rPr>
        <w:t>設立的丹麥晶片能力中心（</w:t>
      </w:r>
      <w:r w:rsidRPr="00E51FF2">
        <w:rPr>
          <w:lang w:eastAsia="zh-TW"/>
        </w:rPr>
        <w:t>DKCCC</w:t>
      </w:r>
      <w:r w:rsidRPr="00E51FF2">
        <w:rPr>
          <w:lang w:eastAsia="zh-TW"/>
        </w:rPr>
        <w:t>），將提供晶片設計與製造專業技術，幫助希望開發微型或量子晶片公司與研究人員。倘若與生產相關，企業可以到</w:t>
      </w:r>
      <w:r w:rsidRPr="00E51FF2">
        <w:rPr>
          <w:lang w:eastAsia="zh-TW"/>
        </w:rPr>
        <w:t>DTU</w:t>
      </w:r>
      <w:r w:rsidRPr="00E51FF2">
        <w:rPr>
          <w:lang w:eastAsia="zh-TW"/>
        </w:rPr>
        <w:t>奈米實驗室或尼爾斯玻爾研究所進行生產。如果是關於晶片設計，</w:t>
      </w:r>
      <w:proofErr w:type="gramStart"/>
      <w:r w:rsidRPr="00E51FF2">
        <w:rPr>
          <w:lang w:eastAsia="zh-TW"/>
        </w:rPr>
        <w:t>奧胡斯</w:t>
      </w:r>
      <w:proofErr w:type="gramEnd"/>
      <w:r w:rsidRPr="00E51FF2">
        <w:rPr>
          <w:lang w:eastAsia="zh-TW"/>
        </w:rPr>
        <w:t>大學可以協助初步晶片設計。上述均為</w:t>
      </w:r>
      <w:proofErr w:type="gramStart"/>
      <w:r w:rsidRPr="00E51FF2">
        <w:rPr>
          <w:lang w:eastAsia="zh-TW"/>
        </w:rPr>
        <w:t>為</w:t>
      </w:r>
      <w:proofErr w:type="gramEnd"/>
      <w:r w:rsidRPr="00E51FF2">
        <w:rPr>
          <w:lang w:eastAsia="zh-TW"/>
        </w:rPr>
        <w:t>量子科技可運用於不同層面之借鏡。</w:t>
      </w:r>
    </w:p>
    <w:p w14:paraId="71AEAF6D" w14:textId="77777777" w:rsidR="0008314C" w:rsidRPr="00E51FF2" w:rsidRDefault="0008314C" w:rsidP="0008314C">
      <w:pPr>
        <w:pStyle w:val="af"/>
        <w:ind w:left="945" w:firstLine="472"/>
        <w:rPr>
          <w:lang w:eastAsia="zh-TW"/>
        </w:rPr>
      </w:pPr>
      <w:proofErr w:type="gramStart"/>
      <w:r w:rsidRPr="00E51FF2">
        <w:rPr>
          <w:lang w:eastAsia="zh-TW"/>
        </w:rPr>
        <w:t>此外，</w:t>
      </w:r>
      <w:proofErr w:type="gramEnd"/>
      <w:r w:rsidRPr="00E51FF2">
        <w:rPr>
          <w:lang w:eastAsia="zh-TW"/>
        </w:rPr>
        <w:t>繼美商微軟公司已擇定哥本哈根作為該公司量子電腦實驗室之所在地，另丹麥</w:t>
      </w:r>
      <w:proofErr w:type="spellStart"/>
      <w:r w:rsidRPr="00E51FF2">
        <w:rPr>
          <w:lang w:eastAsia="zh-TW"/>
        </w:rPr>
        <w:t>Qubiz</w:t>
      </w:r>
      <w:proofErr w:type="spellEnd"/>
      <w:r w:rsidRPr="00E51FF2">
        <w:rPr>
          <w:lang w:eastAsia="zh-TW"/>
        </w:rPr>
        <w:t>機構，則負責整合丹麥全國有關量子電腦產業之合作商機。丹麥</w:t>
      </w:r>
      <w:r w:rsidRPr="00E51FF2">
        <w:rPr>
          <w:lang w:eastAsia="zh-TW"/>
        </w:rPr>
        <w:t>2024</w:t>
      </w:r>
      <w:r w:rsidRPr="00E51FF2">
        <w:rPr>
          <w:lang w:eastAsia="zh-TW"/>
        </w:rPr>
        <w:t>年</w:t>
      </w:r>
      <w:r w:rsidRPr="00E51FF2">
        <w:rPr>
          <w:lang w:eastAsia="zh-TW"/>
        </w:rPr>
        <w:t>10</w:t>
      </w:r>
      <w:r w:rsidRPr="00E51FF2">
        <w:rPr>
          <w:lang w:eastAsia="zh-TW"/>
        </w:rPr>
        <w:t>月</w:t>
      </w:r>
      <w:r w:rsidRPr="00E51FF2">
        <w:rPr>
          <w:lang w:eastAsia="zh-TW"/>
        </w:rPr>
        <w:t>23</w:t>
      </w:r>
      <w:r w:rsidRPr="00E51FF2">
        <w:rPr>
          <w:lang w:eastAsia="zh-TW"/>
        </w:rPr>
        <w:t>日正式啟動</w:t>
      </w:r>
      <w:r w:rsidRPr="00E51FF2">
        <w:rPr>
          <w:lang w:eastAsia="zh-TW"/>
        </w:rPr>
        <w:t>Gefion</w:t>
      </w:r>
      <w:r w:rsidRPr="00E51FF2">
        <w:rPr>
          <w:lang w:eastAsia="zh-TW"/>
        </w:rPr>
        <w:t>超級電腦，該超級電腦由諾和</w:t>
      </w:r>
      <w:proofErr w:type="gramStart"/>
      <w:r w:rsidRPr="00E51FF2">
        <w:rPr>
          <w:lang w:eastAsia="zh-TW"/>
        </w:rPr>
        <w:t>諾德</w:t>
      </w:r>
      <w:proofErr w:type="gramEnd"/>
      <w:r w:rsidRPr="00E51FF2">
        <w:rPr>
          <w:lang w:eastAsia="zh-TW"/>
        </w:rPr>
        <w:t>基金會和丹麥出口投資基金（</w:t>
      </w:r>
      <w:r w:rsidRPr="00E51FF2">
        <w:rPr>
          <w:lang w:eastAsia="zh-TW"/>
        </w:rPr>
        <w:t>EIFO</w:t>
      </w:r>
      <w:r w:rsidRPr="00E51FF2">
        <w:rPr>
          <w:lang w:eastAsia="zh-TW"/>
        </w:rPr>
        <w:t>）分別出資</w:t>
      </w:r>
      <w:r w:rsidRPr="00E51FF2">
        <w:rPr>
          <w:lang w:eastAsia="zh-TW"/>
        </w:rPr>
        <w:t>6</w:t>
      </w:r>
      <w:r w:rsidRPr="00E51FF2">
        <w:rPr>
          <w:lang w:eastAsia="zh-TW"/>
        </w:rPr>
        <w:t>億和</w:t>
      </w:r>
      <w:r w:rsidRPr="00E51FF2">
        <w:rPr>
          <w:lang w:eastAsia="zh-TW"/>
        </w:rPr>
        <w:t>1</w:t>
      </w:r>
      <w:r w:rsidRPr="00E51FF2">
        <w:rPr>
          <w:lang w:eastAsia="zh-TW"/>
        </w:rPr>
        <w:t>億丹麥克朗（</w:t>
      </w:r>
      <w:r w:rsidRPr="00E51FF2">
        <w:rPr>
          <w:lang w:eastAsia="zh-TW"/>
        </w:rPr>
        <w:t>DKK</w:t>
      </w:r>
      <w:r w:rsidRPr="00E51FF2">
        <w:rPr>
          <w:lang w:eastAsia="zh-TW"/>
        </w:rPr>
        <w:t>），並與</w:t>
      </w:r>
      <w:r w:rsidRPr="00E51FF2">
        <w:rPr>
          <w:lang w:eastAsia="zh-TW"/>
        </w:rPr>
        <w:t>Nvidia</w:t>
      </w:r>
      <w:r w:rsidRPr="00E51FF2">
        <w:rPr>
          <w:lang w:eastAsia="zh-TW"/>
        </w:rPr>
        <w:t>合作建造，採用</w:t>
      </w:r>
      <w:r w:rsidRPr="00E51FF2">
        <w:rPr>
          <w:lang w:eastAsia="zh-TW"/>
        </w:rPr>
        <w:t>100%</w:t>
      </w:r>
      <w:r w:rsidRPr="00E51FF2">
        <w:rPr>
          <w:lang w:eastAsia="zh-TW"/>
        </w:rPr>
        <w:t>再生能源運行，並將設置於丹麥新成立之</w:t>
      </w:r>
      <w:r w:rsidRPr="00E51FF2">
        <w:rPr>
          <w:lang w:eastAsia="zh-TW"/>
        </w:rPr>
        <w:t>AI</w:t>
      </w:r>
      <w:r w:rsidRPr="00E51FF2">
        <w:rPr>
          <w:lang w:eastAsia="zh-TW"/>
        </w:rPr>
        <w:t>創新中心（</w:t>
      </w:r>
      <w:r w:rsidRPr="00E51FF2">
        <w:rPr>
          <w:lang w:eastAsia="zh-TW"/>
        </w:rPr>
        <w:t>DCAI</w:t>
      </w:r>
      <w:r w:rsidRPr="00E51FF2">
        <w:rPr>
          <w:lang w:eastAsia="zh-TW"/>
        </w:rPr>
        <w:t>），其強大計算能力將有助開發創新解決方案，特別是在綠色轉型和醫療治療方面。此項計畫有助丹麥在全球人工智慧領域占據重要地位，並有助提升丹麥創新能力和國際競爭力。</w:t>
      </w:r>
    </w:p>
    <w:p w14:paraId="558CE9EC" w14:textId="77777777" w:rsidR="0008314C" w:rsidRPr="00E51FF2" w:rsidRDefault="0008314C" w:rsidP="0008314C">
      <w:pPr>
        <w:pStyle w:val="af"/>
        <w:ind w:left="945" w:firstLine="472"/>
        <w:rPr>
          <w:lang w:eastAsia="zh-TW"/>
        </w:rPr>
      </w:pPr>
      <w:r w:rsidRPr="00E51FF2">
        <w:rPr>
          <w:lang w:eastAsia="zh-TW"/>
        </w:rPr>
        <w:t>北約在哥本哈根大學所屬之波爾研究所，建立北約量子技術中心，該中心將幫助北約開發和測試更加安全之通信渠道。儘管全球在量子電腦之開發，目前大部侷限於實驗室階段，面臨高複雜的社會：如人口成</w:t>
      </w:r>
      <w:r w:rsidRPr="00E51FF2">
        <w:rPr>
          <w:lang w:eastAsia="zh-TW"/>
        </w:rPr>
        <w:lastRenderedPageBreak/>
        <w:t>長，氣候危機、</w:t>
      </w:r>
      <w:proofErr w:type="gramStart"/>
      <w:r w:rsidRPr="00E51FF2">
        <w:rPr>
          <w:lang w:eastAsia="zh-TW"/>
        </w:rPr>
        <w:t>綠能轉型</w:t>
      </w:r>
      <w:proofErr w:type="gramEnd"/>
      <w:r w:rsidRPr="00E51FF2">
        <w:rPr>
          <w:lang w:eastAsia="zh-TW"/>
        </w:rPr>
        <w:t>及高階醫藥等之需求，未來仍將成為具潛力之科技，惟需以具策略性及創新研究為導向，才能更貼切的應用到整體社會之需求，因其超強運算能力，未來可能成為主流產業。</w:t>
      </w:r>
      <w:proofErr w:type="gramStart"/>
      <w:r w:rsidRPr="00E51FF2">
        <w:rPr>
          <w:lang w:eastAsia="zh-TW"/>
        </w:rPr>
        <w:t>鑑</w:t>
      </w:r>
      <w:proofErr w:type="gramEnd"/>
      <w:r w:rsidRPr="00E51FF2">
        <w:rPr>
          <w:lang w:eastAsia="zh-TW"/>
        </w:rPr>
        <w:t>於我國資通產業發展完整，建議國內相關單位持續關注全球量子電腦產業之發展趨勢，以適時協助我商開發利基產品。</w:t>
      </w:r>
    </w:p>
    <w:p w14:paraId="19F6F05B" w14:textId="77777777" w:rsidR="0008314C" w:rsidRPr="00E51FF2" w:rsidRDefault="0008314C" w:rsidP="0008314C">
      <w:pPr>
        <w:pStyle w:val="af"/>
        <w:ind w:left="945" w:firstLine="472"/>
        <w:rPr>
          <w:lang w:eastAsia="zh-TW"/>
        </w:rPr>
      </w:pPr>
      <w:r w:rsidRPr="00E51FF2">
        <w:rPr>
          <w:lang w:eastAsia="zh-TW"/>
        </w:rPr>
        <w:t>丹麥智慧醫療產業</w:t>
      </w:r>
      <w:proofErr w:type="gramStart"/>
      <w:r w:rsidRPr="00E51FF2">
        <w:rPr>
          <w:lang w:eastAsia="zh-TW"/>
        </w:rPr>
        <w:t>疫情後</w:t>
      </w:r>
      <w:proofErr w:type="gramEnd"/>
      <w:r w:rsidRPr="00E51FF2">
        <w:rPr>
          <w:lang w:eastAsia="zh-TW"/>
        </w:rPr>
        <w:t>展現強勁增長潛力。</w:t>
      </w:r>
      <w:proofErr w:type="gramStart"/>
      <w:r w:rsidRPr="00E51FF2">
        <w:rPr>
          <w:lang w:eastAsia="zh-TW"/>
        </w:rPr>
        <w:t>疫</w:t>
      </w:r>
      <w:proofErr w:type="gramEnd"/>
      <w:r w:rsidRPr="00E51FF2">
        <w:rPr>
          <w:lang w:eastAsia="zh-TW"/>
        </w:rPr>
        <w:t>情</w:t>
      </w:r>
      <w:proofErr w:type="gramStart"/>
      <w:r w:rsidRPr="00E51FF2">
        <w:rPr>
          <w:lang w:eastAsia="zh-TW"/>
        </w:rPr>
        <w:t>期間，</w:t>
      </w:r>
      <w:proofErr w:type="gramEnd"/>
      <w:r w:rsidRPr="00E51FF2">
        <w:rPr>
          <w:lang w:eastAsia="zh-TW"/>
        </w:rPr>
        <w:t>開發健康醫療相關之軟體、應用程式和設備之需求並不斷上升，</w:t>
      </w:r>
      <w:r w:rsidRPr="00E51FF2">
        <w:rPr>
          <w:lang w:eastAsia="zh-TW"/>
        </w:rPr>
        <w:t>Health Tech Hub Copenhagen</w:t>
      </w:r>
      <w:r w:rsidRPr="00E51FF2">
        <w:rPr>
          <w:lang w:eastAsia="zh-TW"/>
        </w:rPr>
        <w:t>主動提出</w:t>
      </w:r>
      <w:r w:rsidRPr="00E51FF2">
        <w:rPr>
          <w:lang w:eastAsia="zh-TW"/>
        </w:rPr>
        <w:t>140</w:t>
      </w:r>
      <w:r w:rsidRPr="00E51FF2">
        <w:rPr>
          <w:lang w:eastAsia="zh-TW"/>
        </w:rPr>
        <w:t>種</w:t>
      </w:r>
      <w:proofErr w:type="gramStart"/>
      <w:r w:rsidRPr="00E51FF2">
        <w:rPr>
          <w:lang w:eastAsia="zh-TW"/>
        </w:rPr>
        <w:t>與新冠狀</w:t>
      </w:r>
      <w:proofErr w:type="gramEnd"/>
      <w:r w:rsidRPr="00E51FF2">
        <w:rPr>
          <w:lang w:eastAsia="zh-TW"/>
        </w:rPr>
        <w:t>病毒相關之智慧醫療技術目錄，與丹麥外交部合作，推廣丹麥出口最佳解決方案。在參與世界衛生組織相關會議之後，許多國家都看到了這項倡議，亦收到全球對丹麥技術產生興趣如：英國衛生局（</w:t>
      </w:r>
      <w:r w:rsidRPr="00E51FF2">
        <w:rPr>
          <w:lang w:eastAsia="zh-TW"/>
        </w:rPr>
        <w:t>NHS</w:t>
      </w:r>
      <w:r w:rsidRPr="00E51FF2">
        <w:rPr>
          <w:lang w:eastAsia="zh-TW"/>
        </w:rPr>
        <w:t>）和世界其他國家的諮詢。</w:t>
      </w:r>
    </w:p>
    <w:p w14:paraId="316FA2EF" w14:textId="77777777" w:rsidR="0008314C" w:rsidRPr="00E51FF2" w:rsidRDefault="0008314C" w:rsidP="0008314C">
      <w:pPr>
        <w:pStyle w:val="af"/>
        <w:ind w:left="945" w:firstLine="472"/>
        <w:rPr>
          <w:lang w:eastAsia="zh-TW"/>
        </w:rPr>
      </w:pPr>
      <w:r w:rsidRPr="00E51FF2">
        <w:rPr>
          <w:lang w:eastAsia="zh-TW"/>
        </w:rPr>
        <w:t>3D</w:t>
      </w:r>
      <w:r w:rsidRPr="00E51FF2">
        <w:rPr>
          <w:lang w:eastAsia="zh-TW"/>
        </w:rPr>
        <w:t>列印產業在丹麥應用仍處於發展階段，但其對未來商業生活的潛在影響仍值得關注。目前丹麥已經有幾家公司專注於此技術。例如：</w:t>
      </w:r>
      <w:r w:rsidRPr="00E51FF2">
        <w:rPr>
          <w:lang w:eastAsia="zh-TW"/>
        </w:rPr>
        <w:t>3DCP Group</w:t>
      </w:r>
      <w:r w:rsidRPr="00E51FF2">
        <w:rPr>
          <w:lang w:eastAsia="zh-TW"/>
        </w:rPr>
        <w:t>利用大型</w:t>
      </w:r>
      <w:r w:rsidRPr="00E51FF2">
        <w:rPr>
          <w:lang w:eastAsia="zh-TW"/>
        </w:rPr>
        <w:t>3D</w:t>
      </w:r>
      <w:r w:rsidRPr="00E51FF2">
        <w:rPr>
          <w:lang w:eastAsia="zh-TW"/>
        </w:rPr>
        <w:t>列印機建造房屋和幼兒園，能在短時間內完成建設，大幅提高建設效率。</w:t>
      </w:r>
      <w:r w:rsidRPr="00E51FF2">
        <w:rPr>
          <w:lang w:eastAsia="zh-TW"/>
        </w:rPr>
        <w:t>Reef Circular</w:t>
      </w:r>
      <w:r w:rsidRPr="00E51FF2">
        <w:rPr>
          <w:lang w:eastAsia="zh-TW"/>
        </w:rPr>
        <w:t>則利用回收貝殼廢料來創建人工魚礁，不僅支持海洋生物的生長，也有效減少二氧化碳排放。在醫療領域，</w:t>
      </w:r>
      <w:r w:rsidRPr="00E51FF2">
        <w:rPr>
          <w:lang w:eastAsia="zh-TW"/>
        </w:rPr>
        <w:t>Exo360</w:t>
      </w:r>
      <w:r w:rsidRPr="00E51FF2">
        <w:rPr>
          <w:lang w:eastAsia="zh-TW"/>
        </w:rPr>
        <w:t>開發專為糖尿病患者設計的客製化</w:t>
      </w:r>
      <w:r w:rsidRPr="00E51FF2">
        <w:rPr>
          <w:lang w:eastAsia="zh-TW"/>
        </w:rPr>
        <w:t>3D</w:t>
      </w:r>
      <w:r w:rsidRPr="00E51FF2">
        <w:rPr>
          <w:lang w:eastAsia="zh-TW"/>
        </w:rPr>
        <w:t>列印鞋墊，解決傳統材料無法解決的健康問題。丹麥</w:t>
      </w:r>
      <w:r w:rsidRPr="00E51FF2">
        <w:rPr>
          <w:lang w:eastAsia="zh-TW"/>
        </w:rPr>
        <w:t>3D</w:t>
      </w:r>
      <w:r w:rsidRPr="00E51FF2">
        <w:rPr>
          <w:lang w:eastAsia="zh-TW"/>
        </w:rPr>
        <w:t>列印先驅之一，</w:t>
      </w:r>
      <w:proofErr w:type="spellStart"/>
      <w:r w:rsidRPr="00E51FF2">
        <w:rPr>
          <w:lang w:eastAsia="zh-TW"/>
        </w:rPr>
        <w:t>Prototal</w:t>
      </w:r>
      <w:proofErr w:type="spellEnd"/>
      <w:r w:rsidRPr="00E51FF2">
        <w:rPr>
          <w:lang w:eastAsia="zh-TW"/>
        </w:rPr>
        <w:t xml:space="preserve"> Damvig</w:t>
      </w:r>
      <w:r w:rsidRPr="00E51FF2">
        <w:rPr>
          <w:lang w:eastAsia="zh-TW"/>
        </w:rPr>
        <w:t>則專注於以最少浪費和高度設計自由，以完成客製化列印訂單。</w:t>
      </w:r>
      <w:r w:rsidRPr="00E51FF2">
        <w:rPr>
          <w:lang w:eastAsia="zh-TW"/>
        </w:rPr>
        <w:t>3D</w:t>
      </w:r>
      <w:r w:rsidRPr="00E51FF2">
        <w:rPr>
          <w:lang w:eastAsia="zh-TW"/>
        </w:rPr>
        <w:t>列印技術在顛覆傳統製造、解決環境問題、以及提升跨領域個性化體驗方面擁有巨大潛力。儘管該技術普及仍面臨挑戰，但該技術對丹麥各個行業帶來革命性之影響。</w:t>
      </w:r>
    </w:p>
    <w:p w14:paraId="22CA766E" w14:textId="77777777" w:rsidR="0008314C" w:rsidRPr="00E51FF2" w:rsidRDefault="0008314C" w:rsidP="0008314C">
      <w:pPr>
        <w:pStyle w:val="af"/>
        <w:ind w:left="945" w:firstLine="472"/>
        <w:rPr>
          <w:lang w:eastAsia="zh-TW"/>
        </w:rPr>
      </w:pPr>
      <w:r w:rsidRPr="00E51FF2">
        <w:rPr>
          <w:lang w:eastAsia="zh-TW"/>
        </w:rPr>
        <w:t>雖然丹麥公司機器人技術、人工智慧（</w:t>
      </w:r>
      <w:r w:rsidRPr="00E51FF2">
        <w:rPr>
          <w:lang w:eastAsia="zh-TW"/>
        </w:rPr>
        <w:t>AI</w:t>
      </w:r>
      <w:r w:rsidRPr="00E51FF2">
        <w:rPr>
          <w:lang w:eastAsia="zh-TW"/>
        </w:rPr>
        <w:t>）、</w:t>
      </w:r>
      <w:r w:rsidRPr="00E51FF2">
        <w:rPr>
          <w:lang w:eastAsia="zh-TW"/>
        </w:rPr>
        <w:t>3D</w:t>
      </w:r>
      <w:r w:rsidRPr="00E51FF2">
        <w:rPr>
          <w:lang w:eastAsia="zh-TW"/>
        </w:rPr>
        <w:t>印刷和大數據等領域皆處於先驅地位，但對</w:t>
      </w:r>
      <w:r w:rsidRPr="00E51FF2">
        <w:rPr>
          <w:lang w:eastAsia="zh-TW"/>
        </w:rPr>
        <w:t>AI</w:t>
      </w:r>
      <w:r w:rsidRPr="00E51FF2">
        <w:rPr>
          <w:lang w:eastAsia="zh-TW"/>
        </w:rPr>
        <w:t>投資意願不足和</w:t>
      </w:r>
      <w:r w:rsidRPr="00E51FF2">
        <w:rPr>
          <w:lang w:eastAsia="zh-TW"/>
        </w:rPr>
        <w:t>AI</w:t>
      </w:r>
      <w:r w:rsidRPr="00E51FF2">
        <w:rPr>
          <w:lang w:eastAsia="zh-TW"/>
        </w:rPr>
        <w:t>技術基礎設施缺乏仍然是實施大規模</w:t>
      </w:r>
      <w:r w:rsidRPr="00E51FF2">
        <w:rPr>
          <w:lang w:eastAsia="zh-TW"/>
        </w:rPr>
        <w:t>AI</w:t>
      </w:r>
      <w:r w:rsidRPr="00E51FF2">
        <w:rPr>
          <w:lang w:eastAsia="zh-TW"/>
        </w:rPr>
        <w:t>項目的主要挑戰。</w:t>
      </w:r>
    </w:p>
    <w:p w14:paraId="4C2E1800" w14:textId="6EAD7D86" w:rsidR="0008314C" w:rsidRPr="00E51FF2" w:rsidRDefault="0008314C" w:rsidP="0008314C">
      <w:pPr>
        <w:pStyle w:val="af"/>
        <w:ind w:left="945" w:firstLine="472"/>
        <w:rPr>
          <w:lang w:eastAsia="zh-TW"/>
        </w:rPr>
      </w:pPr>
      <w:r w:rsidRPr="00E51FF2">
        <w:rPr>
          <w:lang w:eastAsia="zh-TW"/>
        </w:rPr>
        <w:lastRenderedPageBreak/>
        <w:t>2025</w:t>
      </w:r>
      <w:r w:rsidRPr="00E51FF2">
        <w:rPr>
          <w:lang w:eastAsia="zh-TW"/>
        </w:rPr>
        <w:t>年，丹麥視訊管理軟體公司</w:t>
      </w:r>
      <w:r w:rsidRPr="00E51FF2">
        <w:rPr>
          <w:lang w:eastAsia="zh-TW"/>
        </w:rPr>
        <w:t xml:space="preserve"> Milestone Systems </w:t>
      </w:r>
      <w:r w:rsidRPr="00E51FF2">
        <w:rPr>
          <w:lang w:eastAsia="zh-TW"/>
        </w:rPr>
        <w:t>與美國晶片巨頭</w:t>
      </w:r>
      <w:r w:rsidRPr="00E51FF2">
        <w:rPr>
          <w:lang w:eastAsia="zh-TW"/>
        </w:rPr>
        <w:t xml:space="preserve"> Nvidia </w:t>
      </w:r>
      <w:r w:rsidRPr="00E51FF2">
        <w:rPr>
          <w:lang w:eastAsia="zh-TW"/>
        </w:rPr>
        <w:t>合作推動「</w:t>
      </w:r>
      <w:r w:rsidRPr="00E51FF2">
        <w:rPr>
          <w:lang w:eastAsia="zh-TW"/>
        </w:rPr>
        <w:t xml:space="preserve">Hafnia </w:t>
      </w:r>
      <w:r w:rsidRPr="00E51FF2">
        <w:rPr>
          <w:lang w:eastAsia="zh-TW"/>
        </w:rPr>
        <w:t>人工智慧計畫」，旨在創建一個專門訓練視覺語言模型（</w:t>
      </w:r>
      <w:r w:rsidRPr="00E51FF2">
        <w:rPr>
          <w:lang w:eastAsia="zh-TW"/>
        </w:rPr>
        <w:t>Visual Language Models, VLM</w:t>
      </w:r>
      <w:r w:rsidRPr="00E51FF2">
        <w:rPr>
          <w:lang w:eastAsia="zh-TW"/>
        </w:rPr>
        <w:t>）的平台，</w:t>
      </w:r>
      <w:r w:rsidRPr="00E51FF2">
        <w:rPr>
          <w:lang w:eastAsia="zh-TW"/>
        </w:rPr>
        <w:t xml:space="preserve"> </w:t>
      </w:r>
      <w:r w:rsidRPr="00E51FF2">
        <w:rPr>
          <w:lang w:eastAsia="zh-TW"/>
        </w:rPr>
        <w:t>以提升交通管理、駕駛條件和事故評估等分析效率。藉由該預期視訊資料處理速度能夠較現在快</w:t>
      </w:r>
      <w:r w:rsidRPr="00E51FF2">
        <w:rPr>
          <w:lang w:eastAsia="zh-TW"/>
        </w:rPr>
        <w:t>30</w:t>
      </w:r>
      <w:r w:rsidRPr="00E51FF2">
        <w:rPr>
          <w:lang w:eastAsia="zh-TW"/>
        </w:rPr>
        <w:t>倍。</w:t>
      </w:r>
      <w:r w:rsidRPr="00E51FF2">
        <w:rPr>
          <w:lang w:eastAsia="zh-TW"/>
        </w:rPr>
        <w:t xml:space="preserve">Milestone Systems </w:t>
      </w:r>
      <w:r w:rsidRPr="00E51FF2">
        <w:rPr>
          <w:lang w:eastAsia="zh-TW"/>
        </w:rPr>
        <w:t>目前負責該</w:t>
      </w:r>
      <w:r w:rsidRPr="00E51FF2">
        <w:rPr>
          <w:lang w:eastAsia="zh-TW"/>
        </w:rPr>
        <w:t>AI</w:t>
      </w:r>
      <w:r w:rsidRPr="00E51FF2">
        <w:rPr>
          <w:lang w:eastAsia="zh-TW"/>
        </w:rPr>
        <w:t>平台視訊數據分析與訓練，並計畫將其打造為全球最智能、</w:t>
      </w:r>
      <w:proofErr w:type="gramStart"/>
      <w:r w:rsidRPr="00E51FF2">
        <w:rPr>
          <w:lang w:eastAsia="zh-TW"/>
        </w:rPr>
        <w:t>最</w:t>
      </w:r>
      <w:proofErr w:type="gramEnd"/>
      <w:r w:rsidRPr="00E51FF2">
        <w:rPr>
          <w:lang w:eastAsia="zh-TW"/>
        </w:rPr>
        <w:t>快速且最負責任的</w:t>
      </w:r>
      <w:r w:rsidRPr="00E51FF2">
        <w:rPr>
          <w:lang w:eastAsia="zh-TW"/>
        </w:rPr>
        <w:t xml:space="preserve">AI </w:t>
      </w:r>
      <w:r w:rsidRPr="00E51FF2">
        <w:rPr>
          <w:lang w:eastAsia="zh-TW"/>
        </w:rPr>
        <w:t>訓練平台。然而，中小企業網路安全防護令人憂心，約</w:t>
      </w:r>
      <w:r w:rsidRPr="00E51FF2">
        <w:rPr>
          <w:lang w:eastAsia="zh-TW"/>
        </w:rPr>
        <w:t>40%</w:t>
      </w:r>
      <w:r w:rsidRPr="00E51FF2">
        <w:rPr>
          <w:lang w:eastAsia="zh-TW"/>
        </w:rPr>
        <w:t>的企業防護不足</w:t>
      </w:r>
      <w:r w:rsidR="007E6484" w:rsidRPr="00E51FF2">
        <w:rPr>
          <w:lang w:eastAsia="zh-TW"/>
        </w:rPr>
        <w:t>。</w:t>
      </w:r>
    </w:p>
    <w:p w14:paraId="1F5BA120" w14:textId="4D8D7184" w:rsidR="0008314C" w:rsidRPr="00E51FF2" w:rsidRDefault="0008314C" w:rsidP="0008314C">
      <w:pPr>
        <w:pStyle w:val="af"/>
        <w:ind w:left="945" w:firstLine="472"/>
        <w:rPr>
          <w:lang w:eastAsia="zh-TW"/>
        </w:rPr>
      </w:pPr>
      <w:r w:rsidRPr="00E51FF2">
        <w:rPr>
          <w:lang w:eastAsia="zh-TW"/>
        </w:rPr>
        <w:t>丹麥</w:t>
      </w:r>
      <w:r w:rsidRPr="00E51FF2">
        <w:rPr>
          <w:lang w:eastAsia="zh-TW"/>
        </w:rPr>
        <w:t>IT</w:t>
      </w:r>
      <w:r w:rsidRPr="00E51FF2">
        <w:rPr>
          <w:lang w:eastAsia="zh-TW"/>
        </w:rPr>
        <w:t>巨擘</w:t>
      </w:r>
      <w:r w:rsidRPr="00E51FF2">
        <w:rPr>
          <w:lang w:eastAsia="zh-TW"/>
        </w:rPr>
        <w:t xml:space="preserve"> </w:t>
      </w:r>
      <w:proofErr w:type="spellStart"/>
      <w:r w:rsidRPr="00E51FF2">
        <w:rPr>
          <w:lang w:eastAsia="zh-TW"/>
        </w:rPr>
        <w:t>Netcompany</w:t>
      </w:r>
      <w:proofErr w:type="spellEnd"/>
      <w:r w:rsidRPr="00E51FF2">
        <w:rPr>
          <w:lang w:eastAsia="zh-TW"/>
        </w:rPr>
        <w:t>宣布推出</w:t>
      </w:r>
      <w:r w:rsidRPr="00E51FF2">
        <w:rPr>
          <w:lang w:eastAsia="zh-TW"/>
        </w:rPr>
        <w:t>AI</w:t>
      </w:r>
      <w:r w:rsidRPr="00E51FF2">
        <w:rPr>
          <w:lang w:eastAsia="zh-TW"/>
        </w:rPr>
        <w:t>驅動系統轉型工具「</w:t>
      </w:r>
      <w:proofErr w:type="spellStart"/>
      <w:r w:rsidRPr="00E51FF2">
        <w:rPr>
          <w:lang w:eastAsia="zh-TW"/>
        </w:rPr>
        <w:t>Feniks</w:t>
      </w:r>
      <w:proofErr w:type="spellEnd"/>
      <w:r w:rsidRPr="00E51FF2">
        <w:rPr>
          <w:lang w:eastAsia="zh-TW"/>
        </w:rPr>
        <w:t xml:space="preserve"> AI</w:t>
      </w:r>
      <w:r w:rsidRPr="00E51FF2">
        <w:rPr>
          <w:lang w:eastAsia="zh-TW"/>
        </w:rPr>
        <w:t>」，能全面支援從系統分析、需求蒐集、設計到開發與實施的各階段流程，成為歐洲首家推出此類解決方案大型</w:t>
      </w:r>
      <w:r w:rsidRPr="00E51FF2">
        <w:rPr>
          <w:lang w:eastAsia="zh-TW"/>
        </w:rPr>
        <w:t xml:space="preserve"> IT </w:t>
      </w:r>
      <w:r w:rsidRPr="00E51FF2">
        <w:rPr>
          <w:lang w:eastAsia="zh-TW"/>
        </w:rPr>
        <w:t>供應商，協助政府與企業更新老舊</w:t>
      </w:r>
      <w:r w:rsidRPr="00E51FF2">
        <w:rPr>
          <w:lang w:eastAsia="zh-TW"/>
        </w:rPr>
        <w:t>IT</w:t>
      </w:r>
      <w:r w:rsidRPr="00E51FF2">
        <w:rPr>
          <w:lang w:eastAsia="zh-TW"/>
        </w:rPr>
        <w:t>系統。</w:t>
      </w:r>
      <w:proofErr w:type="gramStart"/>
      <w:r w:rsidRPr="00E51FF2">
        <w:rPr>
          <w:lang w:eastAsia="zh-TW"/>
        </w:rPr>
        <w:t>此外，</w:t>
      </w:r>
      <w:proofErr w:type="gramEnd"/>
      <w:r w:rsidRPr="00E51FF2">
        <w:rPr>
          <w:lang w:eastAsia="zh-TW"/>
        </w:rPr>
        <w:t>Fintech</w:t>
      </w:r>
      <w:r w:rsidRPr="00E51FF2">
        <w:rPr>
          <w:lang w:eastAsia="zh-TW"/>
        </w:rPr>
        <w:t>公司</w:t>
      </w:r>
      <w:proofErr w:type="spellStart"/>
      <w:r w:rsidRPr="00E51FF2">
        <w:rPr>
          <w:lang w:eastAsia="zh-TW"/>
        </w:rPr>
        <w:t>ViaBill</w:t>
      </w:r>
      <w:proofErr w:type="spellEnd"/>
      <w:r w:rsidRPr="00E51FF2">
        <w:rPr>
          <w:lang w:eastAsia="zh-TW"/>
        </w:rPr>
        <w:t>宣布推出</w:t>
      </w:r>
      <w:r w:rsidRPr="00E51FF2">
        <w:rPr>
          <w:lang w:eastAsia="zh-TW"/>
        </w:rPr>
        <w:t>Apple Pay</w:t>
      </w:r>
      <w:r w:rsidRPr="00E51FF2">
        <w:rPr>
          <w:lang w:eastAsia="zh-TW"/>
        </w:rPr>
        <w:t>分期付款功能，深化行動支付應用。</w:t>
      </w:r>
    </w:p>
    <w:p w14:paraId="19411C66" w14:textId="77777777" w:rsidR="0008314C" w:rsidRPr="00E51FF2" w:rsidRDefault="0008314C" w:rsidP="0008314C">
      <w:pPr>
        <w:pStyle w:val="af"/>
        <w:ind w:left="945" w:firstLine="472"/>
        <w:rPr>
          <w:lang w:eastAsia="zh-TW"/>
        </w:rPr>
      </w:pPr>
      <w:r w:rsidRPr="00E51FF2">
        <w:rPr>
          <w:lang w:eastAsia="zh-TW"/>
        </w:rPr>
        <w:t>整體而言，丹麥在資通訊技術方面的發展既具全球競爭力，亦面臨挑戰。丹麥政府和企業將繼續努力，提升數位化程度，並推動新興技術研究與商業化，以確保在全球市場領先地位。</w:t>
      </w:r>
    </w:p>
    <w:p w14:paraId="19EDE75F" w14:textId="4648A13B" w:rsidR="0008314C" w:rsidRPr="00E51FF2" w:rsidRDefault="0008314C" w:rsidP="0008314C">
      <w:pPr>
        <w:pStyle w:val="ad"/>
        <w:ind w:left="945" w:hanging="709"/>
        <w:rPr>
          <w:lang w:eastAsia="zh-TW"/>
        </w:rPr>
      </w:pPr>
      <w:r w:rsidRPr="00E51FF2">
        <w:rPr>
          <w:lang w:eastAsia="zh-TW"/>
        </w:rPr>
        <w:t>（七）創意設計產業</w:t>
      </w:r>
    </w:p>
    <w:p w14:paraId="56D1E0FB" w14:textId="77777777" w:rsidR="0008314C" w:rsidRPr="00E51FF2" w:rsidRDefault="0008314C" w:rsidP="0008314C">
      <w:pPr>
        <w:pStyle w:val="af"/>
        <w:ind w:left="945" w:firstLine="472"/>
        <w:rPr>
          <w:lang w:eastAsia="zh-TW"/>
        </w:rPr>
      </w:pPr>
      <w:r w:rsidRPr="00E51FF2">
        <w:rPr>
          <w:lang w:eastAsia="zh-TW"/>
        </w:rPr>
        <w:t>創意產業包羅萬象，包括設計、建築、書籍、電腦軟體等。丹麥在建築、家具、玩具、服飾、紡織、圖形及工業等設計都表現優異，擅長將各種產品與設計結合，向來對其所擁有的設計能力頗為自豪，培養出許多世界知名品牌、設計師及建築師，其中有家喻戶曉的樂高（</w:t>
      </w:r>
      <w:r w:rsidRPr="00E51FF2">
        <w:rPr>
          <w:lang w:eastAsia="zh-TW"/>
        </w:rPr>
        <w:t>Lego</w:t>
      </w:r>
      <w:r w:rsidRPr="00E51FF2">
        <w:rPr>
          <w:lang w:eastAsia="zh-TW"/>
        </w:rPr>
        <w:t>）、</w:t>
      </w:r>
      <w:r w:rsidRPr="00E51FF2">
        <w:rPr>
          <w:lang w:eastAsia="zh-TW"/>
        </w:rPr>
        <w:t>Georg Jensen</w:t>
      </w:r>
      <w:r w:rsidRPr="00E51FF2">
        <w:rPr>
          <w:lang w:eastAsia="zh-TW"/>
        </w:rPr>
        <w:t>、</w:t>
      </w:r>
      <w:r w:rsidRPr="00E51FF2">
        <w:rPr>
          <w:lang w:eastAsia="zh-TW"/>
        </w:rPr>
        <w:t>Ecco</w:t>
      </w:r>
      <w:r w:rsidRPr="00E51FF2">
        <w:rPr>
          <w:lang w:eastAsia="zh-TW"/>
        </w:rPr>
        <w:t>、</w:t>
      </w:r>
      <w:proofErr w:type="spellStart"/>
      <w:r w:rsidRPr="00E51FF2">
        <w:rPr>
          <w:lang w:eastAsia="zh-TW"/>
        </w:rPr>
        <w:t>Designit</w:t>
      </w:r>
      <w:proofErr w:type="spellEnd"/>
      <w:r w:rsidRPr="00E51FF2">
        <w:rPr>
          <w:lang w:eastAsia="zh-TW"/>
        </w:rPr>
        <w:t>為北歐最大工業設計公司以及</w:t>
      </w:r>
      <w:r w:rsidRPr="00E51FF2">
        <w:rPr>
          <w:lang w:eastAsia="zh-TW"/>
        </w:rPr>
        <w:t>Bjarke Ingels Group</w:t>
      </w:r>
      <w:r w:rsidRPr="00E51FF2">
        <w:rPr>
          <w:lang w:eastAsia="zh-TW"/>
        </w:rPr>
        <w:t>建築師事務所等。不少國際機構亦相中丹麥之創意能量，在丹麥設立設計或創意中心，例如美國矽谷奇點大學（</w:t>
      </w:r>
      <w:r w:rsidRPr="00E51FF2">
        <w:rPr>
          <w:lang w:eastAsia="zh-TW"/>
        </w:rPr>
        <w:t>Singularity University</w:t>
      </w:r>
      <w:r w:rsidRPr="00E51FF2">
        <w:rPr>
          <w:lang w:eastAsia="zh-TW"/>
        </w:rPr>
        <w:t>）在丹麥的創新中心、富豪汽車（</w:t>
      </w:r>
      <w:r w:rsidRPr="00E51FF2">
        <w:rPr>
          <w:lang w:eastAsia="zh-TW"/>
        </w:rPr>
        <w:t>Volvo</w:t>
      </w:r>
      <w:r w:rsidRPr="00E51FF2">
        <w:rPr>
          <w:lang w:eastAsia="zh-TW"/>
        </w:rPr>
        <w:t>）設計體驗中心等。丹麥政府亦在以色列等世界</w:t>
      </w:r>
      <w:r w:rsidRPr="00E51FF2">
        <w:rPr>
          <w:lang w:eastAsia="zh-TW"/>
        </w:rPr>
        <w:t>7</w:t>
      </w:r>
      <w:r w:rsidRPr="00E51FF2">
        <w:rPr>
          <w:lang w:eastAsia="zh-TW"/>
        </w:rPr>
        <w:t>個國家設立丹麥創新中心，推廣丹麥創意產業。</w:t>
      </w:r>
    </w:p>
    <w:p w14:paraId="4CB0E33C" w14:textId="77777777" w:rsidR="0008314C" w:rsidRPr="00E51FF2" w:rsidRDefault="0008314C" w:rsidP="0008314C">
      <w:pPr>
        <w:pStyle w:val="af"/>
        <w:ind w:left="945" w:firstLine="472"/>
        <w:rPr>
          <w:lang w:eastAsia="zh-TW"/>
        </w:rPr>
      </w:pPr>
      <w:r w:rsidRPr="00E51FF2">
        <w:rPr>
          <w:lang w:eastAsia="zh-TW"/>
        </w:rPr>
        <w:lastRenderedPageBreak/>
        <w:t>根據美國「</w:t>
      </w:r>
      <w:r w:rsidRPr="00E51FF2">
        <w:rPr>
          <w:lang w:eastAsia="zh-TW"/>
        </w:rPr>
        <w:t>2025</w:t>
      </w:r>
      <w:r w:rsidRPr="00E51FF2">
        <w:rPr>
          <w:lang w:eastAsia="zh-TW"/>
        </w:rPr>
        <w:t>年全球創新指數報告（</w:t>
      </w:r>
      <w:r w:rsidRPr="00E51FF2">
        <w:rPr>
          <w:lang w:eastAsia="zh-TW"/>
        </w:rPr>
        <w:t>Global Innovation Index 2025</w:t>
      </w:r>
      <w:r w:rsidRPr="00E51FF2">
        <w:rPr>
          <w:lang w:eastAsia="zh-TW"/>
        </w:rPr>
        <w:t>）」將丹麥創新能力評定為全球第</w:t>
      </w:r>
      <w:r w:rsidRPr="00E51FF2">
        <w:rPr>
          <w:lang w:eastAsia="zh-TW"/>
        </w:rPr>
        <w:t>9</w:t>
      </w:r>
      <w:r w:rsidRPr="00E51FF2">
        <w:rPr>
          <w:lang w:eastAsia="zh-TW"/>
        </w:rPr>
        <w:t>名，較</w:t>
      </w:r>
      <w:r w:rsidRPr="00E51FF2">
        <w:rPr>
          <w:lang w:eastAsia="zh-TW"/>
        </w:rPr>
        <w:t>2024</w:t>
      </w:r>
      <w:r w:rsidRPr="00E51FF2">
        <w:rPr>
          <w:lang w:eastAsia="zh-TW"/>
        </w:rPr>
        <w:t>年上升一名。另丹麥在</w:t>
      </w:r>
      <w:r w:rsidRPr="00E51FF2">
        <w:rPr>
          <w:lang w:eastAsia="zh-TW"/>
        </w:rPr>
        <w:t>2025</w:t>
      </w:r>
      <w:r w:rsidRPr="00E51FF2">
        <w:rPr>
          <w:lang w:eastAsia="zh-TW"/>
        </w:rPr>
        <w:t>年歐洲創新排行榜排名第</w:t>
      </w:r>
      <w:r w:rsidRPr="00E51FF2">
        <w:rPr>
          <w:lang w:eastAsia="zh-TW"/>
        </w:rPr>
        <w:t>2</w:t>
      </w:r>
      <w:r w:rsidRPr="00E51FF2">
        <w:rPr>
          <w:lang w:eastAsia="zh-TW"/>
        </w:rPr>
        <w:t>，僅次於瑞典，儘管較</w:t>
      </w:r>
      <w:r w:rsidRPr="00E51FF2">
        <w:rPr>
          <w:lang w:eastAsia="zh-TW"/>
        </w:rPr>
        <w:t>2024</w:t>
      </w:r>
      <w:r w:rsidRPr="00E51FF2">
        <w:rPr>
          <w:lang w:eastAsia="zh-TW"/>
        </w:rPr>
        <w:t>年下降一名，</w:t>
      </w:r>
      <w:r w:rsidRPr="00E51FF2">
        <w:rPr>
          <w:lang w:eastAsia="zh-TW"/>
        </w:rPr>
        <w:t xml:space="preserve"> </w:t>
      </w:r>
      <w:r w:rsidRPr="00E51FF2">
        <w:rPr>
          <w:lang w:eastAsia="zh-TW"/>
        </w:rPr>
        <w:t>此份榜單仍顯示丹麥在數位科技、永續設計與高效率研發體系上的領先地位。</w:t>
      </w:r>
    </w:p>
    <w:p w14:paraId="390A5DC6" w14:textId="77777777" w:rsidR="0008314C" w:rsidRPr="00E51FF2" w:rsidRDefault="0008314C" w:rsidP="0008314C">
      <w:pPr>
        <w:pStyle w:val="af"/>
        <w:ind w:left="945" w:firstLine="472"/>
        <w:rPr>
          <w:lang w:eastAsia="zh-TW"/>
        </w:rPr>
      </w:pPr>
      <w:r w:rsidRPr="00E51FF2">
        <w:rPr>
          <w:lang w:eastAsia="zh-TW"/>
        </w:rPr>
        <w:t>丹麥政府認為創意產業將與資訊科技、生物科技及製藥業等一樣耀眼，成長將頗為可觀，且可為其他產業創造價值，因此制定多項政策，以提升使用者需要之設計能力。丹麥國家設計中心（</w:t>
      </w:r>
      <w:r w:rsidRPr="00E51FF2">
        <w:rPr>
          <w:lang w:eastAsia="zh-TW"/>
        </w:rPr>
        <w:t>Danish Design Centre, DDC</w:t>
      </w:r>
      <w:r w:rsidRPr="00E51FF2">
        <w:rPr>
          <w:lang w:eastAsia="zh-TW"/>
        </w:rPr>
        <w:t>），旨在提升丹麥商業和工業的設計價值，幫助設計行業的專業化，並助推廣丹麥設計，其業務</w:t>
      </w:r>
      <w:proofErr w:type="gramStart"/>
      <w:r w:rsidRPr="00E51FF2">
        <w:rPr>
          <w:lang w:eastAsia="zh-TW"/>
        </w:rPr>
        <w:t>範圍廣含公共</w:t>
      </w:r>
      <w:proofErr w:type="gramEnd"/>
      <w:r w:rsidRPr="00E51FF2">
        <w:rPr>
          <w:lang w:eastAsia="zh-TW"/>
        </w:rPr>
        <w:t>和私營部門之衛生、創新、城市等領域。丹麥每年有</w:t>
      </w:r>
      <w:r w:rsidRPr="00E51FF2">
        <w:rPr>
          <w:lang w:eastAsia="zh-TW"/>
        </w:rPr>
        <w:t>15</w:t>
      </w:r>
      <w:r w:rsidRPr="00E51FF2">
        <w:rPr>
          <w:lang w:eastAsia="zh-TW"/>
        </w:rPr>
        <w:t>萬名學生攻讀設計方面的學科，有</w:t>
      </w:r>
      <w:r w:rsidRPr="00E51FF2">
        <w:rPr>
          <w:lang w:eastAsia="zh-TW"/>
        </w:rPr>
        <w:t>4,500</w:t>
      </w:r>
      <w:r w:rsidRPr="00E51FF2">
        <w:rPr>
          <w:lang w:eastAsia="zh-TW"/>
        </w:rPr>
        <w:t>間設計公司，並舉辦大型國際設計比賽</w:t>
      </w:r>
      <w:proofErr w:type="spellStart"/>
      <w:r w:rsidRPr="00E51FF2">
        <w:rPr>
          <w:lang w:eastAsia="zh-TW"/>
        </w:rPr>
        <w:t>IndexAward</w:t>
      </w:r>
      <w:proofErr w:type="spellEnd"/>
      <w:r w:rsidRPr="00E51FF2">
        <w:rPr>
          <w:lang w:eastAsia="zh-TW"/>
        </w:rPr>
        <w:t>，及辦理北歐最大時裝展覽活動，哥本哈根時裝展覽</w:t>
      </w:r>
      <w:proofErr w:type="gramStart"/>
      <w:r w:rsidRPr="00E51FF2">
        <w:rPr>
          <w:lang w:eastAsia="zh-TW"/>
        </w:rPr>
        <w:t>週</w:t>
      </w:r>
      <w:proofErr w:type="gramEnd"/>
      <w:r w:rsidRPr="00E51FF2">
        <w:rPr>
          <w:lang w:eastAsia="zh-TW"/>
        </w:rPr>
        <w:t>。</w:t>
      </w:r>
    </w:p>
    <w:p w14:paraId="5DBC3AC3" w14:textId="77777777" w:rsidR="0008314C" w:rsidRPr="00E51FF2" w:rsidRDefault="0008314C" w:rsidP="0008314C">
      <w:pPr>
        <w:pStyle w:val="af"/>
        <w:ind w:left="945" w:firstLine="472"/>
        <w:rPr>
          <w:lang w:eastAsia="zh-TW"/>
        </w:rPr>
      </w:pPr>
      <w:r w:rsidRPr="00E51FF2">
        <w:rPr>
          <w:lang w:eastAsia="zh-TW"/>
        </w:rPr>
        <w:t>丹麥科技大學（</w:t>
      </w:r>
      <w:r w:rsidRPr="00E51FF2">
        <w:rPr>
          <w:lang w:eastAsia="zh-TW"/>
        </w:rPr>
        <w:t>DTU</w:t>
      </w:r>
      <w:r w:rsidRPr="00E51FF2">
        <w:rPr>
          <w:lang w:eastAsia="zh-TW"/>
        </w:rPr>
        <w:t>）自</w:t>
      </w:r>
      <w:r w:rsidRPr="00E51FF2">
        <w:rPr>
          <w:lang w:eastAsia="zh-TW"/>
        </w:rPr>
        <w:t>1999</w:t>
      </w:r>
      <w:r w:rsidRPr="00E51FF2">
        <w:rPr>
          <w:lang w:eastAsia="zh-TW"/>
        </w:rPr>
        <w:t>年累計支持約</w:t>
      </w:r>
      <w:r w:rsidRPr="00E51FF2">
        <w:rPr>
          <w:lang w:eastAsia="zh-TW"/>
        </w:rPr>
        <w:t>2,200</w:t>
      </w:r>
      <w:r w:rsidRPr="00E51FF2">
        <w:rPr>
          <w:lang w:eastAsia="zh-TW"/>
        </w:rPr>
        <w:t>家新企業，營業額超過</w:t>
      </w:r>
      <w:r w:rsidRPr="00E51FF2">
        <w:rPr>
          <w:lang w:eastAsia="zh-TW"/>
        </w:rPr>
        <w:t>11</w:t>
      </w:r>
      <w:r w:rsidRPr="00E51FF2">
        <w:rPr>
          <w:lang w:eastAsia="zh-TW"/>
        </w:rPr>
        <w:t>億美金，創造逾</w:t>
      </w:r>
      <w:r w:rsidRPr="00E51FF2">
        <w:rPr>
          <w:lang w:eastAsia="zh-TW"/>
        </w:rPr>
        <w:t>2,700</w:t>
      </w:r>
      <w:r w:rsidRPr="00E51FF2">
        <w:rPr>
          <w:lang w:eastAsia="zh-TW"/>
        </w:rPr>
        <w:t>個就業機會，且在過去的</w:t>
      </w:r>
      <w:r w:rsidRPr="00E51FF2">
        <w:rPr>
          <w:lang w:eastAsia="zh-TW"/>
        </w:rPr>
        <w:t>40</w:t>
      </w:r>
      <w:r w:rsidRPr="00E51FF2">
        <w:rPr>
          <w:lang w:eastAsia="zh-TW"/>
        </w:rPr>
        <w:t>年內，該校每週平均有超過兩家新創公司成立，其中</w:t>
      </w:r>
      <w:r w:rsidRPr="00E51FF2">
        <w:rPr>
          <w:lang w:eastAsia="zh-TW"/>
        </w:rPr>
        <w:t>40%</w:t>
      </w:r>
      <w:r w:rsidRPr="00E51FF2">
        <w:rPr>
          <w:lang w:eastAsia="zh-TW"/>
        </w:rPr>
        <w:t>著重領域為材料、機器人及感測器；第二大領域為生命科學，其著重在新型的醫療科技、生物科技及新型食品。</w:t>
      </w:r>
    </w:p>
    <w:p w14:paraId="19272FC5" w14:textId="77777777" w:rsidR="0008314C" w:rsidRPr="00E51FF2" w:rsidRDefault="0008314C" w:rsidP="0008314C">
      <w:pPr>
        <w:pStyle w:val="af"/>
        <w:ind w:left="945" w:firstLine="472"/>
        <w:rPr>
          <w:lang w:eastAsia="zh-TW"/>
        </w:rPr>
      </w:pPr>
      <w:r w:rsidRPr="00E51FF2">
        <w:rPr>
          <w:lang w:eastAsia="zh-TW"/>
        </w:rPr>
        <w:t>儘管丹麥創新研發產業在全球具有龐大潛力，然而，一群橫跨創新、經濟及策略領域獨立國際專家學者，為丹麥的研發創新系統進行調查，提出一份研究報告，警告丹麥研發創新產業缺乏策略方針。在策略管理上，有失方針，尤其如何將研發創新轉為商業化的作法，仍有待加強。丹麥政府缺乏的是，整個政府的總體願景及清楚地闡明，丹麥希望在全球創新領域內所要實現的目標，以及如何實現整合全方位研發創新產業的有效策略。</w:t>
      </w:r>
    </w:p>
    <w:p w14:paraId="0F6065BF" w14:textId="77777777" w:rsidR="0008314C" w:rsidRPr="00E51FF2" w:rsidRDefault="0008314C" w:rsidP="0008314C">
      <w:pPr>
        <w:pStyle w:val="af"/>
        <w:ind w:left="945" w:firstLine="472"/>
        <w:rPr>
          <w:lang w:eastAsia="zh-TW"/>
        </w:rPr>
      </w:pPr>
      <w:r w:rsidRPr="00E51FF2">
        <w:rPr>
          <w:lang w:eastAsia="zh-TW"/>
        </w:rPr>
        <w:lastRenderedPageBreak/>
        <w:t>專家學者為丹麥的研發與創新產業提出改善十大方針：</w:t>
      </w:r>
    </w:p>
    <w:p w14:paraId="002C0750" w14:textId="7A1578EF" w:rsidR="0008314C" w:rsidRPr="00E51FF2" w:rsidRDefault="009042E3" w:rsidP="009042E3">
      <w:pPr>
        <w:pStyle w:val="af1"/>
        <w:ind w:left="1417" w:hanging="472"/>
      </w:pPr>
      <w:r w:rsidRPr="00E51FF2">
        <w:rPr>
          <w:rFonts w:hint="eastAsia"/>
        </w:rPr>
        <w:t>１</w:t>
      </w:r>
      <w:r w:rsidR="001020A9" w:rsidRPr="00E51FF2">
        <w:rPr>
          <w:rFonts w:hint="eastAsia"/>
        </w:rPr>
        <w:t>、</w:t>
      </w:r>
      <w:r w:rsidR="0008314C" w:rsidRPr="00E51FF2">
        <w:t>說明跟增強大學在創新與科技轉型所扮演的角色</w:t>
      </w:r>
    </w:p>
    <w:p w14:paraId="34214102" w14:textId="65194E10" w:rsidR="0008314C" w:rsidRPr="00E51FF2" w:rsidRDefault="009042E3" w:rsidP="009042E3">
      <w:pPr>
        <w:pStyle w:val="af1"/>
        <w:ind w:left="1417" w:hanging="472"/>
      </w:pPr>
      <w:r w:rsidRPr="00E51FF2">
        <w:rPr>
          <w:rFonts w:hint="eastAsia"/>
        </w:rPr>
        <w:t>２</w:t>
      </w:r>
      <w:r w:rsidR="001020A9" w:rsidRPr="00E51FF2">
        <w:rPr>
          <w:rFonts w:hint="eastAsia"/>
        </w:rPr>
        <w:t>、</w:t>
      </w:r>
      <w:r w:rsidR="0008314C" w:rsidRPr="00E51FF2">
        <w:t>建立一套推動生態系統和領域發展策略工具</w:t>
      </w:r>
    </w:p>
    <w:p w14:paraId="7457A4E9" w14:textId="77777777" w:rsidR="001020A9" w:rsidRPr="00E51FF2" w:rsidRDefault="001020A9" w:rsidP="009042E3">
      <w:pPr>
        <w:pStyle w:val="af1"/>
        <w:ind w:left="1417" w:hanging="472"/>
      </w:pPr>
    </w:p>
    <w:p w14:paraId="7AC7C55D" w14:textId="24CD558C" w:rsidR="0008314C" w:rsidRPr="00E51FF2" w:rsidRDefault="009042E3" w:rsidP="009042E3">
      <w:pPr>
        <w:pStyle w:val="af1"/>
        <w:ind w:left="1417" w:hanging="472"/>
      </w:pPr>
      <w:r w:rsidRPr="00E51FF2">
        <w:rPr>
          <w:rFonts w:hint="eastAsia"/>
        </w:rPr>
        <w:t>３</w:t>
      </w:r>
      <w:r w:rsidR="001020A9" w:rsidRPr="00E51FF2">
        <w:rPr>
          <w:rFonts w:hint="eastAsia"/>
        </w:rPr>
        <w:t>、</w:t>
      </w:r>
      <w:r w:rsidR="0008314C" w:rsidRPr="00E51FF2">
        <w:t>改善創新自然生態系統，譬如科學園區設備和</w:t>
      </w:r>
      <w:proofErr w:type="gramStart"/>
      <w:r w:rsidR="0008314C" w:rsidRPr="00E51FF2">
        <w:t>育成</w:t>
      </w:r>
      <w:proofErr w:type="gramEnd"/>
      <w:r w:rsidR="0008314C" w:rsidRPr="00E51FF2">
        <w:t>中心的實體設備及使用性</w:t>
      </w:r>
    </w:p>
    <w:p w14:paraId="5CEB6EA1" w14:textId="67F1B8F3" w:rsidR="0008314C" w:rsidRPr="00E51FF2" w:rsidRDefault="009042E3" w:rsidP="009042E3">
      <w:pPr>
        <w:pStyle w:val="af1"/>
        <w:ind w:left="1417" w:hanging="472"/>
      </w:pPr>
      <w:r w:rsidRPr="00E51FF2">
        <w:rPr>
          <w:rFonts w:hint="eastAsia"/>
        </w:rPr>
        <w:t>４</w:t>
      </w:r>
      <w:r w:rsidR="001020A9" w:rsidRPr="00E51FF2">
        <w:rPr>
          <w:rFonts w:hint="eastAsia"/>
        </w:rPr>
        <w:t>、</w:t>
      </w:r>
      <w:r w:rsidR="0008314C" w:rsidRPr="00E51FF2">
        <w:t>更清楚定義研究和技術組織的角色，發展出產學合作的策略介面</w:t>
      </w:r>
    </w:p>
    <w:p w14:paraId="4EFFFB6B" w14:textId="3AE705F6" w:rsidR="0008314C" w:rsidRPr="00E51FF2" w:rsidRDefault="009042E3" w:rsidP="009042E3">
      <w:pPr>
        <w:pStyle w:val="af1"/>
        <w:ind w:left="1417" w:hanging="472"/>
      </w:pPr>
      <w:r w:rsidRPr="00E51FF2">
        <w:rPr>
          <w:rFonts w:hint="eastAsia"/>
        </w:rPr>
        <w:t>５</w:t>
      </w:r>
      <w:r w:rsidR="001020A9" w:rsidRPr="00E51FF2">
        <w:rPr>
          <w:rFonts w:hint="eastAsia"/>
        </w:rPr>
        <w:t>、</w:t>
      </w:r>
      <w:r w:rsidR="0008314C" w:rsidRPr="00E51FF2">
        <w:t>促進公立與私人研究基金會的協調</w:t>
      </w:r>
    </w:p>
    <w:p w14:paraId="4D5D050C" w14:textId="6F981751" w:rsidR="0008314C" w:rsidRPr="00E51FF2" w:rsidRDefault="009042E3" w:rsidP="009042E3">
      <w:pPr>
        <w:pStyle w:val="af1"/>
        <w:ind w:left="1417" w:hanging="472"/>
      </w:pPr>
      <w:r w:rsidRPr="00E51FF2">
        <w:rPr>
          <w:rFonts w:hint="eastAsia"/>
        </w:rPr>
        <w:t>６</w:t>
      </w:r>
      <w:r w:rsidR="001020A9" w:rsidRPr="00E51FF2">
        <w:rPr>
          <w:rFonts w:hint="eastAsia"/>
        </w:rPr>
        <w:t>、</w:t>
      </w:r>
      <w:r w:rsidR="0008314C" w:rsidRPr="00E51FF2">
        <w:t>提高跨系統整合協調</w:t>
      </w:r>
    </w:p>
    <w:p w14:paraId="04977AA6" w14:textId="023F79A5" w:rsidR="0008314C" w:rsidRPr="00E51FF2" w:rsidRDefault="009042E3" w:rsidP="009042E3">
      <w:pPr>
        <w:pStyle w:val="af1"/>
        <w:ind w:left="1417" w:hanging="472"/>
      </w:pPr>
      <w:r w:rsidRPr="00E51FF2">
        <w:rPr>
          <w:rFonts w:hint="eastAsia"/>
        </w:rPr>
        <w:t>７</w:t>
      </w:r>
      <w:r w:rsidR="001020A9" w:rsidRPr="00E51FF2">
        <w:rPr>
          <w:rFonts w:hint="eastAsia"/>
        </w:rPr>
        <w:t>、</w:t>
      </w:r>
      <w:r w:rsidR="0008314C" w:rsidRPr="00E51FF2">
        <w:t>強化丹麥既有的國際聯結，來協助全國中小企業創新結合，並透過</w:t>
      </w:r>
      <w:proofErr w:type="gramStart"/>
      <w:r w:rsidR="0008314C" w:rsidRPr="00E51FF2">
        <w:t>區塊鏈支持</w:t>
      </w:r>
      <w:proofErr w:type="gramEnd"/>
      <w:r w:rsidR="0008314C" w:rsidRPr="00E51FF2">
        <w:t>國際合作來吸引跨國外商投資於研發創新產業中心，以及檢視吸引歐盟基金動機於研發創新產業系統</w:t>
      </w:r>
    </w:p>
    <w:p w14:paraId="4248EB40" w14:textId="7098CAC1" w:rsidR="0008314C" w:rsidRPr="00E51FF2" w:rsidRDefault="009042E3" w:rsidP="009042E3">
      <w:pPr>
        <w:pStyle w:val="af1"/>
        <w:ind w:left="1417" w:hanging="472"/>
      </w:pPr>
      <w:r w:rsidRPr="00E51FF2">
        <w:rPr>
          <w:rFonts w:hint="eastAsia"/>
        </w:rPr>
        <w:t>８</w:t>
      </w:r>
      <w:r w:rsidR="001020A9" w:rsidRPr="00E51FF2">
        <w:rPr>
          <w:rFonts w:hint="eastAsia"/>
        </w:rPr>
        <w:t>、</w:t>
      </w:r>
      <w:r w:rsidR="0008314C" w:rsidRPr="00E51FF2">
        <w:t>通過利用丹麥設計，城市化和社會創新等非創新轉向的優勢來加強相關</w:t>
      </w:r>
      <w:proofErr w:type="gramStart"/>
      <w:r w:rsidR="0008314C" w:rsidRPr="00E51FF2">
        <w:t>區塊鏈的</w:t>
      </w:r>
      <w:proofErr w:type="gramEnd"/>
      <w:r w:rsidR="0008314C" w:rsidRPr="00E51FF2">
        <w:t>連接及更有系統地參與相關</w:t>
      </w:r>
      <w:r w:rsidR="00744321" w:rsidRPr="00E51FF2">
        <w:t>計畫</w:t>
      </w:r>
    </w:p>
    <w:p w14:paraId="0275D1E4" w14:textId="35F614A7" w:rsidR="0008314C" w:rsidRPr="00E51FF2" w:rsidRDefault="009042E3" w:rsidP="009042E3">
      <w:pPr>
        <w:pStyle w:val="af1"/>
        <w:ind w:left="1417" w:hanging="472"/>
      </w:pPr>
      <w:r w:rsidRPr="00E51FF2">
        <w:rPr>
          <w:rFonts w:hint="eastAsia"/>
        </w:rPr>
        <w:t>９</w:t>
      </w:r>
      <w:r w:rsidR="001020A9" w:rsidRPr="00E51FF2">
        <w:rPr>
          <w:rFonts w:hint="eastAsia"/>
        </w:rPr>
        <w:t>、</w:t>
      </w:r>
      <w:r w:rsidR="0008314C" w:rsidRPr="00E51FF2">
        <w:t>通過將創新融入於公共採購政策中，並建立有效的聯繫和協調機制，更有效地利用公共採購來促進創新</w:t>
      </w:r>
    </w:p>
    <w:p w14:paraId="7D01D0EC" w14:textId="2C4391A4" w:rsidR="0008314C" w:rsidRPr="00E51FF2" w:rsidRDefault="0008314C" w:rsidP="009042E3">
      <w:pPr>
        <w:pStyle w:val="af1"/>
        <w:ind w:left="1417" w:hanging="472"/>
      </w:pPr>
      <w:r w:rsidRPr="00E51FF2">
        <w:rPr>
          <w:rFonts w:ascii="華康細圓體" w:hint="eastAsia"/>
        </w:rPr>
        <w:t>10</w:t>
      </w:r>
      <w:r w:rsidR="009042E3" w:rsidRPr="00E51FF2">
        <w:rPr>
          <w:rFonts w:hint="eastAsia"/>
        </w:rPr>
        <w:t>、</w:t>
      </w:r>
      <w:r w:rsidRPr="00E51FF2">
        <w:t>延續專注於以數據為主的影響評估</w:t>
      </w:r>
    </w:p>
    <w:p w14:paraId="71F9700C" w14:textId="615E82AB" w:rsidR="0008314C" w:rsidRPr="00E51FF2" w:rsidRDefault="0008314C" w:rsidP="0008314C">
      <w:pPr>
        <w:pStyle w:val="ad"/>
        <w:ind w:left="945" w:hanging="709"/>
        <w:rPr>
          <w:lang w:eastAsia="zh-TW"/>
        </w:rPr>
      </w:pPr>
      <w:r w:rsidRPr="00E51FF2">
        <w:rPr>
          <w:lang w:eastAsia="zh-TW"/>
        </w:rPr>
        <w:t>（八）批發及零售業</w:t>
      </w:r>
    </w:p>
    <w:p w14:paraId="094C61BE" w14:textId="77777777" w:rsidR="0008314C" w:rsidRPr="00E51FF2" w:rsidRDefault="0008314C" w:rsidP="0008314C">
      <w:pPr>
        <w:pStyle w:val="af"/>
        <w:ind w:left="945" w:firstLine="472"/>
        <w:rPr>
          <w:lang w:eastAsia="zh-TW"/>
        </w:rPr>
      </w:pPr>
      <w:r w:rsidRPr="00E51FF2">
        <w:rPr>
          <w:lang w:eastAsia="zh-TW"/>
        </w:rPr>
        <w:t>丹麥零售市場主要分為本地經營和外資，本地零售集團主要包括</w:t>
      </w:r>
      <w:r w:rsidRPr="00E51FF2">
        <w:rPr>
          <w:lang w:eastAsia="zh-TW"/>
        </w:rPr>
        <w:t>Coop Danmark</w:t>
      </w:r>
      <w:r w:rsidRPr="00E51FF2">
        <w:rPr>
          <w:lang w:eastAsia="zh-TW"/>
        </w:rPr>
        <w:t>、</w:t>
      </w:r>
      <w:proofErr w:type="spellStart"/>
      <w:r w:rsidRPr="00E51FF2">
        <w:rPr>
          <w:lang w:eastAsia="zh-TW"/>
        </w:rPr>
        <w:t>Dagrofa</w:t>
      </w:r>
      <w:proofErr w:type="spellEnd"/>
      <w:r w:rsidRPr="00E51FF2">
        <w:rPr>
          <w:lang w:eastAsia="zh-TW"/>
        </w:rPr>
        <w:t>及</w:t>
      </w:r>
      <w:r w:rsidRPr="00E51FF2">
        <w:rPr>
          <w:lang w:eastAsia="zh-TW"/>
        </w:rPr>
        <w:t>Salling</w:t>
      </w:r>
      <w:r w:rsidRPr="00E51FF2">
        <w:rPr>
          <w:lang w:eastAsia="zh-TW"/>
        </w:rPr>
        <w:t>集團，外資集團則為挪威</w:t>
      </w:r>
      <w:r w:rsidRPr="00E51FF2">
        <w:rPr>
          <w:lang w:eastAsia="zh-TW"/>
        </w:rPr>
        <w:t>Reitan Group</w:t>
      </w:r>
      <w:r w:rsidRPr="00E51FF2">
        <w:rPr>
          <w:lang w:eastAsia="zh-TW"/>
        </w:rPr>
        <w:t>和德國</w:t>
      </w:r>
      <w:r w:rsidRPr="00E51FF2">
        <w:rPr>
          <w:lang w:eastAsia="zh-TW"/>
        </w:rPr>
        <w:t>Lidl</w:t>
      </w:r>
      <w:r w:rsidRPr="00E51FF2">
        <w:rPr>
          <w:lang w:eastAsia="zh-TW"/>
        </w:rPr>
        <w:t>。根據</w:t>
      </w:r>
      <w:r w:rsidRPr="00E51FF2">
        <w:rPr>
          <w:lang w:eastAsia="zh-TW"/>
        </w:rPr>
        <w:t>Retail Institute Scandinavia</w:t>
      </w:r>
      <w:r w:rsidRPr="00E51FF2">
        <w:rPr>
          <w:lang w:eastAsia="zh-TW"/>
        </w:rPr>
        <w:t>數據，目前丹麥擁有</w:t>
      </w:r>
      <w:r w:rsidRPr="00E51FF2">
        <w:rPr>
          <w:lang w:eastAsia="zh-TW"/>
        </w:rPr>
        <w:t>2,634</w:t>
      </w:r>
      <w:r w:rsidRPr="00E51FF2">
        <w:rPr>
          <w:lang w:eastAsia="zh-TW"/>
        </w:rPr>
        <w:t>家連鎖超市，預計到</w:t>
      </w:r>
      <w:r w:rsidRPr="00E51FF2">
        <w:rPr>
          <w:lang w:eastAsia="zh-TW"/>
        </w:rPr>
        <w:t>2029</w:t>
      </w:r>
      <w:r w:rsidRPr="00E51FF2">
        <w:rPr>
          <w:lang w:eastAsia="zh-TW"/>
        </w:rPr>
        <w:t>年將增至</w:t>
      </w:r>
      <w:r w:rsidRPr="00E51FF2">
        <w:rPr>
          <w:lang w:eastAsia="zh-TW"/>
        </w:rPr>
        <w:t>2,705</w:t>
      </w:r>
      <w:r w:rsidRPr="00E51FF2">
        <w:rPr>
          <w:lang w:eastAsia="zh-TW"/>
        </w:rPr>
        <w:t>家，折扣連鎖超市則從</w:t>
      </w:r>
      <w:r w:rsidRPr="00E51FF2">
        <w:rPr>
          <w:lang w:eastAsia="zh-TW"/>
        </w:rPr>
        <w:t>1,477</w:t>
      </w:r>
      <w:r w:rsidRPr="00E51FF2">
        <w:rPr>
          <w:lang w:eastAsia="zh-TW"/>
        </w:rPr>
        <w:t>家增至</w:t>
      </w:r>
      <w:r w:rsidRPr="00E51FF2">
        <w:rPr>
          <w:lang w:eastAsia="zh-TW"/>
        </w:rPr>
        <w:t>1,545</w:t>
      </w:r>
      <w:r w:rsidRPr="00E51FF2">
        <w:rPr>
          <w:lang w:eastAsia="zh-TW"/>
        </w:rPr>
        <w:t>家，增長率為</w:t>
      </w:r>
      <w:r w:rsidRPr="00E51FF2">
        <w:rPr>
          <w:lang w:eastAsia="zh-TW"/>
        </w:rPr>
        <w:t>5%</w:t>
      </w:r>
      <w:r w:rsidRPr="00E51FF2">
        <w:rPr>
          <w:lang w:eastAsia="zh-TW"/>
        </w:rPr>
        <w:t>。</w:t>
      </w:r>
    </w:p>
    <w:p w14:paraId="524E605B" w14:textId="77777777" w:rsidR="0008314C" w:rsidRPr="00E51FF2" w:rsidRDefault="0008314C" w:rsidP="0008314C">
      <w:pPr>
        <w:pStyle w:val="af"/>
        <w:ind w:left="945" w:firstLine="472"/>
        <w:rPr>
          <w:lang w:eastAsia="zh-TW"/>
        </w:rPr>
      </w:pPr>
      <w:r w:rsidRPr="00E51FF2">
        <w:rPr>
          <w:lang w:eastAsia="zh-TW"/>
        </w:rPr>
        <w:t>Salling</w:t>
      </w:r>
      <w:r w:rsidRPr="00E51FF2">
        <w:rPr>
          <w:lang w:eastAsia="zh-TW"/>
        </w:rPr>
        <w:t>集團（擁有</w:t>
      </w:r>
      <w:r w:rsidRPr="00E51FF2">
        <w:rPr>
          <w:lang w:eastAsia="zh-TW"/>
        </w:rPr>
        <w:t>Bilka</w:t>
      </w:r>
      <w:r w:rsidRPr="00E51FF2">
        <w:rPr>
          <w:lang w:eastAsia="zh-TW"/>
        </w:rPr>
        <w:t>、</w:t>
      </w:r>
      <w:proofErr w:type="spellStart"/>
      <w:r w:rsidRPr="00E51FF2">
        <w:rPr>
          <w:lang w:eastAsia="zh-TW"/>
        </w:rPr>
        <w:t>Føtex</w:t>
      </w:r>
      <w:proofErr w:type="spellEnd"/>
      <w:r w:rsidRPr="00E51FF2">
        <w:rPr>
          <w:lang w:eastAsia="zh-TW"/>
        </w:rPr>
        <w:t>和</w:t>
      </w:r>
      <w:r w:rsidRPr="00E51FF2">
        <w:rPr>
          <w:lang w:eastAsia="zh-TW"/>
        </w:rPr>
        <w:t>Netto</w:t>
      </w:r>
      <w:r w:rsidRPr="00E51FF2">
        <w:rPr>
          <w:lang w:eastAsia="zh-TW"/>
        </w:rPr>
        <w:t>等品牌）仍為市場領導者，而</w:t>
      </w:r>
      <w:r w:rsidRPr="00E51FF2">
        <w:rPr>
          <w:lang w:eastAsia="zh-TW"/>
        </w:rPr>
        <w:t>Coop Danmark</w:t>
      </w:r>
      <w:r w:rsidRPr="00E51FF2">
        <w:rPr>
          <w:lang w:eastAsia="zh-TW"/>
        </w:rPr>
        <w:t>則面臨提升</w:t>
      </w:r>
      <w:r w:rsidRPr="00E51FF2">
        <w:rPr>
          <w:lang w:eastAsia="zh-TW"/>
        </w:rPr>
        <w:t>365discount</w:t>
      </w:r>
      <w:r w:rsidRPr="00E51FF2">
        <w:rPr>
          <w:lang w:eastAsia="zh-TW"/>
        </w:rPr>
        <w:t>連鎖店盈利能力挑戰。在最近零售</w:t>
      </w:r>
      <w:r w:rsidRPr="00E51FF2">
        <w:rPr>
          <w:lang w:eastAsia="zh-TW"/>
        </w:rPr>
        <w:lastRenderedPageBreak/>
        <w:t>業獎項，</w:t>
      </w:r>
      <w:r w:rsidRPr="00E51FF2">
        <w:rPr>
          <w:lang w:eastAsia="zh-TW"/>
        </w:rPr>
        <w:t>Rema 1000</w:t>
      </w:r>
      <w:r w:rsidRPr="00E51FF2">
        <w:rPr>
          <w:lang w:eastAsia="zh-TW"/>
        </w:rPr>
        <w:t>被評為「年度連鎖店」，</w:t>
      </w:r>
      <w:r w:rsidRPr="00E51FF2">
        <w:rPr>
          <w:lang w:eastAsia="zh-TW"/>
        </w:rPr>
        <w:t>Rema 1000</w:t>
      </w:r>
      <w:r w:rsidRPr="00E51FF2">
        <w:rPr>
          <w:lang w:eastAsia="zh-TW"/>
        </w:rPr>
        <w:t>市占率超越</w:t>
      </w:r>
      <w:r w:rsidRPr="00E51FF2">
        <w:rPr>
          <w:lang w:eastAsia="zh-TW"/>
        </w:rPr>
        <w:t>Netto</w:t>
      </w:r>
      <w:r w:rsidRPr="00E51FF2">
        <w:rPr>
          <w:lang w:eastAsia="zh-TW"/>
        </w:rPr>
        <w:t>，成為營業額最高的折扣連鎖超市店家，而</w:t>
      </w:r>
      <w:r w:rsidRPr="00E51FF2">
        <w:rPr>
          <w:lang w:eastAsia="zh-TW"/>
        </w:rPr>
        <w:t xml:space="preserve">ABC </w:t>
      </w:r>
      <w:proofErr w:type="spellStart"/>
      <w:r w:rsidRPr="00E51FF2">
        <w:rPr>
          <w:lang w:eastAsia="zh-TW"/>
        </w:rPr>
        <w:t>Lavpris</w:t>
      </w:r>
      <w:proofErr w:type="spellEnd"/>
      <w:r w:rsidRPr="00E51FF2">
        <w:rPr>
          <w:lang w:eastAsia="zh-TW"/>
        </w:rPr>
        <w:t>則榮獲「年度最佳商店體驗」。</w:t>
      </w:r>
    </w:p>
    <w:p w14:paraId="23D374F4" w14:textId="77777777" w:rsidR="0008314C" w:rsidRPr="00E51FF2" w:rsidRDefault="0008314C" w:rsidP="0008314C">
      <w:pPr>
        <w:pStyle w:val="af"/>
        <w:ind w:left="945" w:firstLine="472"/>
        <w:rPr>
          <w:lang w:eastAsia="zh-TW"/>
        </w:rPr>
      </w:pPr>
      <w:r w:rsidRPr="00E51FF2">
        <w:rPr>
          <w:lang w:eastAsia="zh-TW"/>
        </w:rPr>
        <w:t>Coop Danmark</w:t>
      </w:r>
      <w:r w:rsidRPr="00E51FF2">
        <w:rPr>
          <w:lang w:eastAsia="zh-TW"/>
        </w:rPr>
        <w:t>集團擁有</w:t>
      </w:r>
      <w:proofErr w:type="spellStart"/>
      <w:r w:rsidRPr="00E51FF2">
        <w:rPr>
          <w:lang w:eastAsia="zh-TW"/>
        </w:rPr>
        <w:t>Kvickly</w:t>
      </w:r>
      <w:proofErr w:type="spellEnd"/>
      <w:r w:rsidRPr="00E51FF2">
        <w:rPr>
          <w:lang w:eastAsia="zh-TW"/>
        </w:rPr>
        <w:t>、</w:t>
      </w:r>
      <w:proofErr w:type="spellStart"/>
      <w:r w:rsidRPr="00E51FF2">
        <w:rPr>
          <w:lang w:eastAsia="zh-TW"/>
        </w:rPr>
        <w:t>SuperBrugsen</w:t>
      </w:r>
      <w:proofErr w:type="spellEnd"/>
      <w:r w:rsidRPr="00E51FF2">
        <w:rPr>
          <w:lang w:eastAsia="zh-TW"/>
        </w:rPr>
        <w:t>、</w:t>
      </w:r>
      <w:proofErr w:type="spellStart"/>
      <w:r w:rsidRPr="00E51FF2">
        <w:rPr>
          <w:lang w:eastAsia="zh-TW"/>
        </w:rPr>
        <w:t>Brugsen</w:t>
      </w:r>
      <w:proofErr w:type="spellEnd"/>
      <w:r w:rsidRPr="00E51FF2">
        <w:rPr>
          <w:lang w:eastAsia="zh-TW"/>
        </w:rPr>
        <w:t>和</w:t>
      </w:r>
      <w:r w:rsidRPr="00E51FF2">
        <w:rPr>
          <w:lang w:eastAsia="zh-TW"/>
        </w:rPr>
        <w:t>365discount</w:t>
      </w:r>
      <w:r w:rsidRPr="00E51FF2">
        <w:rPr>
          <w:lang w:eastAsia="zh-TW"/>
        </w:rPr>
        <w:t>等超市連鎖，零售店面約</w:t>
      </w:r>
      <w:r w:rsidRPr="00E51FF2">
        <w:rPr>
          <w:lang w:eastAsia="zh-TW"/>
        </w:rPr>
        <w:t>900</w:t>
      </w:r>
      <w:r w:rsidRPr="00E51FF2">
        <w:rPr>
          <w:lang w:eastAsia="zh-TW"/>
        </w:rPr>
        <w:t>家。自俄烏戰爭爆發後，價格大幅上漲影響客戶購物行為，更多民眾傾向到</w:t>
      </w:r>
      <w:proofErr w:type="gramStart"/>
      <w:r w:rsidRPr="00E51FF2">
        <w:rPr>
          <w:lang w:eastAsia="zh-TW"/>
        </w:rPr>
        <w:t>低價位超市</w:t>
      </w:r>
      <w:proofErr w:type="gramEnd"/>
      <w:r w:rsidRPr="00E51FF2">
        <w:rPr>
          <w:lang w:eastAsia="zh-TW"/>
        </w:rPr>
        <w:t>購物。另</w:t>
      </w:r>
      <w:r w:rsidRPr="00E51FF2">
        <w:rPr>
          <w:lang w:eastAsia="zh-TW"/>
        </w:rPr>
        <w:t>Salling group</w:t>
      </w:r>
      <w:r w:rsidRPr="00E51FF2">
        <w:rPr>
          <w:lang w:eastAsia="zh-TW"/>
        </w:rPr>
        <w:t>集團旗下</w:t>
      </w:r>
      <w:proofErr w:type="spellStart"/>
      <w:r w:rsidRPr="00E51FF2">
        <w:rPr>
          <w:lang w:eastAsia="zh-TW"/>
        </w:rPr>
        <w:t>Føtex</w:t>
      </w:r>
      <w:proofErr w:type="spellEnd"/>
      <w:r w:rsidRPr="00E51FF2">
        <w:rPr>
          <w:lang w:eastAsia="zh-TW"/>
        </w:rPr>
        <w:t>、</w:t>
      </w:r>
      <w:r w:rsidRPr="00E51FF2">
        <w:rPr>
          <w:lang w:eastAsia="zh-TW"/>
        </w:rPr>
        <w:t>Bilka</w:t>
      </w:r>
      <w:r w:rsidRPr="00E51FF2">
        <w:rPr>
          <w:lang w:eastAsia="zh-TW"/>
        </w:rPr>
        <w:t>、</w:t>
      </w:r>
      <w:r w:rsidRPr="00E51FF2">
        <w:rPr>
          <w:lang w:eastAsia="zh-TW"/>
        </w:rPr>
        <w:t>Netto</w:t>
      </w:r>
      <w:r w:rsidRPr="00E51FF2">
        <w:rPr>
          <w:lang w:eastAsia="zh-TW"/>
        </w:rPr>
        <w:t>及</w:t>
      </w:r>
      <w:r w:rsidRPr="00E51FF2">
        <w:rPr>
          <w:lang w:eastAsia="zh-TW"/>
        </w:rPr>
        <w:t>Salling</w:t>
      </w:r>
      <w:r w:rsidRPr="00E51FF2">
        <w:rPr>
          <w:lang w:eastAsia="zh-TW"/>
        </w:rPr>
        <w:t>等超市，經營電子商務、餐盒、</w:t>
      </w:r>
      <w:r w:rsidRPr="00E51FF2">
        <w:rPr>
          <w:lang w:eastAsia="zh-TW"/>
        </w:rPr>
        <w:t>drive-thru</w:t>
      </w:r>
      <w:r w:rsidRPr="00E51FF2">
        <w:rPr>
          <w:lang w:eastAsia="zh-TW"/>
        </w:rPr>
        <w:t>購物、咖啡廳和餐館門市超過</w:t>
      </w:r>
      <w:r w:rsidRPr="00E51FF2">
        <w:rPr>
          <w:lang w:eastAsia="zh-TW"/>
        </w:rPr>
        <w:t>1,700</w:t>
      </w:r>
      <w:r w:rsidRPr="00E51FF2">
        <w:rPr>
          <w:lang w:eastAsia="zh-TW"/>
        </w:rPr>
        <w:t>家，其中，</w:t>
      </w:r>
      <w:proofErr w:type="spellStart"/>
      <w:r w:rsidRPr="00E51FF2">
        <w:rPr>
          <w:lang w:eastAsia="zh-TW"/>
        </w:rPr>
        <w:t>Føtex</w:t>
      </w:r>
      <w:proofErr w:type="spellEnd"/>
      <w:r w:rsidRPr="00E51FF2">
        <w:rPr>
          <w:lang w:eastAsia="zh-TW"/>
        </w:rPr>
        <w:t>一般面積較大，貨品較為</w:t>
      </w:r>
      <w:proofErr w:type="gramStart"/>
      <w:r w:rsidRPr="00E51FF2">
        <w:rPr>
          <w:lang w:eastAsia="zh-TW"/>
        </w:rPr>
        <w:t>多樣，</w:t>
      </w:r>
      <w:proofErr w:type="gramEnd"/>
      <w:r w:rsidRPr="00E51FF2">
        <w:rPr>
          <w:lang w:eastAsia="zh-TW"/>
        </w:rPr>
        <w:t>是丹麥首家停止販售一次性塑膠餐具超市；</w:t>
      </w:r>
      <w:r w:rsidRPr="00E51FF2">
        <w:rPr>
          <w:lang w:eastAsia="zh-TW"/>
        </w:rPr>
        <w:t>Bilka</w:t>
      </w:r>
      <w:r w:rsidRPr="00E51FF2">
        <w:rPr>
          <w:lang w:eastAsia="zh-TW"/>
        </w:rPr>
        <w:t>則是丹麥的量販店，販售物品包羅萬象，從戶外家具、油漆顏料、手工具至衣物飾品、生鮮蔬果、肉類和新鮮</w:t>
      </w:r>
      <w:proofErr w:type="gramStart"/>
      <w:r w:rsidRPr="00E51FF2">
        <w:rPr>
          <w:lang w:eastAsia="zh-TW"/>
        </w:rPr>
        <w:t>烘焙品皆有所</w:t>
      </w:r>
      <w:proofErr w:type="gramEnd"/>
      <w:r w:rsidRPr="00E51FF2">
        <w:rPr>
          <w:lang w:eastAsia="zh-TW"/>
        </w:rPr>
        <w:t>囊括。</w:t>
      </w:r>
    </w:p>
    <w:p w14:paraId="023A6BB8" w14:textId="0219633F" w:rsidR="0008314C" w:rsidRPr="00E51FF2" w:rsidRDefault="0008314C" w:rsidP="0008314C">
      <w:pPr>
        <w:pStyle w:val="af"/>
        <w:ind w:left="945" w:firstLine="472"/>
        <w:rPr>
          <w:lang w:eastAsia="zh-TW"/>
        </w:rPr>
      </w:pPr>
      <w:r w:rsidRPr="00E51FF2">
        <w:rPr>
          <w:lang w:eastAsia="zh-TW"/>
        </w:rPr>
        <w:t>在創新方面，隸屬</w:t>
      </w:r>
      <w:proofErr w:type="spellStart"/>
      <w:r w:rsidRPr="00E51FF2">
        <w:rPr>
          <w:lang w:eastAsia="zh-TW"/>
        </w:rPr>
        <w:t>Dagrofa</w:t>
      </w:r>
      <w:proofErr w:type="spellEnd"/>
      <w:r w:rsidRPr="00E51FF2">
        <w:rPr>
          <w:lang w:eastAsia="zh-TW"/>
        </w:rPr>
        <w:t>集團之丹麥超市</w:t>
      </w:r>
      <w:r w:rsidRPr="00E51FF2">
        <w:rPr>
          <w:lang w:eastAsia="zh-TW"/>
        </w:rPr>
        <w:t>Meny</w:t>
      </w:r>
      <w:r w:rsidRPr="00E51FF2">
        <w:rPr>
          <w:lang w:eastAsia="zh-TW"/>
        </w:rPr>
        <w:t>與食品科技公司</w:t>
      </w:r>
      <w:proofErr w:type="spellStart"/>
      <w:r w:rsidRPr="00E51FF2">
        <w:rPr>
          <w:lang w:eastAsia="zh-TW"/>
        </w:rPr>
        <w:t>Noahs</w:t>
      </w:r>
      <w:proofErr w:type="spellEnd"/>
      <w:r w:rsidRPr="00E51FF2">
        <w:rPr>
          <w:lang w:eastAsia="zh-TW"/>
        </w:rPr>
        <w:t xml:space="preserve"> Global</w:t>
      </w:r>
      <w:r w:rsidRPr="00E51FF2">
        <w:rPr>
          <w:lang w:eastAsia="zh-TW"/>
        </w:rPr>
        <w:t>達成合作協議，透過成立</w:t>
      </w:r>
      <w:r w:rsidRPr="00E51FF2">
        <w:rPr>
          <w:lang w:eastAsia="zh-TW"/>
        </w:rPr>
        <w:t>"smart kitchens"</w:t>
      </w:r>
      <w:r w:rsidRPr="00E51FF2">
        <w:rPr>
          <w:lang w:eastAsia="zh-TW"/>
        </w:rPr>
        <w:t>，將該超市之美食區供應的食物與</w:t>
      </w:r>
      <w:proofErr w:type="spellStart"/>
      <w:r w:rsidRPr="00E51FF2">
        <w:rPr>
          <w:lang w:eastAsia="zh-TW"/>
        </w:rPr>
        <w:t>Noahs</w:t>
      </w:r>
      <w:proofErr w:type="spellEnd"/>
      <w:r w:rsidRPr="00E51FF2">
        <w:rPr>
          <w:lang w:eastAsia="zh-TW"/>
        </w:rPr>
        <w:t xml:space="preserve"> Global</w:t>
      </w:r>
      <w:r w:rsidRPr="00E51FF2">
        <w:rPr>
          <w:lang w:eastAsia="zh-TW"/>
        </w:rPr>
        <w:t>所供應外帶食物，共同透過該超市的外送到府的網路購物平</w:t>
      </w:r>
      <w:proofErr w:type="gramStart"/>
      <w:r w:rsidRPr="00E51FF2">
        <w:rPr>
          <w:lang w:eastAsia="zh-TW"/>
        </w:rPr>
        <w:t>臺</w:t>
      </w:r>
      <w:proofErr w:type="gramEnd"/>
      <w:r w:rsidRPr="00E51FF2">
        <w:rPr>
          <w:lang w:eastAsia="zh-TW"/>
        </w:rPr>
        <w:t>，營造銷售業績。丹麥人在過去</w:t>
      </w:r>
      <w:r w:rsidRPr="00E51FF2">
        <w:rPr>
          <w:lang w:eastAsia="zh-TW"/>
        </w:rPr>
        <w:t>10</w:t>
      </w:r>
      <w:r w:rsidRPr="00E51FF2">
        <w:rPr>
          <w:lang w:eastAsia="zh-TW"/>
        </w:rPr>
        <w:t>年已由購買食物自行烹煮，逐漸轉向到購買外帶食物，</w:t>
      </w:r>
      <w:r w:rsidRPr="00E51FF2">
        <w:rPr>
          <w:lang w:eastAsia="zh-TW"/>
        </w:rPr>
        <w:t>Meny</w:t>
      </w:r>
      <w:r w:rsidR="00744321" w:rsidRPr="00E51FF2">
        <w:rPr>
          <w:lang w:eastAsia="zh-TW"/>
        </w:rPr>
        <w:t>計畫</w:t>
      </w:r>
      <w:r w:rsidRPr="00E51FF2">
        <w:rPr>
          <w:lang w:eastAsia="zh-TW"/>
        </w:rPr>
        <w:t>將重點放在外賣和新型食品解決方案上，以保持其在</w:t>
      </w:r>
      <w:proofErr w:type="gramStart"/>
      <w:r w:rsidRPr="00E51FF2">
        <w:rPr>
          <w:lang w:eastAsia="zh-TW"/>
        </w:rPr>
        <w:t>疫</w:t>
      </w:r>
      <w:proofErr w:type="gramEnd"/>
      <w:r w:rsidRPr="00E51FF2">
        <w:rPr>
          <w:lang w:eastAsia="zh-TW"/>
        </w:rPr>
        <w:t>後市場競爭優勢。</w:t>
      </w:r>
    </w:p>
    <w:p w14:paraId="1643125E" w14:textId="77777777" w:rsidR="0008314C" w:rsidRPr="00E51FF2" w:rsidRDefault="0008314C" w:rsidP="0008314C">
      <w:pPr>
        <w:pStyle w:val="af"/>
        <w:ind w:left="945" w:firstLine="472"/>
        <w:rPr>
          <w:lang w:eastAsia="zh-TW"/>
        </w:rPr>
      </w:pPr>
      <w:r w:rsidRPr="00E51FF2">
        <w:rPr>
          <w:lang w:eastAsia="zh-TW"/>
        </w:rPr>
        <w:t>挪威批發零售商</w:t>
      </w:r>
      <w:r w:rsidRPr="00E51FF2">
        <w:rPr>
          <w:lang w:eastAsia="zh-TW"/>
        </w:rPr>
        <w:t>Reitan Group</w:t>
      </w:r>
      <w:r w:rsidRPr="00E51FF2">
        <w:rPr>
          <w:lang w:eastAsia="zh-TW"/>
        </w:rPr>
        <w:t>旗下</w:t>
      </w:r>
      <w:r w:rsidRPr="00E51FF2">
        <w:rPr>
          <w:lang w:eastAsia="zh-TW"/>
        </w:rPr>
        <w:t>Rema 1000</w:t>
      </w:r>
      <w:r w:rsidRPr="00E51FF2">
        <w:rPr>
          <w:lang w:eastAsia="zh-TW"/>
        </w:rPr>
        <w:t>，已連續</w:t>
      </w:r>
      <w:r w:rsidRPr="00E51FF2">
        <w:rPr>
          <w:lang w:eastAsia="zh-TW"/>
        </w:rPr>
        <w:t>3</w:t>
      </w:r>
      <w:r w:rsidRPr="00E51FF2">
        <w:rPr>
          <w:lang w:eastAsia="zh-TW"/>
        </w:rPr>
        <w:t>年蟬聯丹麥消費者評鑑最</w:t>
      </w:r>
      <w:proofErr w:type="gramStart"/>
      <w:r w:rsidRPr="00E51FF2">
        <w:rPr>
          <w:lang w:eastAsia="zh-TW"/>
        </w:rPr>
        <w:t>具永續超</w:t>
      </w:r>
      <w:proofErr w:type="gramEnd"/>
      <w:r w:rsidRPr="00E51FF2">
        <w:rPr>
          <w:lang w:eastAsia="zh-TW"/>
        </w:rPr>
        <w:t>市及販售永續產品之寶座。進駐</w:t>
      </w:r>
      <w:r w:rsidRPr="00E51FF2">
        <w:rPr>
          <w:lang w:eastAsia="zh-TW"/>
        </w:rPr>
        <w:t>45</w:t>
      </w:r>
      <w:r w:rsidRPr="00E51FF2">
        <w:rPr>
          <w:lang w:eastAsia="zh-TW"/>
        </w:rPr>
        <w:t>年在丹麥德國</w:t>
      </w:r>
      <w:r w:rsidRPr="00E51FF2">
        <w:rPr>
          <w:lang w:eastAsia="zh-TW"/>
        </w:rPr>
        <w:t>Aldi Nord</w:t>
      </w:r>
      <w:r w:rsidRPr="00E51FF2">
        <w:rPr>
          <w:lang w:eastAsia="zh-TW"/>
        </w:rPr>
        <w:t>超市，擁有之</w:t>
      </w:r>
      <w:r w:rsidRPr="00E51FF2">
        <w:rPr>
          <w:lang w:eastAsia="zh-TW"/>
        </w:rPr>
        <w:t>188</w:t>
      </w:r>
      <w:r w:rsidRPr="00E51FF2">
        <w:rPr>
          <w:lang w:eastAsia="zh-TW"/>
        </w:rPr>
        <w:t>間分店，宣布於</w:t>
      </w:r>
      <w:r w:rsidRPr="00E51FF2">
        <w:rPr>
          <w:lang w:eastAsia="zh-TW"/>
        </w:rPr>
        <w:t>2023</w:t>
      </w:r>
      <w:r w:rsidRPr="00E51FF2">
        <w:rPr>
          <w:lang w:eastAsia="zh-TW"/>
        </w:rPr>
        <w:t>年</w:t>
      </w:r>
      <w:r w:rsidRPr="00E51FF2">
        <w:rPr>
          <w:lang w:eastAsia="zh-TW"/>
        </w:rPr>
        <w:t>1</w:t>
      </w:r>
      <w:r w:rsidRPr="00E51FF2">
        <w:rPr>
          <w:lang w:eastAsia="zh-TW"/>
        </w:rPr>
        <w:t>月退出丹麥市場，將由挪威</w:t>
      </w:r>
      <w:r w:rsidRPr="00E51FF2">
        <w:rPr>
          <w:lang w:eastAsia="zh-TW"/>
        </w:rPr>
        <w:t>Rema 1000</w:t>
      </w:r>
      <w:r w:rsidRPr="00E51FF2">
        <w:rPr>
          <w:lang w:eastAsia="zh-TW"/>
        </w:rPr>
        <w:t>超市收購接管。該挪威超市集團於</w:t>
      </w:r>
      <w:r w:rsidRPr="00E51FF2">
        <w:rPr>
          <w:lang w:eastAsia="zh-TW"/>
        </w:rPr>
        <w:t>1994</w:t>
      </w:r>
      <w:r w:rsidRPr="00E51FF2">
        <w:rPr>
          <w:lang w:eastAsia="zh-TW"/>
        </w:rPr>
        <w:t>年進駐丹麥，已有</w:t>
      </w:r>
      <w:r w:rsidRPr="00E51FF2">
        <w:rPr>
          <w:lang w:eastAsia="zh-TW"/>
        </w:rPr>
        <w:t>363</w:t>
      </w:r>
      <w:r w:rsidRPr="00E51FF2">
        <w:rPr>
          <w:lang w:eastAsia="zh-TW"/>
        </w:rPr>
        <w:t>家分店，此次收購，僅有其中</w:t>
      </w:r>
      <w:r w:rsidRPr="00E51FF2">
        <w:rPr>
          <w:lang w:eastAsia="zh-TW"/>
        </w:rPr>
        <w:t>114</w:t>
      </w:r>
      <w:r w:rsidRPr="00E51FF2">
        <w:rPr>
          <w:lang w:eastAsia="zh-TW"/>
        </w:rPr>
        <w:t>間，納入</w:t>
      </w:r>
      <w:r w:rsidRPr="00E51FF2">
        <w:rPr>
          <w:lang w:eastAsia="zh-TW"/>
        </w:rPr>
        <w:t>Rema 1000</w:t>
      </w:r>
      <w:r w:rsidRPr="00E51FF2">
        <w:rPr>
          <w:lang w:eastAsia="zh-TW"/>
        </w:rPr>
        <w:t>之管轄，即便</w:t>
      </w:r>
      <w:r w:rsidRPr="00E51FF2">
        <w:rPr>
          <w:lang w:eastAsia="zh-TW"/>
        </w:rPr>
        <w:t>Rema 1000</w:t>
      </w:r>
      <w:r w:rsidRPr="00E51FF2">
        <w:rPr>
          <w:lang w:eastAsia="zh-TW"/>
        </w:rPr>
        <w:t>無法完全使用所有分店，該公司將透過部分進駐到</w:t>
      </w:r>
      <w:r w:rsidRPr="00E51FF2">
        <w:rPr>
          <w:lang w:eastAsia="zh-TW"/>
        </w:rPr>
        <w:t>Aldi</w:t>
      </w:r>
      <w:r w:rsidRPr="00E51FF2">
        <w:rPr>
          <w:lang w:eastAsia="zh-TW"/>
        </w:rPr>
        <w:t>地理優越之既有分店或是全面更新方式經營。這一變化將使</w:t>
      </w:r>
      <w:r w:rsidRPr="00E51FF2">
        <w:rPr>
          <w:lang w:eastAsia="zh-TW"/>
        </w:rPr>
        <w:t>Rema 1000</w:t>
      </w:r>
      <w:r w:rsidRPr="00E51FF2">
        <w:rPr>
          <w:lang w:eastAsia="zh-TW"/>
        </w:rPr>
        <w:t>進一步擴展其市場占有率。</w:t>
      </w:r>
    </w:p>
    <w:p w14:paraId="26244D2F" w14:textId="77777777" w:rsidR="0008314C" w:rsidRPr="00E51FF2" w:rsidRDefault="0008314C" w:rsidP="0008314C">
      <w:pPr>
        <w:pStyle w:val="af"/>
        <w:ind w:left="945" w:firstLine="472"/>
        <w:rPr>
          <w:lang w:eastAsia="zh-TW"/>
        </w:rPr>
      </w:pPr>
      <w:r w:rsidRPr="00E51FF2">
        <w:rPr>
          <w:lang w:eastAsia="zh-TW"/>
        </w:rPr>
        <w:lastRenderedPageBreak/>
        <w:t>隨著消費者對便捷購物選擇需求日益增長，線上購物在未來零售市場中將成為主要趨勢，預計食品和雜貨的網購銷售將在</w:t>
      </w:r>
      <w:r w:rsidRPr="00E51FF2">
        <w:rPr>
          <w:lang w:eastAsia="zh-TW"/>
        </w:rPr>
        <w:t>10</w:t>
      </w:r>
      <w:r w:rsidRPr="00E51FF2">
        <w:rPr>
          <w:lang w:eastAsia="zh-TW"/>
        </w:rPr>
        <w:t>年內迅速增加，例如</w:t>
      </w:r>
      <w:r w:rsidRPr="00E51FF2">
        <w:rPr>
          <w:lang w:eastAsia="zh-TW"/>
        </w:rPr>
        <w:t>2010</w:t>
      </w:r>
      <w:r w:rsidRPr="00E51FF2">
        <w:rPr>
          <w:lang w:eastAsia="zh-TW"/>
        </w:rPr>
        <w:t>年由</w:t>
      </w:r>
      <w:r w:rsidRPr="00E51FF2">
        <w:rPr>
          <w:lang w:eastAsia="zh-TW"/>
        </w:rPr>
        <w:t>Brøndby</w:t>
      </w:r>
      <w:r w:rsidRPr="00E51FF2">
        <w:rPr>
          <w:lang w:eastAsia="zh-TW"/>
        </w:rPr>
        <w:t>的</w:t>
      </w:r>
      <w:proofErr w:type="spellStart"/>
      <w:r w:rsidRPr="00E51FF2">
        <w:rPr>
          <w:lang w:eastAsia="zh-TW"/>
        </w:rPr>
        <w:t>Intervare</w:t>
      </w:r>
      <w:proofErr w:type="spellEnd"/>
      <w:r w:rsidRPr="00E51FF2">
        <w:rPr>
          <w:lang w:eastAsia="zh-TW"/>
        </w:rPr>
        <w:t xml:space="preserve"> A / S</w:t>
      </w:r>
      <w:r w:rsidRPr="00E51FF2">
        <w:rPr>
          <w:lang w:eastAsia="zh-TW"/>
        </w:rPr>
        <w:t>成立的</w:t>
      </w:r>
      <w:r w:rsidRPr="00E51FF2">
        <w:rPr>
          <w:lang w:eastAsia="zh-TW"/>
        </w:rPr>
        <w:fldChar w:fldCharType="begin"/>
      </w:r>
      <w:r w:rsidRPr="00E51FF2">
        <w:rPr>
          <w:lang w:eastAsia="zh-TW"/>
        </w:rPr>
        <w:instrText>HYPERLINK "http://nemlig.com" \h</w:instrText>
      </w:r>
      <w:r w:rsidRPr="00E51FF2">
        <w:rPr>
          <w:lang w:eastAsia="zh-TW"/>
        </w:rPr>
      </w:r>
      <w:r w:rsidRPr="00E51FF2">
        <w:rPr>
          <w:lang w:eastAsia="zh-TW"/>
        </w:rPr>
        <w:fldChar w:fldCharType="separate"/>
      </w:r>
      <w:r w:rsidRPr="00E51FF2">
        <w:rPr>
          <w:lang w:eastAsia="zh-TW"/>
        </w:rPr>
        <w:t>Nemlig.com</w:t>
      </w:r>
      <w:r w:rsidRPr="00E51FF2">
        <w:rPr>
          <w:lang w:eastAsia="zh-TW"/>
        </w:rPr>
        <w:fldChar w:fldCharType="end"/>
      </w:r>
      <w:r w:rsidRPr="00E51FF2">
        <w:rPr>
          <w:lang w:eastAsia="zh-TW"/>
        </w:rPr>
        <w:t>即是正在</w:t>
      </w:r>
      <w:proofErr w:type="gramStart"/>
      <w:r w:rsidRPr="00E51FF2">
        <w:rPr>
          <w:lang w:eastAsia="zh-TW"/>
        </w:rPr>
        <w:t>崛起線上超</w:t>
      </w:r>
      <w:proofErr w:type="gramEnd"/>
      <w:r w:rsidRPr="00E51FF2">
        <w:rPr>
          <w:lang w:eastAsia="zh-TW"/>
        </w:rPr>
        <w:t>市，其業務涵蓋</w:t>
      </w:r>
      <w:proofErr w:type="gramStart"/>
      <w:r w:rsidRPr="00E51FF2">
        <w:rPr>
          <w:lang w:eastAsia="zh-TW"/>
        </w:rPr>
        <w:t>範圍漸廣</w:t>
      </w:r>
      <w:proofErr w:type="gramEnd"/>
      <w:r w:rsidRPr="00E51FF2">
        <w:rPr>
          <w:lang w:eastAsia="zh-TW"/>
        </w:rPr>
        <w:t>，至今約普及至全國約</w:t>
      </w:r>
      <w:r w:rsidRPr="00E51FF2">
        <w:rPr>
          <w:lang w:eastAsia="zh-TW"/>
        </w:rPr>
        <w:t>55%</w:t>
      </w:r>
      <w:r w:rsidRPr="00E51FF2">
        <w:rPr>
          <w:lang w:eastAsia="zh-TW"/>
        </w:rPr>
        <w:t>人口皆可使用網站輕鬆選購超過</w:t>
      </w:r>
      <w:r w:rsidRPr="00E51FF2">
        <w:rPr>
          <w:lang w:eastAsia="zh-TW"/>
        </w:rPr>
        <w:t>12,000</w:t>
      </w:r>
      <w:r w:rsidRPr="00E51FF2">
        <w:rPr>
          <w:lang w:eastAsia="zh-TW"/>
        </w:rPr>
        <w:t>種不同的貨品，</w:t>
      </w:r>
      <w:proofErr w:type="gramStart"/>
      <w:r w:rsidRPr="00E51FF2">
        <w:rPr>
          <w:lang w:eastAsia="zh-TW"/>
        </w:rPr>
        <w:t>並宅配至</w:t>
      </w:r>
      <w:proofErr w:type="gramEnd"/>
      <w:r w:rsidRPr="00E51FF2">
        <w:rPr>
          <w:lang w:eastAsia="zh-TW"/>
        </w:rPr>
        <w:t>家門口。為因應</w:t>
      </w:r>
      <w:proofErr w:type="gramStart"/>
      <w:r w:rsidRPr="00E51FF2">
        <w:rPr>
          <w:lang w:eastAsia="zh-TW"/>
        </w:rPr>
        <w:t>疫</w:t>
      </w:r>
      <w:proofErr w:type="gramEnd"/>
      <w:r w:rsidRPr="00E51FF2">
        <w:rPr>
          <w:lang w:eastAsia="zh-TW"/>
        </w:rPr>
        <w:t>情，</w:t>
      </w:r>
      <w:r w:rsidRPr="00E51FF2">
        <w:rPr>
          <w:lang w:eastAsia="zh-TW"/>
        </w:rPr>
        <w:t>2020</w:t>
      </w:r>
      <w:r w:rsidRPr="00E51FF2">
        <w:rPr>
          <w:lang w:eastAsia="zh-TW"/>
        </w:rPr>
        <w:t>年春季後各家生鮮超市網路購物逐漸普及化，並推出新送貨應用程式，允許客戶</w:t>
      </w:r>
      <w:proofErr w:type="gramStart"/>
      <w:r w:rsidRPr="00E51FF2">
        <w:rPr>
          <w:lang w:eastAsia="zh-TW"/>
        </w:rPr>
        <w:t>進行線上訂購</w:t>
      </w:r>
      <w:proofErr w:type="gramEnd"/>
      <w:r w:rsidRPr="00E51FF2">
        <w:rPr>
          <w:lang w:eastAsia="zh-TW"/>
        </w:rPr>
        <w:t>。</w:t>
      </w:r>
    </w:p>
    <w:p w14:paraId="59B1D4EC" w14:textId="0405E596" w:rsidR="0008314C" w:rsidRPr="00E51FF2" w:rsidRDefault="0008314C" w:rsidP="0008314C">
      <w:pPr>
        <w:pStyle w:val="af"/>
        <w:ind w:left="945" w:firstLine="472"/>
        <w:rPr>
          <w:lang w:eastAsia="zh-TW"/>
        </w:rPr>
      </w:pPr>
      <w:proofErr w:type="gramStart"/>
      <w:r w:rsidRPr="00E51FF2">
        <w:rPr>
          <w:lang w:eastAsia="zh-TW"/>
        </w:rPr>
        <w:t>另</w:t>
      </w:r>
      <w:proofErr w:type="gramEnd"/>
      <w:r w:rsidRPr="00E51FF2">
        <w:rPr>
          <w:lang w:eastAsia="zh-TW"/>
        </w:rPr>
        <w:t>，丹麥零售巨頭飛虎（</w:t>
      </w:r>
      <w:r w:rsidRPr="00E51FF2">
        <w:rPr>
          <w:lang w:eastAsia="zh-TW"/>
        </w:rPr>
        <w:t>Flying Tiger</w:t>
      </w:r>
      <w:r w:rsidRPr="00E51FF2">
        <w:rPr>
          <w:lang w:eastAsia="zh-TW"/>
        </w:rPr>
        <w:t>）集團</w:t>
      </w:r>
      <w:r w:rsidRPr="00E51FF2">
        <w:rPr>
          <w:lang w:eastAsia="zh-TW"/>
        </w:rPr>
        <w:t>2025</w:t>
      </w:r>
      <w:r w:rsidRPr="00E51FF2">
        <w:rPr>
          <w:lang w:eastAsia="zh-TW"/>
        </w:rPr>
        <w:t>年初面臨嚴重財務危機，負債高達</w:t>
      </w:r>
      <w:r w:rsidRPr="00E51FF2">
        <w:rPr>
          <w:lang w:eastAsia="zh-TW"/>
        </w:rPr>
        <w:t>38</w:t>
      </w:r>
      <w:r w:rsidRPr="00E51FF2">
        <w:rPr>
          <w:lang w:eastAsia="zh-TW"/>
        </w:rPr>
        <w:t>億丹麥克朗，且資產負債表顯示負資產達</w:t>
      </w:r>
      <w:r w:rsidRPr="00E51FF2">
        <w:rPr>
          <w:lang w:eastAsia="zh-TW"/>
        </w:rPr>
        <w:t>14</w:t>
      </w:r>
      <w:r w:rsidRPr="00E51FF2">
        <w:rPr>
          <w:lang w:eastAsia="zh-TW"/>
        </w:rPr>
        <w:t>億丹麥克朗。後續</w:t>
      </w:r>
      <w:r w:rsidRPr="00E51FF2">
        <w:rPr>
          <w:rFonts w:hint="eastAsia"/>
          <w:lang w:eastAsia="zh-TW"/>
        </w:rPr>
        <w:t>於</w:t>
      </w:r>
      <w:r w:rsidRPr="00E51FF2">
        <w:rPr>
          <w:lang w:eastAsia="zh-TW"/>
        </w:rPr>
        <w:t>年中完成重組，持續拓展全球據點繼續開店</w:t>
      </w:r>
      <w:r w:rsidR="007E6484" w:rsidRPr="00E51FF2">
        <w:rPr>
          <w:lang w:eastAsia="zh-TW"/>
        </w:rPr>
        <w:t>。</w:t>
      </w:r>
    </w:p>
    <w:p w14:paraId="16423B34" w14:textId="5E20DCB3" w:rsidR="0008314C" w:rsidRPr="00E51FF2" w:rsidRDefault="0008314C" w:rsidP="0008314C">
      <w:pPr>
        <w:pStyle w:val="af"/>
        <w:ind w:left="945" w:firstLine="472"/>
        <w:rPr>
          <w:lang w:eastAsia="zh-TW"/>
        </w:rPr>
      </w:pPr>
      <w:proofErr w:type="gramStart"/>
      <w:r w:rsidRPr="00E51FF2">
        <w:rPr>
          <w:lang w:eastAsia="zh-TW"/>
        </w:rPr>
        <w:t>此外，</w:t>
      </w:r>
      <w:proofErr w:type="gramEnd"/>
      <w:r w:rsidRPr="00E51FF2">
        <w:rPr>
          <w:lang w:eastAsia="zh-TW"/>
        </w:rPr>
        <w:t>受高通貨膨脹物價上漲影響，更多民眾必須找尋便宜替代品，不僅消費者對購買平價替代商品表現出高度興趣，零售商也積極探索減少食物浪費的解方。丹麥</w:t>
      </w:r>
      <w:proofErr w:type="gramStart"/>
      <w:r w:rsidRPr="00E51FF2">
        <w:rPr>
          <w:lang w:eastAsia="zh-TW"/>
        </w:rPr>
        <w:t>推出剩食應用</w:t>
      </w:r>
      <w:proofErr w:type="gramEnd"/>
      <w:r w:rsidRPr="00E51FF2">
        <w:rPr>
          <w:lang w:eastAsia="zh-TW"/>
        </w:rPr>
        <w:t>平</w:t>
      </w:r>
      <w:proofErr w:type="gramStart"/>
      <w:r w:rsidRPr="00E51FF2">
        <w:rPr>
          <w:lang w:eastAsia="zh-TW"/>
        </w:rPr>
        <w:t>臺</w:t>
      </w:r>
      <w:proofErr w:type="gramEnd"/>
      <w:r w:rsidRPr="00E51FF2">
        <w:rPr>
          <w:lang w:eastAsia="zh-TW"/>
        </w:rPr>
        <w:t>Too Good To Go</w:t>
      </w:r>
      <w:r w:rsidRPr="00E51FF2">
        <w:rPr>
          <w:lang w:eastAsia="zh-TW"/>
        </w:rPr>
        <w:t>，該平</w:t>
      </w:r>
      <w:proofErr w:type="gramStart"/>
      <w:r w:rsidRPr="00E51FF2">
        <w:rPr>
          <w:lang w:eastAsia="zh-TW"/>
        </w:rPr>
        <w:t>臺</w:t>
      </w:r>
      <w:proofErr w:type="gramEnd"/>
      <w:r w:rsidRPr="00E51FF2">
        <w:rPr>
          <w:lang w:eastAsia="zh-TW"/>
        </w:rPr>
        <w:t>使餐廳、超市和咖啡廳等商家能夠以優惠價格銷售未售出的食品。該平台全球註冊用戶現已突破</w:t>
      </w:r>
      <w:r w:rsidRPr="00E51FF2">
        <w:rPr>
          <w:lang w:eastAsia="zh-TW"/>
        </w:rPr>
        <w:t xml:space="preserve"> 1.2</w:t>
      </w:r>
      <w:r w:rsidR="007E6484" w:rsidRPr="00E51FF2">
        <w:rPr>
          <w:lang w:eastAsia="zh-TW"/>
        </w:rPr>
        <w:t>億</w:t>
      </w:r>
      <w:r w:rsidRPr="00E51FF2">
        <w:rPr>
          <w:lang w:eastAsia="zh-TW"/>
        </w:rPr>
        <w:t>人，在丹麥本地則擁有超過</w:t>
      </w:r>
      <w:r w:rsidRPr="00E51FF2">
        <w:rPr>
          <w:lang w:eastAsia="zh-TW"/>
        </w:rPr>
        <w:t xml:space="preserve"> 250 </w:t>
      </w:r>
      <w:r w:rsidRPr="00E51FF2">
        <w:rPr>
          <w:lang w:eastAsia="zh-TW"/>
        </w:rPr>
        <w:t>萬用戶</w:t>
      </w:r>
      <w:r w:rsidR="007E6484" w:rsidRPr="00E51FF2">
        <w:rPr>
          <w:lang w:eastAsia="zh-TW"/>
        </w:rPr>
        <w:t>。</w:t>
      </w:r>
      <w:r w:rsidRPr="00E51FF2">
        <w:rPr>
          <w:lang w:eastAsia="zh-TW"/>
        </w:rPr>
        <w:t>整體而言，丹麥零售業正透過數位轉型與永續經營模式，在物價波動的環境中確保全球市場領先地位。</w:t>
      </w:r>
    </w:p>
    <w:p w14:paraId="00042342" w14:textId="01C7B610" w:rsidR="0008314C" w:rsidRPr="00E51FF2" w:rsidRDefault="0008314C" w:rsidP="0008314C">
      <w:pPr>
        <w:pStyle w:val="ad"/>
        <w:ind w:left="945" w:hanging="709"/>
        <w:rPr>
          <w:lang w:eastAsia="zh-TW"/>
        </w:rPr>
      </w:pPr>
      <w:r w:rsidRPr="00E51FF2">
        <w:rPr>
          <w:lang w:eastAsia="zh-TW"/>
        </w:rPr>
        <w:t>（九）紡織業</w:t>
      </w:r>
    </w:p>
    <w:p w14:paraId="39C9397A" w14:textId="77777777" w:rsidR="0008314C" w:rsidRPr="00E51FF2" w:rsidRDefault="0008314C" w:rsidP="0008314C">
      <w:pPr>
        <w:pStyle w:val="af"/>
        <w:ind w:left="945" w:firstLine="472"/>
        <w:rPr>
          <w:lang w:eastAsia="zh-TW"/>
        </w:rPr>
      </w:pPr>
      <w:r w:rsidRPr="00E51FF2">
        <w:rPr>
          <w:lang w:eastAsia="zh-TW"/>
        </w:rPr>
        <w:t>丹麥雖重視設計，惟人民喜好休閒服飾，因此紡織成衣業以往並不發達。丹麥政府爲使哥本哈根成為世界流行服裝重鎮，每年在</w:t>
      </w:r>
      <w:r w:rsidRPr="00E51FF2">
        <w:rPr>
          <w:lang w:eastAsia="zh-TW"/>
        </w:rPr>
        <w:t>Bella Center</w:t>
      </w:r>
      <w:r w:rsidRPr="00E51FF2">
        <w:rPr>
          <w:lang w:eastAsia="zh-TW"/>
        </w:rPr>
        <w:t>及</w:t>
      </w:r>
      <w:proofErr w:type="spellStart"/>
      <w:r w:rsidRPr="00E51FF2">
        <w:rPr>
          <w:lang w:eastAsia="zh-TW"/>
        </w:rPr>
        <w:t>Øksnehallen</w:t>
      </w:r>
      <w:proofErr w:type="spellEnd"/>
      <w:r w:rsidRPr="00E51FF2">
        <w:rPr>
          <w:lang w:eastAsia="zh-TW"/>
        </w:rPr>
        <w:t>、</w:t>
      </w:r>
      <w:r w:rsidRPr="00E51FF2">
        <w:rPr>
          <w:lang w:eastAsia="zh-TW"/>
        </w:rPr>
        <w:t>Forum</w:t>
      </w:r>
      <w:r w:rsidRPr="00E51FF2">
        <w:rPr>
          <w:lang w:eastAsia="zh-TW"/>
        </w:rPr>
        <w:t>等地舉辦</w:t>
      </w:r>
      <w:r w:rsidRPr="00E51FF2">
        <w:rPr>
          <w:lang w:eastAsia="zh-TW"/>
        </w:rPr>
        <w:t>Copenhagen Fashion Week</w:t>
      </w:r>
      <w:r w:rsidRPr="00E51FF2">
        <w:rPr>
          <w:lang w:eastAsia="zh-TW"/>
        </w:rPr>
        <w:t>時裝秀，以吸引更多國際買主。</w:t>
      </w:r>
    </w:p>
    <w:p w14:paraId="77AEC505" w14:textId="77777777" w:rsidR="0008314C" w:rsidRPr="00E51FF2" w:rsidRDefault="0008314C" w:rsidP="0008314C">
      <w:pPr>
        <w:pStyle w:val="af"/>
        <w:ind w:left="945" w:firstLine="472"/>
        <w:rPr>
          <w:lang w:eastAsia="zh-TW"/>
        </w:rPr>
      </w:pPr>
      <w:r w:rsidRPr="00E51FF2">
        <w:rPr>
          <w:lang w:eastAsia="zh-TW"/>
        </w:rPr>
        <w:t>哥本哈根皮草中心（</w:t>
      </w:r>
      <w:proofErr w:type="spellStart"/>
      <w:r w:rsidRPr="00E51FF2">
        <w:rPr>
          <w:lang w:eastAsia="zh-TW"/>
        </w:rPr>
        <w:t>Kopenhagen</w:t>
      </w:r>
      <w:proofErr w:type="spellEnd"/>
      <w:r w:rsidRPr="00E51FF2">
        <w:rPr>
          <w:lang w:eastAsia="zh-TW"/>
        </w:rPr>
        <w:t xml:space="preserve"> Fur</w:t>
      </w:r>
      <w:r w:rsidRPr="00E51FF2">
        <w:rPr>
          <w:lang w:eastAsia="zh-TW"/>
        </w:rPr>
        <w:t>）係世界最大皮草交易市場，每年約莫出售</w:t>
      </w:r>
      <w:r w:rsidRPr="00E51FF2">
        <w:rPr>
          <w:lang w:eastAsia="zh-TW"/>
        </w:rPr>
        <w:t>1,400</w:t>
      </w:r>
      <w:r w:rsidRPr="00E51FF2">
        <w:rPr>
          <w:lang w:eastAsia="zh-TW"/>
        </w:rPr>
        <w:t>萬張丹麥貂皮，以及其他國家生產的</w:t>
      </w:r>
      <w:r w:rsidRPr="00E51FF2">
        <w:rPr>
          <w:lang w:eastAsia="zh-TW"/>
        </w:rPr>
        <w:t>700</w:t>
      </w:r>
      <w:r w:rsidRPr="00E51FF2">
        <w:rPr>
          <w:lang w:eastAsia="zh-TW"/>
        </w:rPr>
        <w:t>萬張貂皮，除了水貂，丹麥亦生產少量的狐狸、栗鼠和兔子皮。丹麥皮毛公會及針織企</w:t>
      </w:r>
      <w:r w:rsidRPr="00E51FF2">
        <w:rPr>
          <w:lang w:eastAsia="zh-TW"/>
        </w:rPr>
        <w:lastRenderedPageBreak/>
        <w:t>業聯合成立哥本哈根服裝設計中心（</w:t>
      </w:r>
      <w:proofErr w:type="spellStart"/>
      <w:r w:rsidRPr="00E51FF2">
        <w:rPr>
          <w:lang w:eastAsia="zh-TW"/>
        </w:rPr>
        <w:t>Kopenhagen</w:t>
      </w:r>
      <w:proofErr w:type="spellEnd"/>
      <w:r w:rsidRPr="00E51FF2">
        <w:rPr>
          <w:lang w:eastAsia="zh-TW"/>
        </w:rPr>
        <w:t xml:space="preserve"> Studio</w:t>
      </w:r>
      <w:r w:rsidRPr="00E51FF2">
        <w:rPr>
          <w:lang w:eastAsia="zh-TW"/>
        </w:rPr>
        <w:t>），負責定期舉行服飾設計研討會，提供服飾公司與設計師交換意見之平</w:t>
      </w:r>
      <w:proofErr w:type="gramStart"/>
      <w:r w:rsidRPr="00E51FF2">
        <w:rPr>
          <w:lang w:eastAsia="zh-TW"/>
        </w:rPr>
        <w:t>臺</w:t>
      </w:r>
      <w:proofErr w:type="gramEnd"/>
      <w:r w:rsidRPr="00E51FF2">
        <w:rPr>
          <w:lang w:eastAsia="zh-TW"/>
        </w:rPr>
        <w:t>，決定衣服、布料、顏色等之流行趨勢。然而，近年隨著對動物福利的關注漸增，國際品牌如</w:t>
      </w:r>
      <w:r w:rsidRPr="00E51FF2">
        <w:rPr>
          <w:lang w:eastAsia="zh-TW"/>
        </w:rPr>
        <w:t>Gucci</w:t>
      </w:r>
      <w:r w:rsidRPr="00E51FF2">
        <w:rPr>
          <w:lang w:eastAsia="zh-TW"/>
        </w:rPr>
        <w:t>、</w:t>
      </w:r>
      <w:r w:rsidRPr="00E51FF2">
        <w:rPr>
          <w:lang w:eastAsia="zh-TW"/>
        </w:rPr>
        <w:t>Michael Kors</w:t>
      </w:r>
      <w:r w:rsidRPr="00E51FF2">
        <w:rPr>
          <w:lang w:eastAsia="zh-TW"/>
        </w:rPr>
        <w:t>和</w:t>
      </w:r>
      <w:r w:rsidRPr="00E51FF2">
        <w:rPr>
          <w:lang w:eastAsia="zh-TW"/>
        </w:rPr>
        <w:t xml:space="preserve">The </w:t>
      </w:r>
      <w:proofErr w:type="spellStart"/>
      <w:r w:rsidRPr="00E51FF2">
        <w:rPr>
          <w:lang w:eastAsia="zh-TW"/>
        </w:rPr>
        <w:t>Kooples</w:t>
      </w:r>
      <w:proofErr w:type="spellEnd"/>
      <w:r w:rsidRPr="00E51FF2">
        <w:rPr>
          <w:lang w:eastAsia="zh-TW"/>
        </w:rPr>
        <w:t>紛紛宣布將停止使用動物皮毛，可能帶動未來其他品牌跟進，進而影響丹麥皮毛產業的發展。</w:t>
      </w:r>
      <w:proofErr w:type="gramStart"/>
      <w:r w:rsidRPr="00E51FF2">
        <w:rPr>
          <w:lang w:eastAsia="zh-TW"/>
        </w:rPr>
        <w:t>因新冠病毒變種由貂傳人</w:t>
      </w:r>
      <w:proofErr w:type="gramEnd"/>
      <w:r w:rsidRPr="00E51FF2">
        <w:rPr>
          <w:lang w:eastAsia="zh-TW"/>
        </w:rPr>
        <w:t>，丹麥政府於</w:t>
      </w:r>
      <w:r w:rsidRPr="00E51FF2">
        <w:rPr>
          <w:lang w:eastAsia="zh-TW"/>
        </w:rPr>
        <w:t>2020</w:t>
      </w:r>
      <w:r w:rsidRPr="00E51FF2">
        <w:rPr>
          <w:lang w:eastAsia="zh-TW"/>
        </w:rPr>
        <w:t>年</w:t>
      </w:r>
      <w:r w:rsidRPr="00E51FF2">
        <w:rPr>
          <w:lang w:eastAsia="zh-TW"/>
        </w:rPr>
        <w:t>11</w:t>
      </w:r>
      <w:r w:rsidRPr="00E51FF2">
        <w:rPr>
          <w:lang w:eastAsia="zh-TW"/>
        </w:rPr>
        <w:t>月宣布撲殺所有水貂之前，水貂養殖場已經朝著赤字發展，惟面臨全球水貂皮產量的大幅下降，該產業未來可能出現新的</w:t>
      </w:r>
      <w:proofErr w:type="gramStart"/>
      <w:r w:rsidRPr="00E51FF2">
        <w:rPr>
          <w:lang w:eastAsia="zh-TW"/>
        </w:rPr>
        <w:t>繁榮景向</w:t>
      </w:r>
      <w:proofErr w:type="gramEnd"/>
      <w:r w:rsidRPr="00E51FF2">
        <w:rPr>
          <w:lang w:eastAsia="zh-TW"/>
        </w:rPr>
        <w:t>。</w:t>
      </w:r>
    </w:p>
    <w:p w14:paraId="06C939B8" w14:textId="77777777" w:rsidR="0008314C" w:rsidRPr="00E51FF2" w:rsidRDefault="0008314C" w:rsidP="0008314C">
      <w:pPr>
        <w:pStyle w:val="af"/>
        <w:ind w:left="945" w:firstLine="472"/>
        <w:rPr>
          <w:lang w:eastAsia="zh-TW"/>
        </w:rPr>
      </w:pPr>
      <w:r w:rsidRPr="00E51FF2">
        <w:rPr>
          <w:lang w:eastAsia="zh-TW"/>
        </w:rPr>
        <w:t>丹麥時裝公司不僅迅速適應新情況，且使出口恢復到</w:t>
      </w:r>
      <w:proofErr w:type="gramStart"/>
      <w:r w:rsidRPr="00E51FF2">
        <w:rPr>
          <w:lang w:eastAsia="zh-TW"/>
        </w:rPr>
        <w:t>疫情前</w:t>
      </w:r>
      <w:proofErr w:type="gramEnd"/>
      <w:r w:rsidRPr="00E51FF2">
        <w:rPr>
          <w:lang w:eastAsia="zh-TW"/>
        </w:rPr>
        <w:t>之水平，尤其是對歐盟的銷售大幅成長。英國常年以來一直是丹麥時裝公司之重要外銷市場，受</w:t>
      </w:r>
      <w:proofErr w:type="gramStart"/>
      <w:r w:rsidRPr="00E51FF2">
        <w:rPr>
          <w:lang w:eastAsia="zh-TW"/>
        </w:rPr>
        <w:t>英國脫歐行政</w:t>
      </w:r>
      <w:proofErr w:type="gramEnd"/>
      <w:r w:rsidRPr="00E51FF2">
        <w:rPr>
          <w:lang w:eastAsia="zh-TW"/>
        </w:rPr>
        <w:t>程序及關稅增加等因素影響，使該產業正面臨重大挑戰，</w:t>
      </w:r>
      <w:proofErr w:type="gramStart"/>
      <w:r w:rsidRPr="00E51FF2">
        <w:rPr>
          <w:lang w:eastAsia="zh-TW"/>
        </w:rPr>
        <w:t>爰</w:t>
      </w:r>
      <w:proofErr w:type="gramEnd"/>
      <w:r w:rsidRPr="00E51FF2">
        <w:rPr>
          <w:lang w:eastAsia="zh-TW"/>
        </w:rPr>
        <w:t>當前的主要挑戰是運費和原材料價格大幅上漲，對整個行業產生廣泛的影響，尤其在生產和銷售上，因此將對營收帶來壓力。丹麥時尚服裝出口經歷強勁成長後再次下滑，</w:t>
      </w:r>
      <w:r w:rsidRPr="00E51FF2">
        <w:rPr>
          <w:lang w:eastAsia="zh-TW"/>
        </w:rPr>
        <w:t>2021</w:t>
      </w:r>
      <w:r w:rsidRPr="00E51FF2">
        <w:rPr>
          <w:lang w:eastAsia="zh-TW"/>
        </w:rPr>
        <w:t>年及</w:t>
      </w:r>
      <w:r w:rsidRPr="00E51FF2">
        <w:rPr>
          <w:lang w:eastAsia="zh-TW"/>
        </w:rPr>
        <w:t>2022</w:t>
      </w:r>
      <w:r w:rsidRPr="00E51FF2">
        <w:rPr>
          <w:lang w:eastAsia="zh-TW"/>
        </w:rPr>
        <w:t>年分別經歷高成長達</w:t>
      </w:r>
      <w:r w:rsidRPr="00E51FF2">
        <w:rPr>
          <w:lang w:eastAsia="zh-TW"/>
        </w:rPr>
        <w:t>23</w:t>
      </w:r>
      <w:r w:rsidRPr="00E51FF2">
        <w:rPr>
          <w:lang w:eastAsia="zh-TW"/>
        </w:rPr>
        <w:t>～</w:t>
      </w:r>
      <w:r w:rsidRPr="00E51FF2">
        <w:rPr>
          <w:lang w:eastAsia="zh-TW"/>
        </w:rPr>
        <w:t>24%</w:t>
      </w:r>
      <w:r w:rsidRPr="00E51FF2">
        <w:rPr>
          <w:lang w:eastAsia="zh-TW"/>
        </w:rPr>
        <w:t>，</w:t>
      </w:r>
      <w:r w:rsidRPr="00E51FF2">
        <w:rPr>
          <w:lang w:eastAsia="zh-TW"/>
        </w:rPr>
        <w:t>2023</w:t>
      </w:r>
      <w:r w:rsidRPr="00E51FF2">
        <w:rPr>
          <w:lang w:eastAsia="zh-TW"/>
        </w:rPr>
        <w:t>年成長</w:t>
      </w:r>
      <w:r w:rsidRPr="00E51FF2">
        <w:rPr>
          <w:lang w:eastAsia="zh-TW"/>
        </w:rPr>
        <w:t>1%</w:t>
      </w:r>
      <w:r w:rsidRPr="00E51FF2">
        <w:rPr>
          <w:lang w:eastAsia="zh-TW"/>
        </w:rPr>
        <w:t>，</w:t>
      </w:r>
      <w:r w:rsidRPr="00E51FF2">
        <w:rPr>
          <w:lang w:eastAsia="zh-TW"/>
        </w:rPr>
        <w:t>2024</w:t>
      </w:r>
      <w:r w:rsidRPr="00E51FF2">
        <w:rPr>
          <w:lang w:eastAsia="zh-TW"/>
        </w:rPr>
        <w:t>年初開始下滑。許多時裝品牌紛紛破產，丹麥服裝品牌</w:t>
      </w:r>
      <w:r w:rsidRPr="00E51FF2">
        <w:rPr>
          <w:lang w:eastAsia="zh-TW"/>
        </w:rPr>
        <w:t xml:space="preserve">Noa </w:t>
      </w:r>
      <w:proofErr w:type="spellStart"/>
      <w:r w:rsidRPr="00E51FF2">
        <w:rPr>
          <w:lang w:eastAsia="zh-TW"/>
        </w:rPr>
        <w:t>Noa</w:t>
      </w:r>
      <w:proofErr w:type="spellEnd"/>
      <w:r w:rsidRPr="00E51FF2">
        <w:rPr>
          <w:lang w:eastAsia="zh-TW"/>
        </w:rPr>
        <w:t>母公司</w:t>
      </w:r>
      <w:r w:rsidRPr="00E51FF2">
        <w:rPr>
          <w:lang w:eastAsia="zh-TW"/>
        </w:rPr>
        <w:t>Nordic Fashion Brands</w:t>
      </w:r>
      <w:r w:rsidRPr="00E51FF2">
        <w:rPr>
          <w:lang w:eastAsia="zh-TW"/>
        </w:rPr>
        <w:t>宣告破產。</w:t>
      </w:r>
    </w:p>
    <w:p w14:paraId="70B806B5" w14:textId="77777777" w:rsidR="0008314C" w:rsidRPr="00E51FF2" w:rsidRDefault="0008314C" w:rsidP="0008314C">
      <w:pPr>
        <w:pStyle w:val="af"/>
        <w:ind w:left="945" w:firstLine="472"/>
        <w:rPr>
          <w:lang w:eastAsia="zh-TW"/>
        </w:rPr>
      </w:pPr>
      <w:r w:rsidRPr="00E51FF2">
        <w:rPr>
          <w:lang w:eastAsia="zh-TW"/>
        </w:rPr>
        <w:t>紡織廢物亦是重要的紡織行業之一，紡織廢物解決方案公司</w:t>
      </w:r>
      <w:r w:rsidRPr="00E51FF2">
        <w:rPr>
          <w:lang w:eastAsia="zh-TW"/>
        </w:rPr>
        <w:t>Textile Change</w:t>
      </w:r>
      <w:r w:rsidRPr="00E51FF2">
        <w:rPr>
          <w:lang w:eastAsia="zh-TW"/>
        </w:rPr>
        <w:t>，於</w:t>
      </w:r>
      <w:r w:rsidRPr="00E51FF2">
        <w:rPr>
          <w:lang w:eastAsia="zh-TW"/>
        </w:rPr>
        <w:t>2019</w:t>
      </w:r>
      <w:r w:rsidRPr="00E51FF2">
        <w:rPr>
          <w:lang w:eastAsia="zh-TW"/>
        </w:rPr>
        <w:t>年開發一種可以分離混紡紡織品的新紡織廢物技術，從而可以回收棉和</w:t>
      </w:r>
      <w:proofErr w:type="gramStart"/>
      <w:r w:rsidRPr="00E51FF2">
        <w:rPr>
          <w:lang w:eastAsia="zh-TW"/>
        </w:rPr>
        <w:t>滌綸</w:t>
      </w:r>
      <w:proofErr w:type="gramEnd"/>
      <w:r w:rsidRPr="00E51FF2">
        <w:rPr>
          <w:lang w:eastAsia="zh-TW"/>
        </w:rPr>
        <w:t>，是一家由產官學組成之紡織廢物解決方案公司。其共同合作單位為丹麥工總、丹麥商總、市政當局和廢物處理公司，一同合作開發和測試紡織行業，並建立夥伴關係來進行分類和優先排序</w:t>
      </w:r>
      <w:proofErr w:type="gramStart"/>
      <w:r w:rsidRPr="00E51FF2">
        <w:rPr>
          <w:lang w:eastAsia="zh-TW"/>
        </w:rPr>
        <w:t>媒合可銷售</w:t>
      </w:r>
      <w:proofErr w:type="gramEnd"/>
      <w:r w:rsidRPr="00E51FF2">
        <w:rPr>
          <w:lang w:eastAsia="zh-TW"/>
        </w:rPr>
        <w:t>的回收紡織品的解決方案，方可滿足紡織業回收材料的需求，以實現丹麥設定的綠色目標。</w:t>
      </w:r>
    </w:p>
    <w:p w14:paraId="5EE636CD" w14:textId="4B3F0A57" w:rsidR="0008314C" w:rsidRPr="00E51FF2" w:rsidRDefault="0008314C" w:rsidP="0008314C">
      <w:pPr>
        <w:pStyle w:val="af"/>
        <w:ind w:left="945" w:firstLine="472"/>
        <w:rPr>
          <w:lang w:eastAsia="zh-TW"/>
        </w:rPr>
      </w:pPr>
      <w:r w:rsidRPr="00E51FF2">
        <w:rPr>
          <w:lang w:eastAsia="zh-TW"/>
        </w:rPr>
        <w:t>皮革業幾乎在所有領域都是一場</w:t>
      </w:r>
      <w:r w:rsidR="00751D09" w:rsidRPr="00E51FF2">
        <w:rPr>
          <w:rFonts w:hint="eastAsia"/>
          <w:lang w:eastAsia="zh-TW"/>
        </w:rPr>
        <w:t>「</w:t>
      </w:r>
      <w:r w:rsidRPr="00E51FF2">
        <w:rPr>
          <w:lang w:eastAsia="zh-TW"/>
        </w:rPr>
        <w:t>噩夢</w:t>
      </w:r>
      <w:r w:rsidR="00751D09" w:rsidRPr="00E51FF2">
        <w:rPr>
          <w:rFonts w:hint="eastAsia"/>
          <w:lang w:eastAsia="zh-TW"/>
        </w:rPr>
        <w:t>」</w:t>
      </w:r>
      <w:r w:rsidRPr="00E51FF2">
        <w:rPr>
          <w:lang w:eastAsia="zh-TW"/>
        </w:rPr>
        <w:t>，污染、缺乏認證和危險的</w:t>
      </w:r>
      <w:r w:rsidRPr="00E51FF2">
        <w:rPr>
          <w:lang w:eastAsia="zh-TW"/>
        </w:rPr>
        <w:lastRenderedPageBreak/>
        <w:t>工作環境是該行業的特點，惟皮革與其他時尚產業不同，仍被允許，</w:t>
      </w:r>
      <w:proofErr w:type="gramStart"/>
      <w:r w:rsidRPr="00E51FF2">
        <w:rPr>
          <w:lang w:eastAsia="zh-TW"/>
        </w:rPr>
        <w:t>丹商服裝</w:t>
      </w:r>
      <w:proofErr w:type="gramEnd"/>
      <w:r w:rsidRPr="00E51FF2">
        <w:rPr>
          <w:lang w:eastAsia="zh-TW"/>
        </w:rPr>
        <w:t>公司</w:t>
      </w:r>
      <w:r w:rsidRPr="00E51FF2">
        <w:rPr>
          <w:lang w:eastAsia="zh-TW"/>
        </w:rPr>
        <w:t>Bestseller</w:t>
      </w:r>
      <w:r w:rsidRPr="00E51FF2">
        <w:rPr>
          <w:lang w:eastAsia="zh-TW"/>
        </w:rPr>
        <w:t>執行一項創新研發</w:t>
      </w:r>
      <w:proofErr w:type="gramStart"/>
      <w:r w:rsidRPr="00E51FF2">
        <w:rPr>
          <w:lang w:eastAsia="zh-TW"/>
        </w:rPr>
        <w:t>及更永續</w:t>
      </w:r>
      <w:proofErr w:type="gramEnd"/>
      <w:r w:rsidRPr="00E51FF2">
        <w:rPr>
          <w:lang w:eastAsia="zh-TW"/>
        </w:rPr>
        <w:t>的材質項目，透過生物反應器製造皮革，加強未來材料研發。</w:t>
      </w:r>
      <w:r w:rsidRPr="00E51FF2">
        <w:rPr>
          <w:lang w:eastAsia="zh-TW"/>
        </w:rPr>
        <w:t>B</w:t>
      </w:r>
      <w:r w:rsidRPr="00E51FF2">
        <w:rPr>
          <w:lang w:eastAsia="zh-TW"/>
        </w:rPr>
        <w:t>公司之</w:t>
      </w:r>
      <w:r w:rsidRPr="00E51FF2">
        <w:rPr>
          <w:lang w:eastAsia="zh-TW"/>
        </w:rPr>
        <w:t>Fashion FWD Lab</w:t>
      </w:r>
      <w:r w:rsidRPr="00E51FF2">
        <w:rPr>
          <w:lang w:eastAsia="zh-TW"/>
        </w:rPr>
        <w:t>創新實驗室與循環經濟設計師共同合作開發</w:t>
      </w:r>
      <w:r w:rsidRPr="00E51FF2">
        <w:rPr>
          <w:lang w:eastAsia="zh-TW"/>
        </w:rPr>
        <w:t>3</w:t>
      </w:r>
      <w:r w:rsidRPr="00E51FF2">
        <w:rPr>
          <w:lang w:eastAsia="zh-TW"/>
        </w:rPr>
        <w:t>種非動物皮革之另類服裝材料解決方案。</w:t>
      </w:r>
      <w:proofErr w:type="gramStart"/>
      <w:r w:rsidRPr="00E51FF2">
        <w:rPr>
          <w:lang w:eastAsia="zh-TW"/>
        </w:rPr>
        <w:t>其一，</w:t>
      </w:r>
      <w:proofErr w:type="gramEnd"/>
      <w:r w:rsidRPr="00E51FF2">
        <w:rPr>
          <w:lang w:eastAsia="zh-TW"/>
        </w:rPr>
        <w:t>是植物皮革，它可能需要消費者花更多時間去習慣因為它感覺不像真皮。</w:t>
      </w:r>
      <w:proofErr w:type="gramStart"/>
      <w:r w:rsidRPr="00E51FF2">
        <w:rPr>
          <w:lang w:eastAsia="zh-TW"/>
        </w:rPr>
        <w:t>其二，</w:t>
      </w:r>
      <w:proofErr w:type="gramEnd"/>
      <w:r w:rsidRPr="00E51FF2">
        <w:rPr>
          <w:lang w:eastAsia="zh-TW"/>
        </w:rPr>
        <w:t>是使用真菌的根</w:t>
      </w:r>
      <w:r w:rsidRPr="00E51FF2">
        <w:rPr>
          <w:lang w:eastAsia="zh-TW"/>
        </w:rPr>
        <w:t>-</w:t>
      </w:r>
      <w:r w:rsidRPr="00E51FF2">
        <w:rPr>
          <w:lang w:eastAsia="zh-TW"/>
        </w:rPr>
        <w:t>菌絲體。其</w:t>
      </w:r>
      <w:proofErr w:type="gramStart"/>
      <w:r w:rsidRPr="00E51FF2">
        <w:rPr>
          <w:lang w:eastAsia="zh-TW"/>
        </w:rPr>
        <w:t>三</w:t>
      </w:r>
      <w:proofErr w:type="gramEnd"/>
      <w:r w:rsidRPr="00E51FF2">
        <w:rPr>
          <w:lang w:eastAsia="zh-TW"/>
        </w:rPr>
        <w:t>，透過動物細胞充當種子，經生物反應器（</w:t>
      </w:r>
      <w:r w:rsidRPr="00E51FF2">
        <w:rPr>
          <w:lang w:eastAsia="zh-TW"/>
        </w:rPr>
        <w:t>bioreactors</w:t>
      </w:r>
      <w:r w:rsidRPr="00E51FF2">
        <w:rPr>
          <w:lang w:eastAsia="zh-TW"/>
        </w:rPr>
        <w:t>）自我成長出一塊皮革。</w:t>
      </w:r>
    </w:p>
    <w:p w14:paraId="40D149CA" w14:textId="77777777" w:rsidR="0008314C" w:rsidRPr="00E51FF2" w:rsidRDefault="0008314C" w:rsidP="0008314C">
      <w:pPr>
        <w:pStyle w:val="af"/>
        <w:ind w:left="945" w:firstLine="472"/>
        <w:rPr>
          <w:lang w:eastAsia="zh-TW"/>
        </w:rPr>
      </w:pPr>
      <w:r w:rsidRPr="00E51FF2">
        <w:rPr>
          <w:lang w:eastAsia="zh-TW"/>
        </w:rPr>
        <w:t>自</w:t>
      </w:r>
      <w:r w:rsidRPr="00E51FF2">
        <w:rPr>
          <w:lang w:eastAsia="zh-TW"/>
        </w:rPr>
        <w:t>1990</w:t>
      </w:r>
      <w:r w:rsidRPr="00E51FF2">
        <w:rPr>
          <w:lang w:eastAsia="zh-TW"/>
        </w:rPr>
        <w:t>年至今，紡織業營業額已成長</w:t>
      </w:r>
      <w:r w:rsidRPr="00E51FF2">
        <w:rPr>
          <w:lang w:eastAsia="zh-TW"/>
        </w:rPr>
        <w:t>3</w:t>
      </w:r>
      <w:r w:rsidRPr="00E51FF2">
        <w:rPr>
          <w:lang w:eastAsia="zh-TW"/>
        </w:rPr>
        <w:t>倍，出口每年持續成長，成衣居丹麥前</w:t>
      </w:r>
      <w:r w:rsidRPr="00E51FF2">
        <w:rPr>
          <w:lang w:eastAsia="zh-TW"/>
        </w:rPr>
        <w:t>5</w:t>
      </w:r>
      <w:r w:rsidRPr="00E51FF2">
        <w:rPr>
          <w:lang w:eastAsia="zh-TW"/>
        </w:rPr>
        <w:t>大出口產品。出口增加為丹麥服裝業蓬勃之主因，主要出口市場為歐洲（德國、英國等）、北美、中東、印度及中國大陸等。丹麥</w:t>
      </w:r>
      <w:r w:rsidRPr="00E51FF2">
        <w:rPr>
          <w:lang w:eastAsia="zh-TW"/>
        </w:rPr>
        <w:t>Bestseller</w:t>
      </w:r>
      <w:r w:rsidRPr="00E51FF2">
        <w:rPr>
          <w:lang w:eastAsia="zh-TW"/>
        </w:rPr>
        <w:t>集團擁有包括</w:t>
      </w:r>
      <w:r w:rsidRPr="00E51FF2">
        <w:rPr>
          <w:lang w:eastAsia="zh-TW"/>
        </w:rPr>
        <w:t xml:space="preserve">Vero </w:t>
      </w:r>
      <w:proofErr w:type="spellStart"/>
      <w:r w:rsidRPr="00E51FF2">
        <w:rPr>
          <w:lang w:eastAsia="zh-TW"/>
        </w:rPr>
        <w:t>Moda</w:t>
      </w:r>
      <w:proofErr w:type="spellEnd"/>
      <w:r w:rsidRPr="00E51FF2">
        <w:rPr>
          <w:lang w:eastAsia="zh-TW"/>
        </w:rPr>
        <w:t>等</w:t>
      </w:r>
      <w:r w:rsidRPr="00E51FF2">
        <w:rPr>
          <w:lang w:eastAsia="zh-TW"/>
        </w:rPr>
        <w:t>11</w:t>
      </w:r>
      <w:r w:rsidRPr="00E51FF2">
        <w:rPr>
          <w:lang w:eastAsia="zh-TW"/>
        </w:rPr>
        <w:t>個品牌，在中國大陸擁有上千家通路，專攻中價位消費者市場。另</w:t>
      </w:r>
      <w:r w:rsidRPr="00E51FF2">
        <w:rPr>
          <w:lang w:eastAsia="zh-TW"/>
        </w:rPr>
        <w:t>IC Group</w:t>
      </w:r>
      <w:r w:rsidRPr="00E51FF2">
        <w:rPr>
          <w:lang w:eastAsia="zh-TW"/>
        </w:rPr>
        <w:t>旗下有</w:t>
      </w:r>
      <w:r w:rsidRPr="00E51FF2">
        <w:rPr>
          <w:lang w:eastAsia="zh-TW"/>
        </w:rPr>
        <w:t>By Marlene Birger</w:t>
      </w:r>
      <w:r w:rsidRPr="00E51FF2">
        <w:rPr>
          <w:lang w:eastAsia="zh-TW"/>
        </w:rPr>
        <w:t>、</w:t>
      </w:r>
      <w:r w:rsidRPr="00E51FF2">
        <w:rPr>
          <w:lang w:eastAsia="zh-TW"/>
        </w:rPr>
        <w:t>Designer Remix</w:t>
      </w:r>
      <w:r w:rsidRPr="00E51FF2">
        <w:rPr>
          <w:lang w:eastAsia="zh-TW"/>
        </w:rPr>
        <w:t>、</w:t>
      </w:r>
      <w:r w:rsidRPr="00E51FF2">
        <w:rPr>
          <w:lang w:eastAsia="zh-TW"/>
        </w:rPr>
        <w:t>Tiger of Sweden</w:t>
      </w:r>
      <w:r w:rsidRPr="00E51FF2">
        <w:rPr>
          <w:lang w:eastAsia="zh-TW"/>
        </w:rPr>
        <w:t>等中高階價位成衣品牌。</w:t>
      </w:r>
    </w:p>
    <w:p w14:paraId="7D705D4E" w14:textId="65A0326A" w:rsidR="0008314C" w:rsidRPr="00E51FF2" w:rsidRDefault="0008314C" w:rsidP="0008314C">
      <w:pPr>
        <w:pStyle w:val="ad"/>
        <w:ind w:left="945" w:hanging="709"/>
        <w:rPr>
          <w:lang w:eastAsia="zh-TW"/>
        </w:rPr>
      </w:pPr>
      <w:r w:rsidRPr="00E51FF2">
        <w:rPr>
          <w:lang w:eastAsia="zh-TW"/>
        </w:rPr>
        <w:t>（十）電信業</w:t>
      </w:r>
    </w:p>
    <w:p w14:paraId="5AB8817B" w14:textId="77777777" w:rsidR="0008314C" w:rsidRPr="00E51FF2" w:rsidRDefault="0008314C" w:rsidP="0008314C">
      <w:pPr>
        <w:pStyle w:val="af"/>
        <w:ind w:left="945" w:firstLine="472"/>
        <w:rPr>
          <w:lang w:eastAsia="zh-TW"/>
        </w:rPr>
      </w:pPr>
      <w:r w:rsidRPr="00E51FF2">
        <w:rPr>
          <w:lang w:eastAsia="zh-TW"/>
        </w:rPr>
        <w:t>丹麥近年光纖網路市場競爭激烈，</w:t>
      </w:r>
      <w:r w:rsidRPr="00E51FF2">
        <w:rPr>
          <w:lang w:eastAsia="zh-TW"/>
        </w:rPr>
        <w:t>15</w:t>
      </w:r>
      <w:r w:rsidRPr="00E51FF2">
        <w:rPr>
          <w:lang w:eastAsia="zh-TW"/>
        </w:rPr>
        <w:t>間主要光纖網絡公司</w:t>
      </w:r>
      <w:proofErr w:type="gramStart"/>
      <w:r w:rsidRPr="00E51FF2">
        <w:rPr>
          <w:lang w:eastAsia="zh-TW"/>
        </w:rPr>
        <w:t>（</w:t>
      </w:r>
      <w:proofErr w:type="gramEnd"/>
      <w:r w:rsidRPr="00E51FF2">
        <w:rPr>
          <w:lang w:eastAsia="zh-TW"/>
        </w:rPr>
        <w:t>Aura</w:t>
      </w:r>
      <w:r w:rsidRPr="00E51FF2">
        <w:rPr>
          <w:lang w:eastAsia="zh-TW"/>
        </w:rPr>
        <w:t>、</w:t>
      </w:r>
      <w:proofErr w:type="spellStart"/>
      <w:r w:rsidRPr="00E51FF2">
        <w:rPr>
          <w:lang w:eastAsia="zh-TW"/>
        </w:rPr>
        <w:t>Energi</w:t>
      </w:r>
      <w:proofErr w:type="spellEnd"/>
      <w:r w:rsidRPr="00E51FF2">
        <w:rPr>
          <w:lang w:eastAsia="zh-TW"/>
        </w:rPr>
        <w:t xml:space="preserve"> Fyn</w:t>
      </w:r>
      <w:r w:rsidRPr="00E51FF2">
        <w:rPr>
          <w:lang w:eastAsia="zh-TW"/>
        </w:rPr>
        <w:t>、</w:t>
      </w:r>
      <w:proofErr w:type="spellStart"/>
      <w:r w:rsidRPr="00E51FF2">
        <w:rPr>
          <w:lang w:eastAsia="zh-TW"/>
        </w:rPr>
        <w:t>Energi</w:t>
      </w:r>
      <w:proofErr w:type="spellEnd"/>
      <w:r w:rsidRPr="00E51FF2">
        <w:rPr>
          <w:lang w:eastAsia="zh-TW"/>
        </w:rPr>
        <w:t xml:space="preserve"> Ikast</w:t>
      </w:r>
      <w:r w:rsidRPr="00E51FF2">
        <w:rPr>
          <w:lang w:eastAsia="zh-TW"/>
        </w:rPr>
        <w:t>、</w:t>
      </w:r>
      <w:proofErr w:type="spellStart"/>
      <w:r w:rsidRPr="00E51FF2">
        <w:rPr>
          <w:lang w:eastAsia="zh-TW"/>
        </w:rPr>
        <w:t>Ewii</w:t>
      </w:r>
      <w:proofErr w:type="spellEnd"/>
      <w:r w:rsidRPr="00E51FF2">
        <w:rPr>
          <w:lang w:eastAsia="zh-TW"/>
        </w:rPr>
        <w:t>、</w:t>
      </w:r>
      <w:proofErr w:type="spellStart"/>
      <w:r w:rsidRPr="00E51FF2">
        <w:rPr>
          <w:lang w:eastAsia="zh-TW"/>
        </w:rPr>
        <w:t>Fibia</w:t>
      </w:r>
      <w:proofErr w:type="spellEnd"/>
      <w:r w:rsidRPr="00E51FF2">
        <w:rPr>
          <w:lang w:eastAsia="zh-TW"/>
        </w:rPr>
        <w:t xml:space="preserve"> </w:t>
      </w:r>
      <w:proofErr w:type="gramStart"/>
      <w:r w:rsidRPr="00E51FF2">
        <w:rPr>
          <w:lang w:eastAsia="zh-TW"/>
        </w:rPr>
        <w:t>（</w:t>
      </w:r>
      <w:proofErr w:type="gramEnd"/>
      <w:r w:rsidRPr="00E51FF2">
        <w:rPr>
          <w:lang w:eastAsia="zh-TW"/>
        </w:rPr>
        <w:t>Andel</w:t>
      </w:r>
      <w:r w:rsidRPr="00E51FF2">
        <w:rPr>
          <w:lang w:eastAsia="zh-TW"/>
        </w:rPr>
        <w:t>和</w:t>
      </w:r>
      <w:proofErr w:type="spellStart"/>
      <w:r w:rsidRPr="00E51FF2">
        <w:rPr>
          <w:lang w:eastAsia="zh-TW"/>
        </w:rPr>
        <w:t>NRGi</w:t>
      </w:r>
      <w:proofErr w:type="spellEnd"/>
      <w:proofErr w:type="gramStart"/>
      <w:r w:rsidRPr="00E51FF2">
        <w:rPr>
          <w:lang w:eastAsia="zh-TW"/>
        </w:rPr>
        <w:t>）</w:t>
      </w:r>
      <w:proofErr w:type="gramEnd"/>
      <w:r w:rsidRPr="00E51FF2">
        <w:rPr>
          <w:lang w:eastAsia="zh-TW"/>
        </w:rPr>
        <w:t>、</w:t>
      </w:r>
      <w:r w:rsidRPr="00E51FF2">
        <w:rPr>
          <w:lang w:eastAsia="zh-TW"/>
        </w:rPr>
        <w:t>GEV</w:t>
      </w:r>
      <w:r w:rsidRPr="00E51FF2">
        <w:rPr>
          <w:lang w:eastAsia="zh-TW"/>
        </w:rPr>
        <w:t>、</w:t>
      </w:r>
      <w:proofErr w:type="spellStart"/>
      <w:r w:rsidRPr="00E51FF2">
        <w:rPr>
          <w:lang w:eastAsia="zh-TW"/>
        </w:rPr>
        <w:t>Jysk</w:t>
      </w:r>
      <w:proofErr w:type="spellEnd"/>
      <w:r w:rsidRPr="00E51FF2">
        <w:rPr>
          <w:lang w:eastAsia="zh-TW"/>
        </w:rPr>
        <w:t xml:space="preserve"> </w:t>
      </w:r>
      <w:proofErr w:type="spellStart"/>
      <w:r w:rsidRPr="00E51FF2">
        <w:rPr>
          <w:lang w:eastAsia="zh-TW"/>
        </w:rPr>
        <w:t>Energi</w:t>
      </w:r>
      <w:proofErr w:type="spellEnd"/>
      <w:r w:rsidRPr="00E51FF2">
        <w:rPr>
          <w:lang w:eastAsia="zh-TW"/>
        </w:rPr>
        <w:t>、</w:t>
      </w:r>
      <w:r w:rsidRPr="00E51FF2">
        <w:rPr>
          <w:lang w:eastAsia="zh-TW"/>
        </w:rPr>
        <w:t>MES</w:t>
      </w:r>
      <w:r w:rsidRPr="00E51FF2">
        <w:rPr>
          <w:lang w:eastAsia="zh-TW"/>
        </w:rPr>
        <w:t>、</w:t>
      </w:r>
      <w:proofErr w:type="spellStart"/>
      <w:r w:rsidRPr="00E51FF2">
        <w:rPr>
          <w:lang w:eastAsia="zh-TW"/>
        </w:rPr>
        <w:t>Nef</w:t>
      </w:r>
      <w:proofErr w:type="spellEnd"/>
      <w:r w:rsidRPr="00E51FF2">
        <w:rPr>
          <w:lang w:eastAsia="zh-TW"/>
        </w:rPr>
        <w:t xml:space="preserve"> </w:t>
      </w:r>
      <w:proofErr w:type="spellStart"/>
      <w:r w:rsidRPr="00E51FF2">
        <w:rPr>
          <w:lang w:eastAsia="zh-TW"/>
        </w:rPr>
        <w:t>Fonden</w:t>
      </w:r>
      <w:proofErr w:type="spellEnd"/>
      <w:r w:rsidRPr="00E51FF2">
        <w:rPr>
          <w:lang w:eastAsia="zh-TW"/>
        </w:rPr>
        <w:t>、</w:t>
      </w:r>
      <w:r w:rsidRPr="00E51FF2">
        <w:rPr>
          <w:lang w:eastAsia="zh-TW"/>
        </w:rPr>
        <w:t xml:space="preserve">Nord </w:t>
      </w:r>
      <w:proofErr w:type="spellStart"/>
      <w:r w:rsidRPr="00E51FF2">
        <w:rPr>
          <w:lang w:eastAsia="zh-TW"/>
        </w:rPr>
        <w:t>Energi</w:t>
      </w:r>
      <w:proofErr w:type="spellEnd"/>
      <w:r w:rsidRPr="00E51FF2">
        <w:rPr>
          <w:lang w:eastAsia="zh-TW"/>
        </w:rPr>
        <w:t>、</w:t>
      </w:r>
      <w:proofErr w:type="spellStart"/>
      <w:r w:rsidRPr="00E51FF2">
        <w:rPr>
          <w:lang w:eastAsia="zh-TW"/>
        </w:rPr>
        <w:t>Norlys</w:t>
      </w:r>
      <w:proofErr w:type="spellEnd"/>
      <w:r w:rsidRPr="00E51FF2">
        <w:rPr>
          <w:lang w:eastAsia="zh-TW"/>
        </w:rPr>
        <w:t>、</w:t>
      </w:r>
      <w:r w:rsidRPr="00E51FF2">
        <w:rPr>
          <w:lang w:eastAsia="zh-TW"/>
        </w:rPr>
        <w:t>RAH / RAH Fiber Broadband</w:t>
      </w:r>
      <w:r w:rsidRPr="00E51FF2">
        <w:rPr>
          <w:lang w:eastAsia="zh-TW"/>
        </w:rPr>
        <w:t>、</w:t>
      </w:r>
      <w:r w:rsidRPr="00E51FF2">
        <w:rPr>
          <w:lang w:eastAsia="zh-TW"/>
        </w:rPr>
        <w:t>SEF</w:t>
      </w:r>
      <w:r w:rsidRPr="00E51FF2">
        <w:rPr>
          <w:lang w:eastAsia="zh-TW"/>
        </w:rPr>
        <w:t>和</w:t>
      </w:r>
      <w:r w:rsidRPr="00E51FF2">
        <w:rPr>
          <w:lang w:eastAsia="zh-TW"/>
        </w:rPr>
        <w:t>Thy-Mors</w:t>
      </w:r>
      <w:proofErr w:type="gramStart"/>
      <w:r w:rsidRPr="00E51FF2">
        <w:rPr>
          <w:lang w:eastAsia="zh-TW"/>
        </w:rPr>
        <w:t>）</w:t>
      </w:r>
      <w:proofErr w:type="gramEnd"/>
      <w:r w:rsidRPr="00E51FF2">
        <w:rPr>
          <w:lang w:eastAsia="zh-TW"/>
        </w:rPr>
        <w:t>共同成立電信光纖協會</w:t>
      </w:r>
      <w:r w:rsidRPr="00E51FF2">
        <w:rPr>
          <w:lang w:eastAsia="zh-TW"/>
        </w:rPr>
        <w:t xml:space="preserve">Tele-&amp; </w:t>
      </w:r>
      <w:proofErr w:type="spellStart"/>
      <w:r w:rsidRPr="00E51FF2">
        <w:rPr>
          <w:lang w:eastAsia="zh-TW"/>
        </w:rPr>
        <w:t>Fiberalliancen</w:t>
      </w:r>
      <w:proofErr w:type="spellEnd"/>
      <w:r w:rsidRPr="00E51FF2">
        <w:rPr>
          <w:lang w:eastAsia="zh-TW"/>
        </w:rPr>
        <w:t>，改善丹麥電信和數位化領域政策和監管框架，確保光纖網路的覆蓋範圍能夠最大化，並使更多民眾享受優質網路服務。該協會隸屬於丹麥綠色電力，由能源組織</w:t>
      </w:r>
      <w:r w:rsidRPr="00E51FF2">
        <w:rPr>
          <w:lang w:eastAsia="zh-TW"/>
        </w:rPr>
        <w:t xml:space="preserve">Dansk </w:t>
      </w:r>
      <w:proofErr w:type="spellStart"/>
      <w:r w:rsidRPr="00E51FF2">
        <w:rPr>
          <w:lang w:eastAsia="zh-TW"/>
        </w:rPr>
        <w:t>Energi</w:t>
      </w:r>
      <w:proofErr w:type="spellEnd"/>
      <w:r w:rsidRPr="00E51FF2">
        <w:rPr>
          <w:lang w:eastAsia="zh-TW"/>
        </w:rPr>
        <w:t>及風能與太陽能行業代表組成。</w:t>
      </w:r>
    </w:p>
    <w:p w14:paraId="734C272B" w14:textId="77777777" w:rsidR="0008314C" w:rsidRPr="00E51FF2" w:rsidRDefault="0008314C" w:rsidP="0008314C">
      <w:pPr>
        <w:pStyle w:val="af"/>
        <w:ind w:left="945" w:firstLine="472"/>
        <w:rPr>
          <w:lang w:eastAsia="zh-TW"/>
        </w:rPr>
      </w:pPr>
      <w:r w:rsidRPr="00E51FF2">
        <w:rPr>
          <w:lang w:eastAsia="zh-TW"/>
        </w:rPr>
        <w:t>隨著世界各國對華為公司的安全產生疑慮，丹麥亦停止與華為在</w:t>
      </w:r>
      <w:r w:rsidRPr="00E51FF2">
        <w:rPr>
          <w:lang w:eastAsia="zh-TW"/>
        </w:rPr>
        <w:t>5G</w:t>
      </w:r>
      <w:r w:rsidRPr="00E51FF2">
        <w:rPr>
          <w:lang w:eastAsia="zh-TW"/>
        </w:rPr>
        <w:t>的合作，轉而與瑞典</w:t>
      </w:r>
      <w:r w:rsidRPr="00E51FF2">
        <w:rPr>
          <w:lang w:eastAsia="zh-TW"/>
        </w:rPr>
        <w:t>Ericsson</w:t>
      </w:r>
      <w:r w:rsidRPr="00E51FF2">
        <w:rPr>
          <w:lang w:eastAsia="zh-TW"/>
        </w:rPr>
        <w:t>合作，在</w:t>
      </w:r>
      <w:r w:rsidRPr="00E51FF2">
        <w:rPr>
          <w:lang w:eastAsia="zh-TW"/>
        </w:rPr>
        <w:t>2023</w:t>
      </w:r>
      <w:r w:rsidRPr="00E51FF2">
        <w:rPr>
          <w:lang w:eastAsia="zh-TW"/>
        </w:rPr>
        <w:t>年底前完成丹麥全境</w:t>
      </w:r>
      <w:r w:rsidRPr="00E51FF2">
        <w:rPr>
          <w:lang w:eastAsia="zh-TW"/>
        </w:rPr>
        <w:t>5G</w:t>
      </w:r>
      <w:r w:rsidRPr="00E51FF2">
        <w:rPr>
          <w:lang w:eastAsia="zh-TW"/>
        </w:rPr>
        <w:t>網路部署。</w:t>
      </w:r>
      <w:r w:rsidRPr="00E51FF2">
        <w:rPr>
          <w:lang w:eastAsia="zh-TW"/>
        </w:rPr>
        <w:t>TDC</w:t>
      </w:r>
      <w:r w:rsidRPr="00E51FF2">
        <w:rPr>
          <w:lang w:eastAsia="zh-TW"/>
        </w:rPr>
        <w:t>於</w:t>
      </w:r>
      <w:r w:rsidRPr="00E51FF2">
        <w:rPr>
          <w:lang w:eastAsia="zh-TW"/>
        </w:rPr>
        <w:t>2020</w:t>
      </w:r>
      <w:r w:rsidRPr="00E51FF2">
        <w:rPr>
          <w:lang w:eastAsia="zh-TW"/>
        </w:rPr>
        <w:t>年</w:t>
      </w:r>
      <w:r w:rsidRPr="00E51FF2">
        <w:rPr>
          <w:lang w:eastAsia="zh-TW"/>
        </w:rPr>
        <w:t>9</w:t>
      </w:r>
      <w:r w:rsidRPr="00E51FF2">
        <w:rPr>
          <w:lang w:eastAsia="zh-TW"/>
        </w:rPr>
        <w:t>月成為丹麥第一家開放</w:t>
      </w:r>
      <w:r w:rsidRPr="00E51FF2">
        <w:rPr>
          <w:lang w:eastAsia="zh-TW"/>
        </w:rPr>
        <w:t>5G</w:t>
      </w:r>
      <w:r w:rsidRPr="00E51FF2">
        <w:rPr>
          <w:lang w:eastAsia="zh-TW"/>
        </w:rPr>
        <w:t>服務之電信商，惟涵蓋範圍</w:t>
      </w:r>
      <w:proofErr w:type="gramStart"/>
      <w:r w:rsidRPr="00E51FF2">
        <w:rPr>
          <w:lang w:eastAsia="zh-TW"/>
        </w:rPr>
        <w:lastRenderedPageBreak/>
        <w:t>僅限大城市</w:t>
      </w:r>
      <w:proofErr w:type="gramEnd"/>
      <w:r w:rsidRPr="00E51FF2">
        <w:rPr>
          <w:lang w:eastAsia="zh-TW"/>
        </w:rPr>
        <w:t>地區。丹麥目前</w:t>
      </w:r>
      <w:r w:rsidRPr="00E51FF2">
        <w:rPr>
          <w:lang w:eastAsia="zh-TW"/>
        </w:rPr>
        <w:t>3</w:t>
      </w:r>
      <w:r w:rsidRPr="00E51FF2">
        <w:rPr>
          <w:lang w:eastAsia="zh-TW"/>
        </w:rPr>
        <w:t>大電信公司，分別為</w:t>
      </w:r>
      <w:r w:rsidRPr="00E51FF2">
        <w:rPr>
          <w:lang w:eastAsia="zh-TW"/>
        </w:rPr>
        <w:t>Telenor</w:t>
      </w:r>
      <w:r w:rsidRPr="00E51FF2">
        <w:rPr>
          <w:lang w:eastAsia="zh-TW"/>
        </w:rPr>
        <w:t>、</w:t>
      </w:r>
      <w:r w:rsidRPr="00E51FF2">
        <w:rPr>
          <w:lang w:eastAsia="zh-TW"/>
        </w:rPr>
        <w:t>Hi3G Denmark</w:t>
      </w:r>
      <w:r w:rsidRPr="00E51FF2">
        <w:rPr>
          <w:lang w:eastAsia="zh-TW"/>
        </w:rPr>
        <w:t>及</w:t>
      </w:r>
      <w:r w:rsidRPr="00E51FF2">
        <w:rPr>
          <w:lang w:eastAsia="zh-TW"/>
        </w:rPr>
        <w:t>Stofa</w:t>
      </w:r>
      <w:r w:rsidRPr="00E51FF2">
        <w:rPr>
          <w:lang w:eastAsia="zh-TW"/>
        </w:rPr>
        <w:t>。</w:t>
      </w:r>
      <w:r w:rsidRPr="00E51FF2">
        <w:rPr>
          <w:lang w:eastAsia="zh-TW"/>
        </w:rPr>
        <w:t>TDC Net</w:t>
      </w:r>
      <w:r w:rsidRPr="00E51FF2">
        <w:rPr>
          <w:lang w:eastAsia="zh-TW"/>
        </w:rPr>
        <w:t>之</w:t>
      </w:r>
      <w:r w:rsidRPr="00E51FF2">
        <w:rPr>
          <w:lang w:eastAsia="zh-TW"/>
        </w:rPr>
        <w:t>5G</w:t>
      </w:r>
      <w:r w:rsidRPr="00E51FF2">
        <w:rPr>
          <w:lang w:eastAsia="zh-TW"/>
        </w:rPr>
        <w:t>傳輸訊號設施為目前擁有全國覆蓋率約</w:t>
      </w:r>
      <w:r w:rsidRPr="00E51FF2">
        <w:rPr>
          <w:lang w:eastAsia="zh-TW"/>
        </w:rPr>
        <w:t>90%</w:t>
      </w:r>
      <w:r w:rsidRPr="00E51FF2">
        <w:rPr>
          <w:lang w:eastAsia="zh-TW"/>
        </w:rPr>
        <w:t>的</w:t>
      </w:r>
      <w:r w:rsidRPr="00E51FF2">
        <w:rPr>
          <w:lang w:eastAsia="zh-TW"/>
        </w:rPr>
        <w:t>5G</w:t>
      </w:r>
      <w:r w:rsidRPr="00E51FF2">
        <w:rPr>
          <w:lang w:eastAsia="zh-TW"/>
        </w:rPr>
        <w:t>傳輸訊號電信公司，擁有</w:t>
      </w:r>
      <w:r w:rsidRPr="00E51FF2">
        <w:rPr>
          <w:lang w:eastAsia="zh-TW"/>
        </w:rPr>
        <w:t>3,800</w:t>
      </w:r>
      <w:r w:rsidRPr="00E51FF2">
        <w:rPr>
          <w:lang w:eastAsia="zh-TW"/>
        </w:rPr>
        <w:t>個</w:t>
      </w:r>
      <w:r w:rsidRPr="00E51FF2">
        <w:rPr>
          <w:lang w:eastAsia="zh-TW"/>
        </w:rPr>
        <w:t>5G</w:t>
      </w:r>
      <w:r w:rsidRPr="00E51FF2">
        <w:rPr>
          <w:lang w:eastAsia="zh-TW"/>
        </w:rPr>
        <w:t>基地</w:t>
      </w:r>
      <w:proofErr w:type="gramStart"/>
      <w:r w:rsidRPr="00E51FF2">
        <w:rPr>
          <w:lang w:eastAsia="zh-TW"/>
        </w:rPr>
        <w:t>臺</w:t>
      </w:r>
      <w:proofErr w:type="gramEnd"/>
      <w:r w:rsidRPr="00E51FF2">
        <w:rPr>
          <w:lang w:eastAsia="zh-TW"/>
        </w:rPr>
        <w:t>。</w:t>
      </w:r>
      <w:r w:rsidRPr="00E51FF2">
        <w:rPr>
          <w:lang w:eastAsia="zh-TW"/>
        </w:rPr>
        <w:t>Telia</w:t>
      </w:r>
      <w:r w:rsidRPr="00E51FF2">
        <w:rPr>
          <w:lang w:eastAsia="zh-TW"/>
        </w:rPr>
        <w:t>和</w:t>
      </w:r>
      <w:r w:rsidRPr="00E51FF2">
        <w:rPr>
          <w:lang w:eastAsia="zh-TW"/>
        </w:rPr>
        <w:t>Telenor</w:t>
      </w:r>
      <w:r w:rsidRPr="00E51FF2">
        <w:rPr>
          <w:lang w:eastAsia="zh-TW"/>
        </w:rPr>
        <w:t>其</w:t>
      </w:r>
      <w:r w:rsidRPr="00E51FF2">
        <w:rPr>
          <w:lang w:eastAsia="zh-TW"/>
        </w:rPr>
        <w:t>5G</w:t>
      </w:r>
      <w:r w:rsidRPr="00E51FF2">
        <w:rPr>
          <w:lang w:eastAsia="zh-TW"/>
        </w:rPr>
        <w:t>訊號覆蓋率</w:t>
      </w:r>
      <w:r w:rsidRPr="00E51FF2">
        <w:rPr>
          <w:lang w:eastAsia="zh-TW"/>
        </w:rPr>
        <w:t>75%</w:t>
      </w:r>
      <w:r w:rsidRPr="00E51FF2">
        <w:rPr>
          <w:lang w:eastAsia="zh-TW"/>
        </w:rPr>
        <w:t>人口。電信公司</w:t>
      </w:r>
      <w:r w:rsidRPr="00E51FF2">
        <w:rPr>
          <w:lang w:eastAsia="zh-TW"/>
        </w:rPr>
        <w:t>3</w:t>
      </w:r>
      <w:r w:rsidRPr="00E51FF2">
        <w:rPr>
          <w:lang w:eastAsia="zh-TW"/>
        </w:rPr>
        <w:t>之既有客戶若已擁有能接收</w:t>
      </w:r>
      <w:r w:rsidRPr="00E51FF2">
        <w:rPr>
          <w:lang w:eastAsia="zh-TW"/>
        </w:rPr>
        <w:t>5G</w:t>
      </w:r>
      <w:r w:rsidRPr="00E51FF2">
        <w:rPr>
          <w:lang w:eastAsia="zh-TW"/>
        </w:rPr>
        <w:t>訊號的手機及已為</w:t>
      </w:r>
      <w:proofErr w:type="gramStart"/>
      <w:r w:rsidRPr="00E51FF2">
        <w:rPr>
          <w:lang w:eastAsia="zh-TW"/>
        </w:rPr>
        <w:t>月租綁定</w:t>
      </w:r>
      <w:proofErr w:type="gramEnd"/>
      <w:r w:rsidRPr="00E51FF2">
        <w:rPr>
          <w:lang w:eastAsia="zh-TW"/>
        </w:rPr>
        <w:t>客戶將享有被升級至</w:t>
      </w:r>
      <w:r w:rsidRPr="00E51FF2">
        <w:rPr>
          <w:lang w:eastAsia="zh-TW"/>
        </w:rPr>
        <w:t>5G</w:t>
      </w:r>
      <w:r w:rsidRPr="00E51FF2">
        <w:rPr>
          <w:lang w:eastAsia="zh-TW"/>
        </w:rPr>
        <w:t>行動網路服務，該公司與</w:t>
      </w:r>
      <w:r w:rsidRPr="00E51FF2">
        <w:rPr>
          <w:lang w:eastAsia="zh-TW"/>
        </w:rPr>
        <w:t>TDC Net</w:t>
      </w:r>
      <w:r w:rsidRPr="00E51FF2">
        <w:rPr>
          <w:lang w:eastAsia="zh-TW"/>
        </w:rPr>
        <w:t>簽訂合作，於該公司訊號無法覆蓋之區域，橋接使用</w:t>
      </w:r>
      <w:r w:rsidRPr="00E51FF2">
        <w:rPr>
          <w:lang w:eastAsia="zh-TW"/>
        </w:rPr>
        <w:t>TDC Net</w:t>
      </w:r>
      <w:r w:rsidRPr="00E51FF2">
        <w:rPr>
          <w:lang w:eastAsia="zh-TW"/>
        </w:rPr>
        <w:t>之</w:t>
      </w:r>
      <w:r w:rsidRPr="00E51FF2">
        <w:rPr>
          <w:lang w:eastAsia="zh-TW"/>
        </w:rPr>
        <w:t>5G</w:t>
      </w:r>
      <w:r w:rsidRPr="00E51FF2">
        <w:rPr>
          <w:lang w:eastAsia="zh-TW"/>
        </w:rPr>
        <w:t>訊號為其客戶提供彌補訊號缺口。</w:t>
      </w:r>
    </w:p>
    <w:p w14:paraId="4B879482" w14:textId="77777777" w:rsidR="0008314C" w:rsidRPr="00E51FF2" w:rsidRDefault="0008314C" w:rsidP="0008314C">
      <w:pPr>
        <w:pStyle w:val="af"/>
        <w:ind w:left="945" w:firstLine="472"/>
        <w:rPr>
          <w:lang w:eastAsia="zh-TW"/>
        </w:rPr>
      </w:pPr>
      <w:r w:rsidRPr="00E51FF2">
        <w:rPr>
          <w:lang w:eastAsia="zh-TW"/>
        </w:rPr>
        <w:t>在市場營收方面，</w:t>
      </w:r>
      <w:r w:rsidRPr="00E51FF2">
        <w:rPr>
          <w:lang w:eastAsia="zh-TW"/>
        </w:rPr>
        <w:t>2023</w:t>
      </w:r>
      <w:r w:rsidRPr="00E51FF2">
        <w:rPr>
          <w:lang w:eastAsia="zh-TW"/>
        </w:rPr>
        <w:t>年，</w:t>
      </w:r>
      <w:r w:rsidRPr="00E51FF2">
        <w:rPr>
          <w:lang w:eastAsia="zh-TW"/>
        </w:rPr>
        <w:t>Telenor</w:t>
      </w:r>
      <w:r w:rsidRPr="00E51FF2">
        <w:rPr>
          <w:lang w:eastAsia="zh-TW"/>
        </w:rPr>
        <w:t>營業額達</w:t>
      </w:r>
      <w:r w:rsidRPr="00E51FF2">
        <w:rPr>
          <w:lang w:eastAsia="zh-TW"/>
        </w:rPr>
        <w:t>37.8</w:t>
      </w:r>
      <w:r w:rsidRPr="00E51FF2">
        <w:rPr>
          <w:lang w:eastAsia="zh-TW"/>
        </w:rPr>
        <w:t>億丹麥克朗，位居丹麥電信公司之首。緊隨其後的是</w:t>
      </w:r>
      <w:r w:rsidRPr="00E51FF2">
        <w:rPr>
          <w:lang w:eastAsia="zh-TW"/>
        </w:rPr>
        <w:t>HI3G</w:t>
      </w:r>
      <w:r w:rsidRPr="00E51FF2">
        <w:rPr>
          <w:lang w:eastAsia="zh-TW"/>
        </w:rPr>
        <w:t>丹麥</w:t>
      </w:r>
      <w:proofErr w:type="spellStart"/>
      <w:r w:rsidRPr="00E51FF2">
        <w:rPr>
          <w:lang w:eastAsia="zh-TW"/>
        </w:rPr>
        <w:t>ApS</w:t>
      </w:r>
      <w:proofErr w:type="spellEnd"/>
      <w:r w:rsidRPr="00E51FF2">
        <w:rPr>
          <w:lang w:eastAsia="zh-TW"/>
        </w:rPr>
        <w:t>，營業額為</w:t>
      </w:r>
      <w:r w:rsidRPr="00E51FF2">
        <w:rPr>
          <w:lang w:eastAsia="zh-TW"/>
        </w:rPr>
        <w:t>27.3</w:t>
      </w:r>
      <w:r w:rsidRPr="00E51FF2">
        <w:rPr>
          <w:lang w:eastAsia="zh-TW"/>
        </w:rPr>
        <w:t>億丹麥克朗。</w:t>
      </w:r>
      <w:r w:rsidRPr="00E51FF2">
        <w:rPr>
          <w:lang w:eastAsia="zh-TW"/>
        </w:rPr>
        <w:t>Telenor</w:t>
      </w:r>
      <w:r w:rsidRPr="00E51FF2">
        <w:rPr>
          <w:lang w:eastAsia="zh-TW"/>
        </w:rPr>
        <w:t>在</w:t>
      </w:r>
      <w:r w:rsidRPr="00E51FF2">
        <w:rPr>
          <w:lang w:eastAsia="zh-TW"/>
        </w:rPr>
        <w:t>2021</w:t>
      </w:r>
      <w:r w:rsidRPr="00E51FF2">
        <w:rPr>
          <w:lang w:eastAsia="zh-TW"/>
        </w:rPr>
        <w:t>年擁有約</w:t>
      </w:r>
      <w:r w:rsidRPr="00E51FF2">
        <w:rPr>
          <w:lang w:eastAsia="zh-TW"/>
        </w:rPr>
        <w:t>170</w:t>
      </w:r>
      <w:r w:rsidRPr="00E51FF2">
        <w:rPr>
          <w:lang w:eastAsia="zh-TW"/>
        </w:rPr>
        <w:t>萬行動用戶，並且當年固定電話用戶為</w:t>
      </w:r>
      <w:r w:rsidRPr="00E51FF2">
        <w:rPr>
          <w:lang w:eastAsia="zh-TW"/>
        </w:rPr>
        <w:t>3</w:t>
      </w:r>
      <w:r w:rsidRPr="00E51FF2">
        <w:rPr>
          <w:lang w:eastAsia="zh-TW"/>
        </w:rPr>
        <w:t>萬戶、固定網路用戶達</w:t>
      </w:r>
      <w:r w:rsidRPr="00E51FF2">
        <w:rPr>
          <w:lang w:eastAsia="zh-TW"/>
        </w:rPr>
        <w:t>10.7</w:t>
      </w:r>
      <w:r w:rsidRPr="00E51FF2">
        <w:rPr>
          <w:lang w:eastAsia="zh-TW"/>
        </w:rPr>
        <w:t>萬戶。</w:t>
      </w:r>
      <w:proofErr w:type="gramStart"/>
      <w:r w:rsidRPr="00E51FF2">
        <w:rPr>
          <w:lang w:eastAsia="zh-TW"/>
        </w:rPr>
        <w:t>此外，</w:t>
      </w:r>
      <w:proofErr w:type="gramEnd"/>
      <w:r w:rsidRPr="00E51FF2">
        <w:rPr>
          <w:lang w:eastAsia="zh-TW"/>
        </w:rPr>
        <w:t>Telenor</w:t>
      </w:r>
      <w:r w:rsidRPr="00E51FF2">
        <w:rPr>
          <w:lang w:eastAsia="zh-TW"/>
        </w:rPr>
        <w:t>也是丹麥獲利能力最強的電信公司，其獲利超過</w:t>
      </w:r>
      <w:r w:rsidRPr="00E51FF2">
        <w:rPr>
          <w:lang w:eastAsia="zh-TW"/>
        </w:rPr>
        <w:t>10</w:t>
      </w:r>
      <w:r w:rsidRPr="00E51FF2">
        <w:rPr>
          <w:lang w:eastAsia="zh-TW"/>
        </w:rPr>
        <w:t>億丹麥克朗，</w:t>
      </w:r>
      <w:r w:rsidRPr="00E51FF2">
        <w:rPr>
          <w:lang w:eastAsia="zh-TW"/>
        </w:rPr>
        <w:t>HI3G</w:t>
      </w:r>
      <w:r w:rsidRPr="00E51FF2">
        <w:rPr>
          <w:lang w:eastAsia="zh-TW"/>
        </w:rPr>
        <w:t>丹麥</w:t>
      </w:r>
      <w:proofErr w:type="spellStart"/>
      <w:r w:rsidRPr="00E51FF2">
        <w:rPr>
          <w:lang w:eastAsia="zh-TW"/>
        </w:rPr>
        <w:t>ApS</w:t>
      </w:r>
      <w:proofErr w:type="spellEnd"/>
      <w:r w:rsidRPr="00E51FF2">
        <w:rPr>
          <w:lang w:eastAsia="zh-TW"/>
        </w:rPr>
        <w:t>的獲利為</w:t>
      </w:r>
      <w:r w:rsidRPr="00E51FF2">
        <w:rPr>
          <w:lang w:eastAsia="zh-TW"/>
        </w:rPr>
        <w:t>3.78</w:t>
      </w:r>
      <w:r w:rsidRPr="00E51FF2">
        <w:rPr>
          <w:lang w:eastAsia="zh-TW"/>
        </w:rPr>
        <w:t>億丹麥克朗。</w:t>
      </w:r>
    </w:p>
    <w:p w14:paraId="2B590AAE" w14:textId="77777777" w:rsidR="0008314C" w:rsidRPr="00E51FF2" w:rsidRDefault="0008314C" w:rsidP="0008314C">
      <w:pPr>
        <w:pStyle w:val="af"/>
        <w:ind w:left="945" w:firstLine="472"/>
        <w:rPr>
          <w:lang w:eastAsia="zh-TW"/>
        </w:rPr>
      </w:pPr>
      <w:r w:rsidRPr="00E51FF2">
        <w:rPr>
          <w:lang w:eastAsia="zh-TW"/>
        </w:rPr>
        <w:t>丹麥最大電信與能源公司</w:t>
      </w:r>
      <w:proofErr w:type="spellStart"/>
      <w:r w:rsidRPr="00E51FF2">
        <w:rPr>
          <w:lang w:eastAsia="zh-TW"/>
        </w:rPr>
        <w:t>Norlys</w:t>
      </w:r>
      <w:proofErr w:type="spellEnd"/>
      <w:r w:rsidRPr="00E51FF2">
        <w:rPr>
          <w:lang w:eastAsia="zh-TW"/>
        </w:rPr>
        <w:t>集團，積極進軍行動電信市場，並進行超過十億丹麥克朗收購。</w:t>
      </w:r>
      <w:proofErr w:type="spellStart"/>
      <w:r w:rsidRPr="00E51FF2">
        <w:rPr>
          <w:lang w:eastAsia="zh-TW"/>
        </w:rPr>
        <w:t>Norlys</w:t>
      </w:r>
      <w:proofErr w:type="spellEnd"/>
      <w:r w:rsidRPr="00E51FF2">
        <w:rPr>
          <w:lang w:eastAsia="zh-TW"/>
        </w:rPr>
        <w:t>集團由</w:t>
      </w:r>
      <w:r w:rsidRPr="00E51FF2">
        <w:rPr>
          <w:lang w:eastAsia="zh-TW"/>
        </w:rPr>
        <w:t>SE</w:t>
      </w:r>
      <w:r w:rsidRPr="00E51FF2">
        <w:rPr>
          <w:lang w:eastAsia="zh-TW"/>
        </w:rPr>
        <w:t>與</w:t>
      </w:r>
      <w:proofErr w:type="spellStart"/>
      <w:r w:rsidRPr="00E51FF2">
        <w:rPr>
          <w:lang w:eastAsia="zh-TW"/>
        </w:rPr>
        <w:t>Eniig</w:t>
      </w:r>
      <w:proofErr w:type="spellEnd"/>
      <w:r w:rsidRPr="00E51FF2">
        <w:rPr>
          <w:lang w:eastAsia="zh-TW"/>
        </w:rPr>
        <w:t>（前身為</w:t>
      </w:r>
      <w:proofErr w:type="spellStart"/>
      <w:r w:rsidRPr="00E51FF2">
        <w:rPr>
          <w:lang w:eastAsia="zh-TW"/>
        </w:rPr>
        <w:t>EnergiMidt</w:t>
      </w:r>
      <w:proofErr w:type="spellEnd"/>
      <w:r w:rsidRPr="00E51FF2">
        <w:rPr>
          <w:lang w:eastAsia="zh-TW"/>
        </w:rPr>
        <w:t>）合併而成。</w:t>
      </w:r>
      <w:r w:rsidRPr="00E51FF2">
        <w:rPr>
          <w:lang w:eastAsia="zh-TW"/>
        </w:rPr>
        <w:t>Telia Danmark</w:t>
      </w:r>
      <w:r w:rsidRPr="00E51FF2">
        <w:rPr>
          <w:lang w:eastAsia="zh-TW"/>
        </w:rPr>
        <w:t>則於</w:t>
      </w:r>
      <w:r w:rsidRPr="00E51FF2">
        <w:rPr>
          <w:lang w:eastAsia="zh-TW"/>
        </w:rPr>
        <w:t>2025</w:t>
      </w:r>
      <w:r w:rsidRPr="00E51FF2">
        <w:rPr>
          <w:lang w:eastAsia="zh-TW"/>
        </w:rPr>
        <w:t>年更名為</w:t>
      </w:r>
      <w:proofErr w:type="spellStart"/>
      <w:r w:rsidRPr="00E51FF2">
        <w:rPr>
          <w:lang w:eastAsia="zh-TW"/>
        </w:rPr>
        <w:t>Norlys</w:t>
      </w:r>
      <w:proofErr w:type="spellEnd"/>
      <w:r w:rsidRPr="00E51FF2">
        <w:rPr>
          <w:lang w:eastAsia="zh-TW"/>
        </w:rPr>
        <w:t xml:space="preserve"> Mobil</w:t>
      </w:r>
      <w:r w:rsidRPr="00E51FF2">
        <w:rPr>
          <w:lang w:eastAsia="zh-TW"/>
        </w:rPr>
        <w:t>，並已於早前收購</w:t>
      </w:r>
      <w:r w:rsidRPr="00E51FF2">
        <w:rPr>
          <w:lang w:eastAsia="zh-TW"/>
        </w:rPr>
        <w:t>Telia</w:t>
      </w:r>
      <w:r w:rsidRPr="00E51FF2">
        <w:rPr>
          <w:lang w:eastAsia="zh-TW"/>
        </w:rPr>
        <w:t>在丹麥行動業務，並將其與</w:t>
      </w:r>
      <w:proofErr w:type="spellStart"/>
      <w:r w:rsidRPr="00E51FF2">
        <w:rPr>
          <w:lang w:eastAsia="zh-TW"/>
        </w:rPr>
        <w:t>Norlys</w:t>
      </w:r>
      <w:proofErr w:type="spellEnd"/>
      <w:r w:rsidRPr="00E51FF2">
        <w:rPr>
          <w:lang w:eastAsia="zh-TW"/>
        </w:rPr>
        <w:t>能源、網路與電視業務進行整合。</w:t>
      </w:r>
    </w:p>
    <w:p w14:paraId="11FB8BAE" w14:textId="77777777" w:rsidR="0008314C" w:rsidRPr="00E51FF2" w:rsidRDefault="0008314C" w:rsidP="0008314C">
      <w:pPr>
        <w:pStyle w:val="af"/>
        <w:ind w:left="945" w:firstLine="472"/>
        <w:rPr>
          <w:lang w:eastAsia="zh-TW"/>
        </w:rPr>
      </w:pPr>
      <w:r w:rsidRPr="00E51FF2">
        <w:rPr>
          <w:lang w:eastAsia="zh-TW"/>
        </w:rPr>
        <w:t>迄今，</w:t>
      </w:r>
      <w:r w:rsidRPr="00E51FF2">
        <w:rPr>
          <w:lang w:eastAsia="zh-TW"/>
        </w:rPr>
        <w:t>Telia Danmark</w:t>
      </w:r>
      <w:r w:rsidRPr="00E51FF2">
        <w:rPr>
          <w:lang w:eastAsia="zh-TW"/>
        </w:rPr>
        <w:t>擁有</w:t>
      </w:r>
      <w:r w:rsidRPr="00E51FF2">
        <w:rPr>
          <w:lang w:eastAsia="zh-TW"/>
        </w:rPr>
        <w:t>190</w:t>
      </w:r>
      <w:r w:rsidRPr="00E51FF2">
        <w:rPr>
          <w:lang w:eastAsia="zh-TW"/>
        </w:rPr>
        <w:t>萬用戶，該公司成立於</w:t>
      </w:r>
      <w:r w:rsidRPr="00E51FF2">
        <w:rPr>
          <w:lang w:eastAsia="zh-TW"/>
        </w:rPr>
        <w:t>1995</w:t>
      </w:r>
      <w:r w:rsidRPr="00E51FF2">
        <w:rPr>
          <w:lang w:eastAsia="zh-TW"/>
        </w:rPr>
        <w:t>年，由瑞典母公司創立，並於</w:t>
      </w:r>
      <w:r w:rsidRPr="00E51FF2">
        <w:rPr>
          <w:lang w:eastAsia="zh-TW"/>
        </w:rPr>
        <w:t>2012</w:t>
      </w:r>
      <w:r w:rsidRPr="00E51FF2">
        <w:rPr>
          <w:lang w:eastAsia="zh-TW"/>
        </w:rPr>
        <w:t>年與挪威</w:t>
      </w:r>
      <w:r w:rsidRPr="00E51FF2">
        <w:rPr>
          <w:lang w:eastAsia="zh-TW"/>
        </w:rPr>
        <w:t>Telenor</w:t>
      </w:r>
      <w:r w:rsidRPr="00E51FF2">
        <w:rPr>
          <w:lang w:eastAsia="zh-TW"/>
        </w:rPr>
        <w:t>合併行動網路，形成共享行動通信基礎設施（稱為</w:t>
      </w:r>
      <w:r w:rsidRPr="00E51FF2">
        <w:rPr>
          <w:lang w:eastAsia="zh-TW"/>
        </w:rPr>
        <w:t>TT</w:t>
      </w:r>
      <w:r w:rsidRPr="00E51FF2">
        <w:rPr>
          <w:lang w:eastAsia="zh-TW"/>
        </w:rPr>
        <w:t>網路）。此合作有助於兩家公司共同使用相同網絡資源，從而降低成本，並提升覆蓋率。</w:t>
      </w:r>
    </w:p>
    <w:p w14:paraId="7A2A5D36" w14:textId="0C22ADD9" w:rsidR="0008314C" w:rsidRPr="00E51FF2" w:rsidRDefault="0008314C" w:rsidP="0008314C">
      <w:pPr>
        <w:pStyle w:val="af"/>
        <w:ind w:left="945" w:firstLine="472"/>
        <w:rPr>
          <w:lang w:eastAsia="zh-TW"/>
        </w:rPr>
      </w:pPr>
      <w:r w:rsidRPr="00E51FF2">
        <w:rPr>
          <w:lang w:eastAsia="zh-TW"/>
        </w:rPr>
        <w:t>根據數據供應和基礎設施局（</w:t>
      </w:r>
      <w:r w:rsidRPr="00E51FF2">
        <w:rPr>
          <w:lang w:eastAsia="zh-TW"/>
        </w:rPr>
        <w:t>SDFI</w:t>
      </w:r>
      <w:r w:rsidRPr="00E51FF2">
        <w:rPr>
          <w:lang w:eastAsia="zh-TW"/>
        </w:rPr>
        <w:t>）數據，</w:t>
      </w:r>
      <w:r w:rsidRPr="00E51FF2">
        <w:rPr>
          <w:lang w:eastAsia="zh-TW"/>
        </w:rPr>
        <w:t>2023</w:t>
      </w:r>
      <w:r w:rsidRPr="00E51FF2">
        <w:rPr>
          <w:lang w:eastAsia="zh-TW"/>
        </w:rPr>
        <w:t>年下半年，丹麥</w:t>
      </w:r>
      <w:proofErr w:type="gramStart"/>
      <w:r w:rsidRPr="00E51FF2">
        <w:rPr>
          <w:lang w:eastAsia="zh-TW"/>
        </w:rPr>
        <w:t>固定互</w:t>
      </w:r>
      <w:proofErr w:type="gramEnd"/>
      <w:r w:rsidRPr="00E51FF2">
        <w:rPr>
          <w:lang w:eastAsia="zh-TW"/>
        </w:rPr>
        <w:t>聯網（如固定電話、有線電視網絡及光纖網絡）的數據使用量比</w:t>
      </w:r>
      <w:r w:rsidRPr="00E51FF2">
        <w:rPr>
          <w:lang w:eastAsia="zh-TW"/>
        </w:rPr>
        <w:t>2022</w:t>
      </w:r>
      <w:r w:rsidRPr="00E51FF2">
        <w:rPr>
          <w:lang w:eastAsia="zh-TW"/>
        </w:rPr>
        <w:t>年增長約</w:t>
      </w:r>
      <w:r w:rsidRPr="00E51FF2">
        <w:rPr>
          <w:lang w:eastAsia="zh-TW"/>
        </w:rPr>
        <w:t>13.8%</w:t>
      </w:r>
      <w:r w:rsidRPr="00E51FF2">
        <w:rPr>
          <w:lang w:eastAsia="zh-TW"/>
        </w:rPr>
        <w:t>，而行動網路數據使用量則增加</w:t>
      </w:r>
      <w:r w:rsidRPr="00E51FF2">
        <w:rPr>
          <w:lang w:eastAsia="zh-TW"/>
        </w:rPr>
        <w:t>27.5%</w:t>
      </w:r>
      <w:r w:rsidRPr="00E51FF2">
        <w:rPr>
          <w:lang w:eastAsia="zh-TW"/>
        </w:rPr>
        <w:t>。這一成長主</w:t>
      </w:r>
      <w:r w:rsidRPr="00E51FF2">
        <w:rPr>
          <w:lang w:eastAsia="zh-TW"/>
        </w:rPr>
        <w:lastRenderedPageBreak/>
        <w:t>要來自</w:t>
      </w:r>
      <w:r w:rsidRPr="00E51FF2">
        <w:rPr>
          <w:lang w:eastAsia="zh-TW"/>
        </w:rPr>
        <w:t>TDC NET</w:t>
      </w:r>
      <w:r w:rsidRPr="00E51FF2">
        <w:rPr>
          <w:lang w:eastAsia="zh-TW"/>
        </w:rPr>
        <w:t>、</w:t>
      </w:r>
      <w:r w:rsidRPr="00E51FF2">
        <w:rPr>
          <w:lang w:eastAsia="zh-TW"/>
        </w:rPr>
        <w:t>Telia/</w:t>
      </w:r>
      <w:proofErr w:type="spellStart"/>
      <w:r w:rsidRPr="00E51FF2">
        <w:rPr>
          <w:lang w:eastAsia="zh-TW"/>
        </w:rPr>
        <w:t>Norlys</w:t>
      </w:r>
      <w:proofErr w:type="spellEnd"/>
      <w:r w:rsidRPr="00E51FF2">
        <w:rPr>
          <w:lang w:eastAsia="zh-TW"/>
        </w:rPr>
        <w:t>、</w:t>
      </w:r>
      <w:r w:rsidRPr="00E51FF2">
        <w:rPr>
          <w:lang w:eastAsia="zh-TW"/>
        </w:rPr>
        <w:t>Telenor</w:t>
      </w:r>
      <w:r w:rsidRPr="00E51FF2">
        <w:rPr>
          <w:lang w:eastAsia="zh-TW"/>
        </w:rPr>
        <w:t>及</w:t>
      </w:r>
      <w:r w:rsidRPr="00E51FF2">
        <w:rPr>
          <w:lang w:eastAsia="zh-TW"/>
        </w:rPr>
        <w:t>3</w:t>
      </w:r>
      <w:r w:rsidRPr="00E51FF2">
        <w:rPr>
          <w:lang w:eastAsia="zh-TW"/>
        </w:rPr>
        <w:t>等公司所提供廣泛</w:t>
      </w:r>
      <w:r w:rsidRPr="00E51FF2">
        <w:rPr>
          <w:lang w:eastAsia="zh-TW"/>
        </w:rPr>
        <w:t>5G</w:t>
      </w:r>
      <w:r w:rsidRPr="00E51FF2">
        <w:rPr>
          <w:lang w:eastAsia="zh-TW"/>
        </w:rPr>
        <w:t>服務。</w:t>
      </w:r>
      <w:r w:rsidRPr="00E51FF2">
        <w:rPr>
          <w:lang w:eastAsia="zh-TW"/>
        </w:rPr>
        <w:t>5G</w:t>
      </w:r>
      <w:r w:rsidRPr="00E51FF2">
        <w:rPr>
          <w:lang w:eastAsia="zh-TW"/>
        </w:rPr>
        <w:t>技術</w:t>
      </w:r>
      <w:proofErr w:type="gramStart"/>
      <w:r w:rsidRPr="00E51FF2">
        <w:rPr>
          <w:lang w:eastAsia="zh-TW"/>
        </w:rPr>
        <w:t>普及，</w:t>
      </w:r>
      <w:proofErr w:type="gramEnd"/>
      <w:r w:rsidRPr="00E51FF2">
        <w:rPr>
          <w:lang w:eastAsia="zh-TW"/>
        </w:rPr>
        <w:t>正逐步取代舊有</w:t>
      </w:r>
      <w:r w:rsidRPr="00E51FF2">
        <w:rPr>
          <w:lang w:eastAsia="zh-TW"/>
        </w:rPr>
        <w:t>4G</w:t>
      </w:r>
      <w:r w:rsidRPr="00E51FF2">
        <w:rPr>
          <w:lang w:eastAsia="zh-TW"/>
        </w:rPr>
        <w:t>和</w:t>
      </w:r>
      <w:r w:rsidRPr="00E51FF2">
        <w:rPr>
          <w:lang w:eastAsia="zh-TW"/>
        </w:rPr>
        <w:t>3G</w:t>
      </w:r>
      <w:r w:rsidRPr="00E51FF2">
        <w:rPr>
          <w:lang w:eastAsia="zh-TW"/>
        </w:rPr>
        <w:t>技術，推動每位丹麥人每月平均數據使用量已於</w:t>
      </w:r>
      <w:r w:rsidRPr="00E51FF2">
        <w:rPr>
          <w:lang w:eastAsia="zh-TW"/>
        </w:rPr>
        <w:t>2025</w:t>
      </w:r>
      <w:r w:rsidR="007E6484" w:rsidRPr="00E51FF2">
        <w:rPr>
          <w:lang w:eastAsia="zh-TW"/>
        </w:rPr>
        <w:t>年</w:t>
      </w:r>
      <w:r w:rsidRPr="00E51FF2">
        <w:rPr>
          <w:lang w:eastAsia="zh-TW"/>
        </w:rPr>
        <w:t>突破</w:t>
      </w:r>
      <w:r w:rsidRPr="00E51FF2">
        <w:rPr>
          <w:lang w:eastAsia="zh-TW"/>
        </w:rPr>
        <w:t>520GB</w:t>
      </w:r>
      <w:r w:rsidRPr="00E51FF2">
        <w:rPr>
          <w:lang w:eastAsia="zh-TW"/>
        </w:rPr>
        <w:t>，較五年前增加一倍以上。截至</w:t>
      </w:r>
      <w:r w:rsidRPr="00E51FF2">
        <w:rPr>
          <w:lang w:eastAsia="zh-TW"/>
        </w:rPr>
        <w:t>2024</w:t>
      </w:r>
      <w:r w:rsidRPr="00E51FF2">
        <w:rPr>
          <w:lang w:eastAsia="zh-TW"/>
        </w:rPr>
        <w:t>年底丹麥行動訂閱用戶總數已達到</w:t>
      </w:r>
      <w:r w:rsidRPr="00E51FF2">
        <w:rPr>
          <w:lang w:eastAsia="zh-TW"/>
        </w:rPr>
        <w:t>720.6</w:t>
      </w:r>
      <w:r w:rsidRPr="00E51FF2">
        <w:rPr>
          <w:lang w:eastAsia="zh-TW"/>
        </w:rPr>
        <w:t>萬個，其中純行動數據門號較前一年大幅增長</w:t>
      </w:r>
      <w:r w:rsidRPr="00E51FF2">
        <w:rPr>
          <w:lang w:eastAsia="zh-TW"/>
        </w:rPr>
        <w:t>22%</w:t>
      </w:r>
      <w:r w:rsidRPr="00E51FF2">
        <w:rPr>
          <w:lang w:eastAsia="zh-TW"/>
        </w:rPr>
        <w:t>。為滿足市場對數據需求持續成長，丹麥電信公司需不斷投資，並擴展網絡容量。</w:t>
      </w:r>
    </w:p>
    <w:p w14:paraId="4646DA00" w14:textId="29740AB7" w:rsidR="0008314C" w:rsidRPr="00E51FF2" w:rsidRDefault="0008314C" w:rsidP="0008314C">
      <w:pPr>
        <w:pStyle w:val="af"/>
        <w:ind w:left="945" w:firstLine="472"/>
        <w:rPr>
          <w:lang w:eastAsia="zh-TW"/>
        </w:rPr>
      </w:pPr>
      <w:r w:rsidRPr="00E51FF2">
        <w:rPr>
          <w:lang w:eastAsia="zh-TW"/>
        </w:rPr>
        <w:t>在政策方面，丹麥於</w:t>
      </w:r>
      <w:r w:rsidRPr="00E51FF2">
        <w:rPr>
          <w:lang w:eastAsia="zh-TW"/>
        </w:rPr>
        <w:t>2018</w:t>
      </w:r>
      <w:r w:rsidRPr="00E51FF2">
        <w:rPr>
          <w:lang w:eastAsia="zh-TW"/>
        </w:rPr>
        <w:t>年</w:t>
      </w:r>
      <w:r w:rsidRPr="00E51FF2">
        <w:rPr>
          <w:lang w:eastAsia="zh-TW"/>
        </w:rPr>
        <w:t>5</w:t>
      </w:r>
      <w:r w:rsidRPr="00E51FF2">
        <w:rPr>
          <w:lang w:eastAsia="zh-TW"/>
        </w:rPr>
        <w:t>月與瑞典、冰島、芬蘭和挪威共同簽署《在北歐地區發展</w:t>
      </w:r>
      <w:r w:rsidRPr="00E51FF2">
        <w:rPr>
          <w:lang w:eastAsia="zh-TW"/>
        </w:rPr>
        <w:t>5G</w:t>
      </w:r>
      <w:r w:rsidRPr="00E51FF2">
        <w:rPr>
          <w:lang w:eastAsia="zh-TW"/>
        </w:rPr>
        <w:t>系統意向書》，呼籲北歐部長理事會（</w:t>
      </w:r>
      <w:r w:rsidRPr="00E51FF2">
        <w:rPr>
          <w:lang w:eastAsia="zh-TW"/>
        </w:rPr>
        <w:t>The Nordic Council of Ministers</w:t>
      </w:r>
      <w:r w:rsidRPr="00E51FF2">
        <w:rPr>
          <w:lang w:eastAsia="zh-TW"/>
        </w:rPr>
        <w:t>）、</w:t>
      </w:r>
      <w:proofErr w:type="gramStart"/>
      <w:r w:rsidRPr="00E51FF2">
        <w:rPr>
          <w:lang w:eastAsia="zh-TW"/>
        </w:rPr>
        <w:t>各個北歐</w:t>
      </w:r>
      <w:proofErr w:type="gramEnd"/>
      <w:r w:rsidRPr="00E51FF2">
        <w:rPr>
          <w:lang w:eastAsia="zh-TW"/>
        </w:rPr>
        <w:t>國家政府、資訊及通訊科技業利害關係人緊密合作，加快推動</w:t>
      </w:r>
      <w:r w:rsidRPr="00E51FF2">
        <w:rPr>
          <w:lang w:eastAsia="zh-TW"/>
        </w:rPr>
        <w:t>5G</w:t>
      </w:r>
      <w:r w:rsidRPr="00E51FF2">
        <w:rPr>
          <w:lang w:eastAsia="zh-TW"/>
        </w:rPr>
        <w:t>發展。此聲明也列出多個工作要點，包括確保區域</w:t>
      </w:r>
      <w:r w:rsidRPr="00E51FF2">
        <w:rPr>
          <w:lang w:eastAsia="zh-TW"/>
        </w:rPr>
        <w:t>5G</w:t>
      </w:r>
      <w:r w:rsidRPr="00E51FF2">
        <w:rPr>
          <w:lang w:eastAsia="zh-TW"/>
        </w:rPr>
        <w:t>頻段的協調性，在多個範疇全面推行和監控</w:t>
      </w:r>
      <w:r w:rsidRPr="00E51FF2">
        <w:rPr>
          <w:lang w:eastAsia="zh-TW"/>
        </w:rPr>
        <w:t>5G</w:t>
      </w:r>
      <w:r w:rsidRPr="00E51FF2">
        <w:rPr>
          <w:lang w:eastAsia="zh-TW"/>
        </w:rPr>
        <w:t>發展，例如「無人航空服務」。另北歐國家於</w:t>
      </w:r>
      <w:r w:rsidRPr="00E51FF2">
        <w:rPr>
          <w:lang w:eastAsia="zh-TW"/>
        </w:rPr>
        <w:t>2026</w:t>
      </w:r>
      <w:r w:rsidRPr="00E51FF2">
        <w:rPr>
          <w:lang w:eastAsia="zh-TW"/>
        </w:rPr>
        <w:t>年</w:t>
      </w:r>
      <w:r w:rsidRPr="00E51FF2">
        <w:rPr>
          <w:lang w:eastAsia="zh-TW"/>
        </w:rPr>
        <w:t>3</w:t>
      </w:r>
      <w:r w:rsidRPr="00E51FF2">
        <w:rPr>
          <w:lang w:eastAsia="zh-TW"/>
        </w:rPr>
        <w:t>月已啟動「</w:t>
      </w:r>
      <w:r w:rsidRPr="00E51FF2">
        <w:rPr>
          <w:lang w:eastAsia="zh-TW"/>
        </w:rPr>
        <w:t>6G</w:t>
      </w:r>
      <w:r w:rsidRPr="00E51FF2">
        <w:rPr>
          <w:lang w:eastAsia="zh-TW"/>
        </w:rPr>
        <w:t>聯合研究計畫」與低軌衛星監管框架之協調，重點開發</w:t>
      </w:r>
      <w:proofErr w:type="gramStart"/>
      <w:r w:rsidRPr="00E51FF2">
        <w:rPr>
          <w:lang w:eastAsia="zh-TW"/>
        </w:rPr>
        <w:t>亞兆赫茲（</w:t>
      </w:r>
      <w:proofErr w:type="gramEnd"/>
      <w:r w:rsidRPr="00E51FF2">
        <w:rPr>
          <w:lang w:eastAsia="zh-TW"/>
        </w:rPr>
        <w:t>sub-terahertz</w:t>
      </w:r>
      <w:r w:rsidRPr="00E51FF2">
        <w:rPr>
          <w:lang w:eastAsia="zh-TW"/>
        </w:rPr>
        <w:t>）頻段以因應未來通訊需求。</w:t>
      </w:r>
    </w:p>
    <w:p w14:paraId="03F37EA0" w14:textId="63CBE0C0" w:rsidR="0008314C" w:rsidRPr="00E51FF2" w:rsidRDefault="0008314C" w:rsidP="001020A9">
      <w:pPr>
        <w:pStyle w:val="ad"/>
        <w:ind w:leftChars="0" w:left="945" w:hangingChars="400" w:hanging="945"/>
        <w:rPr>
          <w:lang w:eastAsia="zh-TW"/>
        </w:rPr>
      </w:pPr>
      <w:r w:rsidRPr="00E51FF2">
        <w:rPr>
          <w:lang w:eastAsia="zh-TW"/>
        </w:rPr>
        <w:t>（十一）金融業</w:t>
      </w:r>
    </w:p>
    <w:p w14:paraId="2F4D7C98" w14:textId="77777777" w:rsidR="0008314C" w:rsidRPr="00E51FF2" w:rsidRDefault="0008314C" w:rsidP="0008314C">
      <w:pPr>
        <w:pStyle w:val="af"/>
        <w:ind w:left="945" w:firstLine="472"/>
        <w:rPr>
          <w:lang w:eastAsia="zh-TW"/>
        </w:rPr>
      </w:pPr>
      <w:r w:rsidRPr="00E51FF2">
        <w:rPr>
          <w:lang w:eastAsia="zh-TW"/>
        </w:rPr>
        <w:t>金融和保險占國民生產毛額</w:t>
      </w:r>
      <w:r w:rsidRPr="00E51FF2">
        <w:rPr>
          <w:lang w:eastAsia="zh-TW"/>
        </w:rPr>
        <w:t>5%</w:t>
      </w:r>
      <w:r w:rsidRPr="00E51FF2">
        <w:rPr>
          <w:lang w:eastAsia="zh-TW"/>
        </w:rPr>
        <w:t>，丹麥主要</w:t>
      </w:r>
      <w:r w:rsidRPr="00E51FF2">
        <w:rPr>
          <w:lang w:eastAsia="zh-TW"/>
        </w:rPr>
        <w:t>2</w:t>
      </w:r>
      <w:r w:rsidRPr="00E51FF2">
        <w:rPr>
          <w:lang w:eastAsia="zh-TW"/>
        </w:rPr>
        <w:t>大銀行為丹麥銀行（</w:t>
      </w:r>
      <w:r w:rsidRPr="00E51FF2">
        <w:rPr>
          <w:lang w:eastAsia="zh-TW"/>
        </w:rPr>
        <w:t>Danske Bank</w:t>
      </w:r>
      <w:r w:rsidRPr="00E51FF2">
        <w:rPr>
          <w:lang w:eastAsia="zh-TW"/>
        </w:rPr>
        <w:t>）及北歐銀行（</w:t>
      </w:r>
      <w:r w:rsidRPr="00E51FF2">
        <w:rPr>
          <w:lang w:eastAsia="zh-TW"/>
        </w:rPr>
        <w:t>Nordea Bank</w:t>
      </w:r>
      <w:r w:rsidRPr="00E51FF2">
        <w:rPr>
          <w:lang w:eastAsia="zh-TW"/>
        </w:rPr>
        <w:t>），擁有約</w:t>
      </w:r>
      <w:r w:rsidRPr="00E51FF2">
        <w:rPr>
          <w:lang w:eastAsia="zh-TW"/>
        </w:rPr>
        <w:t>75%</w:t>
      </w:r>
      <w:r w:rsidRPr="00E51FF2">
        <w:rPr>
          <w:lang w:eastAsia="zh-TW"/>
        </w:rPr>
        <w:t>丹麥市場。該兩家</w:t>
      </w:r>
      <w:proofErr w:type="gramStart"/>
      <w:r w:rsidRPr="00E51FF2">
        <w:rPr>
          <w:lang w:eastAsia="zh-TW"/>
        </w:rPr>
        <w:t>銀行均於</w:t>
      </w:r>
      <w:r w:rsidRPr="00E51FF2">
        <w:rPr>
          <w:lang w:eastAsia="zh-TW"/>
        </w:rPr>
        <w:t>2018</w:t>
      </w:r>
      <w:r w:rsidRPr="00E51FF2">
        <w:rPr>
          <w:lang w:eastAsia="zh-TW"/>
        </w:rPr>
        <w:t>年</w:t>
      </w:r>
      <w:proofErr w:type="gramEnd"/>
      <w:r w:rsidRPr="00E51FF2">
        <w:rPr>
          <w:lang w:eastAsia="zh-TW"/>
        </w:rPr>
        <w:t>至</w:t>
      </w:r>
      <w:r w:rsidRPr="00E51FF2">
        <w:rPr>
          <w:lang w:eastAsia="zh-TW"/>
        </w:rPr>
        <w:t>2019</w:t>
      </w:r>
      <w:r w:rsidRPr="00E51FF2">
        <w:rPr>
          <w:lang w:eastAsia="zh-TW"/>
        </w:rPr>
        <w:t>年深陷與俄羅斯有關的洗錢風波，且引起大規模國際調查。丹麥銀行（</w:t>
      </w:r>
      <w:r w:rsidRPr="00E51FF2">
        <w:rPr>
          <w:lang w:eastAsia="zh-TW"/>
        </w:rPr>
        <w:t>Danske Bank</w:t>
      </w:r>
      <w:r w:rsidRPr="00E51FF2">
        <w:rPr>
          <w:lang w:eastAsia="zh-TW"/>
        </w:rPr>
        <w:t>）已</w:t>
      </w:r>
      <w:r w:rsidRPr="00E51FF2">
        <w:rPr>
          <w:lang w:eastAsia="zh-TW"/>
        </w:rPr>
        <w:t>2019</w:t>
      </w:r>
      <w:r w:rsidRPr="00E51FF2">
        <w:rPr>
          <w:lang w:eastAsia="zh-TW"/>
        </w:rPr>
        <w:t>年</w:t>
      </w:r>
      <w:r w:rsidRPr="00E51FF2">
        <w:rPr>
          <w:lang w:eastAsia="zh-TW"/>
        </w:rPr>
        <w:t>2</w:t>
      </w:r>
      <w:r w:rsidRPr="00E51FF2">
        <w:rPr>
          <w:lang w:eastAsia="zh-TW"/>
        </w:rPr>
        <w:t>月宣布撤出俄羅斯和波羅的海之業務。</w:t>
      </w:r>
    </w:p>
    <w:p w14:paraId="4AB19D19" w14:textId="77777777" w:rsidR="0008314C" w:rsidRPr="00E51FF2" w:rsidRDefault="0008314C" w:rsidP="0008314C">
      <w:pPr>
        <w:pStyle w:val="af"/>
        <w:ind w:left="945" w:firstLine="472"/>
        <w:rPr>
          <w:lang w:eastAsia="zh-TW"/>
        </w:rPr>
      </w:pPr>
      <w:proofErr w:type="gramStart"/>
      <w:r w:rsidRPr="00E51FF2">
        <w:rPr>
          <w:lang w:eastAsia="zh-TW"/>
        </w:rPr>
        <w:t>此外，</w:t>
      </w:r>
      <w:proofErr w:type="gramEnd"/>
      <w:r w:rsidRPr="00E51FF2">
        <w:rPr>
          <w:lang w:eastAsia="zh-TW"/>
        </w:rPr>
        <w:t>丹麥有許多規模較小的區域性銀行，惟近年因全球金融風暴、丹麥房貸市場蕭條及丹麥經濟衰退之因素，獲利大幅下降，已有數家小規模銀行宣告破產，銀行進行大規模裁員。</w:t>
      </w:r>
      <w:proofErr w:type="gramStart"/>
      <w:r w:rsidRPr="00E51FF2">
        <w:rPr>
          <w:lang w:eastAsia="zh-TW"/>
        </w:rPr>
        <w:t>此外，</w:t>
      </w:r>
      <w:proofErr w:type="gramEnd"/>
      <w:r w:rsidRPr="00E51FF2">
        <w:rPr>
          <w:lang w:eastAsia="zh-TW"/>
        </w:rPr>
        <w:t>近年丹麥的銀行積極經營波羅的海三國市場，由於波羅的海國家受金融風暴衝擊嚴重，使得丹麥銀行業受到波羅的海國家金融體系影響之風險增加。</w:t>
      </w:r>
    </w:p>
    <w:p w14:paraId="1AE4A5AC" w14:textId="77777777" w:rsidR="0008314C" w:rsidRPr="00E51FF2" w:rsidRDefault="0008314C" w:rsidP="0008314C">
      <w:pPr>
        <w:pStyle w:val="af"/>
        <w:ind w:left="945" w:firstLine="472"/>
        <w:rPr>
          <w:lang w:eastAsia="zh-TW"/>
        </w:rPr>
      </w:pPr>
      <w:r w:rsidRPr="00E51FF2">
        <w:rPr>
          <w:lang w:eastAsia="zh-TW"/>
        </w:rPr>
        <w:lastRenderedPageBreak/>
        <w:t>除了銀行業外，丹麥擁有成熟且具有競爭力的保險服務行業，全國約有</w:t>
      </w:r>
      <w:r w:rsidRPr="00E51FF2">
        <w:rPr>
          <w:lang w:eastAsia="zh-TW"/>
        </w:rPr>
        <w:t>200</w:t>
      </w:r>
      <w:r w:rsidRPr="00E51FF2">
        <w:rPr>
          <w:lang w:eastAsia="zh-TW"/>
        </w:rPr>
        <w:t>多間保險公司及</w:t>
      </w:r>
      <w:r w:rsidRPr="00E51FF2">
        <w:rPr>
          <w:lang w:eastAsia="zh-TW"/>
        </w:rPr>
        <w:t>30</w:t>
      </w:r>
      <w:r w:rsidRPr="00E51FF2">
        <w:rPr>
          <w:lang w:eastAsia="zh-TW"/>
        </w:rPr>
        <w:t>多個退休基金。</w:t>
      </w:r>
      <w:proofErr w:type="gramStart"/>
      <w:r w:rsidRPr="00E51FF2">
        <w:rPr>
          <w:lang w:eastAsia="zh-TW"/>
        </w:rPr>
        <w:t>此外，</w:t>
      </w:r>
      <w:proofErr w:type="gramEnd"/>
      <w:r w:rsidRPr="00E51FF2">
        <w:rPr>
          <w:lang w:eastAsia="zh-TW"/>
        </w:rPr>
        <w:t>丹麥也擁有大規模之抵押貸款債券市場，主要發行長期債券。</w:t>
      </w:r>
    </w:p>
    <w:p w14:paraId="2DEF697B" w14:textId="242C50E7" w:rsidR="006A232F" w:rsidRPr="00E51FF2" w:rsidRDefault="0008314C" w:rsidP="00EB258B">
      <w:pPr>
        <w:pStyle w:val="af"/>
        <w:ind w:left="945" w:firstLine="472"/>
        <w:rPr>
          <w:lang w:eastAsia="zh-TW"/>
        </w:rPr>
      </w:pPr>
      <w:r w:rsidRPr="00E51FF2">
        <w:rPr>
          <w:lang w:eastAsia="zh-TW"/>
        </w:rPr>
        <w:t>哥本哈根證券交易所（</w:t>
      </w:r>
      <w:r w:rsidRPr="00E51FF2">
        <w:rPr>
          <w:lang w:eastAsia="zh-TW"/>
        </w:rPr>
        <w:t>Copenhagen Stock Exchange, CSE</w:t>
      </w:r>
      <w:r w:rsidRPr="00E51FF2">
        <w:rPr>
          <w:lang w:eastAsia="zh-TW"/>
        </w:rPr>
        <w:t>）是丹麥證券的官方市場。</w:t>
      </w:r>
      <w:r w:rsidRPr="00E51FF2">
        <w:rPr>
          <w:lang w:eastAsia="zh-TW"/>
        </w:rPr>
        <w:t>CSE</w:t>
      </w:r>
      <w:r w:rsidRPr="00E51FF2">
        <w:rPr>
          <w:lang w:eastAsia="zh-TW"/>
        </w:rPr>
        <w:t>於</w:t>
      </w:r>
      <w:r w:rsidRPr="00E51FF2">
        <w:rPr>
          <w:lang w:eastAsia="zh-TW"/>
        </w:rPr>
        <w:t>1996</w:t>
      </w:r>
      <w:r w:rsidRPr="00E51FF2">
        <w:rPr>
          <w:lang w:eastAsia="zh-TW"/>
        </w:rPr>
        <w:t>年成為一家有限公司，並進行股票、固定收益工具和衍生品之買賣。</w:t>
      </w:r>
      <w:r w:rsidRPr="00E51FF2">
        <w:rPr>
          <w:lang w:eastAsia="zh-TW"/>
        </w:rPr>
        <w:t>CSE</w:t>
      </w:r>
      <w:r w:rsidRPr="00E51FF2">
        <w:rPr>
          <w:lang w:eastAsia="zh-TW"/>
        </w:rPr>
        <w:t>是</w:t>
      </w:r>
      <w:r w:rsidRPr="00E51FF2">
        <w:rPr>
          <w:lang w:eastAsia="zh-TW"/>
        </w:rPr>
        <w:t>OMX</w:t>
      </w:r>
      <w:r w:rsidRPr="00E51FF2">
        <w:rPr>
          <w:lang w:eastAsia="zh-TW"/>
        </w:rPr>
        <w:t>交易所集團的成員之一，該集團由哥本哈根、斯德哥爾摩、赫爾辛基和冰島交易所組成，現為納斯達克（</w:t>
      </w:r>
      <w:r w:rsidRPr="00E51FF2">
        <w:rPr>
          <w:lang w:eastAsia="zh-TW"/>
        </w:rPr>
        <w:t>Nasdaq</w:t>
      </w:r>
      <w:r w:rsidRPr="00E51FF2">
        <w:rPr>
          <w:lang w:eastAsia="zh-TW"/>
        </w:rPr>
        <w:t>）的一部分。丹麥股市相對其他國家規模較小，目前約有近</w:t>
      </w:r>
      <w:r w:rsidRPr="00E51FF2">
        <w:rPr>
          <w:lang w:eastAsia="zh-TW"/>
        </w:rPr>
        <w:t>200</w:t>
      </w:r>
      <w:r w:rsidRPr="00E51FF2">
        <w:rPr>
          <w:lang w:eastAsia="zh-TW"/>
        </w:rPr>
        <w:t>家上市公司。其中，最大的</w:t>
      </w:r>
      <w:r w:rsidRPr="00E51FF2">
        <w:rPr>
          <w:lang w:eastAsia="zh-TW"/>
        </w:rPr>
        <w:t>20</w:t>
      </w:r>
      <w:r w:rsidRPr="00E51FF2">
        <w:rPr>
          <w:lang w:eastAsia="zh-TW"/>
        </w:rPr>
        <w:t>家公司占總交易量</w:t>
      </w:r>
      <w:r w:rsidRPr="00E51FF2">
        <w:rPr>
          <w:lang w:eastAsia="zh-TW"/>
        </w:rPr>
        <w:t>60%</w:t>
      </w:r>
      <w:r w:rsidRPr="00E51FF2">
        <w:rPr>
          <w:lang w:eastAsia="zh-TW"/>
        </w:rPr>
        <w:t>。</w:t>
      </w:r>
    </w:p>
    <w:p w14:paraId="17F85382" w14:textId="77777777" w:rsidR="00465075" w:rsidRPr="00E51FF2" w:rsidRDefault="00465075" w:rsidP="00661E78">
      <w:pPr>
        <w:pStyle w:val="a4"/>
        <w:spacing w:before="257" w:after="257"/>
        <w:ind w:left="632" w:hanging="632"/>
        <w:rPr>
          <w:rFonts w:hAnsi="華康粗明體"/>
        </w:rPr>
      </w:pPr>
      <w:r w:rsidRPr="00E51FF2">
        <w:rPr>
          <w:rFonts w:hAnsi="華康粗明體" w:hint="eastAsia"/>
        </w:rPr>
        <w:t>四、政府之重要經濟措施及經濟展望</w:t>
      </w:r>
    </w:p>
    <w:p w14:paraId="2CA85435" w14:textId="7B61A30B" w:rsidR="00465075" w:rsidRPr="00E51FF2" w:rsidRDefault="00790454" w:rsidP="00E25E9C">
      <w:pPr>
        <w:pStyle w:val="ad"/>
        <w:ind w:left="945" w:hanging="709"/>
        <w:rPr>
          <w:lang w:eastAsia="zh-TW"/>
        </w:rPr>
      </w:pPr>
      <w:r w:rsidRPr="00E51FF2">
        <w:rPr>
          <w:rFonts w:hint="eastAsia"/>
          <w:lang w:eastAsia="zh-TW"/>
        </w:rPr>
        <w:t>（</w:t>
      </w:r>
      <w:r w:rsidR="00465075" w:rsidRPr="00E51FF2">
        <w:rPr>
          <w:rFonts w:hint="eastAsia"/>
          <w:lang w:eastAsia="zh-TW"/>
        </w:rPr>
        <w:t>一</w:t>
      </w:r>
      <w:r w:rsidRPr="00E51FF2">
        <w:rPr>
          <w:rFonts w:hint="eastAsia"/>
          <w:lang w:eastAsia="zh-TW"/>
        </w:rPr>
        <w:t>）</w:t>
      </w:r>
      <w:r w:rsidR="00465075" w:rsidRPr="00E51FF2">
        <w:rPr>
          <w:rFonts w:hint="eastAsia"/>
          <w:lang w:eastAsia="zh-TW"/>
        </w:rPr>
        <w:t>重要經濟措施</w:t>
      </w:r>
    </w:p>
    <w:p w14:paraId="62F868E6" w14:textId="70394CD9" w:rsidR="00C963C5" w:rsidRPr="00E51FF2" w:rsidRDefault="001020A9" w:rsidP="001020A9">
      <w:pPr>
        <w:pStyle w:val="af1"/>
        <w:ind w:left="1417" w:hanging="472"/>
      </w:pPr>
      <w:r w:rsidRPr="00E51FF2">
        <w:rPr>
          <w:rFonts w:hint="eastAsia"/>
        </w:rPr>
        <w:t>１、</w:t>
      </w:r>
      <w:r w:rsidR="006A232F" w:rsidRPr="00E51FF2">
        <w:t>農業綠色就業戰略：</w:t>
      </w:r>
    </w:p>
    <w:p w14:paraId="7EA207BA" w14:textId="7BC2F91F" w:rsidR="006A232F" w:rsidRPr="00E51FF2" w:rsidRDefault="006A232F" w:rsidP="001020A9">
      <w:pPr>
        <w:pStyle w:val="af6"/>
        <w:ind w:left="1417" w:firstLine="472"/>
      </w:pPr>
      <w:r w:rsidRPr="00E51FF2">
        <w:t>2024</w:t>
      </w:r>
      <w:r w:rsidRPr="00E51FF2">
        <w:t>年</w:t>
      </w:r>
      <w:r w:rsidRPr="00E51FF2">
        <w:t>2</w:t>
      </w:r>
      <w:r w:rsidRPr="00E51FF2">
        <w:t>月丹麥啟動農業綠色就業戰略，培育綠色農業人才，支持土地與生物多樣性保護，</w:t>
      </w:r>
      <w:proofErr w:type="gramStart"/>
      <w:r w:rsidRPr="00E51FF2">
        <w:t>減少碳排</w:t>
      </w:r>
      <w:proofErr w:type="gramEnd"/>
      <w:r w:rsidRPr="00E51FF2">
        <w:t>，確保穩定糧食供應，並加速農業綠色轉型。丹麥政府將撥款至</w:t>
      </w:r>
      <w:r w:rsidRPr="00E51FF2">
        <w:t>2030</w:t>
      </w:r>
      <w:r w:rsidRPr="00E51FF2">
        <w:t>年達</w:t>
      </w:r>
      <w:r w:rsidRPr="00E51FF2">
        <w:t>6.75</w:t>
      </w:r>
      <w:r w:rsidRPr="00E51FF2">
        <w:t>億丹麥克朗，支援植物性食品行動</w:t>
      </w:r>
      <w:r w:rsidR="00744321" w:rsidRPr="00E51FF2">
        <w:t>計畫</w:t>
      </w:r>
      <w:r w:rsidRPr="00E51FF2">
        <w:t>及綠色經濟發展。</w:t>
      </w:r>
    </w:p>
    <w:p w14:paraId="2BCD533F" w14:textId="1E1D6104" w:rsidR="00C963C5" w:rsidRPr="00E51FF2" w:rsidRDefault="001020A9" w:rsidP="001020A9">
      <w:pPr>
        <w:pStyle w:val="af1"/>
        <w:ind w:left="1417" w:hanging="472"/>
      </w:pPr>
      <w:r w:rsidRPr="00E51FF2">
        <w:rPr>
          <w:rFonts w:hint="eastAsia"/>
        </w:rPr>
        <w:t>２、</w:t>
      </w:r>
      <w:r w:rsidR="006A232F" w:rsidRPr="00E51FF2">
        <w:t>植物性食品行動</w:t>
      </w:r>
      <w:r w:rsidR="00744321" w:rsidRPr="00E51FF2">
        <w:t>計畫</w:t>
      </w:r>
      <w:r w:rsidR="006A232F" w:rsidRPr="00E51FF2">
        <w:t>特別補助：</w:t>
      </w:r>
    </w:p>
    <w:p w14:paraId="76E71267" w14:textId="04DC3708" w:rsidR="006A232F" w:rsidRPr="00E51FF2" w:rsidRDefault="006A232F" w:rsidP="001020A9">
      <w:pPr>
        <w:pStyle w:val="af6"/>
        <w:ind w:left="1417" w:firstLine="472"/>
      </w:pPr>
      <w:r w:rsidRPr="00E51FF2">
        <w:t>丹麥政府</w:t>
      </w:r>
      <w:r w:rsidR="00744321" w:rsidRPr="00E51FF2">
        <w:t>計畫</w:t>
      </w:r>
      <w:r w:rsidRPr="00E51FF2">
        <w:t>到</w:t>
      </w:r>
      <w:r w:rsidRPr="00E51FF2">
        <w:t>2030</w:t>
      </w:r>
      <w:r w:rsidRPr="00E51FF2">
        <w:t>年投入</w:t>
      </w:r>
      <w:r w:rsidRPr="00E51FF2">
        <w:t>6.75</w:t>
      </w:r>
      <w:r w:rsidRPr="00E51FF2">
        <w:t>億丹麥克朗，支持「植物性食品行動</w:t>
      </w:r>
      <w:r w:rsidR="00744321" w:rsidRPr="00E51FF2">
        <w:t>計畫</w:t>
      </w:r>
      <w:r w:rsidRPr="00E51FF2">
        <w:t>」和綠色發展示範項目</w:t>
      </w:r>
      <w:r w:rsidR="00790454" w:rsidRPr="00E51FF2">
        <w:t>（</w:t>
      </w:r>
      <w:r w:rsidRPr="00E51FF2">
        <w:t>GUDP</w:t>
      </w:r>
      <w:r w:rsidR="00790454" w:rsidRPr="00E51FF2">
        <w:t>）</w:t>
      </w:r>
      <w:r w:rsidRPr="00E51FF2">
        <w:t>。這些資金將用於促進植物性食品的研究、開發及市場推廣，並支持農民向植物性蛋白作物轉型，以鞏固丹麥在永續發展領域的全球領導地位。</w:t>
      </w:r>
    </w:p>
    <w:p w14:paraId="3AF35857" w14:textId="2C344349" w:rsidR="00C963C5" w:rsidRPr="00E51FF2" w:rsidRDefault="001020A9" w:rsidP="001020A9">
      <w:pPr>
        <w:pStyle w:val="af1"/>
        <w:ind w:left="1417" w:hanging="472"/>
      </w:pPr>
      <w:r w:rsidRPr="00E51FF2">
        <w:rPr>
          <w:rFonts w:hint="eastAsia"/>
        </w:rPr>
        <w:t>３、</w:t>
      </w:r>
      <w:r w:rsidR="00C963C5" w:rsidRPr="00E51FF2">
        <w:t xml:space="preserve"> </w:t>
      </w:r>
      <w:r w:rsidR="00C963C5" w:rsidRPr="00E51FF2">
        <w:t>對農業徵收二氧化碳稅：</w:t>
      </w:r>
    </w:p>
    <w:p w14:paraId="5AE44C6E" w14:textId="6ED0F2A2" w:rsidR="00C963C5" w:rsidRPr="00E51FF2" w:rsidRDefault="00C963C5" w:rsidP="001020A9">
      <w:pPr>
        <w:pStyle w:val="af6"/>
        <w:ind w:left="1417" w:firstLine="472"/>
      </w:pPr>
      <w:r w:rsidRPr="00E51FF2">
        <w:t>丹麥自</w:t>
      </w:r>
      <w:r w:rsidRPr="00E51FF2">
        <w:t>2030</w:t>
      </w:r>
      <w:r w:rsidRPr="00E51FF2">
        <w:t>年起，對牲畜徵收每噸</w:t>
      </w:r>
      <w:r w:rsidRPr="00E51FF2">
        <w:t>300</w:t>
      </w:r>
      <w:r w:rsidRPr="00E51FF2">
        <w:t>丹麥克朗碳稅，並</w:t>
      </w:r>
      <w:r w:rsidR="00744321" w:rsidRPr="00E51FF2">
        <w:t>計畫</w:t>
      </w:r>
      <w:r w:rsidRPr="00E51FF2">
        <w:t>2035</w:t>
      </w:r>
      <w:r w:rsidRPr="00E51FF2">
        <w:t>年增至</w:t>
      </w:r>
      <w:r w:rsidRPr="00E51FF2">
        <w:t>750</w:t>
      </w:r>
      <w:r w:rsidRPr="00E51FF2">
        <w:t>丹麥克朗。農民可享</w:t>
      </w:r>
      <w:r w:rsidRPr="00E51FF2">
        <w:t>60%</w:t>
      </w:r>
      <w:r w:rsidRPr="00E51FF2">
        <w:t>稅收減免。</w:t>
      </w:r>
    </w:p>
    <w:p w14:paraId="2EB621B5" w14:textId="066ED9EB" w:rsidR="00C963C5" w:rsidRPr="00E51FF2" w:rsidRDefault="001020A9" w:rsidP="001020A9">
      <w:pPr>
        <w:pStyle w:val="af1"/>
        <w:ind w:left="1417" w:hanging="472"/>
      </w:pPr>
      <w:r w:rsidRPr="00E51FF2">
        <w:rPr>
          <w:rFonts w:hint="eastAsia"/>
        </w:rPr>
        <w:lastRenderedPageBreak/>
        <w:t>４、</w:t>
      </w:r>
      <w:r w:rsidR="00C963C5" w:rsidRPr="00E51FF2">
        <w:t>氫氣管道基礎建設協議：</w:t>
      </w:r>
    </w:p>
    <w:p w14:paraId="7357EBDE" w14:textId="79BEFB28" w:rsidR="00C963C5" w:rsidRPr="00E51FF2" w:rsidRDefault="00C963C5" w:rsidP="001020A9">
      <w:pPr>
        <w:pStyle w:val="af6"/>
        <w:ind w:left="1417" w:firstLine="472"/>
      </w:pPr>
      <w:r w:rsidRPr="00E51FF2">
        <w:t>丹麥跨黨派</w:t>
      </w:r>
      <w:r w:rsidRPr="00E51FF2">
        <w:t>2024</w:t>
      </w:r>
      <w:r w:rsidRPr="00E51FF2">
        <w:t>年</w:t>
      </w:r>
      <w:r w:rsidRPr="00E51FF2">
        <w:t>4</w:t>
      </w:r>
      <w:r w:rsidRPr="00E51FF2">
        <w:t>月</w:t>
      </w:r>
      <w:r w:rsidRPr="00E51FF2">
        <w:t>5</w:t>
      </w:r>
      <w:r w:rsidRPr="00E51FF2">
        <w:t>日</w:t>
      </w:r>
      <w:proofErr w:type="gramStart"/>
      <w:r w:rsidRPr="00E51FF2">
        <w:t>就氫能</w:t>
      </w:r>
      <w:proofErr w:type="gramEnd"/>
      <w:r w:rsidRPr="00E51FF2">
        <w:t>基礎設施融資政治達成協議，</w:t>
      </w:r>
      <w:proofErr w:type="gramStart"/>
      <w:r w:rsidRPr="00E51FF2">
        <w:t>建立氫能基礎</w:t>
      </w:r>
      <w:proofErr w:type="gramEnd"/>
      <w:r w:rsidRPr="00E51FF2">
        <w:t>設施融資和監管框架，其中，</w:t>
      </w:r>
      <w:proofErr w:type="gramStart"/>
      <w:r w:rsidRPr="00E51FF2">
        <w:t>氫能開發</w:t>
      </w:r>
      <w:proofErr w:type="gramEnd"/>
      <w:r w:rsidRPr="00E51FF2">
        <w:t>商必須承諾預訂</w:t>
      </w:r>
      <w:r w:rsidRPr="00E51FF2">
        <w:t>44%</w:t>
      </w:r>
      <w:r w:rsidRPr="00E51FF2">
        <w:t>管線容量，相當於</w:t>
      </w:r>
      <w:r w:rsidRPr="00E51FF2">
        <w:t>1.4 GW</w:t>
      </w:r>
      <w:r w:rsidRPr="00E51FF2">
        <w:t>，並使用管線</w:t>
      </w:r>
      <w:r w:rsidRPr="00E51FF2">
        <w:t>10</w:t>
      </w:r>
      <w:r w:rsidRPr="00E51FF2">
        <w:t>～</w:t>
      </w:r>
      <w:r w:rsidRPr="00E51FF2">
        <w:t>15</w:t>
      </w:r>
      <w:r w:rsidRPr="00E51FF2">
        <w:t>年。該協議不僅有助丹麥利用海上風能資源，</w:t>
      </w:r>
      <w:proofErr w:type="gramStart"/>
      <w:r w:rsidRPr="00E51FF2">
        <w:t>生產氫能和</w:t>
      </w:r>
      <w:proofErr w:type="gramEnd"/>
      <w:r w:rsidRPr="00E51FF2">
        <w:t>綠色燃料，並加速在丹麥日德蘭半島建立氫骨幹，向德國</w:t>
      </w:r>
      <w:proofErr w:type="gramStart"/>
      <w:r w:rsidRPr="00E51FF2">
        <w:t>出口綠氫</w:t>
      </w:r>
      <w:proofErr w:type="gramEnd"/>
      <w:r w:rsidRPr="00E51FF2">
        <w:t>，以促進當地經濟成長及提升歐洲能源供應安全。該政治協議將有助加速</w:t>
      </w:r>
      <w:r w:rsidRPr="00E51FF2">
        <w:t>Energinet</w:t>
      </w:r>
      <w:proofErr w:type="gramStart"/>
      <w:r w:rsidRPr="00E51FF2">
        <w:t>建置氫能管道</w:t>
      </w:r>
      <w:proofErr w:type="gramEnd"/>
      <w:r w:rsidRPr="00E51FF2">
        <w:t>基礎設施，經由跨</w:t>
      </w:r>
      <w:proofErr w:type="gramStart"/>
      <w:r w:rsidRPr="00E51FF2">
        <w:t>境氫能</w:t>
      </w:r>
      <w:proofErr w:type="gramEnd"/>
      <w:r w:rsidRPr="00E51FF2">
        <w:t>管線向德國</w:t>
      </w:r>
      <w:proofErr w:type="gramStart"/>
      <w:r w:rsidRPr="00E51FF2">
        <w:t>出口綠氫</w:t>
      </w:r>
      <w:proofErr w:type="gramEnd"/>
      <w:r w:rsidRPr="00E51FF2">
        <w:t>，盼能加速</w:t>
      </w:r>
      <w:proofErr w:type="spellStart"/>
      <w:r w:rsidRPr="00E51FF2">
        <w:t>PtX</w:t>
      </w:r>
      <w:proofErr w:type="spellEnd"/>
      <w:r w:rsidRPr="00E51FF2">
        <w:t>產業的發展並開啟</w:t>
      </w:r>
      <w:proofErr w:type="gramStart"/>
      <w:r w:rsidRPr="00E51FF2">
        <w:t>未來綠氫外銷</w:t>
      </w:r>
      <w:proofErr w:type="gramEnd"/>
      <w:r w:rsidRPr="00E51FF2">
        <w:t>潛能。</w:t>
      </w:r>
    </w:p>
    <w:p w14:paraId="095D1805" w14:textId="3FCF74B5" w:rsidR="00C963C5" w:rsidRPr="00E51FF2" w:rsidRDefault="001020A9" w:rsidP="001020A9">
      <w:pPr>
        <w:pStyle w:val="af1"/>
        <w:ind w:left="1417" w:hanging="472"/>
      </w:pPr>
      <w:r w:rsidRPr="00E51FF2">
        <w:rPr>
          <w:rFonts w:hint="eastAsia"/>
        </w:rPr>
        <w:t>５、</w:t>
      </w:r>
      <w:proofErr w:type="gramStart"/>
      <w:r w:rsidR="00C963C5" w:rsidRPr="00E51FF2">
        <w:t>跨境碳運送</w:t>
      </w:r>
      <w:proofErr w:type="gramEnd"/>
      <w:r w:rsidR="00C963C5" w:rsidRPr="00E51FF2">
        <w:t>與碳儲存合作協議：</w:t>
      </w:r>
    </w:p>
    <w:p w14:paraId="5A9FB3CE" w14:textId="7307B2A3" w:rsidR="00C963C5" w:rsidRPr="00E51FF2" w:rsidRDefault="00C963C5" w:rsidP="001020A9">
      <w:pPr>
        <w:pStyle w:val="af6"/>
        <w:ind w:left="1417" w:firstLine="472"/>
      </w:pPr>
      <w:r w:rsidRPr="00E51FF2">
        <w:t>丹麥與比利時、荷蘭、瑞典、挪威於</w:t>
      </w:r>
      <w:r w:rsidRPr="00E51FF2">
        <w:t>2024</w:t>
      </w:r>
      <w:r w:rsidRPr="00E51FF2">
        <w:t>年</w:t>
      </w:r>
      <w:r w:rsidRPr="00E51FF2">
        <w:t>4</w:t>
      </w:r>
      <w:r w:rsidRPr="00E51FF2">
        <w:t>月</w:t>
      </w:r>
      <w:r w:rsidRPr="00E51FF2">
        <w:t>15</w:t>
      </w:r>
      <w:r w:rsidRPr="00E51FF2">
        <w:t>日簽署協議，推動跨境二氧化碳運輸與儲存，建立北海碳捕獲市場，以利達到歐洲建立大規模</w:t>
      </w:r>
      <w:proofErr w:type="gramStart"/>
      <w:r w:rsidRPr="00E51FF2">
        <w:t>碳捕存</w:t>
      </w:r>
      <w:proofErr w:type="gramEnd"/>
      <w:r w:rsidRPr="00E51FF2">
        <w:t>市場之目標。丹麥已經核准第一批大規模碳勘探和封存許可證，並已決標，另丹麥在運輸二氧化碳立法亦取得進展。</w:t>
      </w:r>
    </w:p>
    <w:p w14:paraId="2DB79C45" w14:textId="5484D535" w:rsidR="00C963C5" w:rsidRPr="00E51FF2" w:rsidRDefault="001020A9" w:rsidP="001020A9">
      <w:pPr>
        <w:pStyle w:val="af1"/>
        <w:ind w:left="1417" w:hanging="472"/>
      </w:pPr>
      <w:r w:rsidRPr="00E51FF2">
        <w:rPr>
          <w:rFonts w:hint="eastAsia"/>
        </w:rPr>
        <w:t>６、</w:t>
      </w:r>
      <w:r w:rsidR="00C963C5" w:rsidRPr="00E51FF2">
        <w:t>碳排放稅新法：</w:t>
      </w:r>
    </w:p>
    <w:p w14:paraId="5708EFEB" w14:textId="3C19AFA0" w:rsidR="00C963C5" w:rsidRPr="00E51FF2" w:rsidRDefault="00C963C5" w:rsidP="001020A9">
      <w:pPr>
        <w:pStyle w:val="af6"/>
        <w:ind w:left="1417" w:firstLine="472"/>
      </w:pPr>
      <w:r w:rsidRPr="00E51FF2">
        <w:t>丹麥自</w:t>
      </w:r>
      <w:r w:rsidRPr="00E51FF2">
        <w:t>2025</w:t>
      </w:r>
      <w:r w:rsidRPr="00E51FF2">
        <w:t>年</w:t>
      </w:r>
      <w:r w:rsidRPr="00E51FF2">
        <w:t>1</w:t>
      </w:r>
      <w:r w:rsidRPr="00E51FF2">
        <w:t>月</w:t>
      </w:r>
      <w:r w:rsidRPr="00E51FF2">
        <w:t>1</w:t>
      </w:r>
      <w:r w:rsidRPr="00E51FF2">
        <w:t>日起，向所有使用化石能源公司徵收碳稅，以利達到</w:t>
      </w:r>
      <w:proofErr w:type="gramStart"/>
      <w:r w:rsidRPr="00E51FF2">
        <w:t>2030</w:t>
      </w:r>
      <w:r w:rsidRPr="00E51FF2">
        <w:t>年減碳</w:t>
      </w:r>
      <w:proofErr w:type="gramEnd"/>
      <w:r w:rsidRPr="00E51FF2">
        <w:t>70%</w:t>
      </w:r>
      <w:r w:rsidRPr="00E51FF2">
        <w:t>之目標。將在</w:t>
      </w:r>
      <w:r w:rsidRPr="00E51FF2">
        <w:t>2025</w:t>
      </w:r>
      <w:r w:rsidRPr="00E51FF2">
        <w:t>年至</w:t>
      </w:r>
      <w:r w:rsidRPr="00E51FF2">
        <w:t>2030</w:t>
      </w:r>
      <w:r w:rsidRPr="00E51FF2">
        <w:t>年</w:t>
      </w:r>
      <w:proofErr w:type="gramStart"/>
      <w:r w:rsidRPr="00E51FF2">
        <w:t>採</w:t>
      </w:r>
      <w:proofErr w:type="gramEnd"/>
      <w:r w:rsidRPr="00E51FF2">
        <w:t>分階段實施：</w:t>
      </w:r>
      <w:proofErr w:type="gramStart"/>
      <w:r w:rsidRPr="00E51FF2">
        <w:t>歐盟碳排交易</w:t>
      </w:r>
      <w:proofErr w:type="gramEnd"/>
      <w:r w:rsidRPr="00E51FF2">
        <w:t>體系</w:t>
      </w:r>
      <w:r w:rsidR="00790454" w:rsidRPr="00E51FF2">
        <w:t>（</w:t>
      </w:r>
      <w:r w:rsidRPr="00E51FF2">
        <w:t>ETS</w:t>
      </w:r>
      <w:r w:rsidR="00790454" w:rsidRPr="00E51FF2">
        <w:t>）</w:t>
      </w:r>
      <w:r w:rsidRPr="00E51FF2">
        <w:t>配額以外的公司，到</w:t>
      </w:r>
      <w:r w:rsidRPr="00E51FF2">
        <w:t>2030</w:t>
      </w:r>
      <w:r w:rsidRPr="00E51FF2">
        <w:t>年排放二氧化碳必須支付每噸</w:t>
      </w:r>
      <w:r w:rsidRPr="00E51FF2">
        <w:t>750</w:t>
      </w:r>
      <w:r w:rsidRPr="00E51FF2">
        <w:t>丹麥克朗費用，而交易體系所涵蓋的公司碳稅，則為每噸</w:t>
      </w:r>
      <w:r w:rsidRPr="00E51FF2">
        <w:t>375</w:t>
      </w:r>
      <w:r w:rsidRPr="00E51FF2">
        <w:t>丹麥克朗。然而，礦物處理公司</w:t>
      </w:r>
      <w:r w:rsidRPr="00E51FF2">
        <w:t>2030</w:t>
      </w:r>
      <w:r w:rsidRPr="00E51FF2">
        <w:t>年碳稅為每噸</w:t>
      </w:r>
      <w:r w:rsidRPr="00E51FF2">
        <w:t>125</w:t>
      </w:r>
      <w:r w:rsidRPr="00E51FF2">
        <w:t>丹麥克朗。該協議確保公司能夠因捕獲和儲存二氧化碳，而獲得扣除。</w:t>
      </w:r>
    </w:p>
    <w:p w14:paraId="66CEE6E2" w14:textId="59C4D802" w:rsidR="00C963C5" w:rsidRPr="00E51FF2" w:rsidRDefault="001020A9" w:rsidP="001020A9">
      <w:pPr>
        <w:pStyle w:val="af1"/>
        <w:ind w:left="1417" w:hanging="472"/>
      </w:pPr>
      <w:r w:rsidRPr="00E51FF2">
        <w:rPr>
          <w:rFonts w:hint="eastAsia"/>
        </w:rPr>
        <w:t>７、</w:t>
      </w:r>
      <w:r w:rsidR="00C963C5" w:rsidRPr="00E51FF2">
        <w:t>擴大綠電網絡協議：</w:t>
      </w:r>
    </w:p>
    <w:p w14:paraId="747FD392" w14:textId="4EF364D6" w:rsidR="00C963C5" w:rsidRPr="00E51FF2" w:rsidRDefault="00C963C5" w:rsidP="001020A9">
      <w:pPr>
        <w:pStyle w:val="af6"/>
        <w:ind w:left="1417" w:firstLine="472"/>
      </w:pPr>
      <w:r w:rsidRPr="00E51FF2">
        <w:t>丹麥政府為實現</w:t>
      </w:r>
      <w:r w:rsidRPr="00E51FF2">
        <w:t>2030</w:t>
      </w:r>
      <w:r w:rsidRPr="00E51FF2">
        <w:t>碳中和目標，投資擴建電網，避免電力分配網絡成為綠色轉型瓶頸，確保電網公司能供應丹麥未來所需所有電力，推動電網適應</w:t>
      </w:r>
      <w:proofErr w:type="gramStart"/>
      <w:r w:rsidRPr="00E51FF2">
        <w:t>未來綠能需求</w:t>
      </w:r>
      <w:proofErr w:type="gramEnd"/>
      <w:r w:rsidRPr="00E51FF2">
        <w:t>，新電氣化附加費將於</w:t>
      </w:r>
      <w:r w:rsidRPr="00E51FF2">
        <w:t>2025</w:t>
      </w:r>
      <w:r w:rsidRPr="00E51FF2">
        <w:t>年</w:t>
      </w:r>
      <w:r w:rsidRPr="00E51FF2">
        <w:t>1</w:t>
      </w:r>
      <w:r w:rsidRPr="00E51FF2">
        <w:t>月</w:t>
      </w:r>
      <w:r w:rsidRPr="00E51FF2">
        <w:t>1</w:t>
      </w:r>
      <w:r w:rsidRPr="00E51FF2">
        <w:t>日</w:t>
      </w:r>
      <w:r w:rsidRPr="00E51FF2">
        <w:lastRenderedPageBreak/>
        <w:t>起實施，確保電網公司財務能夠支援足夠強大配電網絡，以利於綠色轉型。丹麥能源署未來將負責準備分析基礎，供其部長每</w:t>
      </w:r>
      <w:r w:rsidRPr="00E51FF2">
        <w:t>5</w:t>
      </w:r>
      <w:r w:rsidRPr="00E51FF2">
        <w:t>年決定是否需要調整新電氣化附加費，並</w:t>
      </w:r>
      <w:r w:rsidR="00744321" w:rsidRPr="00E51FF2">
        <w:t>計畫</w:t>
      </w:r>
      <w:r w:rsidRPr="00E51FF2">
        <w:t>於</w:t>
      </w:r>
      <w:r w:rsidRPr="00E51FF2">
        <w:t>2027</w:t>
      </w:r>
      <w:r w:rsidRPr="00E51FF2">
        <w:t>年首度評估電氣化附加費，於</w:t>
      </w:r>
      <w:r w:rsidRPr="00E51FF2">
        <w:t>2028</w:t>
      </w:r>
      <w:r w:rsidRPr="00E51FF2">
        <w:t>年</w:t>
      </w:r>
      <w:r w:rsidRPr="00E51FF2">
        <w:t>1</w:t>
      </w:r>
      <w:r w:rsidRPr="00E51FF2">
        <w:t>月</w:t>
      </w:r>
      <w:r w:rsidRPr="00E51FF2">
        <w:t>1</w:t>
      </w:r>
      <w:r w:rsidRPr="00E51FF2">
        <w:t>日起實施調整。</w:t>
      </w:r>
    </w:p>
    <w:p w14:paraId="0EDD1871" w14:textId="1443AC1D" w:rsidR="00C963C5" w:rsidRPr="00E51FF2" w:rsidRDefault="001020A9" w:rsidP="001020A9">
      <w:pPr>
        <w:pStyle w:val="af1"/>
        <w:ind w:left="1417" w:hanging="472"/>
      </w:pPr>
      <w:r w:rsidRPr="00E51FF2">
        <w:rPr>
          <w:rFonts w:hint="eastAsia"/>
        </w:rPr>
        <w:t>８、</w:t>
      </w:r>
      <w:r w:rsidR="00C963C5" w:rsidRPr="00E51FF2">
        <w:t>2025</w:t>
      </w:r>
      <w:r w:rsidR="00C963C5" w:rsidRPr="00E51FF2">
        <w:t>年財政法案協議：</w:t>
      </w:r>
    </w:p>
    <w:p w14:paraId="5773EA53" w14:textId="72718433" w:rsidR="00C963C5" w:rsidRPr="00E51FF2" w:rsidRDefault="00C963C5" w:rsidP="001020A9">
      <w:pPr>
        <w:pStyle w:val="af6"/>
        <w:ind w:left="1417" w:firstLine="472"/>
      </w:pPr>
      <w:r w:rsidRPr="00E51FF2">
        <w:t>2025</w:t>
      </w:r>
      <w:r w:rsidRPr="00E51FF2">
        <w:t>年財政法案將透過綠色技術和基礎設施投資，減少碳足跡，增強能源安全，創造綠色就業，推動經濟成長。預算預留</w:t>
      </w:r>
      <w:r w:rsidRPr="00E51FF2">
        <w:t>17</w:t>
      </w:r>
      <w:r w:rsidRPr="00E51FF2">
        <w:t>億丹麥克朗</w:t>
      </w:r>
      <w:r w:rsidR="00790454" w:rsidRPr="00E51FF2">
        <w:t>（</w:t>
      </w:r>
      <w:r w:rsidRPr="00E51FF2">
        <w:t>約</w:t>
      </w:r>
      <w:r w:rsidRPr="00E51FF2">
        <w:t>2.5</w:t>
      </w:r>
      <w:r w:rsidRPr="00E51FF2">
        <w:t>億美元</w:t>
      </w:r>
      <w:r w:rsidR="00790454" w:rsidRPr="00E51FF2">
        <w:t>）</w:t>
      </w:r>
      <w:r w:rsidRPr="00E51FF2">
        <w:t>支持政府與農業與食品協會及丹麥自然保護協會綠色三方合作，改善土地利用及農業生產。另</w:t>
      </w:r>
      <w:r w:rsidR="00744321" w:rsidRPr="00E51FF2">
        <w:t>計畫</w:t>
      </w:r>
      <w:r w:rsidRPr="00E51FF2">
        <w:t>於</w:t>
      </w:r>
      <w:r w:rsidRPr="00E51FF2">
        <w:t>2025</w:t>
      </w:r>
      <w:r w:rsidRPr="00E51FF2">
        <w:t>至</w:t>
      </w:r>
      <w:r w:rsidRPr="00E51FF2">
        <w:t>2028</w:t>
      </w:r>
      <w:r w:rsidRPr="00E51FF2">
        <w:t>年間每年撥款</w:t>
      </w:r>
      <w:r w:rsidRPr="00E51FF2">
        <w:t>5</w:t>
      </w:r>
      <w:r w:rsidRPr="00E51FF2">
        <w:t>億丹麥克朗加強國家安全，並預留</w:t>
      </w:r>
      <w:r w:rsidRPr="00E51FF2">
        <w:t>5</w:t>
      </w:r>
      <w:r w:rsidRPr="00E51FF2">
        <w:t>億丹麥克朗作為綠色轉型和福利儲備金。丹麥政府亦將減少</w:t>
      </w:r>
      <w:r w:rsidRPr="00E51FF2">
        <w:t>1,000</w:t>
      </w:r>
      <w:r w:rsidRPr="00E51FF2">
        <w:t>名全職政府員工，資助年輕人教育或就業，並提供綠色商人稅收減免，以及鼓勵節能住房改造稅收減免。</w:t>
      </w:r>
    </w:p>
    <w:p w14:paraId="7F31B442" w14:textId="48A0A6F0" w:rsidR="00C963C5" w:rsidRPr="00E51FF2" w:rsidRDefault="001020A9" w:rsidP="001020A9">
      <w:pPr>
        <w:pStyle w:val="af1"/>
        <w:ind w:left="1417" w:hanging="472"/>
      </w:pPr>
      <w:r w:rsidRPr="00E51FF2">
        <w:rPr>
          <w:rFonts w:hint="eastAsia"/>
        </w:rPr>
        <w:t>９、</w:t>
      </w:r>
      <w:r w:rsidR="00C963C5" w:rsidRPr="00E51FF2">
        <w:t>新稅政策推動電動車普及：</w:t>
      </w:r>
    </w:p>
    <w:p w14:paraId="17B66ECF" w14:textId="20693562" w:rsidR="00C963C5" w:rsidRPr="00E51FF2" w:rsidRDefault="00C963C5" w:rsidP="001020A9">
      <w:pPr>
        <w:pStyle w:val="af6"/>
        <w:ind w:left="1417" w:firstLine="472"/>
      </w:pPr>
      <w:r w:rsidRPr="00E51FF2">
        <w:t>丹麥自</w:t>
      </w:r>
      <w:r w:rsidRPr="00E51FF2">
        <w:t>2025</w:t>
      </w:r>
      <w:r w:rsidRPr="00E51FF2">
        <w:t>年起將對柴油車每公升徵收額外</w:t>
      </w:r>
      <w:r w:rsidRPr="00E51FF2">
        <w:t>0.65</w:t>
      </w:r>
      <w:r w:rsidRPr="00E51FF2">
        <w:t>丹麥克朗稅，並透過政策調整推動電動車普及。</w:t>
      </w:r>
    </w:p>
    <w:p w14:paraId="7BB7F8F9" w14:textId="77777777" w:rsidR="00037183" w:rsidRPr="00E51FF2" w:rsidRDefault="00037183" w:rsidP="00037183">
      <w:pPr>
        <w:pStyle w:val="af1"/>
        <w:ind w:left="1417" w:hanging="472"/>
      </w:pPr>
      <w:r w:rsidRPr="00E51FF2">
        <w:rPr>
          <w:rFonts w:ascii="華康細圓體" w:hint="eastAsia"/>
        </w:rPr>
        <w:t>10</w:t>
      </w:r>
      <w:r w:rsidRPr="00E51FF2">
        <w:rPr>
          <w:rFonts w:hint="eastAsia"/>
        </w:rPr>
        <w:t>、生命科學戰略：</w:t>
      </w:r>
    </w:p>
    <w:p w14:paraId="47EA0C4D" w14:textId="5BD7569A" w:rsidR="00037183" w:rsidRPr="00E51FF2" w:rsidRDefault="00037183" w:rsidP="001020A9">
      <w:pPr>
        <w:pStyle w:val="af6"/>
        <w:ind w:left="1417" w:firstLine="472"/>
      </w:pPr>
      <w:r w:rsidRPr="00E51FF2">
        <w:rPr>
          <w:rFonts w:hint="eastAsia"/>
        </w:rPr>
        <w:t>丹麥商務部宣布到</w:t>
      </w:r>
      <w:r w:rsidRPr="00E51FF2">
        <w:rPr>
          <w:rFonts w:hint="eastAsia"/>
        </w:rPr>
        <w:t>2030</w:t>
      </w:r>
      <w:r w:rsidRPr="00E51FF2">
        <w:rPr>
          <w:rFonts w:hint="eastAsia"/>
        </w:rPr>
        <w:t>年將藥品與醫療設備等出口翻</w:t>
      </w:r>
      <w:proofErr w:type="gramStart"/>
      <w:r w:rsidRPr="00E51FF2">
        <w:rPr>
          <w:rFonts w:hint="eastAsia"/>
        </w:rPr>
        <w:t>倍</w:t>
      </w:r>
      <w:proofErr w:type="gramEnd"/>
      <w:r w:rsidRPr="00E51FF2">
        <w:rPr>
          <w:rFonts w:hint="eastAsia"/>
        </w:rPr>
        <w:t>，該策略重點包括改善投資環境、強化研發支持、提供健康數據，以及減少國內外官僚障礙，以推動生命科學產業發展。</w:t>
      </w:r>
    </w:p>
    <w:p w14:paraId="706E7465" w14:textId="77777777" w:rsidR="00037183" w:rsidRPr="00E51FF2" w:rsidRDefault="00037183" w:rsidP="001020A9">
      <w:pPr>
        <w:pStyle w:val="af1"/>
        <w:ind w:left="1417" w:hanging="472"/>
      </w:pPr>
      <w:r w:rsidRPr="00E51FF2">
        <w:rPr>
          <w:rFonts w:ascii="華康細圓體" w:hint="eastAsia"/>
        </w:rPr>
        <w:t>11</w:t>
      </w:r>
      <w:r w:rsidRPr="00E51FF2">
        <w:rPr>
          <w:rFonts w:hint="eastAsia"/>
        </w:rPr>
        <w:t>、中小企業數位轉型與機器人貸款計畫</w:t>
      </w:r>
      <w:r w:rsidRPr="00E51FF2">
        <w:rPr>
          <w:rFonts w:hint="eastAsia"/>
        </w:rPr>
        <w:t>:</w:t>
      </w:r>
    </w:p>
    <w:p w14:paraId="45849586" w14:textId="22C215FC" w:rsidR="00037183" w:rsidRPr="00E51FF2" w:rsidRDefault="00037183" w:rsidP="001020A9">
      <w:pPr>
        <w:pStyle w:val="af6"/>
        <w:ind w:left="1417" w:firstLine="472"/>
      </w:pPr>
      <w:r w:rsidRPr="00E51FF2">
        <w:rPr>
          <w:rFonts w:hint="eastAsia"/>
        </w:rPr>
        <w:t>丹麥數位部將持續推動中小企業數位化轉型及機器人技術應用，並編列</w:t>
      </w:r>
      <w:r w:rsidRPr="00E51FF2">
        <w:rPr>
          <w:rFonts w:hint="eastAsia"/>
        </w:rPr>
        <w:t>2,600</w:t>
      </w:r>
      <w:r w:rsidRPr="00E51FF2">
        <w:rPr>
          <w:rFonts w:hint="eastAsia"/>
        </w:rPr>
        <w:t>萬丹麥克朗</w:t>
      </w:r>
      <w:r w:rsidR="00790454" w:rsidRPr="00E51FF2">
        <w:rPr>
          <w:rFonts w:hint="eastAsia"/>
        </w:rPr>
        <w:t>（</w:t>
      </w:r>
      <w:r w:rsidRPr="00E51FF2">
        <w:rPr>
          <w:rFonts w:hint="eastAsia"/>
        </w:rPr>
        <w:t>約</w:t>
      </w:r>
      <w:r w:rsidRPr="00E51FF2">
        <w:rPr>
          <w:rFonts w:hint="eastAsia"/>
        </w:rPr>
        <w:t>375</w:t>
      </w:r>
      <w:r w:rsidRPr="00E51FF2">
        <w:rPr>
          <w:rFonts w:hint="eastAsia"/>
        </w:rPr>
        <w:t>萬美元</w:t>
      </w:r>
      <w:r w:rsidR="00790454" w:rsidRPr="00E51FF2">
        <w:rPr>
          <w:rFonts w:hint="eastAsia"/>
        </w:rPr>
        <w:t>）</w:t>
      </w:r>
      <w:r w:rsidRPr="00E51FF2">
        <w:rPr>
          <w:rFonts w:hint="eastAsia"/>
        </w:rPr>
        <w:t>預算。該計畫將提供數位專案補助金和機器人貸款，旨在幫助中小企業提升生產力和市場競爭力。符合條件企業可申請補助金以借用機器人，或獲得數位轉型相關</w:t>
      </w:r>
      <w:r w:rsidRPr="00E51FF2">
        <w:rPr>
          <w:rFonts w:hint="eastAsia"/>
        </w:rPr>
        <w:lastRenderedPageBreak/>
        <w:t>的專業諮詢服務。為促進技術試用，丹麥政府推出「機器人借用計畫」，允許企業在進行大規模投資前，先行試用機器人技術並評估其效益。丹麥政府為此試用計畫</w:t>
      </w:r>
      <w:r w:rsidRPr="00E51FF2">
        <w:rPr>
          <w:rFonts w:hint="eastAsia"/>
        </w:rPr>
        <w:t>2025</w:t>
      </w:r>
      <w:r w:rsidRPr="00E51FF2">
        <w:rPr>
          <w:rFonts w:hint="eastAsia"/>
        </w:rPr>
        <w:t>年特別撥款</w:t>
      </w:r>
      <w:r w:rsidRPr="00E51FF2">
        <w:rPr>
          <w:rFonts w:hint="eastAsia"/>
        </w:rPr>
        <w:t>500</w:t>
      </w:r>
      <w:r w:rsidRPr="00E51FF2">
        <w:rPr>
          <w:rFonts w:hint="eastAsia"/>
        </w:rPr>
        <w:t>萬丹麥克朗。</w:t>
      </w:r>
    </w:p>
    <w:p w14:paraId="6F4513B4" w14:textId="255CE6D3" w:rsidR="00C963C5" w:rsidRPr="00E51FF2" w:rsidRDefault="00C963C5" w:rsidP="001020A9">
      <w:pPr>
        <w:pStyle w:val="af1"/>
        <w:ind w:left="1417" w:hanging="472"/>
      </w:pPr>
      <w:r w:rsidRPr="00E51FF2">
        <w:rPr>
          <w:rFonts w:ascii="華康細圓體" w:hint="eastAsia"/>
        </w:rPr>
        <w:t>12</w:t>
      </w:r>
      <w:r w:rsidR="001020A9" w:rsidRPr="00E51FF2">
        <w:rPr>
          <w:rFonts w:hint="eastAsia"/>
        </w:rPr>
        <w:t>、</w:t>
      </w:r>
      <w:r w:rsidRPr="00E51FF2">
        <w:t>綠色稅制改革正式全面啟動：</w:t>
      </w:r>
    </w:p>
    <w:p w14:paraId="54081371" w14:textId="3CC511CE" w:rsidR="00C963C5" w:rsidRPr="00E51FF2" w:rsidRDefault="00C963C5" w:rsidP="001020A9">
      <w:pPr>
        <w:pStyle w:val="af6"/>
        <w:ind w:left="1417" w:firstLine="472"/>
      </w:pPr>
      <w:r w:rsidRPr="00E51FF2">
        <w:t>自</w:t>
      </w:r>
      <w:r w:rsidRPr="00E51FF2">
        <w:t>2025</w:t>
      </w:r>
      <w:r w:rsidR="007E6484" w:rsidRPr="00E51FF2">
        <w:t>年</w:t>
      </w:r>
      <w:r w:rsidRPr="00E51FF2">
        <w:t>1</w:t>
      </w:r>
      <w:r w:rsidRPr="00E51FF2">
        <w:t>月</w:t>
      </w:r>
      <w:r w:rsidRPr="00E51FF2">
        <w:t>1</w:t>
      </w:r>
      <w:r w:rsidRPr="00E51FF2">
        <w:t>日起，丹麥正式實施全國性的工業二氧化碳排放稅。針對非歐盟排放交易體系</w:t>
      </w:r>
      <w:r w:rsidR="00790454" w:rsidRPr="00E51FF2">
        <w:t>（</w:t>
      </w:r>
      <w:r w:rsidRPr="00E51FF2">
        <w:t>non-ETS</w:t>
      </w:r>
      <w:r w:rsidR="00790454" w:rsidRPr="00E51FF2">
        <w:t>）</w:t>
      </w:r>
      <w:r w:rsidRPr="00E51FF2">
        <w:t>的公司，每噸排放須支付</w:t>
      </w:r>
      <w:r w:rsidRPr="00E51FF2">
        <w:t>750</w:t>
      </w:r>
      <w:r w:rsidRPr="00E51FF2">
        <w:t>丹麥克朗。此舉不僅是為達成</w:t>
      </w:r>
      <w:proofErr w:type="gramStart"/>
      <w:r w:rsidRPr="00E51FF2">
        <w:t>2030</w:t>
      </w:r>
      <w:r w:rsidR="007E6484" w:rsidRPr="00E51FF2">
        <w:t>年</w:t>
      </w:r>
      <w:r w:rsidRPr="00E51FF2">
        <w:t>減碳目標</w:t>
      </w:r>
      <w:proofErr w:type="gramEnd"/>
      <w:r w:rsidRPr="00E51FF2">
        <w:t>，更是透過高額碳成本迫使企業加速製程電氣化或轉向生物燃料，預計將帶動大規模的能源服務業成長。</w:t>
      </w:r>
    </w:p>
    <w:p w14:paraId="0B70A0C6" w14:textId="5ADDEA0B" w:rsidR="00C963C5" w:rsidRPr="00E51FF2" w:rsidRDefault="00C963C5" w:rsidP="001020A9">
      <w:pPr>
        <w:pStyle w:val="af1"/>
        <w:ind w:left="1417" w:hanging="472"/>
        <w:rPr>
          <w:rFonts w:ascii="華康細圓體"/>
        </w:rPr>
      </w:pPr>
      <w:r w:rsidRPr="00E51FF2">
        <w:rPr>
          <w:rFonts w:ascii="華康細圓體"/>
        </w:rPr>
        <w:t>13</w:t>
      </w:r>
      <w:r w:rsidR="001020A9" w:rsidRPr="00E51FF2">
        <w:rPr>
          <w:rFonts w:ascii="華康細圓體" w:hint="eastAsia"/>
        </w:rPr>
        <w:t>、</w:t>
      </w:r>
      <w:r w:rsidRPr="00E51FF2">
        <w:rPr>
          <w:rFonts w:ascii="華康細圓體"/>
        </w:rPr>
        <w:t>綠色航空稅</w:t>
      </w:r>
      <w:r w:rsidR="00790454" w:rsidRPr="00E51FF2">
        <w:t>（</w:t>
      </w:r>
      <w:r w:rsidRPr="00E51FF2">
        <w:t>Green Passenger Tax</w:t>
      </w:r>
      <w:r w:rsidR="00790454" w:rsidRPr="00E51FF2">
        <w:t>）</w:t>
      </w:r>
      <w:r w:rsidRPr="00E51FF2">
        <w:rPr>
          <w:rFonts w:ascii="華康細圓體"/>
        </w:rPr>
        <w:t>正式開徵：</w:t>
      </w:r>
    </w:p>
    <w:p w14:paraId="4985ABE6" w14:textId="3EA289C5" w:rsidR="00C963C5" w:rsidRPr="00E51FF2" w:rsidRDefault="00C963C5" w:rsidP="001020A9">
      <w:pPr>
        <w:pStyle w:val="af6"/>
        <w:ind w:left="1417" w:firstLine="472"/>
      </w:pPr>
      <w:r w:rsidRPr="00E51FF2">
        <w:t>丹麥自</w:t>
      </w:r>
      <w:r w:rsidRPr="00E51FF2">
        <w:t>2025</w:t>
      </w:r>
      <w:r w:rsidR="007E6484" w:rsidRPr="00E51FF2">
        <w:t>年</w:t>
      </w:r>
      <w:r w:rsidRPr="00E51FF2">
        <w:t>起對從丹麥出發的航班徵收綠色乘客稅，</w:t>
      </w:r>
      <w:r w:rsidRPr="00E51FF2">
        <w:rPr>
          <w:rFonts w:hint="eastAsia"/>
        </w:rPr>
        <w:t>並</w:t>
      </w:r>
      <w:r w:rsidRPr="00E51FF2">
        <w:t>將專款專用於「航空業綠色轉型基金」，補貼航空公司研發與採用永續航空燃料</w:t>
      </w:r>
      <w:r w:rsidR="00790454" w:rsidRPr="00E51FF2">
        <w:t>（</w:t>
      </w:r>
      <w:r w:rsidRPr="00E51FF2">
        <w:t>SAF</w:t>
      </w:r>
      <w:r w:rsidR="00790454" w:rsidRPr="00E51FF2">
        <w:t>）</w:t>
      </w:r>
      <w:r w:rsidRPr="00E51FF2">
        <w:t>，目標是在</w:t>
      </w:r>
      <w:r w:rsidRPr="00E51FF2">
        <w:t>2030</w:t>
      </w:r>
      <w:r w:rsidR="007E6484" w:rsidRPr="00E51FF2">
        <w:t>年</w:t>
      </w:r>
      <w:r w:rsidRPr="00E51FF2">
        <w:t>達成國內航班</w:t>
      </w:r>
      <w:r w:rsidRPr="00E51FF2">
        <w:t>100%</w:t>
      </w:r>
      <w:r w:rsidRPr="00E51FF2">
        <w:t>綠色化。</w:t>
      </w:r>
    </w:p>
    <w:p w14:paraId="2A1BBBB1" w14:textId="21A0C74A" w:rsidR="00465075" w:rsidRPr="00E51FF2" w:rsidRDefault="00790454" w:rsidP="001020A9">
      <w:pPr>
        <w:pStyle w:val="ad"/>
        <w:ind w:left="945" w:hanging="709"/>
        <w:rPr>
          <w:lang w:eastAsia="zh-TW"/>
        </w:rPr>
      </w:pPr>
      <w:r w:rsidRPr="00E51FF2">
        <w:rPr>
          <w:rFonts w:hint="eastAsia"/>
          <w:lang w:eastAsia="zh-TW"/>
        </w:rPr>
        <w:t>（</w:t>
      </w:r>
      <w:r w:rsidR="00465075" w:rsidRPr="00E51FF2">
        <w:rPr>
          <w:rFonts w:hint="eastAsia"/>
          <w:lang w:eastAsia="zh-TW"/>
        </w:rPr>
        <w:t>二</w:t>
      </w:r>
      <w:r w:rsidRPr="00E51FF2">
        <w:rPr>
          <w:rFonts w:hint="eastAsia"/>
          <w:lang w:eastAsia="zh-TW"/>
        </w:rPr>
        <w:t>）</w:t>
      </w:r>
      <w:r w:rsidR="00465075" w:rsidRPr="00E51FF2">
        <w:rPr>
          <w:rFonts w:hint="eastAsia"/>
          <w:lang w:eastAsia="zh-TW"/>
        </w:rPr>
        <w:t>經濟</w:t>
      </w:r>
      <w:r w:rsidR="00C963C5" w:rsidRPr="00E51FF2">
        <w:rPr>
          <w:rFonts w:hint="eastAsia"/>
          <w:lang w:eastAsia="zh-TW"/>
        </w:rPr>
        <w:t>回顧</w:t>
      </w:r>
    </w:p>
    <w:p w14:paraId="2942A499" w14:textId="75D72AC7" w:rsidR="00C963C5" w:rsidRPr="00E51FF2" w:rsidRDefault="00C963C5" w:rsidP="001020A9">
      <w:pPr>
        <w:pStyle w:val="af"/>
        <w:ind w:left="945" w:firstLine="472"/>
        <w:rPr>
          <w:lang w:eastAsia="zh-TW"/>
        </w:rPr>
      </w:pPr>
      <w:r w:rsidRPr="00E51FF2">
        <w:rPr>
          <w:lang w:eastAsia="zh-TW"/>
        </w:rPr>
        <w:t>2025</w:t>
      </w:r>
      <w:r w:rsidRPr="00E51FF2">
        <w:rPr>
          <w:lang w:eastAsia="zh-TW"/>
        </w:rPr>
        <w:t>年丹麥經濟在充滿挑戰與劇烈波動的環境中展現強勁韌性。根據丹麥統計局</w:t>
      </w:r>
      <w:r w:rsidR="00790454" w:rsidRPr="00E51FF2">
        <w:rPr>
          <w:lang w:eastAsia="zh-TW"/>
        </w:rPr>
        <w:t>（</w:t>
      </w:r>
      <w:r w:rsidRPr="00E51FF2">
        <w:rPr>
          <w:lang w:eastAsia="zh-TW"/>
        </w:rPr>
        <w:t>Statistics Denmark</w:t>
      </w:r>
      <w:r w:rsidR="00790454" w:rsidRPr="00E51FF2">
        <w:rPr>
          <w:lang w:eastAsia="zh-TW"/>
        </w:rPr>
        <w:t>）</w:t>
      </w:r>
      <w:r w:rsidRPr="00E51FF2">
        <w:rPr>
          <w:lang w:eastAsia="zh-TW"/>
        </w:rPr>
        <w:t>最新結算數據，受惠於年中起的強勢回升，</w:t>
      </w:r>
      <w:r w:rsidRPr="00E51FF2">
        <w:rPr>
          <w:lang w:eastAsia="zh-TW"/>
        </w:rPr>
        <w:t>2025</w:t>
      </w:r>
      <w:r w:rsidRPr="00E51FF2">
        <w:rPr>
          <w:lang w:eastAsia="zh-TW"/>
        </w:rPr>
        <w:t>年全年經濟成長率最終為</w:t>
      </w:r>
      <w:r w:rsidRPr="00E51FF2">
        <w:rPr>
          <w:lang w:eastAsia="zh-TW"/>
        </w:rPr>
        <w:t>2.9%</w:t>
      </w:r>
      <w:r w:rsidRPr="00E51FF2">
        <w:rPr>
          <w:lang w:eastAsia="zh-TW"/>
        </w:rPr>
        <w:t>。儘管年初曾因</w:t>
      </w:r>
      <w:r w:rsidRPr="00E51FF2">
        <w:rPr>
          <w:lang w:eastAsia="zh-TW"/>
        </w:rPr>
        <w:t>2023</w:t>
      </w:r>
      <w:r w:rsidR="007E6484" w:rsidRPr="00E51FF2">
        <w:rPr>
          <w:lang w:eastAsia="zh-TW"/>
        </w:rPr>
        <w:t>年</w:t>
      </w:r>
      <w:r w:rsidRPr="00E51FF2">
        <w:rPr>
          <w:lang w:eastAsia="zh-TW"/>
        </w:rPr>
        <w:t>數據下修與季度下滑而顯得動</w:t>
      </w:r>
      <w:proofErr w:type="gramStart"/>
      <w:r w:rsidRPr="00E51FF2">
        <w:rPr>
          <w:lang w:eastAsia="zh-TW"/>
        </w:rPr>
        <w:t>盪</w:t>
      </w:r>
      <w:proofErr w:type="gramEnd"/>
      <w:r w:rsidRPr="00E51FF2">
        <w:rPr>
          <w:lang w:eastAsia="zh-TW"/>
        </w:rPr>
        <w:t>，但隨後展現的成長動能依然顯著。然而，進入第</w:t>
      </w:r>
      <w:r w:rsidRPr="00E51FF2">
        <w:rPr>
          <w:lang w:eastAsia="zh-TW"/>
        </w:rPr>
        <w:t>4</w:t>
      </w:r>
      <w:r w:rsidRPr="00E51FF2">
        <w:rPr>
          <w:lang w:eastAsia="zh-TW"/>
        </w:rPr>
        <w:t>季後，</w:t>
      </w:r>
      <w:r w:rsidRPr="00E51FF2">
        <w:rPr>
          <w:lang w:eastAsia="zh-TW"/>
        </w:rPr>
        <w:t>GDP</w:t>
      </w:r>
      <w:proofErr w:type="gramStart"/>
      <w:r w:rsidRPr="00E51FF2">
        <w:rPr>
          <w:lang w:eastAsia="zh-TW"/>
        </w:rPr>
        <w:t>季增率放緩至</w:t>
      </w:r>
      <w:proofErr w:type="gramEnd"/>
      <w:r w:rsidRPr="00E51FF2">
        <w:rPr>
          <w:lang w:eastAsia="zh-TW"/>
        </w:rPr>
        <w:t>0.2%</w:t>
      </w:r>
      <w:r w:rsidRPr="00E51FF2">
        <w:rPr>
          <w:lang w:eastAsia="zh-TW"/>
        </w:rPr>
        <w:t>，顯示在全球經濟不確定性下，丹麥經濟正進入一個溫和且更具挑戰性的成長階段。</w:t>
      </w:r>
    </w:p>
    <w:p w14:paraId="7CB14BC2" w14:textId="31F11778" w:rsidR="00C963C5" w:rsidRPr="00E51FF2" w:rsidRDefault="00C963C5" w:rsidP="001020A9">
      <w:pPr>
        <w:pStyle w:val="af"/>
        <w:ind w:left="945" w:firstLine="472"/>
        <w:rPr>
          <w:lang w:eastAsia="zh-TW"/>
        </w:rPr>
      </w:pPr>
      <w:r w:rsidRPr="00E51FF2">
        <w:rPr>
          <w:lang w:eastAsia="zh-TW"/>
        </w:rPr>
        <w:t>製藥產業對丹麥經濟成長的支配地位在</w:t>
      </w:r>
      <w:r w:rsidRPr="00E51FF2">
        <w:rPr>
          <w:lang w:eastAsia="zh-TW"/>
        </w:rPr>
        <w:t>2025</w:t>
      </w:r>
      <w:r w:rsidR="007E6484" w:rsidRPr="00E51FF2">
        <w:rPr>
          <w:lang w:eastAsia="zh-TW"/>
        </w:rPr>
        <w:t>年</w:t>
      </w:r>
      <w:r w:rsidRPr="00E51FF2">
        <w:rPr>
          <w:lang w:eastAsia="zh-TW"/>
        </w:rPr>
        <w:t>進一步鞏固，但亦帶來顯著的數據波動。</w:t>
      </w:r>
      <w:r w:rsidRPr="00E51FF2">
        <w:rPr>
          <w:lang w:eastAsia="zh-TW"/>
        </w:rPr>
        <w:t>2025</w:t>
      </w:r>
      <w:r w:rsidR="007E6484" w:rsidRPr="00E51FF2">
        <w:rPr>
          <w:lang w:eastAsia="zh-TW"/>
        </w:rPr>
        <w:t>年</w:t>
      </w:r>
      <w:r w:rsidRPr="00E51FF2">
        <w:rPr>
          <w:lang w:eastAsia="zh-TW"/>
        </w:rPr>
        <w:t>全年若扣除製藥業，丹麥的總增加值</w:t>
      </w:r>
      <w:r w:rsidR="00790454" w:rsidRPr="00E51FF2">
        <w:rPr>
          <w:lang w:eastAsia="zh-TW"/>
        </w:rPr>
        <w:t>（</w:t>
      </w:r>
      <w:r w:rsidRPr="00E51FF2">
        <w:rPr>
          <w:lang w:eastAsia="zh-TW"/>
        </w:rPr>
        <w:t>GVA</w:t>
      </w:r>
      <w:r w:rsidR="00790454" w:rsidRPr="00E51FF2">
        <w:rPr>
          <w:lang w:eastAsia="zh-TW"/>
        </w:rPr>
        <w:t>）</w:t>
      </w:r>
      <w:r w:rsidRPr="00E51FF2">
        <w:rPr>
          <w:lang w:eastAsia="zh-TW"/>
        </w:rPr>
        <w:t>成長僅為</w:t>
      </w:r>
      <w:r w:rsidRPr="00E51FF2">
        <w:rPr>
          <w:lang w:eastAsia="zh-TW"/>
        </w:rPr>
        <w:t>1.7%</w:t>
      </w:r>
      <w:r w:rsidRPr="00E51FF2">
        <w:rPr>
          <w:lang w:eastAsia="zh-TW"/>
        </w:rPr>
        <w:t>，顯示該產業是推動全年成長的核心引擎。然而，第</w:t>
      </w:r>
      <w:r w:rsidRPr="00E51FF2">
        <w:rPr>
          <w:lang w:eastAsia="zh-TW"/>
        </w:rPr>
        <w:t>4</w:t>
      </w:r>
      <w:r w:rsidRPr="00E51FF2">
        <w:rPr>
          <w:lang w:eastAsia="zh-TW"/>
        </w:rPr>
        <w:t>季藥品產業反而嚴重抑制成長，單一產業就使該季</w:t>
      </w:r>
      <w:r w:rsidRPr="00E51FF2">
        <w:rPr>
          <w:lang w:eastAsia="zh-TW"/>
        </w:rPr>
        <w:t>GDP</w:t>
      </w:r>
      <w:r w:rsidRPr="00E51FF2">
        <w:rPr>
          <w:lang w:eastAsia="zh-TW"/>
        </w:rPr>
        <w:t>成長率減少整整</w:t>
      </w:r>
      <w:r w:rsidRPr="00E51FF2">
        <w:rPr>
          <w:lang w:eastAsia="zh-TW"/>
        </w:rPr>
        <w:t>1.1</w:t>
      </w:r>
      <w:r w:rsidRPr="00E51FF2">
        <w:rPr>
          <w:lang w:eastAsia="zh-TW"/>
        </w:rPr>
        <w:t>個百分點。此種高度依賴特定產業的發展態勢，使得丹麥官方</w:t>
      </w:r>
      <w:r w:rsidRPr="00E51FF2">
        <w:rPr>
          <w:lang w:eastAsia="zh-TW"/>
        </w:rPr>
        <w:t>GDP</w:t>
      </w:r>
      <w:r w:rsidRPr="00E51FF2">
        <w:rPr>
          <w:lang w:eastAsia="zh-TW"/>
        </w:rPr>
        <w:t>數據日</w:t>
      </w:r>
      <w:r w:rsidRPr="00E51FF2">
        <w:rPr>
          <w:lang w:eastAsia="zh-TW"/>
        </w:rPr>
        <w:lastRenderedPageBreak/>
        <w:t>益難以反映丹麥本土經濟實際表現，產量在海內外</w:t>
      </w:r>
      <w:proofErr w:type="gramStart"/>
      <w:r w:rsidRPr="00E51FF2">
        <w:rPr>
          <w:lang w:eastAsia="zh-TW"/>
        </w:rPr>
        <w:t>配置間的每月</w:t>
      </w:r>
      <w:proofErr w:type="gramEnd"/>
      <w:r w:rsidRPr="00E51FF2">
        <w:rPr>
          <w:lang w:eastAsia="zh-TW"/>
        </w:rPr>
        <w:t>顯著波動，已成為觀察丹麥經濟時必須考慮的干擾因素。</w:t>
      </w:r>
    </w:p>
    <w:p w14:paraId="38B44AF0" w14:textId="4559263E" w:rsidR="00C963C5" w:rsidRPr="00E51FF2" w:rsidRDefault="00C963C5" w:rsidP="001020A9">
      <w:pPr>
        <w:pStyle w:val="af"/>
        <w:ind w:left="945" w:firstLine="472"/>
        <w:rPr>
          <w:lang w:eastAsia="zh-TW"/>
        </w:rPr>
      </w:pPr>
      <w:r w:rsidRPr="00E51FF2">
        <w:rPr>
          <w:lang w:eastAsia="zh-TW"/>
        </w:rPr>
        <w:t>國內需求方面，儘管通膨陰霾尚未完全散去，丹麥家庭消費仍展現出極強韌性。</w:t>
      </w:r>
      <w:r w:rsidRPr="00E51FF2">
        <w:rPr>
          <w:lang w:eastAsia="zh-TW"/>
        </w:rPr>
        <w:t>2025</w:t>
      </w:r>
      <w:r w:rsidR="007E6484" w:rsidRPr="00E51FF2">
        <w:rPr>
          <w:lang w:eastAsia="zh-TW"/>
        </w:rPr>
        <w:t>年</w:t>
      </w:r>
      <w:r w:rsidRPr="00E51FF2">
        <w:rPr>
          <w:lang w:eastAsia="zh-TW"/>
        </w:rPr>
        <w:t>第</w:t>
      </w:r>
      <w:r w:rsidRPr="00E51FF2">
        <w:rPr>
          <w:lang w:eastAsia="zh-TW"/>
        </w:rPr>
        <w:t>4</w:t>
      </w:r>
      <w:r w:rsidRPr="00E51FF2">
        <w:rPr>
          <w:lang w:eastAsia="zh-TW"/>
        </w:rPr>
        <w:t>季私人消費較前</w:t>
      </w:r>
      <w:r w:rsidRPr="00E51FF2">
        <w:rPr>
          <w:lang w:eastAsia="zh-TW"/>
        </w:rPr>
        <w:t>1</w:t>
      </w:r>
      <w:r w:rsidRPr="00E51FF2">
        <w:rPr>
          <w:lang w:eastAsia="zh-TW"/>
        </w:rPr>
        <w:t>季成長</w:t>
      </w:r>
      <w:r w:rsidRPr="00E51FF2">
        <w:rPr>
          <w:lang w:eastAsia="zh-TW"/>
        </w:rPr>
        <w:t xml:space="preserve"> 0.2%</w:t>
      </w:r>
      <w:r w:rsidRPr="00E51FF2">
        <w:rPr>
          <w:lang w:eastAsia="zh-TW"/>
        </w:rPr>
        <w:t>，不僅是連續第</w:t>
      </w:r>
      <w:r w:rsidRPr="00E51FF2">
        <w:rPr>
          <w:lang w:eastAsia="zh-TW"/>
        </w:rPr>
        <w:t>9</w:t>
      </w:r>
      <w:r w:rsidRPr="00E51FF2">
        <w:rPr>
          <w:lang w:eastAsia="zh-TW"/>
        </w:rPr>
        <w:t>個季度的成長，更反映出消費結構的轉變，成長動力由新車購買轉向能源與其他民生商品。雖然食品價格在</w:t>
      </w:r>
      <w:r w:rsidRPr="00E51FF2">
        <w:rPr>
          <w:lang w:eastAsia="zh-TW"/>
        </w:rPr>
        <w:t xml:space="preserve"> 2025</w:t>
      </w:r>
      <w:r w:rsidR="007E6484" w:rsidRPr="00E51FF2">
        <w:rPr>
          <w:lang w:eastAsia="zh-TW"/>
        </w:rPr>
        <w:t>年</w:t>
      </w:r>
      <w:r w:rsidRPr="00E51FF2">
        <w:rPr>
          <w:lang w:eastAsia="zh-TW"/>
        </w:rPr>
        <w:t>中達到歷史高點，但隨著全球農產品價格回落，加上政府</w:t>
      </w:r>
      <w:r w:rsidR="00744321" w:rsidRPr="00E51FF2">
        <w:rPr>
          <w:lang w:eastAsia="zh-TW"/>
        </w:rPr>
        <w:t>計畫</w:t>
      </w:r>
      <w:r w:rsidRPr="00E51FF2">
        <w:rPr>
          <w:lang w:eastAsia="zh-TW"/>
        </w:rPr>
        <w:t>於</w:t>
      </w:r>
      <w:r w:rsidRPr="00E51FF2">
        <w:rPr>
          <w:lang w:eastAsia="zh-TW"/>
        </w:rPr>
        <w:t xml:space="preserve"> 2026</w:t>
      </w:r>
      <w:r w:rsidR="007E6484" w:rsidRPr="00E51FF2">
        <w:rPr>
          <w:lang w:eastAsia="zh-TW"/>
        </w:rPr>
        <w:t>年</w:t>
      </w:r>
      <w:r w:rsidRPr="00E51FF2">
        <w:rPr>
          <w:lang w:eastAsia="zh-TW"/>
        </w:rPr>
        <w:t>取消巧克力與咖啡稅、調降電稅至歐盟最低水準，預計家庭購買力將在</w:t>
      </w:r>
      <w:r w:rsidRPr="00E51FF2">
        <w:rPr>
          <w:lang w:eastAsia="zh-TW"/>
        </w:rPr>
        <w:t xml:space="preserve"> 2026</w:t>
      </w:r>
      <w:r w:rsidR="007E6484" w:rsidRPr="00E51FF2">
        <w:rPr>
          <w:lang w:eastAsia="zh-TW"/>
        </w:rPr>
        <w:t>年</w:t>
      </w:r>
      <w:r w:rsidRPr="00E51FF2">
        <w:rPr>
          <w:lang w:eastAsia="zh-TW"/>
        </w:rPr>
        <w:t>迎來更大幅度的反彈。</w:t>
      </w:r>
    </w:p>
    <w:p w14:paraId="77AB9D98" w14:textId="79624D8A" w:rsidR="00C963C5" w:rsidRPr="00E51FF2" w:rsidRDefault="00C963C5" w:rsidP="001020A9">
      <w:pPr>
        <w:pStyle w:val="af"/>
        <w:ind w:left="945" w:firstLine="472"/>
      </w:pPr>
      <w:r w:rsidRPr="00E51FF2">
        <w:t>勞動市場與公共財政方面，丹麥</w:t>
      </w:r>
      <w:r w:rsidRPr="00E51FF2">
        <w:t xml:space="preserve"> 2025</w:t>
      </w:r>
      <w:r w:rsidR="007E6484" w:rsidRPr="00E51FF2">
        <w:t>年</w:t>
      </w:r>
      <w:r w:rsidRPr="00E51FF2">
        <w:t>創下歷史性就業紀錄，工資收入</w:t>
      </w:r>
      <w:r w:rsidRPr="00E51FF2">
        <w:rPr>
          <w:rFonts w:hint="eastAsia"/>
        </w:rPr>
        <w:t>與人數</w:t>
      </w:r>
      <w:r w:rsidRPr="00E51FF2">
        <w:t>在過去</w:t>
      </w:r>
      <w:r w:rsidRPr="00E51FF2">
        <w:t>6</w:t>
      </w:r>
      <w:r w:rsidRPr="00E51FF2">
        <w:t>年間成長約</w:t>
      </w:r>
      <w:r w:rsidRPr="00E51FF2">
        <w:t>10%</w:t>
      </w:r>
      <w:r w:rsidRPr="00E51FF2">
        <w:t>，主要歸功於外籍勞工的持續移入以及結構性改革提升高齡族群參與率。儘管</w:t>
      </w:r>
      <w:r w:rsidRPr="00E51FF2">
        <w:t>2025</w:t>
      </w:r>
      <w:r w:rsidRPr="00E51FF2">
        <w:t>年</w:t>
      </w:r>
      <w:r w:rsidRPr="00E51FF2">
        <w:fldChar w:fldCharType="begin"/>
      </w:r>
      <w:r w:rsidRPr="00E51FF2">
        <w:instrText>HYPERLINK "https://www.trade.gov.tw/Pages/Detail.aspx?nodeID=45&amp;pid=807045&amp;areaID=2&amp;infotype=1&amp;country=5Li56bql&amp;history=&amp;PointWork=1" \h</w:instrText>
      </w:r>
      <w:r w:rsidRPr="00E51FF2">
        <w:fldChar w:fldCharType="separate"/>
      </w:r>
      <w:r w:rsidRPr="00E51FF2">
        <w:t>沃旭能源</w:t>
      </w:r>
      <w:r w:rsidRPr="00E51FF2">
        <w:t>Ørsted</w:t>
      </w:r>
      <w:r w:rsidRPr="00E51FF2">
        <w:fldChar w:fldCharType="end"/>
      </w:r>
      <w:r w:rsidRPr="00E51FF2">
        <w:t>及諾和諾德等皆出現裁員警訊，失業率仍穩定控制在</w:t>
      </w:r>
      <w:r w:rsidRPr="00E51FF2">
        <w:t>3.0%</w:t>
      </w:r>
      <w:r w:rsidRPr="00E51FF2">
        <w:t>左右。同時，丹麥政府維持歐盟首屈一指的財政健康度，公共債務</w:t>
      </w:r>
      <w:r w:rsidR="00744321" w:rsidRPr="00E51FF2">
        <w:t>占</w:t>
      </w:r>
      <w:r w:rsidRPr="00E51FF2">
        <w:t>GDP</w:t>
      </w:r>
      <w:r w:rsidRPr="00E51FF2">
        <w:t>比重低於</w:t>
      </w:r>
      <w:r w:rsidRPr="00E51FF2">
        <w:t>30%</w:t>
      </w:r>
      <w:r w:rsidRPr="00E51FF2">
        <w:t>，穩健的財政餘裕不僅讓政府能收購哥本哈根機場多數股權，更為國防支出的顯著增加提供充足空間。</w:t>
      </w:r>
    </w:p>
    <w:p w14:paraId="0DC9CA35" w14:textId="03BA5134" w:rsidR="00C963C5" w:rsidRPr="00E51FF2" w:rsidRDefault="00C963C5" w:rsidP="001020A9">
      <w:pPr>
        <w:pStyle w:val="af"/>
        <w:ind w:left="945" w:firstLine="472"/>
        <w:rPr>
          <w:lang w:eastAsia="zh-TW"/>
        </w:rPr>
      </w:pPr>
      <w:r w:rsidRPr="00E51FF2">
        <w:rPr>
          <w:lang w:eastAsia="zh-TW"/>
        </w:rPr>
        <w:t>房地產市場在</w:t>
      </w:r>
      <w:r w:rsidRPr="00E51FF2">
        <w:rPr>
          <w:lang w:eastAsia="zh-TW"/>
        </w:rPr>
        <w:t>2025</w:t>
      </w:r>
      <w:r w:rsidR="007E6484" w:rsidRPr="00E51FF2">
        <w:rPr>
          <w:lang w:eastAsia="zh-TW"/>
        </w:rPr>
        <w:t>年</w:t>
      </w:r>
      <w:r w:rsidRPr="00E51FF2">
        <w:rPr>
          <w:lang w:eastAsia="zh-TW"/>
        </w:rPr>
        <w:t>同樣表現亮眼，受惠於就業成長與新建房屋供應量低，售價持續穩定上漲，其中首都地區房價在過去一年攀升約</w:t>
      </w:r>
      <w:r w:rsidRPr="00E51FF2">
        <w:rPr>
          <w:lang w:eastAsia="zh-TW"/>
        </w:rPr>
        <w:t>10%</w:t>
      </w:r>
      <w:r w:rsidRPr="00E51FF2">
        <w:rPr>
          <w:lang w:eastAsia="zh-TW"/>
        </w:rPr>
        <w:t>，交易活動已</w:t>
      </w:r>
      <w:r w:rsidRPr="00E51FF2">
        <w:rPr>
          <w:rFonts w:hint="eastAsia"/>
          <w:lang w:eastAsia="zh-TW"/>
        </w:rPr>
        <w:t>鄰</w:t>
      </w:r>
      <w:r w:rsidRPr="00E51FF2">
        <w:rPr>
          <w:lang w:eastAsia="zh-TW"/>
        </w:rPr>
        <w:t>近金融危機前高位。在貨幣與匯率方面，丹麥國家銀行在</w:t>
      </w:r>
      <w:r w:rsidRPr="00E51FF2">
        <w:rPr>
          <w:lang w:eastAsia="zh-TW"/>
        </w:rPr>
        <w:t>2025</w:t>
      </w:r>
      <w:r w:rsidR="007E6484" w:rsidRPr="00E51FF2">
        <w:rPr>
          <w:lang w:eastAsia="zh-TW"/>
        </w:rPr>
        <w:t>年</w:t>
      </w:r>
      <w:r w:rsidRPr="00E51FF2">
        <w:rPr>
          <w:lang w:eastAsia="zh-TW"/>
        </w:rPr>
        <w:t>面臨丹麥克朗走弱挑戰，丹麥克朗兌歐元在</w:t>
      </w:r>
      <w:r w:rsidRPr="00E51FF2">
        <w:rPr>
          <w:lang w:eastAsia="zh-TW"/>
        </w:rPr>
        <w:t>2026</w:t>
      </w:r>
      <w:r w:rsidR="007E6484" w:rsidRPr="00E51FF2">
        <w:rPr>
          <w:lang w:eastAsia="zh-TW"/>
        </w:rPr>
        <w:t>年</w:t>
      </w:r>
      <w:r w:rsidRPr="00E51FF2">
        <w:rPr>
          <w:lang w:eastAsia="zh-TW"/>
        </w:rPr>
        <w:t>初一度突破</w:t>
      </w:r>
      <w:r w:rsidRPr="00E51FF2">
        <w:rPr>
          <w:lang w:eastAsia="zh-TW"/>
        </w:rPr>
        <w:t>7.47</w:t>
      </w:r>
      <w:r w:rsidRPr="00E51FF2">
        <w:rPr>
          <w:lang w:eastAsia="zh-TW"/>
        </w:rPr>
        <w:t>。雖然目前</w:t>
      </w:r>
      <w:r w:rsidRPr="00E51FF2">
        <w:rPr>
          <w:lang w:eastAsia="zh-TW"/>
        </w:rPr>
        <w:t>6</w:t>
      </w:r>
      <w:r w:rsidR="001020A9" w:rsidRPr="00E51FF2">
        <w:rPr>
          <w:rFonts w:hint="eastAsia"/>
          <w:lang w:eastAsia="zh-TW"/>
        </w:rPr>
        <w:t>,</w:t>
      </w:r>
      <w:proofErr w:type="gramStart"/>
      <w:r w:rsidRPr="00E51FF2">
        <w:rPr>
          <w:lang w:eastAsia="zh-TW"/>
        </w:rPr>
        <w:t>500</w:t>
      </w:r>
      <w:r w:rsidR="007E6484" w:rsidRPr="00E51FF2">
        <w:rPr>
          <w:lang w:eastAsia="zh-TW"/>
        </w:rPr>
        <w:t>億</w:t>
      </w:r>
      <w:r w:rsidRPr="00E51FF2">
        <w:rPr>
          <w:lang w:eastAsia="zh-TW"/>
        </w:rPr>
        <w:t>克朗</w:t>
      </w:r>
      <w:proofErr w:type="gramEnd"/>
      <w:r w:rsidRPr="00E51FF2">
        <w:rPr>
          <w:lang w:eastAsia="zh-TW"/>
        </w:rPr>
        <w:t>的外匯儲備足以因應，但若貶值壓力持續，央行可能必須動用干預手段或啟動</w:t>
      </w:r>
      <w:proofErr w:type="gramStart"/>
      <w:r w:rsidRPr="00E51FF2">
        <w:rPr>
          <w:lang w:eastAsia="zh-TW"/>
        </w:rPr>
        <w:t>獨立升</w:t>
      </w:r>
      <w:proofErr w:type="gramEnd"/>
      <w:r w:rsidRPr="00E51FF2">
        <w:rPr>
          <w:lang w:eastAsia="zh-TW"/>
        </w:rPr>
        <w:t>息，以維持固定匯率政策的穩定。</w:t>
      </w:r>
    </w:p>
    <w:p w14:paraId="115EFBA5" w14:textId="3DEFAAC2" w:rsidR="00C963C5" w:rsidRPr="00E51FF2" w:rsidRDefault="00C963C5" w:rsidP="001020A9">
      <w:pPr>
        <w:pStyle w:val="af"/>
        <w:ind w:left="945" w:firstLine="472"/>
        <w:rPr>
          <w:lang w:eastAsia="zh-TW"/>
        </w:rPr>
      </w:pPr>
      <w:r w:rsidRPr="00E51FF2">
        <w:rPr>
          <w:lang w:eastAsia="zh-TW"/>
        </w:rPr>
        <w:t>整體而言，</w:t>
      </w:r>
      <w:r w:rsidRPr="00E51FF2">
        <w:rPr>
          <w:lang w:eastAsia="zh-TW"/>
        </w:rPr>
        <w:t>2025</w:t>
      </w:r>
      <w:r w:rsidR="007E6484" w:rsidRPr="00E51FF2">
        <w:rPr>
          <w:lang w:eastAsia="zh-TW"/>
        </w:rPr>
        <w:t>年</w:t>
      </w:r>
      <w:r w:rsidRPr="00E51FF2">
        <w:rPr>
          <w:lang w:eastAsia="zh-TW"/>
        </w:rPr>
        <w:t>的丹麥經濟在製藥業的強勁帶動與內需的穩定支撐下穩定落幕。儘管與美國可能爆發的新一輪關稅戰為出口前景蒙上陰影，且投資活動受利率影響出現收縮，但憑藉厚實的財政緩衝與強大的</w:t>
      </w:r>
      <w:r w:rsidRPr="00E51FF2">
        <w:rPr>
          <w:lang w:eastAsia="zh-TW"/>
        </w:rPr>
        <w:lastRenderedPageBreak/>
        <w:t>勞動市場基礎，丹麥依然以穩健姿態進入</w:t>
      </w:r>
      <w:r w:rsidRPr="00E51FF2">
        <w:rPr>
          <w:lang w:eastAsia="zh-TW"/>
        </w:rPr>
        <w:t>2026</w:t>
      </w:r>
      <w:r w:rsidR="007E6484" w:rsidRPr="00E51FF2">
        <w:rPr>
          <w:lang w:eastAsia="zh-TW"/>
        </w:rPr>
        <w:t>年</w:t>
      </w:r>
      <w:r w:rsidRPr="00E51FF2">
        <w:rPr>
          <w:lang w:eastAsia="zh-TW"/>
        </w:rPr>
        <w:t>。隨著實質薪資成長與減稅政策發酵，丹麥經濟有望在出口波動中，透過內需轉型維持其在全球市場的競爭力。</w:t>
      </w:r>
    </w:p>
    <w:p w14:paraId="3DE23088" w14:textId="7721EB44" w:rsidR="00465075" w:rsidRPr="00E51FF2" w:rsidRDefault="00465075" w:rsidP="008C0684">
      <w:pPr>
        <w:pStyle w:val="a4"/>
        <w:spacing w:before="257" w:after="257"/>
        <w:ind w:left="632" w:hanging="632"/>
      </w:pPr>
      <w:r w:rsidRPr="00E51FF2">
        <w:rPr>
          <w:rFonts w:hint="eastAsia"/>
        </w:rPr>
        <w:t>五、市場環境分析及概況</w:t>
      </w:r>
    </w:p>
    <w:p w14:paraId="296CA70D" w14:textId="77777777" w:rsidR="00465075" w:rsidRPr="00E51FF2" w:rsidRDefault="00465075" w:rsidP="00DC4DC7">
      <w:pPr>
        <w:ind w:firstLine="472"/>
        <w:rPr>
          <w:lang w:eastAsia="zh-TW"/>
        </w:rPr>
      </w:pPr>
      <w:r w:rsidRPr="00E51FF2">
        <w:rPr>
          <w:rFonts w:hint="eastAsia"/>
          <w:lang w:eastAsia="zh-TW"/>
        </w:rPr>
        <w:t>丹麥提供一個友善、而且完全自由的投資環境。所有的外商投資企業享有與丹麥本地企業完全相同的國民待遇。丹麥政府也在國際競爭力評比中，被評比為世界最有效率也最廉潔的國家。丹麥政府為吸引外資，該國公司所得稅率將自</w:t>
      </w:r>
      <w:r w:rsidRPr="00E51FF2">
        <w:rPr>
          <w:lang w:eastAsia="zh-TW"/>
        </w:rPr>
        <w:t>25</w:t>
      </w:r>
      <w:r w:rsidRPr="00E51FF2">
        <w:rPr>
          <w:rFonts w:hint="eastAsia"/>
          <w:lang w:eastAsia="zh-TW"/>
        </w:rPr>
        <w:t>%</w:t>
      </w:r>
      <w:r w:rsidRPr="00E51FF2">
        <w:rPr>
          <w:rFonts w:hint="eastAsia"/>
          <w:lang w:eastAsia="zh-TW"/>
        </w:rPr>
        <w:t>調降至</w:t>
      </w:r>
      <w:r w:rsidRPr="00E51FF2">
        <w:rPr>
          <w:lang w:eastAsia="zh-TW"/>
        </w:rPr>
        <w:t>22</w:t>
      </w:r>
      <w:r w:rsidRPr="00E51FF2">
        <w:rPr>
          <w:rFonts w:hint="eastAsia"/>
          <w:lang w:eastAsia="zh-TW"/>
        </w:rPr>
        <w:t>%</w:t>
      </w:r>
      <w:r w:rsidRPr="00E51FF2">
        <w:rPr>
          <w:rFonts w:hint="eastAsia"/>
          <w:lang w:eastAsia="zh-TW"/>
        </w:rPr>
        <w:t>。簡述如下：</w:t>
      </w:r>
    </w:p>
    <w:p w14:paraId="485168CD" w14:textId="5D2EF918"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一</w:t>
      </w:r>
      <w:r w:rsidRPr="00E51FF2">
        <w:rPr>
          <w:rFonts w:hint="eastAsia"/>
          <w:lang w:eastAsia="zh-TW"/>
        </w:rPr>
        <w:t>）</w:t>
      </w:r>
      <w:r w:rsidR="00465075" w:rsidRPr="00E51FF2">
        <w:rPr>
          <w:rFonts w:hint="eastAsia"/>
          <w:lang w:eastAsia="zh-TW"/>
        </w:rPr>
        <w:t>丹麥企業特色多為中小企業，大多數為家族企業</w:t>
      </w:r>
    </w:p>
    <w:p w14:paraId="762E5A75" w14:textId="77777777" w:rsidR="00465075" w:rsidRPr="00E51FF2" w:rsidRDefault="00465075" w:rsidP="00DC4DC7">
      <w:pPr>
        <w:pStyle w:val="af"/>
        <w:ind w:left="945" w:firstLine="472"/>
        <w:rPr>
          <w:lang w:eastAsia="zh-TW"/>
        </w:rPr>
      </w:pPr>
      <w:r w:rsidRPr="00E51FF2">
        <w:rPr>
          <w:rFonts w:hint="eastAsia"/>
          <w:lang w:eastAsia="zh-TW"/>
        </w:rPr>
        <w:t>丹麥</w:t>
      </w:r>
      <w:r w:rsidRPr="00E51FF2">
        <w:rPr>
          <w:lang w:eastAsia="zh-TW"/>
        </w:rPr>
        <w:t>99</w:t>
      </w:r>
      <w:r w:rsidR="009B0945" w:rsidRPr="00E51FF2">
        <w:rPr>
          <w:rFonts w:hint="eastAsia"/>
          <w:lang w:eastAsia="zh-TW"/>
        </w:rPr>
        <w:t>.7</w:t>
      </w:r>
      <w:r w:rsidRPr="00E51FF2">
        <w:rPr>
          <w:rFonts w:hint="eastAsia"/>
          <w:lang w:eastAsia="zh-TW"/>
        </w:rPr>
        <w:t>%</w:t>
      </w:r>
      <w:r w:rsidRPr="00E51FF2">
        <w:rPr>
          <w:rFonts w:hint="eastAsia"/>
          <w:lang w:eastAsia="zh-TW"/>
        </w:rPr>
        <w:t>為中小企業，其中大多數為家族企業，倘有外部股東，亦為該公司長期僱用之員工或與該家族有良好關係之友人。至丹麥大型企業，即使股份集中在個人或少數</w:t>
      </w:r>
      <w:proofErr w:type="gramStart"/>
      <w:r w:rsidRPr="00E51FF2">
        <w:rPr>
          <w:rFonts w:hint="eastAsia"/>
          <w:lang w:eastAsia="zh-TW"/>
        </w:rPr>
        <w:t>個</w:t>
      </w:r>
      <w:proofErr w:type="gramEnd"/>
      <w:r w:rsidRPr="00E51FF2">
        <w:rPr>
          <w:rFonts w:hint="eastAsia"/>
          <w:lang w:eastAsia="zh-TW"/>
        </w:rPr>
        <w:t>人手中，但通常為股票上市之公司。</w:t>
      </w:r>
      <w:proofErr w:type="gramStart"/>
      <w:r w:rsidRPr="00E51FF2">
        <w:rPr>
          <w:rFonts w:hint="eastAsia"/>
          <w:lang w:eastAsia="zh-TW"/>
        </w:rPr>
        <w:t>此外，</w:t>
      </w:r>
      <w:proofErr w:type="gramEnd"/>
      <w:r w:rsidRPr="00E51FF2">
        <w:rPr>
          <w:rFonts w:hint="eastAsia"/>
          <w:lang w:eastAsia="zh-TW"/>
        </w:rPr>
        <w:t>家族企業通常會在股市掛牌發行控制權較小的股票，以保留家族對該企業之控制權。丹麥企業多為民間私人經營，少數公司為國營企業，如郵局、鐵路。</w:t>
      </w:r>
    </w:p>
    <w:p w14:paraId="6B514079" w14:textId="03D47B8D"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二</w:t>
      </w:r>
      <w:r w:rsidRPr="00E51FF2">
        <w:rPr>
          <w:rFonts w:hint="eastAsia"/>
          <w:lang w:eastAsia="zh-TW"/>
        </w:rPr>
        <w:t>）</w:t>
      </w:r>
      <w:r w:rsidR="00465075" w:rsidRPr="00E51FF2">
        <w:rPr>
          <w:rFonts w:hint="eastAsia"/>
          <w:lang w:eastAsia="zh-TW"/>
        </w:rPr>
        <w:t>丹麥重視自由經濟</w:t>
      </w:r>
    </w:p>
    <w:p w14:paraId="27235978" w14:textId="77777777" w:rsidR="00465075" w:rsidRPr="00E51FF2" w:rsidRDefault="00465075" w:rsidP="00A43221">
      <w:pPr>
        <w:pStyle w:val="af"/>
        <w:ind w:left="945" w:firstLine="472"/>
        <w:rPr>
          <w:lang w:eastAsia="zh-TW"/>
        </w:rPr>
      </w:pPr>
      <w:r w:rsidRPr="00E51FF2">
        <w:rPr>
          <w:rFonts w:hint="eastAsia"/>
          <w:lang w:eastAsia="zh-TW"/>
        </w:rPr>
        <w:t>丹麥社會崇尚自由經濟，政府對經濟運作之介入相當有限。政府經濟目標為增加就業率，在全世界民營化潮流下，丹麥政府仍秉持尊重市場經濟之原則，不介入民營化，例如電信公司。</w:t>
      </w:r>
      <w:proofErr w:type="gramStart"/>
      <w:r w:rsidRPr="00E51FF2">
        <w:rPr>
          <w:rFonts w:hint="eastAsia"/>
          <w:lang w:eastAsia="zh-TW"/>
        </w:rPr>
        <w:t>此外，</w:t>
      </w:r>
      <w:proofErr w:type="gramEnd"/>
      <w:r w:rsidRPr="00E51FF2">
        <w:rPr>
          <w:rFonts w:hint="eastAsia"/>
          <w:lang w:eastAsia="zh-TW"/>
        </w:rPr>
        <w:t>丹麥亦未設立自由貿易區。</w:t>
      </w:r>
    </w:p>
    <w:p w14:paraId="122C1FA5" w14:textId="20EC42F2"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三</w:t>
      </w:r>
      <w:r w:rsidRPr="00E51FF2">
        <w:rPr>
          <w:rFonts w:hint="eastAsia"/>
          <w:lang w:eastAsia="zh-TW"/>
        </w:rPr>
        <w:t>）</w:t>
      </w:r>
      <w:r w:rsidR="00465075" w:rsidRPr="00E51FF2">
        <w:rPr>
          <w:rFonts w:hint="eastAsia"/>
          <w:lang w:eastAsia="zh-TW"/>
        </w:rPr>
        <w:t>丹麥勞資關係和諧</w:t>
      </w:r>
    </w:p>
    <w:p w14:paraId="41C6C89F" w14:textId="77777777" w:rsidR="00465075" w:rsidRPr="00E51FF2" w:rsidRDefault="00465075" w:rsidP="00661E78">
      <w:pPr>
        <w:pStyle w:val="af"/>
        <w:ind w:left="945" w:firstLine="472"/>
        <w:rPr>
          <w:rFonts w:ascii="華康細圓體"/>
          <w:lang w:eastAsia="zh-TW"/>
        </w:rPr>
      </w:pPr>
      <w:r w:rsidRPr="00E51FF2">
        <w:rPr>
          <w:rFonts w:ascii="華康細圓體" w:hAnsi="華康細圓體" w:hint="eastAsia"/>
          <w:lang w:eastAsia="zh-TW"/>
        </w:rPr>
        <w:t>丹麥擁有素質良好之人力資源，崇尚團隊精神、效率高、自主性高，語言能力高，除英文流利外，尚精通第三國語言例如德文等。勞資雙方關係相當好，丹麥勞工團體對外國投資持中立態度。</w:t>
      </w:r>
    </w:p>
    <w:p w14:paraId="020B40C6" w14:textId="44CF1ABE" w:rsidR="00465075" w:rsidRPr="00E51FF2" w:rsidRDefault="00790454" w:rsidP="00661E78">
      <w:pPr>
        <w:pStyle w:val="ad"/>
        <w:ind w:left="945" w:hanging="709"/>
        <w:rPr>
          <w:lang w:eastAsia="zh-TW"/>
        </w:rPr>
      </w:pPr>
      <w:r w:rsidRPr="00E51FF2">
        <w:rPr>
          <w:rFonts w:hint="eastAsia"/>
          <w:lang w:eastAsia="zh-TW"/>
        </w:rPr>
        <w:lastRenderedPageBreak/>
        <w:t>（</w:t>
      </w:r>
      <w:r w:rsidR="00465075" w:rsidRPr="00E51FF2">
        <w:rPr>
          <w:rFonts w:hint="eastAsia"/>
          <w:lang w:eastAsia="zh-TW"/>
        </w:rPr>
        <w:t>四</w:t>
      </w:r>
      <w:r w:rsidRPr="00E51FF2">
        <w:rPr>
          <w:rFonts w:hint="eastAsia"/>
          <w:lang w:eastAsia="zh-TW"/>
        </w:rPr>
        <w:t>）</w:t>
      </w:r>
      <w:r w:rsidR="00465075" w:rsidRPr="00E51FF2">
        <w:rPr>
          <w:rFonts w:hint="eastAsia"/>
          <w:lang w:eastAsia="zh-TW"/>
        </w:rPr>
        <w:t>英文溝通無礙</w:t>
      </w:r>
    </w:p>
    <w:p w14:paraId="04C0AA93" w14:textId="77777777" w:rsidR="00465075" w:rsidRPr="00E51FF2" w:rsidRDefault="00465075" w:rsidP="00661E78">
      <w:pPr>
        <w:pStyle w:val="af"/>
        <w:ind w:left="945" w:firstLine="472"/>
        <w:rPr>
          <w:rFonts w:ascii="華康細圓體"/>
          <w:lang w:eastAsia="zh-TW"/>
        </w:rPr>
      </w:pPr>
      <w:r w:rsidRPr="00E51FF2">
        <w:rPr>
          <w:rFonts w:ascii="華康細圓體" w:hAnsi="華康細圓體" w:hint="eastAsia"/>
          <w:lang w:eastAsia="zh-TW"/>
        </w:rPr>
        <w:t>丹麥國內市場不大，對外貿易占經濟發展重要地位。平常報章雜誌以及電台，電視節目雖皆為丹麥文，但英文非常</w:t>
      </w:r>
      <w:proofErr w:type="gramStart"/>
      <w:r w:rsidRPr="00E51FF2">
        <w:rPr>
          <w:rFonts w:ascii="華康細圓體" w:hAnsi="華康細圓體" w:hint="eastAsia"/>
          <w:lang w:eastAsia="zh-TW"/>
        </w:rPr>
        <w:t>普及，</w:t>
      </w:r>
      <w:proofErr w:type="gramEnd"/>
      <w:r w:rsidRPr="00E51FF2">
        <w:rPr>
          <w:rFonts w:ascii="華康細圓體" w:hAnsi="華康細圓體" w:hint="eastAsia"/>
          <w:lang w:eastAsia="zh-TW"/>
        </w:rPr>
        <w:t>幾乎在各處商店或對工人均可用英語溝通，一般商業書信皆可使用英文，以英文印製之目錄及說明書可被接受。</w:t>
      </w:r>
    </w:p>
    <w:p w14:paraId="6E5C772F" w14:textId="6CDCB2F5"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五</w:t>
      </w:r>
      <w:r w:rsidRPr="00E51FF2">
        <w:rPr>
          <w:rFonts w:hint="eastAsia"/>
          <w:lang w:eastAsia="zh-TW"/>
        </w:rPr>
        <w:t>）</w:t>
      </w:r>
      <w:r w:rsidR="00465075" w:rsidRPr="00E51FF2">
        <w:rPr>
          <w:rFonts w:hint="eastAsia"/>
          <w:lang w:eastAsia="zh-TW"/>
        </w:rPr>
        <w:t>商場注重信譽</w:t>
      </w:r>
    </w:p>
    <w:p w14:paraId="6C55363B" w14:textId="77777777" w:rsidR="00465075" w:rsidRPr="00E51FF2" w:rsidRDefault="00465075" w:rsidP="00661E78">
      <w:pPr>
        <w:pStyle w:val="af"/>
        <w:ind w:left="945" w:firstLine="472"/>
        <w:rPr>
          <w:rFonts w:ascii="華康細圓體"/>
          <w:lang w:eastAsia="zh-TW"/>
        </w:rPr>
      </w:pPr>
      <w:r w:rsidRPr="00E51FF2">
        <w:rPr>
          <w:rFonts w:ascii="華康細圓體" w:hAnsi="華康細圓體" w:hint="eastAsia"/>
          <w:lang w:eastAsia="zh-TW"/>
        </w:rPr>
        <w:t>講究穩定之主客關係</w:t>
      </w:r>
      <w:r w:rsidR="005A6C21" w:rsidRPr="00E51FF2">
        <w:rPr>
          <w:rFonts w:ascii="華康細圓體" w:hAnsi="華康細圓體" w:hint="eastAsia"/>
          <w:lang w:eastAsia="zh-TW"/>
        </w:rPr>
        <w:t>，</w:t>
      </w:r>
      <w:r w:rsidRPr="00E51FF2">
        <w:rPr>
          <w:rFonts w:ascii="華康細圓體" w:hAnsi="華康細圓體" w:hint="eastAsia"/>
          <w:lang w:eastAsia="zh-TW"/>
        </w:rPr>
        <w:t>不太願意輕易變更，故開始做生意時雖較困難，但在贏得丹麥廠商的信賴後，關係可保持長久。</w:t>
      </w:r>
    </w:p>
    <w:p w14:paraId="1C0E6335" w14:textId="10D56479"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六</w:t>
      </w:r>
      <w:r w:rsidRPr="00E51FF2">
        <w:rPr>
          <w:rFonts w:hint="eastAsia"/>
          <w:lang w:eastAsia="zh-TW"/>
        </w:rPr>
        <w:t>）</w:t>
      </w:r>
      <w:r w:rsidR="00465075" w:rsidRPr="00E51FF2">
        <w:rPr>
          <w:rFonts w:hint="eastAsia"/>
          <w:lang w:eastAsia="zh-TW"/>
        </w:rPr>
        <w:t>工作態度務實具彈性</w:t>
      </w:r>
    </w:p>
    <w:p w14:paraId="6F009FC6" w14:textId="77777777" w:rsidR="00465075" w:rsidRPr="00E51FF2" w:rsidRDefault="00465075" w:rsidP="00661E78">
      <w:pPr>
        <w:pStyle w:val="af"/>
        <w:ind w:left="945" w:firstLine="472"/>
        <w:rPr>
          <w:rFonts w:ascii="華康細圓體"/>
          <w:lang w:eastAsia="zh-TW"/>
        </w:rPr>
      </w:pPr>
      <w:r w:rsidRPr="00E51FF2">
        <w:rPr>
          <w:rFonts w:ascii="華康細圓體" w:hAnsi="華康細圓體" w:hint="eastAsia"/>
          <w:lang w:eastAsia="zh-TW"/>
        </w:rPr>
        <w:t>社會福利</w:t>
      </w:r>
      <w:proofErr w:type="gramStart"/>
      <w:r w:rsidRPr="00E51FF2">
        <w:rPr>
          <w:rFonts w:ascii="華康細圓體" w:hAnsi="華康細圓體" w:hint="eastAsia"/>
          <w:lang w:eastAsia="zh-TW"/>
        </w:rPr>
        <w:t>健全，</w:t>
      </w:r>
      <w:proofErr w:type="gramEnd"/>
      <w:r w:rsidRPr="00E51FF2">
        <w:rPr>
          <w:rFonts w:ascii="華康細圓體" w:hAnsi="華康細圓體" w:hint="eastAsia"/>
          <w:lang w:eastAsia="zh-TW"/>
        </w:rPr>
        <w:t>租稅負擔也重，作事按照規定，務實敬業。一般人均重視休閒活動，每週工作</w:t>
      </w:r>
      <w:r w:rsidRPr="00E51FF2">
        <w:rPr>
          <w:lang w:eastAsia="zh-TW"/>
        </w:rPr>
        <w:t>37</w:t>
      </w:r>
      <w:r w:rsidRPr="00E51FF2">
        <w:rPr>
          <w:rFonts w:ascii="華康細圓體" w:hAnsi="華康細圓體" w:hint="eastAsia"/>
          <w:lang w:eastAsia="zh-TW"/>
        </w:rPr>
        <w:t>小時，此外每人可有</w:t>
      </w:r>
      <w:r w:rsidRPr="00E51FF2">
        <w:rPr>
          <w:lang w:eastAsia="zh-TW"/>
        </w:rPr>
        <w:t>5</w:t>
      </w:r>
      <w:proofErr w:type="gramStart"/>
      <w:r w:rsidRPr="00E51FF2">
        <w:rPr>
          <w:rFonts w:ascii="華康細圓體" w:hAnsi="華康細圓體" w:hint="eastAsia"/>
          <w:lang w:eastAsia="zh-TW"/>
        </w:rPr>
        <w:t>週</w:t>
      </w:r>
      <w:proofErr w:type="gramEnd"/>
      <w:r w:rsidRPr="00E51FF2">
        <w:rPr>
          <w:rFonts w:ascii="華康細圓體" w:hAnsi="華康細圓體" w:hint="eastAsia"/>
          <w:lang w:eastAsia="zh-TW"/>
        </w:rPr>
        <w:t>之年假。</w:t>
      </w:r>
      <w:r w:rsidRPr="00E51FF2">
        <w:rPr>
          <w:lang w:eastAsia="zh-TW"/>
        </w:rPr>
        <w:t>6</w:t>
      </w:r>
      <w:r w:rsidRPr="00E51FF2">
        <w:rPr>
          <w:rFonts w:ascii="華康細圓體" w:hAnsi="華康細圓體" w:hint="eastAsia"/>
          <w:lang w:eastAsia="zh-TW"/>
        </w:rPr>
        <w:t>月中旬至</w:t>
      </w:r>
      <w:r w:rsidRPr="00E51FF2">
        <w:rPr>
          <w:lang w:eastAsia="zh-TW"/>
        </w:rPr>
        <w:t>8</w:t>
      </w:r>
      <w:r w:rsidRPr="00E51FF2">
        <w:rPr>
          <w:rFonts w:ascii="華康細圓體" w:hAnsi="華康細圓體" w:hint="eastAsia"/>
          <w:lang w:eastAsia="zh-TW"/>
        </w:rPr>
        <w:t>月中旬為丹麥之假期，幾乎所有民營機構及公司行號都</w:t>
      </w:r>
      <w:proofErr w:type="gramStart"/>
      <w:r w:rsidRPr="00E51FF2">
        <w:rPr>
          <w:rFonts w:ascii="華康細圓體" w:hAnsi="華康細圓體" w:hint="eastAsia"/>
          <w:lang w:eastAsia="zh-TW"/>
        </w:rPr>
        <w:t>呈半休狀態</w:t>
      </w:r>
      <w:proofErr w:type="gramEnd"/>
      <w:r w:rsidRPr="00E51FF2">
        <w:rPr>
          <w:rFonts w:ascii="華康細圓體" w:hAnsi="華康細圓體" w:hint="eastAsia"/>
          <w:lang w:eastAsia="zh-TW"/>
        </w:rPr>
        <w:t>，在此期若要接洽商務或安排約會應儘早連</w:t>
      </w:r>
      <w:proofErr w:type="gramStart"/>
      <w:r w:rsidRPr="00E51FF2">
        <w:rPr>
          <w:rFonts w:ascii="華康細圓體" w:hAnsi="華康細圓體" w:hint="eastAsia"/>
          <w:lang w:eastAsia="zh-TW"/>
        </w:rPr>
        <w:t>繫</w:t>
      </w:r>
      <w:proofErr w:type="gramEnd"/>
      <w:r w:rsidR="00C658B8" w:rsidRPr="00E51FF2">
        <w:rPr>
          <w:rFonts w:ascii="華康細圓體" w:hAnsi="華康細圓體" w:hint="eastAsia"/>
          <w:lang w:eastAsia="zh-TW"/>
        </w:rPr>
        <w:t>。</w:t>
      </w:r>
    </w:p>
    <w:p w14:paraId="05FE5FA0" w14:textId="69F79A58"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七</w:t>
      </w:r>
      <w:r w:rsidRPr="00E51FF2">
        <w:rPr>
          <w:rFonts w:hint="eastAsia"/>
          <w:lang w:eastAsia="zh-TW"/>
        </w:rPr>
        <w:t>）</w:t>
      </w:r>
      <w:r w:rsidR="00465075" w:rsidRPr="00E51FF2">
        <w:rPr>
          <w:rFonts w:hint="eastAsia"/>
          <w:lang w:eastAsia="zh-TW"/>
        </w:rPr>
        <w:t>丹麥勞力市場十分自由，公司聘用及解僱員工都很容易</w:t>
      </w:r>
    </w:p>
    <w:p w14:paraId="0AA737CC" w14:textId="77777777" w:rsidR="00465075" w:rsidRPr="00E51FF2" w:rsidRDefault="00465075" w:rsidP="00661E78">
      <w:pPr>
        <w:pStyle w:val="af"/>
        <w:ind w:left="945" w:firstLine="472"/>
        <w:rPr>
          <w:rFonts w:ascii="華康細圓體"/>
          <w:lang w:eastAsia="zh-TW"/>
        </w:rPr>
      </w:pPr>
      <w:r w:rsidRPr="00E51FF2">
        <w:rPr>
          <w:rFonts w:ascii="華康細圓體" w:hAnsi="華康細圓體" w:hint="eastAsia"/>
          <w:lang w:eastAsia="zh-TW"/>
        </w:rPr>
        <w:t>依據法律丹麥允許公司與員工簽署臨時性工作契約，公司也可以與員工自由協定加班，法律並未限制上班時間及最高加班時數，一般而言，</w:t>
      </w:r>
      <w:proofErr w:type="gramStart"/>
      <w:r w:rsidRPr="00E51FF2">
        <w:rPr>
          <w:rFonts w:ascii="華康細圓體" w:hAnsi="華康細圓體" w:hint="eastAsia"/>
          <w:lang w:eastAsia="zh-TW"/>
        </w:rPr>
        <w:t>一週</w:t>
      </w:r>
      <w:proofErr w:type="gramEnd"/>
      <w:r w:rsidRPr="00E51FF2">
        <w:rPr>
          <w:lang w:eastAsia="zh-TW"/>
        </w:rPr>
        <w:t>5</w:t>
      </w:r>
      <w:r w:rsidRPr="00E51FF2">
        <w:rPr>
          <w:rFonts w:ascii="華康細圓體" w:hAnsi="華康細圓體" w:hint="eastAsia"/>
          <w:lang w:eastAsia="zh-TW"/>
        </w:rPr>
        <w:t>個工作天，總工作時數為</w:t>
      </w:r>
      <w:r w:rsidRPr="00E51FF2">
        <w:rPr>
          <w:lang w:eastAsia="zh-TW"/>
        </w:rPr>
        <w:t>37</w:t>
      </w:r>
      <w:r w:rsidRPr="00E51FF2">
        <w:rPr>
          <w:rFonts w:ascii="華康細圓體" w:hAnsi="華康細圓體" w:hint="eastAsia"/>
          <w:lang w:eastAsia="zh-TW"/>
        </w:rPr>
        <w:t>小時。公司可以安排最有效率的工作流程。一般而言，丹麥的勞工法是歐洲國家中最有彈性的。</w:t>
      </w:r>
    </w:p>
    <w:p w14:paraId="4C144934" w14:textId="3A1C02D3"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八</w:t>
      </w:r>
      <w:r w:rsidRPr="00E51FF2">
        <w:rPr>
          <w:rFonts w:hint="eastAsia"/>
          <w:lang w:eastAsia="zh-TW"/>
        </w:rPr>
        <w:t>）</w:t>
      </w:r>
      <w:r w:rsidR="00465075" w:rsidRPr="00E51FF2">
        <w:rPr>
          <w:rFonts w:hint="eastAsia"/>
          <w:lang w:eastAsia="zh-TW"/>
        </w:rPr>
        <w:t>訂單少量多樣</w:t>
      </w:r>
    </w:p>
    <w:p w14:paraId="41491D4B" w14:textId="77777777" w:rsidR="00465075" w:rsidRPr="00E51FF2" w:rsidRDefault="00465075" w:rsidP="00661E78">
      <w:pPr>
        <w:pStyle w:val="af"/>
        <w:ind w:left="945" w:firstLine="472"/>
        <w:rPr>
          <w:rFonts w:ascii="華康細圓體"/>
          <w:lang w:eastAsia="zh-TW"/>
        </w:rPr>
      </w:pPr>
      <w:r w:rsidRPr="00E51FF2">
        <w:rPr>
          <w:rFonts w:ascii="華康細圓體" w:hAnsi="華康細圓體" w:hint="eastAsia"/>
          <w:lang w:eastAsia="zh-TW"/>
        </w:rPr>
        <w:t>由於丹麥企業多屬中小規模，訂單多屬少量多樣。零售店或批發商甚多到鄰近之德國與荷蘭等地，採購進口，以降低進貨成本。環保規定嚴格：丹麥政府規定產品包裝上須有丹麥文之用途說明成份，但對產地則不強制標示。基於環保理由鼓勵進口及研發符合環保規定之產品。</w:t>
      </w:r>
    </w:p>
    <w:p w14:paraId="2CF59213" w14:textId="5ED9C597"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九</w:t>
      </w:r>
      <w:r w:rsidRPr="00E51FF2">
        <w:rPr>
          <w:rFonts w:hint="eastAsia"/>
          <w:lang w:eastAsia="zh-TW"/>
        </w:rPr>
        <w:t>）</w:t>
      </w:r>
      <w:r w:rsidR="00465075" w:rsidRPr="00E51FF2">
        <w:rPr>
          <w:rFonts w:hint="eastAsia"/>
          <w:lang w:eastAsia="zh-TW"/>
        </w:rPr>
        <w:t>銷售通路長，拉高零售價</w:t>
      </w:r>
    </w:p>
    <w:p w14:paraId="4ADA2298" w14:textId="600D7A87" w:rsidR="00753C29" w:rsidRPr="00E51FF2" w:rsidRDefault="00465075" w:rsidP="00AB1D82">
      <w:pPr>
        <w:pStyle w:val="af"/>
        <w:ind w:left="945" w:firstLine="472"/>
        <w:rPr>
          <w:lang w:eastAsia="zh-TW"/>
        </w:rPr>
      </w:pPr>
      <w:r w:rsidRPr="00E51FF2">
        <w:rPr>
          <w:rFonts w:ascii="華康細圓體" w:hAnsi="華康細圓體" w:hint="eastAsia"/>
          <w:lang w:eastAsia="zh-TW"/>
        </w:rPr>
        <w:t>丹麥工資水準高、</w:t>
      </w:r>
      <w:proofErr w:type="gramStart"/>
      <w:r w:rsidRPr="00E51FF2">
        <w:rPr>
          <w:rFonts w:ascii="華康細圓體" w:hAnsi="華康細圓體" w:hint="eastAsia"/>
          <w:lang w:eastAsia="zh-TW"/>
        </w:rPr>
        <w:t>稅賦重</w:t>
      </w:r>
      <w:proofErr w:type="gramEnd"/>
      <w:r w:rsidRPr="00E51FF2">
        <w:rPr>
          <w:rFonts w:ascii="華康細圓體" w:hAnsi="華康細圓體" w:hint="eastAsia"/>
          <w:lang w:eastAsia="zh-TW"/>
        </w:rPr>
        <w:t>、行銷通路長，進口之貨至零售商中，售價</w:t>
      </w:r>
      <w:r w:rsidRPr="00E51FF2">
        <w:rPr>
          <w:rFonts w:ascii="華康細圓體" w:hAnsi="華康細圓體" w:hint="eastAsia"/>
          <w:lang w:eastAsia="zh-TW"/>
        </w:rPr>
        <w:lastRenderedPageBreak/>
        <w:t>往往已高出原進口價數倍，若以當地零售價作為報價之參考時，上述因素應列為考慮，否則所報之價格將很難被接受。</w:t>
      </w:r>
    </w:p>
    <w:p w14:paraId="2D6DF61D" w14:textId="7187FA78" w:rsidR="00465075" w:rsidRPr="00E51FF2" w:rsidRDefault="00790454" w:rsidP="00661E78">
      <w:pPr>
        <w:pStyle w:val="ad"/>
        <w:ind w:left="945" w:hanging="709"/>
        <w:rPr>
          <w:rFonts w:ascii="BiauKai" w:eastAsia="Times New Roman" w:hAnsi="BiauKai"/>
          <w:lang w:eastAsia="zh-TW"/>
        </w:rPr>
      </w:pPr>
      <w:r w:rsidRPr="00E51FF2">
        <w:rPr>
          <w:rFonts w:hint="eastAsia"/>
          <w:lang w:eastAsia="zh-TW"/>
        </w:rPr>
        <w:t>（</w:t>
      </w:r>
      <w:r w:rsidR="00465075" w:rsidRPr="00E51FF2">
        <w:rPr>
          <w:rFonts w:hint="eastAsia"/>
          <w:lang w:eastAsia="zh-TW"/>
        </w:rPr>
        <w:t>十</w:t>
      </w:r>
      <w:r w:rsidRPr="00E51FF2">
        <w:rPr>
          <w:rFonts w:hint="eastAsia"/>
          <w:lang w:eastAsia="zh-TW"/>
        </w:rPr>
        <w:t>）</w:t>
      </w:r>
      <w:r w:rsidR="00465075" w:rsidRPr="00E51FF2">
        <w:rPr>
          <w:rFonts w:hint="eastAsia"/>
          <w:lang w:eastAsia="zh-TW"/>
        </w:rPr>
        <w:t>丹麥為歐盟、世界貿易組織會員國，故在關稅、進出口等方面係完全遵照歐盟及世界貿易組織之規定。</w:t>
      </w:r>
    </w:p>
    <w:p w14:paraId="6E8788A7" w14:textId="77777777" w:rsidR="00465075" w:rsidRPr="00E51FF2" w:rsidRDefault="00465075" w:rsidP="00C901FC">
      <w:pPr>
        <w:pStyle w:val="a4"/>
        <w:spacing w:before="257" w:after="257"/>
        <w:ind w:left="632" w:hanging="632"/>
      </w:pPr>
      <w:r w:rsidRPr="00E51FF2">
        <w:rPr>
          <w:rFonts w:hint="eastAsia"/>
        </w:rPr>
        <w:t>六、投資環境風險</w:t>
      </w:r>
    </w:p>
    <w:p w14:paraId="609271DE" w14:textId="2136A597" w:rsidR="002F2C81" w:rsidRPr="00E51FF2" w:rsidRDefault="002F2C81" w:rsidP="00A43221">
      <w:pPr>
        <w:ind w:firstLine="472"/>
      </w:pPr>
      <w:r w:rsidRPr="00E51FF2">
        <w:rPr>
          <w:rFonts w:hint="eastAsia"/>
          <w:lang w:eastAsia="zh-TW"/>
        </w:rPr>
        <w:t>丹麥社會穩定、包容，政府施政清廉、透明，經商環境自由、開放。</w:t>
      </w:r>
      <w:r w:rsidRPr="00E51FF2">
        <w:rPr>
          <w:rFonts w:hint="eastAsia"/>
        </w:rPr>
        <w:t>根據經濟暨和平研究院</w:t>
      </w:r>
      <w:r w:rsidR="00790454" w:rsidRPr="00E51FF2">
        <w:rPr>
          <w:rFonts w:hint="eastAsia"/>
        </w:rPr>
        <w:t>（</w:t>
      </w:r>
      <w:r w:rsidRPr="00E51FF2">
        <w:t>Institute for Economics &amp; Peace</w:t>
      </w:r>
      <w:r w:rsidR="00790454" w:rsidRPr="00E51FF2">
        <w:rPr>
          <w:rFonts w:hint="eastAsia"/>
        </w:rPr>
        <w:t>）</w:t>
      </w:r>
      <w:r w:rsidRPr="00E51FF2">
        <w:rPr>
          <w:rFonts w:hint="eastAsia"/>
        </w:rPr>
        <w:t>公布</w:t>
      </w:r>
      <w:r w:rsidR="00C25452" w:rsidRPr="00E51FF2">
        <w:rPr>
          <w:rFonts w:hint="eastAsia"/>
        </w:rPr>
        <w:t>20</w:t>
      </w:r>
      <w:r w:rsidR="00B56AE0" w:rsidRPr="00E51FF2">
        <w:t>2</w:t>
      </w:r>
      <w:r w:rsidR="00DE0A89" w:rsidRPr="00E51FF2">
        <w:rPr>
          <w:rFonts w:hint="eastAsia"/>
          <w:lang w:eastAsia="zh-TW"/>
        </w:rPr>
        <w:t>5</w:t>
      </w:r>
      <w:r w:rsidRPr="00E51FF2">
        <w:rPr>
          <w:rFonts w:hint="eastAsia"/>
        </w:rPr>
        <w:t>年「全球和平指數</w:t>
      </w:r>
      <w:r w:rsidR="00790454" w:rsidRPr="00E51FF2">
        <w:rPr>
          <w:rFonts w:hint="eastAsia"/>
        </w:rPr>
        <w:t>（</w:t>
      </w:r>
      <w:r w:rsidRPr="00E51FF2">
        <w:t>Global Peace Index, GPI</w:t>
      </w:r>
      <w:r w:rsidR="00790454" w:rsidRPr="00E51FF2">
        <w:rPr>
          <w:rFonts w:hint="eastAsia"/>
        </w:rPr>
        <w:t>）</w:t>
      </w:r>
      <w:r w:rsidRPr="00E51FF2">
        <w:rPr>
          <w:rFonts w:hint="eastAsia"/>
        </w:rPr>
        <w:t>」，</w:t>
      </w:r>
      <w:r w:rsidR="00A66AF3" w:rsidRPr="00E51FF2">
        <w:rPr>
          <w:rFonts w:hint="eastAsia"/>
        </w:rPr>
        <w:t>丹麥名列全球第</w:t>
      </w:r>
      <w:r w:rsidR="00A66AF3" w:rsidRPr="00E51FF2">
        <w:rPr>
          <w:rFonts w:hint="eastAsia"/>
        </w:rPr>
        <w:t>8</w:t>
      </w:r>
      <w:r w:rsidR="00A66AF3" w:rsidRPr="00E51FF2">
        <w:rPr>
          <w:rFonts w:hint="eastAsia"/>
        </w:rPr>
        <w:t>名，顯示其為世界上最和平、安全的國家之一。</w:t>
      </w:r>
    </w:p>
    <w:p w14:paraId="6D272D95" w14:textId="3C957A40" w:rsidR="002F2C81" w:rsidRPr="00E51FF2" w:rsidRDefault="002F2C81" w:rsidP="00A43221">
      <w:pPr>
        <w:ind w:firstLine="472"/>
        <w:rPr>
          <w:lang w:eastAsia="zh-TW"/>
        </w:rPr>
      </w:pPr>
      <w:r w:rsidRPr="00E51FF2">
        <w:rPr>
          <w:rFonts w:hint="eastAsia"/>
          <w:lang w:eastAsia="zh-TW"/>
        </w:rPr>
        <w:t>另投資人須注意，申辦丹麥工作居留許可過程冗長，需經過丹麥各機關及駐</w:t>
      </w:r>
      <w:proofErr w:type="gramStart"/>
      <w:r w:rsidR="0008772D" w:rsidRPr="00E51FF2">
        <w:rPr>
          <w:rFonts w:hint="eastAsia"/>
          <w:lang w:eastAsia="zh-TW"/>
        </w:rPr>
        <w:t>臺</w:t>
      </w:r>
      <w:proofErr w:type="gramEnd"/>
      <w:r w:rsidRPr="00E51FF2">
        <w:rPr>
          <w:rFonts w:hint="eastAsia"/>
          <w:lang w:eastAsia="zh-TW"/>
        </w:rPr>
        <w:t>單位以郵件正本往返審查，約</w:t>
      </w:r>
      <w:r w:rsidRPr="00E51FF2">
        <w:rPr>
          <w:rFonts w:hint="eastAsia"/>
          <w:lang w:eastAsia="zh-TW"/>
        </w:rPr>
        <w:t>3</w:t>
      </w:r>
      <w:r w:rsidRPr="00E51FF2">
        <w:rPr>
          <w:rFonts w:hint="eastAsia"/>
          <w:lang w:eastAsia="zh-TW"/>
        </w:rPr>
        <w:t>至</w:t>
      </w:r>
      <w:r w:rsidRPr="00E51FF2">
        <w:rPr>
          <w:rFonts w:hint="eastAsia"/>
          <w:lang w:eastAsia="zh-TW"/>
        </w:rPr>
        <w:t>6</w:t>
      </w:r>
      <w:r w:rsidRPr="00E51FF2">
        <w:rPr>
          <w:rFonts w:hint="eastAsia"/>
          <w:lang w:eastAsia="zh-TW"/>
        </w:rPr>
        <w:t>個月不等，對貿易、投資及人員技術交流造成不便，應於申辦前向丹麥駐</w:t>
      </w:r>
      <w:r w:rsidR="00956628" w:rsidRPr="00E51FF2">
        <w:rPr>
          <w:rFonts w:hint="eastAsia"/>
          <w:lang w:eastAsia="zh-TW"/>
        </w:rPr>
        <w:t>臺商</w:t>
      </w:r>
      <w:r w:rsidRPr="00E51FF2">
        <w:rPr>
          <w:rFonts w:hint="eastAsia"/>
          <w:lang w:eastAsia="zh-TW"/>
        </w:rPr>
        <w:t>務辦事處及丹麥投資局</w:t>
      </w:r>
      <w:r w:rsidR="00790454" w:rsidRPr="00E51FF2">
        <w:rPr>
          <w:rFonts w:hint="eastAsia"/>
          <w:lang w:eastAsia="zh-TW"/>
        </w:rPr>
        <w:t>（</w:t>
      </w:r>
      <w:r w:rsidRPr="00E51FF2">
        <w:rPr>
          <w:rFonts w:hint="eastAsia"/>
          <w:lang w:eastAsia="zh-TW"/>
        </w:rPr>
        <w:t>Invest in Denmark</w:t>
      </w:r>
      <w:r w:rsidR="00790454" w:rsidRPr="00E51FF2">
        <w:rPr>
          <w:rFonts w:hint="eastAsia"/>
          <w:lang w:eastAsia="zh-TW"/>
        </w:rPr>
        <w:t>）</w:t>
      </w:r>
      <w:r w:rsidRPr="00E51FF2">
        <w:rPr>
          <w:rFonts w:hint="eastAsia"/>
          <w:lang w:eastAsia="zh-TW"/>
        </w:rPr>
        <w:t>仔細洽詢，並隨時掌握各承辦單位之聯絡方式及申辦狀況，以避免於入出境及申辦相關社會、醫療服務之不必要困擾。</w:t>
      </w:r>
    </w:p>
    <w:p w14:paraId="130CA877" w14:textId="77777777" w:rsidR="00753C29" w:rsidRPr="00E51FF2" w:rsidRDefault="00753C29" w:rsidP="000B3578">
      <w:pPr>
        <w:ind w:left="472" w:firstLineChars="0" w:firstLine="0"/>
        <w:rPr>
          <w:lang w:eastAsia="zh-TW"/>
        </w:rPr>
      </w:pPr>
      <w:bookmarkStart w:id="6" w:name="_Toc404266504"/>
    </w:p>
    <w:p w14:paraId="49FB6A2E" w14:textId="1C3A7A7A" w:rsidR="009770B1" w:rsidRPr="00E51FF2" w:rsidRDefault="009770B1">
      <w:pPr>
        <w:widowControl/>
        <w:overflowPunct/>
        <w:autoSpaceDE/>
        <w:autoSpaceDN/>
        <w:ind w:firstLineChars="0" w:firstLine="0"/>
        <w:jc w:val="left"/>
        <w:rPr>
          <w:lang w:eastAsia="zh-TW"/>
        </w:rPr>
      </w:pPr>
    </w:p>
    <w:p w14:paraId="79CF6040" w14:textId="77777777" w:rsidR="00DC4DC7" w:rsidRPr="00E51FF2" w:rsidRDefault="00DC4DC7" w:rsidP="00DE0A89">
      <w:pPr>
        <w:ind w:firstLineChars="0" w:firstLine="0"/>
        <w:rPr>
          <w:lang w:eastAsia="zh-TW"/>
        </w:rPr>
        <w:sectPr w:rsidR="00DC4DC7" w:rsidRPr="00E51FF2" w:rsidSect="00465075">
          <w:headerReference w:type="default" r:id="rId21"/>
          <w:pgSz w:w="11906" w:h="16838" w:code="9"/>
          <w:pgMar w:top="2268" w:right="1701" w:bottom="1701" w:left="1701" w:header="1134" w:footer="851" w:gutter="0"/>
          <w:cols w:space="425"/>
          <w:docGrid w:type="linesAndChars" w:linePitch="514" w:charSpace="-774"/>
        </w:sectPr>
      </w:pPr>
    </w:p>
    <w:p w14:paraId="67A7901B" w14:textId="77777777" w:rsidR="00465075" w:rsidRPr="00E51FF2" w:rsidRDefault="00465075" w:rsidP="000B3578">
      <w:pPr>
        <w:pStyle w:val="a3"/>
        <w:spacing w:before="514" w:after="771"/>
        <w:rPr>
          <w:lang w:eastAsia="zh-TW"/>
        </w:rPr>
      </w:pPr>
      <w:bookmarkStart w:id="7" w:name="_Toc231756758"/>
      <w:r w:rsidRPr="00E51FF2">
        <w:rPr>
          <w:rFonts w:hint="eastAsia"/>
          <w:lang w:eastAsia="zh-TW"/>
        </w:rPr>
        <w:lastRenderedPageBreak/>
        <w:t>第參章　外商在當地經營現況及投資機會</w:t>
      </w:r>
      <w:bookmarkEnd w:id="6"/>
      <w:bookmarkEnd w:id="7"/>
    </w:p>
    <w:p w14:paraId="22504276" w14:textId="77777777" w:rsidR="00465075" w:rsidRPr="00E51FF2" w:rsidRDefault="00465075" w:rsidP="00661E78">
      <w:pPr>
        <w:pStyle w:val="a4"/>
        <w:spacing w:before="257" w:after="257"/>
        <w:ind w:left="632" w:hanging="632"/>
        <w:rPr>
          <w:rFonts w:hAnsi="華康粗明體"/>
        </w:rPr>
      </w:pPr>
      <w:r w:rsidRPr="00E51FF2">
        <w:rPr>
          <w:rFonts w:hAnsi="華康粗明體" w:hint="eastAsia"/>
        </w:rPr>
        <w:t>一、外商在當地經營現況及投資機會</w:t>
      </w:r>
    </w:p>
    <w:p w14:paraId="7C127CDC" w14:textId="1072C51A" w:rsidR="00D80347" w:rsidRPr="00E51FF2" w:rsidRDefault="00A97424" w:rsidP="001020A9">
      <w:pPr>
        <w:ind w:firstLine="472"/>
      </w:pPr>
      <w:r w:rsidRPr="00E51FF2">
        <w:rPr>
          <w:rFonts w:hint="eastAsia"/>
        </w:rPr>
        <w:t>依據丹麥中央銀行統計，</w:t>
      </w:r>
      <w:r w:rsidR="00B434E1" w:rsidRPr="00E51FF2">
        <w:t>2024</w:t>
      </w:r>
      <w:r w:rsidR="00D80347" w:rsidRPr="00E51FF2">
        <w:t>年外人對丹直接投資金額</w:t>
      </w:r>
      <w:r w:rsidR="00AF35AF" w:rsidRPr="00E51FF2">
        <w:rPr>
          <w:rFonts w:hint="eastAsia"/>
          <w:lang w:eastAsia="zh-TW"/>
        </w:rPr>
        <w:t>1</w:t>
      </w:r>
      <w:r w:rsidR="001020A9" w:rsidRPr="00E51FF2">
        <w:rPr>
          <w:rFonts w:hint="eastAsia"/>
          <w:lang w:eastAsia="zh-TW"/>
        </w:rPr>
        <w:t>,</w:t>
      </w:r>
      <w:r w:rsidR="00AF35AF" w:rsidRPr="00E51FF2">
        <w:rPr>
          <w:rFonts w:hint="eastAsia"/>
          <w:lang w:eastAsia="zh-TW"/>
        </w:rPr>
        <w:t>704.2</w:t>
      </w:r>
      <w:r w:rsidR="000C789E" w:rsidRPr="00E51FF2">
        <w:t>億美元</w:t>
      </w:r>
      <w:r w:rsidR="00D80347" w:rsidRPr="00E51FF2">
        <w:t>，</w:t>
      </w:r>
      <w:r w:rsidR="00AF35AF" w:rsidRPr="00E51FF2">
        <w:t>其中</w:t>
      </w:r>
      <w:r w:rsidR="00AF35AF" w:rsidRPr="00E51FF2">
        <w:rPr>
          <w:rFonts w:hint="eastAsia"/>
        </w:rPr>
        <w:t>美國、瑞典、英國、挪威、法國及德國等</w:t>
      </w:r>
      <w:r w:rsidR="00D80347" w:rsidRPr="00E51FF2">
        <w:t>為其主要外資來源國。</w:t>
      </w:r>
    </w:p>
    <w:p w14:paraId="06D6B59B" w14:textId="77777777" w:rsidR="00AF35AF" w:rsidRPr="00E51FF2" w:rsidRDefault="00AF35AF" w:rsidP="001020A9">
      <w:pPr>
        <w:ind w:firstLine="472"/>
      </w:pPr>
      <w:r w:rsidRPr="00E51FF2">
        <w:t>以產業別分析，近年外國對丹麥投資仍以製造業為最大宗，其次為金融與保險業，以及專業商業服務與運輸倉儲相關產業。</w:t>
      </w:r>
    </w:p>
    <w:p w14:paraId="5F738A84" w14:textId="77777777" w:rsidR="00465075" w:rsidRPr="00E51FF2" w:rsidRDefault="00465075" w:rsidP="000B3578">
      <w:pPr>
        <w:ind w:firstLine="472"/>
        <w:rPr>
          <w:lang w:eastAsia="zh-TW"/>
        </w:rPr>
      </w:pPr>
      <w:r w:rsidRPr="00E51FF2">
        <w:rPr>
          <w:lang w:eastAsia="zh-TW"/>
        </w:rPr>
        <w:t>國際知名的公司如</w:t>
      </w:r>
      <w:r w:rsidR="00372388" w:rsidRPr="00E51FF2">
        <w:rPr>
          <w:lang w:eastAsia="zh-TW"/>
        </w:rPr>
        <w:t>I</w:t>
      </w:r>
      <w:r w:rsidR="00372388" w:rsidRPr="00E51FF2">
        <w:rPr>
          <w:rFonts w:hint="eastAsia"/>
          <w:lang w:eastAsia="zh-TW"/>
        </w:rPr>
        <w:t>ntel</w:t>
      </w:r>
      <w:r w:rsidRPr="00E51FF2">
        <w:rPr>
          <w:lang w:eastAsia="zh-TW"/>
        </w:rPr>
        <w:t>、</w:t>
      </w:r>
      <w:r w:rsidRPr="00E51FF2">
        <w:rPr>
          <w:lang w:eastAsia="zh-TW"/>
        </w:rPr>
        <w:t>Nokia</w:t>
      </w:r>
      <w:r w:rsidRPr="00E51FF2">
        <w:rPr>
          <w:lang w:eastAsia="zh-TW"/>
        </w:rPr>
        <w:t>、</w:t>
      </w:r>
      <w:r w:rsidRPr="00E51FF2">
        <w:rPr>
          <w:lang w:eastAsia="zh-TW"/>
        </w:rPr>
        <w:t>Samsung</w:t>
      </w:r>
      <w:r w:rsidRPr="00E51FF2">
        <w:rPr>
          <w:lang w:eastAsia="zh-TW"/>
        </w:rPr>
        <w:t>、</w:t>
      </w:r>
      <w:r w:rsidRPr="00E51FF2">
        <w:rPr>
          <w:lang w:eastAsia="zh-TW"/>
        </w:rPr>
        <w:t>BULL</w:t>
      </w:r>
      <w:r w:rsidRPr="00E51FF2">
        <w:rPr>
          <w:lang w:eastAsia="zh-TW"/>
        </w:rPr>
        <w:t>、</w:t>
      </w:r>
      <w:r w:rsidRPr="00E51FF2">
        <w:rPr>
          <w:lang w:eastAsia="zh-TW"/>
        </w:rPr>
        <w:t>DIGITAL</w:t>
      </w:r>
      <w:r w:rsidRPr="00E51FF2">
        <w:rPr>
          <w:lang w:eastAsia="zh-TW"/>
        </w:rPr>
        <w:t>、</w:t>
      </w:r>
      <w:r w:rsidRPr="00E51FF2">
        <w:rPr>
          <w:lang w:eastAsia="zh-TW"/>
        </w:rPr>
        <w:t>ERICSSON</w:t>
      </w:r>
      <w:r w:rsidRPr="00E51FF2">
        <w:rPr>
          <w:lang w:eastAsia="zh-TW"/>
        </w:rPr>
        <w:t>、</w:t>
      </w:r>
      <w:r w:rsidRPr="00E51FF2">
        <w:rPr>
          <w:lang w:eastAsia="zh-TW"/>
        </w:rPr>
        <w:t>IBM</w:t>
      </w:r>
      <w:r w:rsidR="00A97424" w:rsidRPr="00E51FF2">
        <w:rPr>
          <w:lang w:eastAsia="zh-TW"/>
        </w:rPr>
        <w:t>等</w:t>
      </w:r>
      <w:r w:rsidR="00A97424" w:rsidRPr="00E51FF2">
        <w:rPr>
          <w:rFonts w:hint="eastAsia"/>
          <w:lang w:eastAsia="zh-TW"/>
        </w:rPr>
        <w:t>在丹麥投入之</w:t>
      </w:r>
      <w:r w:rsidRPr="00E51FF2">
        <w:rPr>
          <w:lang w:eastAsia="zh-TW"/>
        </w:rPr>
        <w:t>研發及製造</w:t>
      </w:r>
      <w:r w:rsidR="00A97424" w:rsidRPr="00E51FF2">
        <w:rPr>
          <w:rFonts w:hint="eastAsia"/>
          <w:lang w:eastAsia="zh-TW"/>
        </w:rPr>
        <w:t>投資頗多</w:t>
      </w:r>
      <w:r w:rsidRPr="00E51FF2">
        <w:rPr>
          <w:lang w:eastAsia="zh-TW"/>
        </w:rPr>
        <w:t>。我國廠商在丹麥投資者</w:t>
      </w:r>
      <w:r w:rsidR="00372388" w:rsidRPr="00E51FF2">
        <w:rPr>
          <w:rFonts w:hint="eastAsia"/>
          <w:lang w:eastAsia="zh-TW"/>
        </w:rPr>
        <w:t>規模較大者為</w:t>
      </w:r>
      <w:r w:rsidR="00A97424" w:rsidRPr="00E51FF2">
        <w:rPr>
          <w:rFonts w:hint="eastAsia"/>
          <w:lang w:eastAsia="zh-TW"/>
        </w:rPr>
        <w:t>環球晶圓</w:t>
      </w:r>
      <w:r w:rsidR="00372388" w:rsidRPr="00E51FF2">
        <w:rPr>
          <w:rFonts w:hint="eastAsia"/>
          <w:lang w:eastAsia="zh-TW"/>
        </w:rPr>
        <w:t>及建大輪胎等</w:t>
      </w:r>
      <w:r w:rsidR="006F69B5" w:rsidRPr="00E51FF2">
        <w:rPr>
          <w:rFonts w:hint="eastAsia"/>
          <w:lang w:eastAsia="zh-TW"/>
        </w:rPr>
        <w:t>，</w:t>
      </w:r>
      <w:r w:rsidR="00372388" w:rsidRPr="00E51FF2">
        <w:rPr>
          <w:rFonts w:hint="eastAsia"/>
          <w:lang w:eastAsia="zh-TW"/>
        </w:rPr>
        <w:t>其餘多透過丹麥代理商行銷產品，</w:t>
      </w:r>
      <w:r w:rsidR="006F69B5" w:rsidRPr="00E51FF2">
        <w:rPr>
          <w:rFonts w:hint="eastAsia"/>
          <w:lang w:eastAsia="zh-TW"/>
        </w:rPr>
        <w:t>以資通訊產業為主，例如</w:t>
      </w:r>
      <w:r w:rsidR="006F69B5" w:rsidRPr="00E51FF2">
        <w:rPr>
          <w:lang w:eastAsia="zh-TW"/>
        </w:rPr>
        <w:t>宏碁</w:t>
      </w:r>
      <w:r w:rsidR="006F69B5" w:rsidRPr="00E51FF2">
        <w:rPr>
          <w:rFonts w:hint="eastAsia"/>
          <w:lang w:eastAsia="zh-TW"/>
        </w:rPr>
        <w:t>及</w:t>
      </w:r>
      <w:r w:rsidRPr="00E51FF2">
        <w:rPr>
          <w:lang w:eastAsia="zh-TW"/>
        </w:rPr>
        <w:t>華碩</w:t>
      </w:r>
      <w:r w:rsidR="006F69B5" w:rsidRPr="00E51FF2">
        <w:rPr>
          <w:rFonts w:hint="eastAsia"/>
          <w:lang w:eastAsia="zh-TW"/>
        </w:rPr>
        <w:t>等知名品牌</w:t>
      </w:r>
      <w:r w:rsidRPr="00E51FF2">
        <w:rPr>
          <w:lang w:eastAsia="zh-TW"/>
        </w:rPr>
        <w:t>。</w:t>
      </w:r>
    </w:p>
    <w:p w14:paraId="4FE07900" w14:textId="3707D693" w:rsidR="00670040" w:rsidRPr="00E51FF2" w:rsidRDefault="00A97424" w:rsidP="001020A9">
      <w:pPr>
        <w:ind w:firstLine="472"/>
        <w:rPr>
          <w:lang w:eastAsia="zh-TW"/>
        </w:rPr>
      </w:pPr>
      <w:r w:rsidRPr="00E51FF2">
        <w:rPr>
          <w:lang w:eastAsia="zh-TW"/>
        </w:rPr>
        <w:t>依據我經濟部投審</w:t>
      </w:r>
      <w:r w:rsidR="00E65372" w:rsidRPr="00E51FF2">
        <w:rPr>
          <w:lang w:eastAsia="zh-TW"/>
        </w:rPr>
        <w:t>司</w:t>
      </w:r>
      <w:r w:rsidRPr="00E51FF2">
        <w:rPr>
          <w:lang w:eastAsia="zh-TW"/>
        </w:rPr>
        <w:t>資料，</w:t>
      </w:r>
      <w:r w:rsidRPr="00E51FF2">
        <w:rPr>
          <w:rFonts w:hint="eastAsia"/>
          <w:lang w:eastAsia="zh-TW"/>
        </w:rPr>
        <w:t>1952</w:t>
      </w:r>
      <w:r w:rsidRPr="00E51FF2">
        <w:rPr>
          <w:rFonts w:hint="eastAsia"/>
          <w:lang w:eastAsia="zh-TW"/>
        </w:rPr>
        <w:t>年</w:t>
      </w:r>
      <w:r w:rsidR="00221A9F" w:rsidRPr="00E51FF2">
        <w:rPr>
          <w:rFonts w:hint="eastAsia"/>
          <w:lang w:eastAsia="zh-TW"/>
        </w:rPr>
        <w:t>至</w:t>
      </w:r>
      <w:r w:rsidR="00AD50C9" w:rsidRPr="00E51FF2">
        <w:rPr>
          <w:lang w:eastAsia="zh-TW"/>
        </w:rPr>
        <w:t>20</w:t>
      </w:r>
      <w:r w:rsidR="0047159F" w:rsidRPr="00E51FF2">
        <w:rPr>
          <w:lang w:eastAsia="zh-TW"/>
        </w:rPr>
        <w:t>2</w:t>
      </w:r>
      <w:r w:rsidR="00B434E1" w:rsidRPr="00E51FF2">
        <w:rPr>
          <w:lang w:eastAsia="zh-TW"/>
        </w:rPr>
        <w:t>5</w:t>
      </w:r>
      <w:r w:rsidR="00221A9F" w:rsidRPr="00E51FF2">
        <w:rPr>
          <w:rFonts w:hint="eastAsia"/>
          <w:lang w:eastAsia="zh-TW"/>
        </w:rPr>
        <w:t>年</w:t>
      </w:r>
      <w:r w:rsidR="001B772F" w:rsidRPr="00E51FF2">
        <w:rPr>
          <w:lang w:eastAsia="zh-TW"/>
        </w:rPr>
        <w:t>3</w:t>
      </w:r>
      <w:r w:rsidR="00221A9F" w:rsidRPr="00E51FF2">
        <w:rPr>
          <w:rFonts w:hint="eastAsia"/>
          <w:lang w:eastAsia="zh-TW"/>
        </w:rPr>
        <w:t>月止</w:t>
      </w:r>
      <w:r w:rsidRPr="00E51FF2">
        <w:rPr>
          <w:rFonts w:hint="eastAsia"/>
          <w:lang w:eastAsia="zh-TW"/>
        </w:rPr>
        <w:t>，丹麥廠商赴我國投資共</w:t>
      </w:r>
      <w:r w:rsidR="00B434E1" w:rsidRPr="00E51FF2">
        <w:rPr>
          <w:lang w:eastAsia="zh-TW"/>
        </w:rPr>
        <w:t>171</w:t>
      </w:r>
      <w:r w:rsidRPr="00E51FF2">
        <w:rPr>
          <w:rFonts w:hint="eastAsia"/>
          <w:lang w:eastAsia="zh-TW"/>
        </w:rPr>
        <w:t>件，累計金額達</w:t>
      </w:r>
      <w:r w:rsidR="0007792F" w:rsidRPr="00E51FF2">
        <w:rPr>
          <w:lang w:eastAsia="zh-TW"/>
        </w:rPr>
        <w:t>7</w:t>
      </w:r>
      <w:r w:rsidR="00B434E1" w:rsidRPr="00E51FF2">
        <w:rPr>
          <w:lang w:eastAsia="zh-TW"/>
        </w:rPr>
        <w:t>6</w:t>
      </w:r>
      <w:r w:rsidRPr="00E51FF2">
        <w:rPr>
          <w:rFonts w:hint="eastAsia"/>
          <w:lang w:eastAsia="zh-TW"/>
        </w:rPr>
        <w:t>億</w:t>
      </w:r>
      <w:r w:rsidR="00B434E1" w:rsidRPr="00E51FF2">
        <w:rPr>
          <w:lang w:eastAsia="zh-TW"/>
        </w:rPr>
        <w:t>1</w:t>
      </w:r>
      <w:r w:rsidRPr="00E51FF2">
        <w:rPr>
          <w:lang w:eastAsia="zh-TW"/>
        </w:rPr>
        <w:t>,</w:t>
      </w:r>
      <w:r w:rsidR="00B434E1" w:rsidRPr="00E51FF2">
        <w:rPr>
          <w:lang w:eastAsia="zh-TW"/>
        </w:rPr>
        <w:t>532</w:t>
      </w:r>
      <w:r w:rsidRPr="00E51FF2">
        <w:rPr>
          <w:rFonts w:hint="eastAsia"/>
          <w:lang w:eastAsia="zh-TW"/>
        </w:rPr>
        <w:t>萬美元</w:t>
      </w:r>
      <w:r w:rsidR="00956628" w:rsidRPr="00E51FF2">
        <w:rPr>
          <w:rFonts w:hint="eastAsia"/>
          <w:lang w:eastAsia="zh-TW"/>
        </w:rPr>
        <w:t>，</w:t>
      </w:r>
      <w:r w:rsidRPr="00E51FF2">
        <w:rPr>
          <w:rFonts w:hint="eastAsia"/>
          <w:lang w:eastAsia="zh-TW"/>
        </w:rPr>
        <w:t>所跨</w:t>
      </w:r>
      <w:proofErr w:type="gramStart"/>
      <w:r w:rsidRPr="00E51FF2">
        <w:rPr>
          <w:rFonts w:hint="eastAsia"/>
          <w:lang w:eastAsia="zh-TW"/>
        </w:rPr>
        <w:t>業別甚廣</w:t>
      </w:r>
      <w:proofErr w:type="gramEnd"/>
      <w:r w:rsidRPr="00E51FF2">
        <w:rPr>
          <w:rFonts w:hint="eastAsia"/>
          <w:lang w:eastAsia="zh-TW"/>
        </w:rPr>
        <w:t>，包括</w:t>
      </w:r>
      <w:r w:rsidR="0047159F" w:rsidRPr="00E51FF2">
        <w:rPr>
          <w:rFonts w:hint="eastAsia"/>
          <w:lang w:eastAsia="zh-TW"/>
        </w:rPr>
        <w:t>金融保險、電力及燃氣供應業、運輸及倉儲業、營造業、專業、科學及技術服務業、資通訊傳播業、批發及零售業、製造業</w:t>
      </w:r>
      <w:r w:rsidR="003231A8" w:rsidRPr="00E51FF2">
        <w:rPr>
          <w:rFonts w:hint="eastAsia"/>
          <w:lang w:eastAsia="zh-TW"/>
        </w:rPr>
        <w:t>等。</w:t>
      </w:r>
      <w:r w:rsidR="007A7903" w:rsidRPr="00E51FF2">
        <w:rPr>
          <w:rFonts w:hint="eastAsia"/>
          <w:lang w:eastAsia="zh-TW"/>
        </w:rPr>
        <w:t>尤其</w:t>
      </w:r>
      <w:r w:rsidR="007A7903" w:rsidRPr="00E51FF2">
        <w:rPr>
          <w:rFonts w:hint="eastAsia"/>
          <w:lang w:eastAsia="zh-TW"/>
        </w:rPr>
        <w:t>202</w:t>
      </w:r>
      <w:r w:rsidR="0047159F" w:rsidRPr="00E51FF2">
        <w:rPr>
          <w:rFonts w:hint="eastAsia"/>
          <w:lang w:eastAsia="zh-TW"/>
        </w:rPr>
        <w:t>2</w:t>
      </w:r>
      <w:r w:rsidR="007A7903" w:rsidRPr="00E51FF2">
        <w:rPr>
          <w:rFonts w:hint="eastAsia"/>
          <w:lang w:eastAsia="zh-TW"/>
        </w:rPr>
        <w:t>年丹麥對我</w:t>
      </w:r>
      <w:proofErr w:type="gramStart"/>
      <w:r w:rsidR="007A7903" w:rsidRPr="00E51FF2">
        <w:rPr>
          <w:rFonts w:hint="eastAsia"/>
          <w:lang w:eastAsia="zh-TW"/>
        </w:rPr>
        <w:t>之</w:t>
      </w:r>
      <w:proofErr w:type="gramEnd"/>
      <w:r w:rsidR="007A7903" w:rsidRPr="00E51FF2">
        <w:rPr>
          <w:rFonts w:hint="eastAsia"/>
          <w:lang w:eastAsia="zh-TW"/>
        </w:rPr>
        <w:t>投資金額大幅增加，該年總投資金額約</w:t>
      </w:r>
      <w:r w:rsidR="0047159F" w:rsidRPr="00E51FF2">
        <w:rPr>
          <w:rFonts w:hint="eastAsia"/>
          <w:lang w:eastAsia="zh-TW"/>
        </w:rPr>
        <w:t>35</w:t>
      </w:r>
      <w:r w:rsidR="007A7903" w:rsidRPr="00E51FF2">
        <w:rPr>
          <w:rFonts w:hint="eastAsia"/>
          <w:lang w:eastAsia="zh-TW"/>
        </w:rPr>
        <w:t>億美元，</w:t>
      </w:r>
      <w:r w:rsidR="007F68AF" w:rsidRPr="00E51FF2">
        <w:rPr>
          <w:rFonts w:hint="eastAsia"/>
          <w:lang w:eastAsia="zh-TW"/>
        </w:rPr>
        <w:t>成為當年歐盟對</w:t>
      </w:r>
      <w:proofErr w:type="gramStart"/>
      <w:r w:rsidR="00E20D12" w:rsidRPr="00E51FF2">
        <w:rPr>
          <w:rFonts w:hint="eastAsia"/>
          <w:lang w:eastAsia="zh-TW"/>
        </w:rPr>
        <w:t>臺</w:t>
      </w:r>
      <w:proofErr w:type="gramEnd"/>
      <w:r w:rsidR="007F68AF" w:rsidRPr="00E51FF2">
        <w:rPr>
          <w:rFonts w:hint="eastAsia"/>
          <w:lang w:eastAsia="zh-TW"/>
        </w:rPr>
        <w:t>最大投資國。</w:t>
      </w:r>
      <w:r w:rsidR="003231A8" w:rsidRPr="00E51FF2">
        <w:rPr>
          <w:rFonts w:hint="eastAsia"/>
          <w:lang w:eastAsia="zh-TW"/>
        </w:rPr>
        <w:t>主要以投資離</w:t>
      </w:r>
      <w:proofErr w:type="gramStart"/>
      <w:r w:rsidR="003231A8" w:rsidRPr="00E51FF2">
        <w:rPr>
          <w:rFonts w:hint="eastAsia"/>
          <w:lang w:eastAsia="zh-TW"/>
        </w:rPr>
        <w:t>岸風電</w:t>
      </w:r>
      <w:r w:rsidR="00E06302" w:rsidRPr="00E51FF2">
        <w:rPr>
          <w:rFonts w:hint="eastAsia"/>
          <w:lang w:eastAsia="zh-TW"/>
        </w:rPr>
        <w:t>及與風電產業</w:t>
      </w:r>
      <w:proofErr w:type="gramEnd"/>
      <w:r w:rsidR="00E06302" w:rsidRPr="00E51FF2">
        <w:rPr>
          <w:rFonts w:hint="eastAsia"/>
          <w:lang w:eastAsia="zh-TW"/>
        </w:rPr>
        <w:t>相關之金融保險業為主</w:t>
      </w:r>
      <w:r w:rsidR="003231A8" w:rsidRPr="00E51FF2">
        <w:rPr>
          <w:rFonts w:hint="eastAsia"/>
          <w:lang w:eastAsia="zh-TW"/>
        </w:rPr>
        <w:t>。</w:t>
      </w:r>
      <w:r w:rsidR="00465075" w:rsidRPr="00E51FF2">
        <w:rPr>
          <w:lang w:eastAsia="zh-TW"/>
        </w:rPr>
        <w:t>丹麥知名之</w:t>
      </w:r>
      <w:r w:rsidR="00465075" w:rsidRPr="00E51FF2">
        <w:rPr>
          <w:lang w:eastAsia="zh-TW"/>
        </w:rPr>
        <w:t>Grundfos</w:t>
      </w:r>
      <w:r w:rsidR="00465075" w:rsidRPr="00E51FF2">
        <w:rPr>
          <w:lang w:eastAsia="zh-TW"/>
        </w:rPr>
        <w:t>、</w:t>
      </w:r>
      <w:r w:rsidR="00465075" w:rsidRPr="00E51FF2">
        <w:rPr>
          <w:lang w:eastAsia="zh-TW"/>
        </w:rPr>
        <w:t>A.P. Møller-Maersk</w:t>
      </w:r>
      <w:r w:rsidR="00465075" w:rsidRPr="00E51FF2">
        <w:rPr>
          <w:lang w:eastAsia="zh-TW"/>
        </w:rPr>
        <w:t>、</w:t>
      </w:r>
      <w:r w:rsidR="00465075" w:rsidRPr="00E51FF2">
        <w:rPr>
          <w:lang w:eastAsia="zh-TW"/>
        </w:rPr>
        <w:t>Novo Nordisk</w:t>
      </w:r>
      <w:r w:rsidR="00465075" w:rsidRPr="00E51FF2">
        <w:rPr>
          <w:lang w:eastAsia="zh-TW"/>
        </w:rPr>
        <w:t>、</w:t>
      </w:r>
      <w:r w:rsidR="00465075" w:rsidRPr="00E51FF2">
        <w:rPr>
          <w:lang w:eastAsia="zh-TW"/>
        </w:rPr>
        <w:t>Georg Jensen</w:t>
      </w:r>
      <w:r w:rsidR="00465075" w:rsidRPr="00E51FF2">
        <w:rPr>
          <w:lang w:eastAsia="zh-TW"/>
        </w:rPr>
        <w:t>、</w:t>
      </w:r>
      <w:r w:rsidR="00465075" w:rsidRPr="00E51FF2">
        <w:rPr>
          <w:lang w:eastAsia="zh-TW"/>
        </w:rPr>
        <w:t>Royal Copenhagen</w:t>
      </w:r>
      <w:r w:rsidR="00465075" w:rsidRPr="00E51FF2">
        <w:rPr>
          <w:lang w:eastAsia="zh-TW"/>
        </w:rPr>
        <w:t>、</w:t>
      </w:r>
      <w:r w:rsidR="00465075" w:rsidRPr="00E51FF2">
        <w:rPr>
          <w:lang w:eastAsia="zh-TW"/>
        </w:rPr>
        <w:t>Daka</w:t>
      </w:r>
      <w:r w:rsidR="00465075" w:rsidRPr="00E51FF2">
        <w:rPr>
          <w:lang w:eastAsia="zh-TW"/>
        </w:rPr>
        <w:t>、</w:t>
      </w:r>
      <w:r w:rsidR="00465075" w:rsidRPr="00E51FF2">
        <w:rPr>
          <w:lang w:eastAsia="zh-TW"/>
        </w:rPr>
        <w:t>Klee Engineering</w:t>
      </w:r>
      <w:r w:rsidR="00465075" w:rsidRPr="00E51FF2">
        <w:rPr>
          <w:lang w:eastAsia="zh-TW"/>
        </w:rPr>
        <w:t>等</w:t>
      </w:r>
      <w:r w:rsidR="00A66AF3" w:rsidRPr="00E51FF2">
        <w:rPr>
          <w:rFonts w:hint="eastAsia"/>
          <w:lang w:eastAsia="zh-TW"/>
        </w:rPr>
        <w:t>均在</w:t>
      </w:r>
      <w:r w:rsidR="00E20D12" w:rsidRPr="00E51FF2">
        <w:rPr>
          <w:rFonts w:hint="eastAsia"/>
          <w:lang w:eastAsia="zh-TW"/>
        </w:rPr>
        <w:t>臺灣</w:t>
      </w:r>
      <w:r w:rsidR="00A66AF3" w:rsidRPr="00E51FF2">
        <w:rPr>
          <w:rFonts w:hint="eastAsia"/>
          <w:lang w:eastAsia="zh-TW"/>
        </w:rPr>
        <w:t>有投資布局。早期投資多集中於製造與批發領域，近年來隨著</w:t>
      </w:r>
      <w:r w:rsidR="00E20D12" w:rsidRPr="00E51FF2">
        <w:rPr>
          <w:rFonts w:hint="eastAsia"/>
          <w:lang w:eastAsia="zh-TW"/>
        </w:rPr>
        <w:t>臺灣</w:t>
      </w:r>
      <w:r w:rsidR="00A66AF3" w:rsidRPr="00E51FF2">
        <w:rPr>
          <w:rFonts w:hint="eastAsia"/>
          <w:lang w:eastAsia="zh-TW"/>
        </w:rPr>
        <w:t>離岸風電產業發展，丹麥企業加強與</w:t>
      </w:r>
      <w:r w:rsidR="00E20D12" w:rsidRPr="00E51FF2">
        <w:rPr>
          <w:rFonts w:hint="eastAsia"/>
          <w:lang w:eastAsia="zh-TW"/>
        </w:rPr>
        <w:t>臺灣</w:t>
      </w:r>
      <w:r w:rsidR="00A66AF3" w:rsidRPr="00E51FF2">
        <w:rPr>
          <w:rFonts w:hint="eastAsia"/>
          <w:lang w:eastAsia="zh-TW"/>
        </w:rPr>
        <w:t>合作，尤其在離岸風電領域。</w:t>
      </w:r>
      <w:r w:rsidR="002332F1" w:rsidRPr="00E51FF2">
        <w:rPr>
          <w:rFonts w:hint="eastAsia"/>
          <w:lang w:eastAsia="zh-TW"/>
        </w:rPr>
        <w:t>丹商來</w:t>
      </w:r>
      <w:r w:rsidR="00956628" w:rsidRPr="00E51FF2">
        <w:rPr>
          <w:rFonts w:hint="eastAsia"/>
          <w:lang w:eastAsia="zh-TW"/>
        </w:rPr>
        <w:t>臺</w:t>
      </w:r>
      <w:r w:rsidR="002332F1" w:rsidRPr="00E51FF2">
        <w:rPr>
          <w:rFonts w:hint="eastAsia"/>
          <w:lang w:eastAsia="zh-TW"/>
        </w:rPr>
        <w:t>之重要投資以離岸風電產業為主，例如</w:t>
      </w:r>
      <w:r w:rsidR="0023160C" w:rsidRPr="00E51FF2">
        <w:rPr>
          <w:rFonts w:hint="eastAsia"/>
          <w:lang w:eastAsia="zh-TW"/>
        </w:rPr>
        <w:t>丹麥能源大廠暨離岸風場營運商</w:t>
      </w:r>
      <w:r w:rsidR="002854AA" w:rsidRPr="00E51FF2">
        <w:rPr>
          <w:rFonts w:hint="eastAsia"/>
          <w:lang w:eastAsia="zh-TW"/>
        </w:rPr>
        <w:t>沃旭</w:t>
      </w:r>
      <w:r w:rsidR="0023160C" w:rsidRPr="00E51FF2">
        <w:rPr>
          <w:rFonts w:hint="cs"/>
          <w:lang w:eastAsia="zh-TW"/>
        </w:rPr>
        <w:t>Ø</w:t>
      </w:r>
      <w:r w:rsidR="0023160C" w:rsidRPr="00E51FF2">
        <w:rPr>
          <w:lang w:eastAsia="zh-TW"/>
        </w:rPr>
        <w:t>rsted</w:t>
      </w:r>
      <w:r w:rsidR="002332F1" w:rsidRPr="00E51FF2">
        <w:rPr>
          <w:rFonts w:hint="eastAsia"/>
          <w:lang w:eastAsia="zh-TW"/>
        </w:rPr>
        <w:t>來</w:t>
      </w:r>
      <w:r w:rsidR="00956628" w:rsidRPr="00E51FF2">
        <w:rPr>
          <w:rFonts w:hint="eastAsia"/>
          <w:lang w:eastAsia="zh-TW"/>
        </w:rPr>
        <w:t>臺</w:t>
      </w:r>
      <w:r w:rsidR="002332F1" w:rsidRPr="00E51FF2">
        <w:rPr>
          <w:rFonts w:hint="eastAsia"/>
          <w:lang w:eastAsia="zh-TW"/>
        </w:rPr>
        <w:t>投資離岸風場</w:t>
      </w:r>
      <w:r w:rsidR="00753C29" w:rsidRPr="00E51FF2">
        <w:rPr>
          <w:rFonts w:hint="eastAsia"/>
          <w:lang w:eastAsia="zh-TW"/>
        </w:rPr>
        <w:t>，</w:t>
      </w:r>
      <w:r w:rsidR="002854AA" w:rsidRPr="00E51FF2">
        <w:rPr>
          <w:rFonts w:hint="eastAsia"/>
          <w:lang w:eastAsia="zh-TW"/>
        </w:rPr>
        <w:t>及哥本哈根基礎設施合作夥伴</w:t>
      </w:r>
      <w:r w:rsidR="00790454" w:rsidRPr="00E51FF2">
        <w:rPr>
          <w:rFonts w:hint="eastAsia"/>
          <w:lang w:eastAsia="zh-TW"/>
        </w:rPr>
        <w:t>（</w:t>
      </w:r>
      <w:r w:rsidR="002854AA" w:rsidRPr="00E51FF2">
        <w:rPr>
          <w:rFonts w:hint="eastAsia"/>
          <w:lang w:eastAsia="zh-TW"/>
        </w:rPr>
        <w:t>CIP</w:t>
      </w:r>
      <w:r w:rsidR="00790454" w:rsidRPr="00E51FF2">
        <w:rPr>
          <w:rFonts w:hint="eastAsia"/>
          <w:lang w:eastAsia="zh-TW"/>
        </w:rPr>
        <w:t>）</w:t>
      </w:r>
      <w:r w:rsidR="002332F1" w:rsidRPr="00E51FF2">
        <w:rPr>
          <w:rFonts w:hint="eastAsia"/>
          <w:lang w:eastAsia="zh-TW"/>
        </w:rPr>
        <w:t>成立分公司</w:t>
      </w:r>
      <w:r w:rsidR="00A66AF3" w:rsidRPr="00E51FF2">
        <w:rPr>
          <w:rFonts w:hint="eastAsia"/>
          <w:lang w:eastAsia="zh-TW"/>
        </w:rPr>
        <w:t>並投資離岸風場</w:t>
      </w:r>
      <w:r w:rsidR="002332F1" w:rsidRPr="00E51FF2">
        <w:rPr>
          <w:rFonts w:hint="eastAsia"/>
          <w:lang w:eastAsia="zh-TW"/>
        </w:rPr>
        <w:t>等。</w:t>
      </w:r>
    </w:p>
    <w:p w14:paraId="0229188F" w14:textId="4B8C47DC" w:rsidR="00465075" w:rsidRPr="00E51FF2" w:rsidRDefault="00465075" w:rsidP="00DC4DC7">
      <w:pPr>
        <w:pStyle w:val="a4"/>
        <w:pageBreakBefore/>
        <w:spacing w:before="257" w:after="257"/>
        <w:ind w:left="632" w:hanging="632"/>
      </w:pPr>
      <w:r w:rsidRPr="00E51FF2">
        <w:rPr>
          <w:rFonts w:hint="eastAsia"/>
        </w:rPr>
        <w:lastRenderedPageBreak/>
        <w:t>二、</w:t>
      </w:r>
      <w:proofErr w:type="gramStart"/>
      <w:r w:rsidR="00C901FC" w:rsidRPr="00E51FF2">
        <w:rPr>
          <w:rFonts w:hint="eastAsia"/>
        </w:rPr>
        <w:t>臺</w:t>
      </w:r>
      <w:proofErr w:type="gramEnd"/>
      <w:r w:rsidR="00790454" w:rsidRPr="00E51FF2">
        <w:rPr>
          <w:rFonts w:hint="eastAsia"/>
        </w:rPr>
        <w:t>（</w:t>
      </w:r>
      <w:r w:rsidRPr="00E51FF2">
        <w:rPr>
          <w:rFonts w:hint="eastAsia"/>
        </w:rPr>
        <w:t>華</w:t>
      </w:r>
      <w:r w:rsidR="00790454" w:rsidRPr="00E51FF2">
        <w:rPr>
          <w:rFonts w:hint="eastAsia"/>
        </w:rPr>
        <w:t>）</w:t>
      </w:r>
      <w:r w:rsidRPr="00E51FF2">
        <w:rPr>
          <w:rFonts w:hint="eastAsia"/>
        </w:rPr>
        <w:t>商在當地經營現況</w:t>
      </w:r>
    </w:p>
    <w:p w14:paraId="7D9FE9E8" w14:textId="5AF7AE65" w:rsidR="00EE6400" w:rsidRPr="00E51FF2" w:rsidRDefault="002332F1" w:rsidP="007F68AF">
      <w:pPr>
        <w:ind w:firstLine="472"/>
        <w:rPr>
          <w:lang w:eastAsia="zh-TW"/>
        </w:rPr>
      </w:pPr>
      <w:r w:rsidRPr="00E51FF2">
        <w:rPr>
          <w:rFonts w:hint="eastAsia"/>
          <w:lang w:eastAsia="zh-TW"/>
        </w:rPr>
        <w:t>丹麥由於市場規模不大，故早年我國廠商來丹麥投資者甚少，直到近幾</w:t>
      </w:r>
      <w:proofErr w:type="gramStart"/>
      <w:r w:rsidRPr="00E51FF2">
        <w:rPr>
          <w:rFonts w:hint="eastAsia"/>
          <w:lang w:eastAsia="zh-TW"/>
        </w:rPr>
        <w:t>年來始</w:t>
      </w:r>
      <w:proofErr w:type="gramEnd"/>
      <w:r w:rsidRPr="00E51FF2">
        <w:rPr>
          <w:rFonts w:hint="eastAsia"/>
          <w:lang w:eastAsia="zh-TW"/>
        </w:rPr>
        <w:t>有廠商為了拓銷市場前來設立據點。目前我國廠商在丹麥</w:t>
      </w:r>
      <w:r w:rsidR="00EE6400" w:rsidRPr="00E51FF2">
        <w:rPr>
          <w:rFonts w:hint="eastAsia"/>
          <w:lang w:eastAsia="zh-TW"/>
        </w:rPr>
        <w:t>以</w:t>
      </w:r>
      <w:proofErr w:type="gramStart"/>
      <w:r w:rsidR="00EE6400" w:rsidRPr="00E51FF2">
        <w:rPr>
          <w:rFonts w:hint="eastAsia"/>
          <w:lang w:eastAsia="zh-TW"/>
        </w:rPr>
        <w:t>併</w:t>
      </w:r>
      <w:proofErr w:type="gramEnd"/>
      <w:r w:rsidR="00EE6400" w:rsidRPr="00E51FF2">
        <w:rPr>
          <w:rFonts w:hint="eastAsia"/>
          <w:lang w:eastAsia="zh-TW"/>
        </w:rPr>
        <w:t>購為主</w:t>
      </w:r>
      <w:r w:rsidRPr="00E51FF2">
        <w:rPr>
          <w:rFonts w:hint="eastAsia"/>
          <w:lang w:eastAsia="zh-TW"/>
        </w:rPr>
        <w:t>，</w:t>
      </w:r>
      <w:r w:rsidR="00EE6400" w:rsidRPr="00E51FF2">
        <w:rPr>
          <w:rFonts w:hint="eastAsia"/>
          <w:lang w:eastAsia="zh-TW"/>
        </w:rPr>
        <w:t>重要者如環球晶圓</w:t>
      </w:r>
      <w:proofErr w:type="gramStart"/>
      <w:r w:rsidR="00EE6400" w:rsidRPr="00E51FF2">
        <w:rPr>
          <w:rFonts w:hint="eastAsia"/>
          <w:lang w:eastAsia="zh-TW"/>
        </w:rPr>
        <w:t>併購丹商</w:t>
      </w:r>
      <w:proofErr w:type="spellStart"/>
      <w:proofErr w:type="gramEnd"/>
      <w:r w:rsidR="00EE6400" w:rsidRPr="00E51FF2">
        <w:rPr>
          <w:rFonts w:hint="eastAsia"/>
          <w:lang w:eastAsia="zh-TW"/>
        </w:rPr>
        <w:t>Topsil</w:t>
      </w:r>
      <w:proofErr w:type="spellEnd"/>
      <w:r w:rsidR="007F68AF" w:rsidRPr="00E51FF2">
        <w:rPr>
          <w:rFonts w:hint="eastAsia"/>
          <w:lang w:eastAsia="zh-TW"/>
        </w:rPr>
        <w:t>、</w:t>
      </w:r>
      <w:r w:rsidR="00EE6400" w:rsidRPr="00E51FF2">
        <w:rPr>
          <w:rFonts w:hint="eastAsia"/>
          <w:lang w:eastAsia="zh-TW"/>
        </w:rPr>
        <w:t>建大輪胎</w:t>
      </w:r>
      <w:proofErr w:type="gramStart"/>
      <w:r w:rsidR="00EE6400" w:rsidRPr="00E51FF2">
        <w:rPr>
          <w:rFonts w:hint="eastAsia"/>
          <w:lang w:eastAsia="zh-TW"/>
        </w:rPr>
        <w:t>併購輪圈商</w:t>
      </w:r>
      <w:proofErr w:type="spellStart"/>
      <w:proofErr w:type="gramEnd"/>
      <w:r w:rsidR="00EE6400" w:rsidRPr="00E51FF2">
        <w:rPr>
          <w:rFonts w:hint="eastAsia"/>
          <w:lang w:eastAsia="zh-TW"/>
        </w:rPr>
        <w:t>Starco</w:t>
      </w:r>
      <w:proofErr w:type="spellEnd"/>
      <w:r w:rsidR="007F68AF" w:rsidRPr="00E51FF2">
        <w:rPr>
          <w:rFonts w:hint="eastAsia"/>
          <w:lang w:eastAsia="zh-TW"/>
        </w:rPr>
        <w:t>以及瑞儀光電</w:t>
      </w:r>
      <w:proofErr w:type="gramStart"/>
      <w:r w:rsidR="007F68AF" w:rsidRPr="00E51FF2">
        <w:rPr>
          <w:rFonts w:hint="eastAsia"/>
          <w:lang w:eastAsia="zh-TW"/>
        </w:rPr>
        <w:t>併購丹商</w:t>
      </w:r>
      <w:proofErr w:type="gramEnd"/>
      <w:r w:rsidR="007F68AF" w:rsidRPr="00E51FF2">
        <w:rPr>
          <w:lang w:eastAsia="zh-TW"/>
        </w:rPr>
        <w:t xml:space="preserve">NIL Technology </w:t>
      </w:r>
      <w:proofErr w:type="spellStart"/>
      <w:r w:rsidR="007F68AF" w:rsidRPr="00E51FF2">
        <w:rPr>
          <w:lang w:eastAsia="zh-TW"/>
        </w:rPr>
        <w:t>ApS</w:t>
      </w:r>
      <w:proofErr w:type="spellEnd"/>
      <w:r w:rsidR="00EE6400" w:rsidRPr="00E51FF2">
        <w:rPr>
          <w:rFonts w:hint="eastAsia"/>
          <w:lang w:eastAsia="zh-TW"/>
        </w:rPr>
        <w:t>等。另我</w:t>
      </w:r>
      <w:r w:rsidR="00316E55" w:rsidRPr="00E51FF2">
        <w:rPr>
          <w:rFonts w:hint="eastAsia"/>
          <w:lang w:eastAsia="zh-TW"/>
        </w:rPr>
        <w:t>國</w:t>
      </w:r>
      <w:r w:rsidR="006F69B5" w:rsidRPr="00E51FF2">
        <w:rPr>
          <w:rFonts w:hint="eastAsia"/>
          <w:lang w:eastAsia="zh-TW"/>
        </w:rPr>
        <w:t>個人電腦廠商宏碁及華碩之產品以透過代理商銷售為主</w:t>
      </w:r>
      <w:r w:rsidR="00EE6400" w:rsidRPr="00E51FF2">
        <w:rPr>
          <w:rFonts w:hint="eastAsia"/>
          <w:lang w:eastAsia="zh-TW"/>
        </w:rPr>
        <w:t>。</w:t>
      </w:r>
    </w:p>
    <w:p w14:paraId="7ADD5FD1" w14:textId="110AB57C" w:rsidR="008A7AA7" w:rsidRPr="00E51FF2" w:rsidRDefault="008A7AA7" w:rsidP="001020A9">
      <w:pPr>
        <w:ind w:firstLine="472"/>
        <w:rPr>
          <w:lang w:eastAsia="zh-TW"/>
        </w:rPr>
      </w:pPr>
      <w:r w:rsidRPr="00E51FF2">
        <w:rPr>
          <w:lang w:eastAsia="zh-TW"/>
        </w:rPr>
        <w:t>2020</w:t>
      </w:r>
      <w:r w:rsidRPr="00E51FF2">
        <w:rPr>
          <w:lang w:eastAsia="zh-TW"/>
        </w:rPr>
        <w:t>年</w:t>
      </w:r>
      <w:r w:rsidRPr="00E51FF2">
        <w:rPr>
          <w:lang w:eastAsia="zh-TW"/>
        </w:rPr>
        <w:t>12</w:t>
      </w:r>
      <w:r w:rsidRPr="00E51FF2">
        <w:rPr>
          <w:lang w:eastAsia="zh-TW"/>
        </w:rPr>
        <w:t>月受益於丹麥政府提供之</w:t>
      </w:r>
      <w:proofErr w:type="gramStart"/>
      <w:r w:rsidRPr="00E51FF2">
        <w:rPr>
          <w:lang w:eastAsia="zh-TW"/>
        </w:rPr>
        <w:t>丹麥綠能未來</w:t>
      </w:r>
      <w:proofErr w:type="gramEnd"/>
      <w:r w:rsidRPr="00E51FF2">
        <w:rPr>
          <w:lang w:eastAsia="zh-TW"/>
        </w:rPr>
        <w:t>基金</w:t>
      </w:r>
      <w:r w:rsidR="006F69B5" w:rsidRPr="00E51FF2">
        <w:rPr>
          <w:rFonts w:hint="eastAsia"/>
          <w:lang w:eastAsia="zh-TW"/>
        </w:rPr>
        <w:t>，</w:t>
      </w:r>
      <w:proofErr w:type="gramStart"/>
      <w:r w:rsidR="006F69B5" w:rsidRPr="00E51FF2">
        <w:rPr>
          <w:rFonts w:hint="eastAsia"/>
          <w:lang w:eastAsia="zh-TW"/>
        </w:rPr>
        <w:t>促成</w:t>
      </w:r>
      <w:r w:rsidRPr="00E51FF2">
        <w:rPr>
          <w:lang w:eastAsia="zh-TW"/>
        </w:rPr>
        <w:t>丹商</w:t>
      </w:r>
      <w:proofErr w:type="gramEnd"/>
      <w:r w:rsidRPr="00E51FF2">
        <w:rPr>
          <w:lang w:eastAsia="zh-TW"/>
        </w:rPr>
        <w:t>Nordic Harvest</w:t>
      </w:r>
      <w:r w:rsidRPr="00E51FF2">
        <w:rPr>
          <w:lang w:eastAsia="zh-TW"/>
        </w:rPr>
        <w:t>與我</w:t>
      </w:r>
      <w:proofErr w:type="gramStart"/>
      <w:r w:rsidRPr="00E51FF2">
        <w:rPr>
          <w:lang w:eastAsia="zh-TW"/>
        </w:rPr>
        <w:t>商源鮮</w:t>
      </w:r>
      <w:proofErr w:type="gramEnd"/>
      <w:r w:rsidRPr="00E51FF2">
        <w:rPr>
          <w:lang w:eastAsia="zh-TW"/>
        </w:rPr>
        <w:t>集團合作在哥本哈根成立立體有機蔬菜種植農場</w:t>
      </w:r>
      <w:r w:rsidR="00790454" w:rsidRPr="00E51FF2">
        <w:rPr>
          <w:lang w:eastAsia="zh-TW"/>
        </w:rPr>
        <w:t>（</w:t>
      </w:r>
      <w:r w:rsidRPr="00E51FF2">
        <w:rPr>
          <w:lang w:eastAsia="zh-TW"/>
        </w:rPr>
        <w:t>Vertical farm</w:t>
      </w:r>
      <w:r w:rsidR="00790454" w:rsidRPr="00E51FF2">
        <w:rPr>
          <w:lang w:eastAsia="zh-TW"/>
        </w:rPr>
        <w:t>）</w:t>
      </w:r>
      <w:r w:rsidRPr="00E51FF2">
        <w:rPr>
          <w:lang w:eastAsia="zh-TW"/>
        </w:rPr>
        <w:t>，</w:t>
      </w:r>
      <w:proofErr w:type="gramStart"/>
      <w:r w:rsidRPr="00E51FF2">
        <w:rPr>
          <w:lang w:eastAsia="zh-TW"/>
        </w:rPr>
        <w:t>源鮮以</w:t>
      </w:r>
      <w:proofErr w:type="gramEnd"/>
      <w:r w:rsidRPr="00E51FF2">
        <w:rPr>
          <w:lang w:eastAsia="zh-TW"/>
        </w:rPr>
        <w:t>技術入股方式</w:t>
      </w:r>
      <w:proofErr w:type="gramStart"/>
      <w:r w:rsidRPr="00E51FF2">
        <w:rPr>
          <w:lang w:eastAsia="zh-TW"/>
        </w:rPr>
        <w:t>投資丹商</w:t>
      </w:r>
      <w:proofErr w:type="gramEnd"/>
      <w:r w:rsidRPr="00E51FF2">
        <w:rPr>
          <w:lang w:eastAsia="zh-TW"/>
        </w:rPr>
        <w:t>Nordic Harvest</w:t>
      </w:r>
      <w:r w:rsidRPr="00E51FF2">
        <w:rPr>
          <w:lang w:eastAsia="zh-TW"/>
        </w:rPr>
        <w:t>，</w:t>
      </w:r>
      <w:proofErr w:type="gramStart"/>
      <w:r w:rsidRPr="00E51FF2">
        <w:rPr>
          <w:lang w:eastAsia="zh-TW"/>
        </w:rPr>
        <w:t>取得丹商</w:t>
      </w:r>
      <w:proofErr w:type="gramEnd"/>
      <w:r w:rsidRPr="00E51FF2">
        <w:rPr>
          <w:lang w:eastAsia="zh-TW"/>
        </w:rPr>
        <w:t>N</w:t>
      </w:r>
      <w:r w:rsidRPr="00E51FF2">
        <w:rPr>
          <w:lang w:eastAsia="zh-TW"/>
        </w:rPr>
        <w:t>公司</w:t>
      </w:r>
      <w:r w:rsidRPr="00E51FF2">
        <w:rPr>
          <w:lang w:eastAsia="zh-TW"/>
        </w:rPr>
        <w:t>10</w:t>
      </w:r>
      <w:r w:rsidR="00EB258B" w:rsidRPr="00E51FF2">
        <w:rPr>
          <w:rFonts w:hint="eastAsia"/>
          <w:lang w:eastAsia="zh-TW"/>
        </w:rPr>
        <w:t>%</w:t>
      </w:r>
      <w:r w:rsidRPr="00E51FF2">
        <w:rPr>
          <w:lang w:eastAsia="zh-TW"/>
        </w:rPr>
        <w:t>股權並預計</w:t>
      </w:r>
      <w:r w:rsidRPr="00E51FF2">
        <w:rPr>
          <w:rFonts w:hint="eastAsia"/>
          <w:lang w:eastAsia="zh-TW"/>
        </w:rPr>
        <w:t>數年內</w:t>
      </w:r>
      <w:r w:rsidRPr="00E51FF2">
        <w:rPr>
          <w:lang w:eastAsia="zh-TW"/>
        </w:rPr>
        <w:t>將擴大為歐洲類似農場最大者</w:t>
      </w:r>
      <w:r w:rsidR="007E6484" w:rsidRPr="00E51FF2">
        <w:rPr>
          <w:lang w:eastAsia="zh-TW"/>
        </w:rPr>
        <w:t>。</w:t>
      </w:r>
      <w:r w:rsidRPr="00E51FF2">
        <w:rPr>
          <w:lang w:eastAsia="zh-TW"/>
        </w:rPr>
        <w:t xml:space="preserve"> </w:t>
      </w:r>
    </w:p>
    <w:p w14:paraId="19B1D37B" w14:textId="78E12466" w:rsidR="00465075" w:rsidRPr="00E51FF2" w:rsidRDefault="007F68AF" w:rsidP="00661E78">
      <w:pPr>
        <w:ind w:firstLine="472"/>
        <w:rPr>
          <w:lang w:eastAsia="zh-TW"/>
        </w:rPr>
      </w:pPr>
      <w:r w:rsidRPr="00E51FF2">
        <w:rPr>
          <w:rFonts w:hint="eastAsia"/>
          <w:lang w:eastAsia="zh-TW"/>
        </w:rPr>
        <w:t>2025</w:t>
      </w:r>
      <w:r w:rsidRPr="00E51FF2">
        <w:rPr>
          <w:rFonts w:hint="eastAsia"/>
          <w:lang w:eastAsia="zh-TW"/>
        </w:rPr>
        <w:t>年</w:t>
      </w:r>
      <w:r w:rsidRPr="00E51FF2">
        <w:rPr>
          <w:rFonts w:hint="eastAsia"/>
          <w:lang w:eastAsia="zh-TW"/>
        </w:rPr>
        <w:t>3</w:t>
      </w:r>
      <w:r w:rsidRPr="00E51FF2">
        <w:rPr>
          <w:rFonts w:hint="eastAsia"/>
          <w:lang w:eastAsia="zh-TW"/>
        </w:rPr>
        <w:t>月成立丹麥臺灣商會</w:t>
      </w:r>
      <w:r w:rsidR="00C515BB" w:rsidRPr="00E51FF2">
        <w:rPr>
          <w:rFonts w:ascii="微軟正黑體" w:eastAsia="微軟正黑體" w:hAnsi="微軟正黑體" w:hint="eastAsia"/>
          <w:lang w:eastAsia="zh-TW"/>
        </w:rPr>
        <w:t>，</w:t>
      </w:r>
      <w:r w:rsidR="00C515BB" w:rsidRPr="00E51FF2">
        <w:rPr>
          <w:rFonts w:hint="eastAsia"/>
          <w:lang w:eastAsia="zh-TW"/>
        </w:rPr>
        <w:t>會員多為旅居丹麥工作專業人士</w:t>
      </w:r>
      <w:r w:rsidR="00465075" w:rsidRPr="00E51FF2">
        <w:rPr>
          <w:rFonts w:hint="eastAsia"/>
          <w:lang w:eastAsia="zh-TW"/>
        </w:rPr>
        <w:t>。</w:t>
      </w:r>
    </w:p>
    <w:p w14:paraId="560AE794" w14:textId="77777777" w:rsidR="00465075" w:rsidRPr="00E51FF2" w:rsidRDefault="00465075" w:rsidP="00661E78">
      <w:pPr>
        <w:pStyle w:val="a4"/>
        <w:spacing w:before="257" w:after="257"/>
        <w:ind w:left="632" w:hanging="632"/>
        <w:rPr>
          <w:rFonts w:hAnsi="華康粗明體"/>
        </w:rPr>
      </w:pPr>
      <w:r w:rsidRPr="00E51FF2">
        <w:rPr>
          <w:rFonts w:hAnsi="華康粗明體" w:hint="eastAsia"/>
        </w:rPr>
        <w:t>三、投資機會</w:t>
      </w:r>
    </w:p>
    <w:p w14:paraId="7B63070F" w14:textId="691466AB"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一</w:t>
      </w:r>
      <w:r w:rsidRPr="00E51FF2">
        <w:rPr>
          <w:rFonts w:hint="eastAsia"/>
          <w:lang w:eastAsia="zh-TW"/>
        </w:rPr>
        <w:t>）</w:t>
      </w:r>
      <w:r w:rsidR="00465075" w:rsidRPr="00E51FF2">
        <w:rPr>
          <w:rFonts w:hint="eastAsia"/>
          <w:lang w:eastAsia="zh-TW"/>
        </w:rPr>
        <w:t>丹麥為進入北歐及東歐之門戶，可建立與北歐、中東歐及波羅的海國家之行銷基地。</w:t>
      </w:r>
    </w:p>
    <w:p w14:paraId="2112B2AD" w14:textId="77777777" w:rsidR="00465075" w:rsidRPr="00E51FF2" w:rsidRDefault="00465075" w:rsidP="000B3578">
      <w:pPr>
        <w:pStyle w:val="af"/>
        <w:ind w:left="945" w:firstLine="472"/>
        <w:rPr>
          <w:lang w:eastAsia="zh-TW"/>
        </w:rPr>
      </w:pPr>
      <w:r w:rsidRPr="00E51FF2">
        <w:rPr>
          <w:rFonts w:hint="eastAsia"/>
          <w:lang w:eastAsia="zh-TW"/>
        </w:rPr>
        <w:t>丹麥地處歐陸與北歐諸國</w:t>
      </w:r>
      <w:proofErr w:type="gramStart"/>
      <w:r w:rsidRPr="00E51FF2">
        <w:rPr>
          <w:rFonts w:hint="eastAsia"/>
          <w:lang w:eastAsia="zh-TW"/>
        </w:rPr>
        <w:t>之間，</w:t>
      </w:r>
      <w:proofErr w:type="gramEnd"/>
      <w:r w:rsidRPr="00E51FF2">
        <w:rPr>
          <w:rFonts w:hint="eastAsia"/>
          <w:lang w:eastAsia="zh-TW"/>
        </w:rPr>
        <w:t>居樞紐地位，且於</w:t>
      </w:r>
      <w:r w:rsidRPr="00E51FF2">
        <w:rPr>
          <w:lang w:eastAsia="zh-TW"/>
        </w:rPr>
        <w:t>2001</w:t>
      </w:r>
      <w:r w:rsidRPr="00E51FF2">
        <w:rPr>
          <w:rFonts w:hint="eastAsia"/>
          <w:lang w:eastAsia="zh-TW"/>
        </w:rPr>
        <w:t>年</w:t>
      </w:r>
      <w:r w:rsidRPr="00E51FF2">
        <w:rPr>
          <w:lang w:eastAsia="zh-TW"/>
        </w:rPr>
        <w:t>3</w:t>
      </w:r>
      <w:r w:rsidRPr="00E51FF2">
        <w:rPr>
          <w:rFonts w:hint="eastAsia"/>
          <w:lang w:eastAsia="zh-TW"/>
        </w:rPr>
        <w:t>月加入申根協定，</w:t>
      </w:r>
      <w:r w:rsidR="006F69B5" w:rsidRPr="00E51FF2">
        <w:rPr>
          <w:rFonts w:hint="eastAsia"/>
          <w:lang w:eastAsia="zh-TW"/>
        </w:rPr>
        <w:t>又因其連接瑞典大橋通車，已實際上成為中西歐通北歐門戶。目前丹麥</w:t>
      </w:r>
      <w:r w:rsidRPr="00E51FF2">
        <w:rPr>
          <w:rFonts w:hint="eastAsia"/>
          <w:lang w:eastAsia="zh-TW"/>
        </w:rPr>
        <w:t>積極興建公共設施，包括連接丹麥及德國的跨海隧道</w:t>
      </w:r>
      <w:r w:rsidRPr="00E51FF2">
        <w:rPr>
          <w:lang w:eastAsia="zh-TW"/>
        </w:rPr>
        <w:t>Fehmarn Belt Fixed Link</w:t>
      </w:r>
      <w:r w:rsidR="006F69B5" w:rsidRPr="00E51FF2">
        <w:rPr>
          <w:rFonts w:hint="eastAsia"/>
          <w:lang w:eastAsia="zh-TW"/>
        </w:rPr>
        <w:t>預計</w:t>
      </w:r>
      <w:r w:rsidRPr="00E51FF2">
        <w:rPr>
          <w:rFonts w:hint="eastAsia"/>
          <w:lang w:eastAsia="zh-TW"/>
        </w:rPr>
        <w:t>於</w:t>
      </w:r>
      <w:r w:rsidR="003231A8" w:rsidRPr="00E51FF2">
        <w:rPr>
          <w:rFonts w:hint="eastAsia"/>
          <w:lang w:eastAsia="zh-TW"/>
        </w:rPr>
        <w:t>2029</w:t>
      </w:r>
      <w:r w:rsidRPr="00E51FF2">
        <w:rPr>
          <w:rFonts w:hint="eastAsia"/>
          <w:lang w:eastAsia="zh-TW"/>
        </w:rPr>
        <w:t>年</w:t>
      </w:r>
      <w:r w:rsidR="003231A8" w:rsidRPr="00E51FF2">
        <w:rPr>
          <w:rFonts w:hint="eastAsia"/>
          <w:lang w:eastAsia="zh-TW"/>
        </w:rPr>
        <w:t>中</w:t>
      </w:r>
      <w:r w:rsidRPr="00E51FF2">
        <w:rPr>
          <w:rFonts w:hint="eastAsia"/>
          <w:lang w:eastAsia="zh-TW"/>
        </w:rPr>
        <w:t>通車，希望成為北歐各國通往歐洲大陸的貿易轉運站。且丹麥因歷史因素與波羅的海各國及中東歐國家關係友好，</w:t>
      </w:r>
      <w:proofErr w:type="gramStart"/>
      <w:r w:rsidRPr="00E51FF2">
        <w:rPr>
          <w:rFonts w:hint="eastAsia"/>
          <w:lang w:eastAsia="zh-TW"/>
        </w:rPr>
        <w:t>近年來丹商赴</w:t>
      </w:r>
      <w:proofErr w:type="gramEnd"/>
      <w:r w:rsidRPr="00E51FF2">
        <w:rPr>
          <w:rFonts w:hint="eastAsia"/>
          <w:lang w:eastAsia="zh-TW"/>
        </w:rPr>
        <w:t>該等國家投資製造回銷或銷</w:t>
      </w:r>
      <w:proofErr w:type="gramStart"/>
      <w:r w:rsidRPr="00E51FF2">
        <w:rPr>
          <w:rFonts w:hint="eastAsia"/>
          <w:lang w:eastAsia="zh-TW"/>
        </w:rPr>
        <w:t>往第三國</w:t>
      </w:r>
      <w:proofErr w:type="gramEnd"/>
      <w:r w:rsidR="003231A8" w:rsidRPr="00E51FF2">
        <w:rPr>
          <w:rFonts w:hint="eastAsia"/>
          <w:lang w:eastAsia="zh-TW"/>
        </w:rPr>
        <w:t>之案例增加。</w:t>
      </w:r>
    </w:p>
    <w:p w14:paraId="0D1E5AA4" w14:textId="5DB21DA4" w:rsidR="00DC4DC7" w:rsidRPr="00E51FF2" w:rsidRDefault="00790454" w:rsidP="004717AE">
      <w:pPr>
        <w:pStyle w:val="ad"/>
        <w:ind w:left="945" w:hanging="709"/>
        <w:rPr>
          <w:lang w:eastAsia="zh-TW"/>
        </w:rPr>
      </w:pPr>
      <w:r w:rsidRPr="00E51FF2">
        <w:rPr>
          <w:rFonts w:hint="eastAsia"/>
          <w:lang w:eastAsia="zh-TW"/>
        </w:rPr>
        <w:t>（</w:t>
      </w:r>
      <w:r w:rsidR="00465075" w:rsidRPr="00E51FF2">
        <w:rPr>
          <w:rFonts w:hint="eastAsia"/>
          <w:lang w:eastAsia="zh-TW"/>
        </w:rPr>
        <w:t>二</w:t>
      </w:r>
      <w:r w:rsidRPr="00E51FF2">
        <w:rPr>
          <w:rFonts w:hint="eastAsia"/>
          <w:lang w:eastAsia="zh-TW"/>
        </w:rPr>
        <w:t>）</w:t>
      </w:r>
      <w:r w:rsidR="00465075" w:rsidRPr="00E51FF2">
        <w:rPr>
          <w:rFonts w:hint="eastAsia"/>
          <w:lang w:eastAsia="zh-TW"/>
        </w:rPr>
        <w:t>丹麥環境、能源、醫藥、資訊軟體、動力機械、生物科技、食品農業等蓬勃發展，擁有先進技術，我商可與丹麥公司進行技術合作，提高我產品競爭力。另丹麥因缺乏天然資源，其產品及服務的創新設計理念著重使</w:t>
      </w:r>
      <w:r w:rsidR="00465075" w:rsidRPr="00E51FF2">
        <w:rPr>
          <w:rFonts w:hint="eastAsia"/>
          <w:lang w:eastAsia="zh-TW"/>
        </w:rPr>
        <w:lastRenderedPageBreak/>
        <w:t>用者需求，致力於解決人類生活及社會環境問題。</w:t>
      </w:r>
      <w:r w:rsidR="00D80347" w:rsidRPr="00E51FF2">
        <w:rPr>
          <w:lang w:eastAsia="zh-TW"/>
        </w:rPr>
        <w:t>以聯合國的</w:t>
      </w:r>
      <w:r w:rsidR="00D80347" w:rsidRPr="00E51FF2">
        <w:rPr>
          <w:lang w:eastAsia="zh-TW"/>
        </w:rPr>
        <w:t>17</w:t>
      </w:r>
      <w:r w:rsidR="00D80347" w:rsidRPr="00E51FF2">
        <w:rPr>
          <w:lang w:eastAsia="zh-TW"/>
        </w:rPr>
        <w:t>個世界目標設為新焦點</w:t>
      </w:r>
      <w:r w:rsidR="00316E55" w:rsidRPr="00E51FF2">
        <w:rPr>
          <w:rFonts w:hint="eastAsia"/>
          <w:lang w:eastAsia="zh-TW"/>
        </w:rPr>
        <w:t>，</w:t>
      </w:r>
      <w:r w:rsidR="00C343BE" w:rsidRPr="00E51FF2">
        <w:rPr>
          <w:rFonts w:hint="eastAsia"/>
          <w:lang w:eastAsia="zh-TW"/>
        </w:rPr>
        <w:t>公司產品或業務型態不僅應重視消費，亦須考量企業之社會責任及形象，前述整合消費及企業社會責任將成為新投資商機。</w:t>
      </w:r>
      <w:r w:rsidR="00465075" w:rsidRPr="00E51FF2">
        <w:rPr>
          <w:rFonts w:hint="eastAsia"/>
          <w:lang w:eastAsia="zh-TW"/>
        </w:rPr>
        <w:t>我商如能將丹麥設計結合我製造優勢，</w:t>
      </w:r>
      <w:r w:rsidR="00D80347" w:rsidRPr="00E51FF2">
        <w:rPr>
          <w:rFonts w:hint="eastAsia"/>
          <w:lang w:eastAsia="zh-TW"/>
        </w:rPr>
        <w:t>也秉持</w:t>
      </w:r>
      <w:r w:rsidR="00D80347" w:rsidRPr="00E51FF2">
        <w:rPr>
          <w:lang w:eastAsia="zh-TW"/>
        </w:rPr>
        <w:t>永續經營企業</w:t>
      </w:r>
      <w:r w:rsidR="00D80347" w:rsidRPr="00E51FF2">
        <w:rPr>
          <w:rFonts w:hint="eastAsia"/>
          <w:lang w:eastAsia="zh-TW"/>
        </w:rPr>
        <w:t>理念</w:t>
      </w:r>
      <w:r w:rsidR="00D80347" w:rsidRPr="00E51FF2">
        <w:rPr>
          <w:lang w:eastAsia="zh-TW"/>
        </w:rPr>
        <w:t>，數位化</w:t>
      </w:r>
      <w:r w:rsidR="00D80347" w:rsidRPr="00E51FF2">
        <w:rPr>
          <w:rFonts w:hint="eastAsia"/>
          <w:lang w:eastAsia="zh-TW"/>
        </w:rPr>
        <w:t>經營</w:t>
      </w:r>
      <w:r w:rsidR="000C789E" w:rsidRPr="00E51FF2">
        <w:rPr>
          <w:rFonts w:hint="eastAsia"/>
          <w:lang w:eastAsia="zh-TW"/>
        </w:rPr>
        <w:t>，</w:t>
      </w:r>
      <w:r w:rsidR="000C789E" w:rsidRPr="00E51FF2">
        <w:rPr>
          <w:rFonts w:ascii="新細明體" w:hAnsi="新細明體"/>
          <w:lang w:eastAsia="zh-TW"/>
        </w:rPr>
        <w:t>創新跨領域合作</w:t>
      </w:r>
      <w:r w:rsidR="00316E55" w:rsidRPr="00E51FF2">
        <w:rPr>
          <w:rFonts w:hint="eastAsia"/>
          <w:lang w:eastAsia="zh-TW"/>
        </w:rPr>
        <w:t>，</w:t>
      </w:r>
      <w:r w:rsidR="00D80347" w:rsidRPr="00E51FF2">
        <w:rPr>
          <w:rFonts w:hint="eastAsia"/>
          <w:lang w:eastAsia="zh-TW"/>
        </w:rPr>
        <w:t>並以</w:t>
      </w:r>
      <w:r w:rsidR="00D80347" w:rsidRPr="00E51FF2">
        <w:rPr>
          <w:lang w:eastAsia="zh-TW"/>
        </w:rPr>
        <w:t>社會及環境為核心</w:t>
      </w:r>
      <w:r w:rsidR="00D80347" w:rsidRPr="00E51FF2">
        <w:rPr>
          <w:rFonts w:hint="eastAsia"/>
          <w:lang w:eastAsia="zh-TW"/>
        </w:rPr>
        <w:t>之商業模式</w:t>
      </w:r>
      <w:r w:rsidR="00465075" w:rsidRPr="00E51FF2">
        <w:rPr>
          <w:rFonts w:hint="eastAsia"/>
          <w:lang w:eastAsia="zh-TW"/>
        </w:rPr>
        <w:t>必能大幅加強產品之競爭力。</w:t>
      </w:r>
      <w:proofErr w:type="gramStart"/>
      <w:r w:rsidR="00465075" w:rsidRPr="00E51FF2">
        <w:rPr>
          <w:rFonts w:hint="eastAsia"/>
          <w:lang w:eastAsia="zh-TW"/>
        </w:rPr>
        <w:t>此外，</w:t>
      </w:r>
      <w:proofErr w:type="gramEnd"/>
      <w:r w:rsidR="00465075" w:rsidRPr="00E51FF2">
        <w:rPr>
          <w:rFonts w:hint="eastAsia"/>
          <w:lang w:eastAsia="zh-TW"/>
        </w:rPr>
        <w:t>丹麥亦積極開發新興國家市場如中國大陸等，</w:t>
      </w:r>
      <w:proofErr w:type="gramStart"/>
      <w:r w:rsidR="00465075" w:rsidRPr="00E51FF2">
        <w:rPr>
          <w:rFonts w:hint="eastAsia"/>
          <w:lang w:eastAsia="zh-TW"/>
        </w:rPr>
        <w:t>我商</w:t>
      </w:r>
      <w:r w:rsidR="006F69B5" w:rsidRPr="00E51FF2">
        <w:rPr>
          <w:rFonts w:hint="eastAsia"/>
          <w:lang w:eastAsia="zh-TW"/>
        </w:rPr>
        <w:t>具</w:t>
      </w:r>
      <w:r w:rsidR="00E20D12" w:rsidRPr="00E51FF2">
        <w:rPr>
          <w:rFonts w:hint="eastAsia"/>
          <w:lang w:eastAsia="zh-TW"/>
        </w:rPr>
        <w:t>中國大陸</w:t>
      </w:r>
      <w:proofErr w:type="gramEnd"/>
      <w:r w:rsidR="006F69B5" w:rsidRPr="00E51FF2">
        <w:rPr>
          <w:rFonts w:hint="eastAsia"/>
          <w:lang w:eastAsia="zh-TW"/>
        </w:rPr>
        <w:t>及東南亞市場之</w:t>
      </w:r>
      <w:r w:rsidR="00465075" w:rsidRPr="00E51FF2">
        <w:rPr>
          <w:rFonts w:hint="eastAsia"/>
          <w:lang w:eastAsia="zh-TW"/>
        </w:rPr>
        <w:t>豐富經驗，可為其理想合作夥伴。</w:t>
      </w:r>
      <w:bookmarkStart w:id="8" w:name="_Toc404266505"/>
    </w:p>
    <w:p w14:paraId="0B185467" w14:textId="77777777" w:rsidR="009770B1" w:rsidRPr="00E51FF2" w:rsidRDefault="009770B1" w:rsidP="004717AE">
      <w:pPr>
        <w:pStyle w:val="ad"/>
        <w:ind w:left="945" w:hanging="709"/>
        <w:rPr>
          <w:lang w:eastAsia="zh-TW"/>
        </w:rPr>
      </w:pPr>
    </w:p>
    <w:p w14:paraId="243AA272" w14:textId="7876A7FB" w:rsidR="009770B1" w:rsidRPr="00E51FF2" w:rsidRDefault="009770B1">
      <w:pPr>
        <w:widowControl/>
        <w:overflowPunct/>
        <w:autoSpaceDE/>
        <w:autoSpaceDN/>
        <w:ind w:firstLineChars="0" w:firstLine="0"/>
        <w:jc w:val="left"/>
        <w:rPr>
          <w:lang w:eastAsia="zh-TW"/>
        </w:rPr>
      </w:pPr>
      <w:r w:rsidRPr="00E51FF2">
        <w:rPr>
          <w:lang w:eastAsia="zh-TW"/>
        </w:rPr>
        <w:br w:type="page"/>
      </w:r>
    </w:p>
    <w:p w14:paraId="7B174DB4" w14:textId="77777777" w:rsidR="009770B1" w:rsidRPr="00E51FF2" w:rsidRDefault="009770B1" w:rsidP="004717AE">
      <w:pPr>
        <w:pStyle w:val="ad"/>
        <w:ind w:left="945" w:hanging="709"/>
        <w:rPr>
          <w:lang w:eastAsia="zh-TW"/>
        </w:rPr>
      </w:pPr>
    </w:p>
    <w:p w14:paraId="60880E55" w14:textId="77777777" w:rsidR="00DC4DC7" w:rsidRPr="00E51FF2" w:rsidRDefault="00DC4DC7" w:rsidP="00DC4DC7">
      <w:pPr>
        <w:ind w:left="472" w:firstLineChars="0" w:firstLine="0"/>
        <w:sectPr w:rsidR="00DC4DC7" w:rsidRPr="00E51FF2" w:rsidSect="00465075">
          <w:headerReference w:type="default" r:id="rId22"/>
          <w:pgSz w:w="11906" w:h="16838" w:code="9"/>
          <w:pgMar w:top="2268" w:right="1701" w:bottom="1701" w:left="1701" w:header="1134" w:footer="851" w:gutter="0"/>
          <w:cols w:space="425"/>
          <w:docGrid w:type="linesAndChars" w:linePitch="514" w:charSpace="-774"/>
        </w:sectPr>
      </w:pPr>
    </w:p>
    <w:p w14:paraId="4ACA77DA" w14:textId="76754D2B" w:rsidR="00465075" w:rsidRPr="00E51FF2" w:rsidRDefault="00465075" w:rsidP="005E604F">
      <w:pPr>
        <w:pStyle w:val="a3"/>
        <w:spacing w:before="514" w:afterLines="100" w:after="514"/>
        <w:rPr>
          <w:lang w:eastAsia="zh-TW"/>
        </w:rPr>
      </w:pPr>
      <w:bookmarkStart w:id="9" w:name="_Toc231756759"/>
      <w:r w:rsidRPr="00E51FF2">
        <w:rPr>
          <w:rFonts w:hint="eastAsia"/>
          <w:lang w:eastAsia="zh-TW"/>
        </w:rPr>
        <w:lastRenderedPageBreak/>
        <w:t>第肆章　投資法規及程序</w:t>
      </w:r>
      <w:bookmarkEnd w:id="8"/>
      <w:bookmarkEnd w:id="9"/>
    </w:p>
    <w:p w14:paraId="02727DFC" w14:textId="3DDF6219" w:rsidR="007514A3" w:rsidRPr="00E51FF2" w:rsidRDefault="00465075" w:rsidP="001020A9">
      <w:pPr>
        <w:ind w:firstLine="472"/>
      </w:pPr>
      <w:r w:rsidRPr="00E51FF2">
        <w:rPr>
          <w:rFonts w:hint="eastAsia"/>
        </w:rPr>
        <w:t>丹麥的企業環境相當自由。以中小企業為經濟的主力，員工人數少於</w:t>
      </w:r>
      <w:r w:rsidRPr="00E51FF2">
        <w:t>250</w:t>
      </w:r>
      <w:r w:rsidR="007F68AF" w:rsidRPr="00E51FF2">
        <w:rPr>
          <w:rFonts w:hint="eastAsia"/>
        </w:rPr>
        <w:t>人的小型企業僱用</w:t>
      </w:r>
      <w:r w:rsidRPr="00E51FF2">
        <w:rPr>
          <w:rFonts w:hint="eastAsia"/>
        </w:rPr>
        <w:t>全國</w:t>
      </w:r>
      <w:r w:rsidRPr="00E51FF2">
        <w:t>6</w:t>
      </w:r>
      <w:r w:rsidRPr="00E51FF2">
        <w:rPr>
          <w:rFonts w:hint="eastAsia"/>
        </w:rPr>
        <w:t>成以上的勞工。勞工的素質及工資水準均高。進口多屬原料及半製品，再加工為高度專門性產品。主要的貿易伙伴為德國、瑞典、</w:t>
      </w:r>
      <w:r w:rsidR="00FB7A21" w:rsidRPr="00E51FF2">
        <w:rPr>
          <w:rFonts w:hint="eastAsia"/>
        </w:rPr>
        <w:t>美國</w:t>
      </w:r>
      <w:r w:rsidRPr="00E51FF2">
        <w:rPr>
          <w:rFonts w:hint="eastAsia"/>
        </w:rPr>
        <w:t>、</w:t>
      </w:r>
      <w:r w:rsidR="00FB7A21" w:rsidRPr="00E51FF2">
        <w:rPr>
          <w:rFonts w:hint="eastAsia"/>
        </w:rPr>
        <w:t>荷蘭</w:t>
      </w:r>
      <w:r w:rsidRPr="00E51FF2">
        <w:rPr>
          <w:rFonts w:hint="eastAsia"/>
        </w:rPr>
        <w:t>等。目前丹麥僅有哥本哈根為自由港，無自由貿易區，但有保稅倉庫。</w:t>
      </w:r>
      <w:r w:rsidR="00993EE4" w:rsidRPr="00E51FF2">
        <w:rPr>
          <w:rFonts w:hint="eastAsia"/>
        </w:rPr>
        <w:t>此外，</w:t>
      </w:r>
      <w:r w:rsidR="00332F95" w:rsidRPr="00E51FF2">
        <w:rPr>
          <w:rFonts w:hint="eastAsia"/>
        </w:rPr>
        <w:t>歐盟於</w:t>
      </w:r>
      <w:r w:rsidR="00332F95" w:rsidRPr="00E51FF2">
        <w:rPr>
          <w:rFonts w:hint="eastAsia"/>
        </w:rPr>
        <w:t>2020</w:t>
      </w:r>
      <w:r w:rsidR="00332F95" w:rsidRPr="00E51FF2">
        <w:rPr>
          <w:rFonts w:hint="eastAsia"/>
        </w:rPr>
        <w:t>年</w:t>
      </w:r>
      <w:r w:rsidR="00332F95" w:rsidRPr="00E51FF2">
        <w:rPr>
          <w:rFonts w:hint="eastAsia"/>
        </w:rPr>
        <w:t>3</w:t>
      </w:r>
      <w:r w:rsidR="00332F95" w:rsidRPr="00E51FF2">
        <w:rPr>
          <w:rFonts w:hint="eastAsia"/>
        </w:rPr>
        <w:t>月</w:t>
      </w:r>
      <w:r w:rsidR="00332F95" w:rsidRPr="00E51FF2">
        <w:rPr>
          <w:rFonts w:hint="eastAsia"/>
        </w:rPr>
        <w:t>25</w:t>
      </w:r>
      <w:r w:rsidR="00332F95" w:rsidRPr="00E51FF2">
        <w:rPr>
          <w:rFonts w:hint="eastAsia"/>
        </w:rPr>
        <w:t>日發布指導方針</w:t>
      </w:r>
      <w:r w:rsidR="007514A3" w:rsidRPr="00E51FF2">
        <w:t>，籲請歐盟各會員國建立或強化外人投資審查機制，以維護關鍵產業及基礎設施安全。丹麥之外人投資審查法</w:t>
      </w:r>
      <w:r w:rsidR="00790454" w:rsidRPr="00E51FF2">
        <w:t>（</w:t>
      </w:r>
      <w:proofErr w:type="spellStart"/>
      <w:r w:rsidR="007514A3" w:rsidRPr="00E51FF2">
        <w:t>Investeringsscreeningsloven</w:t>
      </w:r>
      <w:proofErr w:type="spellEnd"/>
      <w:r w:rsidR="007514A3" w:rsidRPr="00E51FF2">
        <w:t>－</w:t>
      </w:r>
      <w:r w:rsidR="007514A3" w:rsidRPr="00E51FF2">
        <w:t>Investment Screening Act</w:t>
      </w:r>
      <w:r w:rsidR="00790454" w:rsidRPr="00E51FF2">
        <w:t>）</w:t>
      </w:r>
      <w:r w:rsidR="007514A3" w:rsidRPr="00E51FF2">
        <w:t>於</w:t>
      </w:r>
      <w:r w:rsidR="007514A3" w:rsidRPr="00E51FF2">
        <w:t>2021</w:t>
      </w:r>
      <w:r w:rsidR="007514A3" w:rsidRPr="00E51FF2">
        <w:t>年</w:t>
      </w:r>
      <w:r w:rsidR="007514A3" w:rsidRPr="00E51FF2">
        <w:t>7</w:t>
      </w:r>
      <w:r w:rsidR="007514A3" w:rsidRPr="00E51FF2">
        <w:t>月</w:t>
      </w:r>
      <w:r w:rsidR="007514A3" w:rsidRPr="00E51FF2">
        <w:t>1</w:t>
      </w:r>
      <w:r w:rsidR="007514A3" w:rsidRPr="00E51FF2">
        <w:t>日生效，其後並於</w:t>
      </w:r>
      <w:r w:rsidR="007514A3" w:rsidRPr="00E51FF2">
        <w:t>2023</w:t>
      </w:r>
      <w:r w:rsidR="007514A3" w:rsidRPr="00E51FF2">
        <w:t>年修正擴大適用範圍及審查機制。法令要點如下：</w:t>
      </w:r>
    </w:p>
    <w:p w14:paraId="16058DB8" w14:textId="3B9912FC" w:rsidR="007514A3" w:rsidRPr="00E51FF2" w:rsidRDefault="00790454" w:rsidP="001020A9">
      <w:pPr>
        <w:pStyle w:val="ad"/>
        <w:ind w:left="945" w:hanging="709"/>
      </w:pPr>
      <w:r w:rsidRPr="00E51FF2">
        <w:rPr>
          <w:rFonts w:hint="eastAsia"/>
        </w:rPr>
        <w:t>（</w:t>
      </w:r>
      <w:r w:rsidR="00B21E34" w:rsidRPr="00E51FF2">
        <w:rPr>
          <w:rFonts w:hint="eastAsia"/>
        </w:rPr>
        <w:t>一</w:t>
      </w:r>
      <w:r w:rsidRPr="00E51FF2">
        <w:rPr>
          <w:rFonts w:hint="eastAsia"/>
        </w:rPr>
        <w:t>）</w:t>
      </w:r>
      <w:r w:rsidR="00B21E34" w:rsidRPr="00E51FF2">
        <w:rPr>
          <w:rFonts w:hint="eastAsia"/>
        </w:rPr>
        <w:tab/>
      </w:r>
      <w:r w:rsidR="00B21E34" w:rsidRPr="00E51FF2">
        <w:rPr>
          <w:rFonts w:hint="eastAsia"/>
        </w:rPr>
        <w:t>外人投資特定敏感行業之事先核准機制：所有特定敏感行業之外人投資案，不論直接或間接擁有丹商</w:t>
      </w:r>
      <w:r w:rsidR="00B21E34" w:rsidRPr="00E51FF2">
        <w:rPr>
          <w:rFonts w:hint="eastAsia"/>
        </w:rPr>
        <w:t>10%</w:t>
      </w:r>
      <w:r w:rsidR="00B21E34" w:rsidRPr="00E51FF2">
        <w:rPr>
          <w:rFonts w:hint="eastAsia"/>
        </w:rPr>
        <w:t>或以上之股票、投票權或其他類似控制權，則必須事先獲得丹麥商業局</w:t>
      </w:r>
      <w:r w:rsidRPr="00E51FF2">
        <w:rPr>
          <w:rFonts w:hint="eastAsia"/>
        </w:rPr>
        <w:t>（</w:t>
      </w:r>
      <w:r w:rsidR="00B21E34" w:rsidRPr="00E51FF2">
        <w:rPr>
          <w:rFonts w:hint="eastAsia"/>
        </w:rPr>
        <w:t>Danish Business Authority</w:t>
      </w:r>
      <w:r w:rsidRPr="00E51FF2">
        <w:rPr>
          <w:rFonts w:hint="eastAsia"/>
        </w:rPr>
        <w:t>）</w:t>
      </w:r>
      <w:r w:rsidR="00B21E34" w:rsidRPr="00E51FF2">
        <w:rPr>
          <w:rFonts w:hint="eastAsia"/>
        </w:rPr>
        <w:t>之審核通過。此外，非屬</w:t>
      </w:r>
      <w:r w:rsidR="00B21E34" w:rsidRPr="00E51FF2">
        <w:rPr>
          <w:rFonts w:hint="eastAsia"/>
        </w:rPr>
        <w:t>EU/EFTA</w:t>
      </w:r>
      <w:r w:rsidR="00B21E34" w:rsidRPr="00E51FF2">
        <w:rPr>
          <w:rFonts w:hint="eastAsia"/>
        </w:rPr>
        <w:t>之投資人及位於</w:t>
      </w:r>
      <w:r w:rsidR="00B21E34" w:rsidRPr="00E51FF2">
        <w:rPr>
          <w:rFonts w:hint="eastAsia"/>
        </w:rPr>
        <w:t>EU/EFTA</w:t>
      </w:r>
      <w:r w:rsidR="00B21E34" w:rsidRPr="00E51FF2">
        <w:rPr>
          <w:rFonts w:hint="eastAsia"/>
        </w:rPr>
        <w:t>境內受外資控制之企業投資人，倘欲與特定行業之丹商簽署合資、服務或營運等特別金融協議</w:t>
      </w:r>
      <w:r w:rsidRPr="00E51FF2">
        <w:rPr>
          <w:rFonts w:hint="eastAsia"/>
        </w:rPr>
        <w:t>（</w:t>
      </w:r>
      <w:r w:rsidR="00B21E34" w:rsidRPr="00E51FF2">
        <w:rPr>
          <w:rFonts w:hint="eastAsia"/>
        </w:rPr>
        <w:t>Special financial agreement</w:t>
      </w:r>
      <w:r w:rsidRPr="00E51FF2">
        <w:rPr>
          <w:rFonts w:hint="eastAsia"/>
        </w:rPr>
        <w:t>）</w:t>
      </w:r>
      <w:r w:rsidR="00B21E34" w:rsidRPr="00E51FF2">
        <w:rPr>
          <w:rFonts w:hint="eastAsia"/>
        </w:rPr>
        <w:t>，亦須先向丹麥商業局申請。倘外資對特定丹商之擁有權分別達到超過</w:t>
      </w:r>
      <w:r w:rsidR="00B21E34" w:rsidRPr="00E51FF2">
        <w:rPr>
          <w:rFonts w:hint="eastAsia"/>
        </w:rPr>
        <w:t>20%</w:t>
      </w:r>
      <w:r w:rsidR="00B21E34" w:rsidRPr="00E51FF2">
        <w:rPr>
          <w:rFonts w:hint="eastAsia"/>
        </w:rPr>
        <w:t>、三分之一、</w:t>
      </w:r>
      <w:r w:rsidR="00B21E34" w:rsidRPr="00E51FF2">
        <w:rPr>
          <w:rFonts w:hint="eastAsia"/>
        </w:rPr>
        <w:t>50%</w:t>
      </w:r>
      <w:r w:rsidR="00B21E34" w:rsidRPr="00E51FF2">
        <w:rPr>
          <w:rFonts w:hint="eastAsia"/>
        </w:rPr>
        <w:t>、三分之二及</w:t>
      </w:r>
      <w:r w:rsidR="00B21E34" w:rsidRPr="00E51FF2">
        <w:rPr>
          <w:rFonts w:hint="eastAsia"/>
        </w:rPr>
        <w:t>100%</w:t>
      </w:r>
      <w:r w:rsidR="00B21E34" w:rsidRPr="00E51FF2">
        <w:rPr>
          <w:rFonts w:hint="eastAsia"/>
        </w:rPr>
        <w:t>等門檻時，亦須事先取得丹麥商業局之核准；此外，倘外資之所有權結構改變亦須事先取得核准，例如「中」資投資之丹麥企業後來為日商所併購。</w:t>
      </w:r>
      <w:r w:rsidR="007514A3" w:rsidRPr="00E51FF2">
        <w:t>審查程序採分階段辦理，第一階段審查期間為</w:t>
      </w:r>
      <w:r w:rsidR="007514A3" w:rsidRPr="00E51FF2">
        <w:t>45</w:t>
      </w:r>
      <w:r w:rsidR="007514A3" w:rsidRPr="00E51FF2">
        <w:t>個</w:t>
      </w:r>
      <w:r w:rsidR="00DE4FB0" w:rsidRPr="00E51FF2">
        <w:rPr>
          <w:rFonts w:hint="eastAsia"/>
        </w:rPr>
        <w:t>工作日</w:t>
      </w:r>
      <w:r w:rsidR="007514A3" w:rsidRPr="00E51FF2">
        <w:t>，第二階段審查期間為</w:t>
      </w:r>
      <w:r w:rsidR="007514A3" w:rsidRPr="00E51FF2">
        <w:t>125</w:t>
      </w:r>
      <w:r w:rsidR="007514A3" w:rsidRPr="00E51FF2">
        <w:t>個</w:t>
      </w:r>
      <w:r w:rsidR="00DE4FB0" w:rsidRPr="00E51FF2">
        <w:rPr>
          <w:rFonts w:hint="eastAsia"/>
        </w:rPr>
        <w:t>工作日</w:t>
      </w:r>
      <w:r w:rsidR="007514A3" w:rsidRPr="00E51FF2">
        <w:t>，實際審查時間仍依個案情形而定。</w:t>
      </w:r>
    </w:p>
    <w:p w14:paraId="76899408" w14:textId="098CE8AB" w:rsidR="00B21E34" w:rsidRPr="00E51FF2" w:rsidRDefault="00790454" w:rsidP="001020A9">
      <w:pPr>
        <w:pStyle w:val="ad"/>
        <w:ind w:left="945" w:hanging="709"/>
        <w:rPr>
          <w:lang w:eastAsia="zh-TW"/>
        </w:rPr>
      </w:pPr>
      <w:r w:rsidRPr="00E51FF2">
        <w:rPr>
          <w:rFonts w:hint="eastAsia"/>
        </w:rPr>
        <w:t>（</w:t>
      </w:r>
      <w:r w:rsidR="00B21E34" w:rsidRPr="00E51FF2">
        <w:rPr>
          <w:rFonts w:hint="eastAsia"/>
        </w:rPr>
        <w:t>二</w:t>
      </w:r>
      <w:r w:rsidRPr="00E51FF2">
        <w:rPr>
          <w:rFonts w:hint="eastAsia"/>
        </w:rPr>
        <w:t>）</w:t>
      </w:r>
      <w:r w:rsidR="00B21E34" w:rsidRPr="00E51FF2">
        <w:rPr>
          <w:rFonts w:hint="eastAsia"/>
        </w:rPr>
        <w:tab/>
      </w:r>
      <w:r w:rsidR="00B21E34" w:rsidRPr="00E51FF2">
        <w:rPr>
          <w:rFonts w:hint="eastAsia"/>
        </w:rPr>
        <w:t>跨行業之自願性通知</w:t>
      </w:r>
      <w:r w:rsidRPr="00E51FF2">
        <w:rPr>
          <w:rFonts w:hint="eastAsia"/>
        </w:rPr>
        <w:t>（</w:t>
      </w:r>
      <w:r w:rsidR="00B21E34" w:rsidRPr="00E51FF2">
        <w:rPr>
          <w:rFonts w:hint="eastAsia"/>
        </w:rPr>
        <w:t>Voluntary notification</w:t>
      </w:r>
      <w:r w:rsidRPr="00E51FF2">
        <w:rPr>
          <w:rFonts w:hint="eastAsia"/>
        </w:rPr>
        <w:t>）</w:t>
      </w:r>
      <w:r w:rsidR="00B21E34" w:rsidRPr="00E51FF2">
        <w:rPr>
          <w:rFonts w:hint="eastAsia"/>
        </w:rPr>
        <w:t>機制：非屬</w:t>
      </w:r>
      <w:r w:rsidR="00B21E34" w:rsidRPr="00E51FF2">
        <w:rPr>
          <w:rFonts w:hint="eastAsia"/>
        </w:rPr>
        <w:t>EU/EFTA</w:t>
      </w:r>
      <w:r w:rsidR="00B21E34" w:rsidRPr="00E51FF2">
        <w:rPr>
          <w:rFonts w:hint="eastAsia"/>
        </w:rPr>
        <w:t>之投資人，倘直接或間接擁有丹商</w:t>
      </w:r>
      <w:r w:rsidR="00B21E34" w:rsidRPr="00E51FF2">
        <w:rPr>
          <w:rFonts w:hint="eastAsia"/>
        </w:rPr>
        <w:t>25%</w:t>
      </w:r>
      <w:r w:rsidR="00B21E34" w:rsidRPr="00E51FF2">
        <w:rPr>
          <w:rFonts w:hint="eastAsia"/>
        </w:rPr>
        <w:t>以上之股票或投票權，則可自願向丹麥商</w:t>
      </w:r>
      <w:r w:rsidR="00B21E34" w:rsidRPr="00E51FF2">
        <w:rPr>
          <w:rFonts w:hint="eastAsia"/>
        </w:rPr>
        <w:lastRenderedPageBreak/>
        <w:t>業局通知此項投資案。</w:t>
      </w:r>
      <w:r w:rsidR="00B21E34" w:rsidRPr="00E51FF2">
        <w:rPr>
          <w:rFonts w:hint="eastAsia"/>
          <w:lang w:eastAsia="zh-TW"/>
        </w:rPr>
        <w:t>此項通知機制旨在避免外資投資於特定敏感行業而不知。</w:t>
      </w:r>
    </w:p>
    <w:p w14:paraId="1700EF05" w14:textId="4574A377" w:rsidR="00DE50C7" w:rsidRPr="00E51FF2" w:rsidRDefault="00790454" w:rsidP="001020A9">
      <w:pPr>
        <w:pStyle w:val="ad"/>
        <w:ind w:left="945" w:hanging="709"/>
      </w:pPr>
      <w:r w:rsidRPr="00E51FF2">
        <w:rPr>
          <w:rFonts w:hint="eastAsia"/>
        </w:rPr>
        <w:t>（</w:t>
      </w:r>
      <w:r w:rsidR="00B21E34" w:rsidRPr="00E51FF2">
        <w:rPr>
          <w:rFonts w:hint="eastAsia"/>
        </w:rPr>
        <w:t>三</w:t>
      </w:r>
      <w:r w:rsidRPr="00E51FF2">
        <w:rPr>
          <w:rFonts w:hint="eastAsia"/>
        </w:rPr>
        <w:t>）</w:t>
      </w:r>
      <w:r w:rsidR="00B21E34" w:rsidRPr="00E51FF2">
        <w:rPr>
          <w:rFonts w:hint="eastAsia"/>
        </w:rPr>
        <w:tab/>
      </w:r>
      <w:r w:rsidR="00B21E34" w:rsidRPr="00E51FF2">
        <w:rPr>
          <w:rFonts w:hint="eastAsia"/>
        </w:rPr>
        <w:t>特定敏感行業：國防工業、提供資訊安全及處理機敏資料業、依據</w:t>
      </w:r>
      <w:r w:rsidR="00B21E34" w:rsidRPr="00E51FF2">
        <w:rPr>
          <w:rFonts w:hint="eastAsia"/>
        </w:rPr>
        <w:t>EC428/2009</w:t>
      </w:r>
      <w:r w:rsidR="00B21E34" w:rsidRPr="00E51FF2">
        <w:rPr>
          <w:rFonts w:hint="eastAsia"/>
        </w:rPr>
        <w:t>規範之軍、民兩用產品製造業、提供前述行業以外之關鍵性技術及關鍵性基礎工業等。</w:t>
      </w:r>
    </w:p>
    <w:p w14:paraId="19DE4CE3" w14:textId="77777777" w:rsidR="00465075" w:rsidRPr="00E51FF2" w:rsidRDefault="00465075" w:rsidP="00661E78">
      <w:pPr>
        <w:pStyle w:val="a4"/>
        <w:spacing w:before="257" w:after="257"/>
        <w:ind w:left="632" w:hanging="632"/>
      </w:pPr>
      <w:r w:rsidRPr="00E51FF2">
        <w:rPr>
          <w:rFonts w:hint="eastAsia"/>
        </w:rPr>
        <w:t>一、主要投資法令</w:t>
      </w:r>
    </w:p>
    <w:p w14:paraId="0038718B" w14:textId="77777777" w:rsidR="00465075" w:rsidRPr="00E51FF2" w:rsidRDefault="00465075" w:rsidP="00661E78">
      <w:pPr>
        <w:ind w:firstLine="472"/>
        <w:rPr>
          <w:lang w:eastAsia="zh-TW"/>
        </w:rPr>
      </w:pPr>
      <w:r w:rsidRPr="00E51FF2">
        <w:rPr>
          <w:rFonts w:hint="eastAsia"/>
          <w:lang w:eastAsia="zh-TW"/>
        </w:rPr>
        <w:t>丹麥對外資並無特殊之法規</w:t>
      </w:r>
      <w:r w:rsidRPr="00E51FF2">
        <w:rPr>
          <w:rStyle w:val="31"/>
          <w:rFonts w:hint="eastAsia"/>
          <w:color w:val="auto"/>
          <w:lang w:eastAsia="zh-TW"/>
        </w:rPr>
        <w:t>或規</w:t>
      </w:r>
      <w:r w:rsidRPr="00E51FF2">
        <w:rPr>
          <w:rFonts w:hint="eastAsia"/>
          <w:lang w:eastAsia="zh-TW"/>
        </w:rPr>
        <w:t>定，所有有關投資之法令規章對本國公司及外國公司均一體適用，其相關投資法令如下：</w:t>
      </w:r>
    </w:p>
    <w:p w14:paraId="10688324" w14:textId="42DB2C14" w:rsidR="00465075" w:rsidRPr="00E51FF2" w:rsidRDefault="00790454" w:rsidP="00661E78">
      <w:pPr>
        <w:pStyle w:val="ad"/>
        <w:ind w:left="945" w:hanging="709"/>
      </w:pPr>
      <w:r w:rsidRPr="00E51FF2">
        <w:rPr>
          <w:rFonts w:hint="eastAsia"/>
        </w:rPr>
        <w:t>（</w:t>
      </w:r>
      <w:r w:rsidR="00465075" w:rsidRPr="00E51FF2">
        <w:rPr>
          <w:rFonts w:hint="eastAsia"/>
        </w:rPr>
        <w:t>一</w:t>
      </w:r>
      <w:r w:rsidRPr="00E51FF2">
        <w:rPr>
          <w:rFonts w:hint="eastAsia"/>
        </w:rPr>
        <w:t>）</w:t>
      </w:r>
      <w:r w:rsidR="00465075" w:rsidRPr="00E51FF2">
        <w:t>The Danish Companies Act</w:t>
      </w:r>
    </w:p>
    <w:p w14:paraId="147BC4EA" w14:textId="68922165" w:rsidR="00465075" w:rsidRPr="00E51FF2" w:rsidRDefault="00790454" w:rsidP="00661E78">
      <w:pPr>
        <w:pStyle w:val="ad"/>
        <w:ind w:left="945" w:hanging="709"/>
      </w:pPr>
      <w:r w:rsidRPr="00E51FF2">
        <w:rPr>
          <w:rFonts w:hint="eastAsia"/>
        </w:rPr>
        <w:t>（</w:t>
      </w:r>
      <w:r w:rsidR="00465075" w:rsidRPr="00E51FF2">
        <w:rPr>
          <w:rFonts w:hint="eastAsia"/>
        </w:rPr>
        <w:t>二</w:t>
      </w:r>
      <w:r w:rsidRPr="00E51FF2">
        <w:rPr>
          <w:rFonts w:hint="eastAsia"/>
        </w:rPr>
        <w:t>）</w:t>
      </w:r>
      <w:r w:rsidR="00465075" w:rsidRPr="00E51FF2">
        <w:t>The Marketing Practices Act</w:t>
      </w:r>
    </w:p>
    <w:p w14:paraId="6B3DF5C4" w14:textId="3D80E662" w:rsidR="00465075" w:rsidRPr="00E51FF2" w:rsidRDefault="00790454" w:rsidP="00661E78">
      <w:pPr>
        <w:pStyle w:val="ad"/>
        <w:ind w:left="945" w:hanging="709"/>
        <w:rPr>
          <w:lang w:eastAsia="zh-TW"/>
        </w:rPr>
      </w:pPr>
      <w:r w:rsidRPr="00E51FF2">
        <w:rPr>
          <w:rFonts w:hint="eastAsia"/>
        </w:rPr>
        <w:t>（</w:t>
      </w:r>
      <w:r w:rsidR="00465075" w:rsidRPr="00E51FF2">
        <w:rPr>
          <w:rFonts w:hint="eastAsia"/>
        </w:rPr>
        <w:t>三</w:t>
      </w:r>
      <w:r w:rsidRPr="00E51FF2">
        <w:rPr>
          <w:rFonts w:hint="eastAsia"/>
        </w:rPr>
        <w:t>）</w:t>
      </w:r>
      <w:r w:rsidR="00465075" w:rsidRPr="00E51FF2">
        <w:t>The Danish Sale of Goods Act</w:t>
      </w:r>
    </w:p>
    <w:p w14:paraId="430A4B68" w14:textId="151E8244" w:rsidR="00465075" w:rsidRPr="00E51FF2" w:rsidRDefault="00790454" w:rsidP="00661E78">
      <w:pPr>
        <w:pStyle w:val="ad"/>
        <w:ind w:left="945" w:hanging="709"/>
      </w:pPr>
      <w:r w:rsidRPr="00E51FF2">
        <w:rPr>
          <w:rFonts w:hint="eastAsia"/>
        </w:rPr>
        <w:t>（</w:t>
      </w:r>
      <w:r w:rsidR="00465075" w:rsidRPr="00E51FF2">
        <w:rPr>
          <w:rFonts w:hint="eastAsia"/>
        </w:rPr>
        <w:t>四</w:t>
      </w:r>
      <w:r w:rsidRPr="00E51FF2">
        <w:rPr>
          <w:rFonts w:hint="eastAsia"/>
        </w:rPr>
        <w:t>）</w:t>
      </w:r>
      <w:r w:rsidR="00465075" w:rsidRPr="00E51FF2">
        <w:t>Danish Tenders Act</w:t>
      </w:r>
    </w:p>
    <w:p w14:paraId="7CFBB3B6" w14:textId="712A9C61" w:rsidR="00465075" w:rsidRPr="00E51FF2" w:rsidRDefault="00790454" w:rsidP="004F56EF">
      <w:pPr>
        <w:pStyle w:val="ad"/>
        <w:ind w:left="945" w:hanging="709"/>
        <w:rPr>
          <w:lang w:eastAsia="zh-TW"/>
        </w:rPr>
      </w:pPr>
      <w:r w:rsidRPr="00E51FF2">
        <w:rPr>
          <w:rFonts w:hint="eastAsia"/>
        </w:rPr>
        <w:t>（</w:t>
      </w:r>
      <w:r w:rsidR="00465075" w:rsidRPr="00E51FF2">
        <w:rPr>
          <w:rFonts w:hint="eastAsia"/>
        </w:rPr>
        <w:t>六</w:t>
      </w:r>
      <w:r w:rsidRPr="00E51FF2">
        <w:rPr>
          <w:rFonts w:hint="eastAsia"/>
        </w:rPr>
        <w:t>）</w:t>
      </w:r>
      <w:r w:rsidR="00465075" w:rsidRPr="00E51FF2">
        <w:t>Danish Competition Act</w:t>
      </w:r>
    </w:p>
    <w:p w14:paraId="5F2A52A3" w14:textId="3E03C293" w:rsidR="0046499B" w:rsidRPr="00E51FF2" w:rsidRDefault="00790454" w:rsidP="004F56EF">
      <w:pPr>
        <w:pStyle w:val="ad"/>
        <w:ind w:leftChars="101" w:left="945" w:hangingChars="299" w:hanging="706"/>
        <w:rPr>
          <w:lang w:eastAsia="zh-TW"/>
        </w:rPr>
      </w:pPr>
      <w:r w:rsidRPr="00E51FF2">
        <w:rPr>
          <w:rFonts w:hint="eastAsia"/>
          <w:lang w:eastAsia="zh-TW"/>
        </w:rPr>
        <w:t>（</w:t>
      </w:r>
      <w:r w:rsidR="0046499B" w:rsidRPr="00E51FF2">
        <w:rPr>
          <w:rFonts w:hint="eastAsia"/>
          <w:lang w:eastAsia="zh-TW"/>
        </w:rPr>
        <w:t>七</w:t>
      </w:r>
      <w:r w:rsidRPr="00E51FF2">
        <w:rPr>
          <w:rFonts w:hint="eastAsia"/>
          <w:lang w:eastAsia="zh-TW"/>
        </w:rPr>
        <w:t>）</w:t>
      </w:r>
      <w:r w:rsidR="0046499B" w:rsidRPr="00E51FF2">
        <w:rPr>
          <w:lang w:eastAsia="zh-TW"/>
        </w:rPr>
        <w:t>Environmental Protection Act</w:t>
      </w:r>
    </w:p>
    <w:p w14:paraId="75B12B6D" w14:textId="5844177B" w:rsidR="0046499B" w:rsidRPr="00E51FF2" w:rsidRDefault="00790454" w:rsidP="004F56EF">
      <w:pPr>
        <w:pStyle w:val="ad"/>
        <w:ind w:leftChars="101" w:left="945" w:hangingChars="299" w:hanging="706"/>
        <w:rPr>
          <w:lang w:eastAsia="zh-TW"/>
        </w:rPr>
      </w:pPr>
      <w:r w:rsidRPr="00E51FF2">
        <w:rPr>
          <w:lang w:eastAsia="zh-TW"/>
        </w:rPr>
        <w:t>（</w:t>
      </w:r>
      <w:r w:rsidR="0046499B" w:rsidRPr="00E51FF2">
        <w:rPr>
          <w:rFonts w:hint="eastAsia"/>
          <w:lang w:eastAsia="zh-TW"/>
        </w:rPr>
        <w:t>八</w:t>
      </w:r>
      <w:r w:rsidRPr="00E51FF2">
        <w:rPr>
          <w:rFonts w:hint="eastAsia"/>
          <w:lang w:eastAsia="zh-TW"/>
        </w:rPr>
        <w:t>）</w:t>
      </w:r>
      <w:r w:rsidR="0046499B" w:rsidRPr="00E51FF2">
        <w:rPr>
          <w:lang w:eastAsia="zh-TW"/>
        </w:rPr>
        <w:t>Act on Processing of Personal Data Act</w:t>
      </w:r>
    </w:p>
    <w:p w14:paraId="28DBEA3D" w14:textId="56BBB08C" w:rsidR="00B86C03" w:rsidRPr="00E51FF2" w:rsidRDefault="00790454" w:rsidP="004F56EF">
      <w:pPr>
        <w:pStyle w:val="ad"/>
        <w:ind w:leftChars="101" w:left="945" w:hangingChars="299" w:hanging="706"/>
        <w:rPr>
          <w:lang w:eastAsia="zh-TW"/>
        </w:rPr>
      </w:pPr>
      <w:r w:rsidRPr="00E51FF2">
        <w:rPr>
          <w:rFonts w:hint="eastAsia"/>
          <w:lang w:eastAsia="zh-TW"/>
        </w:rPr>
        <w:t>（</w:t>
      </w:r>
      <w:r w:rsidR="00B86C03" w:rsidRPr="00E51FF2">
        <w:rPr>
          <w:rFonts w:hint="eastAsia"/>
          <w:lang w:eastAsia="zh-TW"/>
        </w:rPr>
        <w:t>九</w:t>
      </w:r>
      <w:r w:rsidRPr="00E51FF2">
        <w:rPr>
          <w:rFonts w:hint="eastAsia"/>
          <w:lang w:eastAsia="zh-TW"/>
        </w:rPr>
        <w:t>）</w:t>
      </w:r>
      <w:r w:rsidR="00B86C03" w:rsidRPr="00E51FF2">
        <w:rPr>
          <w:lang w:eastAsia="zh-TW"/>
        </w:rPr>
        <w:t>The Danish Salaried Employees Act</w:t>
      </w:r>
    </w:p>
    <w:p w14:paraId="17B5E088" w14:textId="783F214A" w:rsidR="005A54D9" w:rsidRPr="00E51FF2" w:rsidRDefault="00790454" w:rsidP="00661E78">
      <w:pPr>
        <w:pStyle w:val="ad"/>
        <w:ind w:left="945" w:hanging="709"/>
        <w:rPr>
          <w:lang w:eastAsia="zh-TW"/>
        </w:rPr>
      </w:pPr>
      <w:r w:rsidRPr="00E51FF2">
        <w:rPr>
          <w:rFonts w:hint="eastAsia"/>
          <w:lang w:eastAsia="zh-TW"/>
        </w:rPr>
        <w:t>（</w:t>
      </w:r>
      <w:r w:rsidR="0071148A" w:rsidRPr="00E51FF2">
        <w:rPr>
          <w:rFonts w:hint="eastAsia"/>
          <w:lang w:eastAsia="zh-TW"/>
        </w:rPr>
        <w:t>十</w:t>
      </w:r>
      <w:r w:rsidRPr="00E51FF2">
        <w:rPr>
          <w:rFonts w:hint="eastAsia"/>
          <w:lang w:eastAsia="zh-TW"/>
        </w:rPr>
        <w:t>）</w:t>
      </w:r>
      <w:r w:rsidR="00465075" w:rsidRPr="00E51FF2">
        <w:rPr>
          <w:rFonts w:hint="eastAsia"/>
          <w:lang w:eastAsia="zh-TW"/>
        </w:rPr>
        <w:t>其他有關環保、衛生、智慧財產權等規定。</w:t>
      </w:r>
    </w:p>
    <w:p w14:paraId="377387FD" w14:textId="2AAC992C" w:rsidR="00465075" w:rsidRPr="00E51FF2" w:rsidRDefault="00465075" w:rsidP="00DF1106">
      <w:pPr>
        <w:pStyle w:val="a4"/>
        <w:pageBreakBefore/>
        <w:spacing w:before="257" w:after="257"/>
        <w:ind w:left="199" w:hangingChars="63" w:hanging="199"/>
      </w:pPr>
      <w:r w:rsidRPr="00E51FF2">
        <w:rPr>
          <w:rFonts w:hint="eastAsia"/>
        </w:rPr>
        <w:lastRenderedPageBreak/>
        <w:t>二、投資申請之規定、程序、應準備文件及審查流程</w:t>
      </w:r>
    </w:p>
    <w:p w14:paraId="1387A671" w14:textId="3525274D" w:rsidR="00C97D5D" w:rsidRPr="00E51FF2" w:rsidRDefault="00EE0AC9" w:rsidP="0023716F">
      <w:pPr>
        <w:pStyle w:val="ad"/>
        <w:ind w:leftChars="0" w:left="0" w:firstLineChars="0" w:firstLine="567"/>
        <w:rPr>
          <w:lang w:eastAsia="zh-TW"/>
        </w:rPr>
      </w:pPr>
      <w:r w:rsidRPr="00E51FF2">
        <w:rPr>
          <w:rFonts w:hint="eastAsia"/>
          <w:lang w:eastAsia="zh-TW"/>
        </w:rPr>
        <w:t>外國人在丹麥投資手續及程序等和丹麥人相同，以下為丹麥官方「</w:t>
      </w:r>
      <w:r w:rsidRPr="00E51FF2">
        <w:rPr>
          <w:rFonts w:hint="eastAsia"/>
          <w:lang w:eastAsia="zh-TW"/>
        </w:rPr>
        <w:t>Step-by Step Guide to Opening a Business in Denmark</w:t>
      </w:r>
      <w:r w:rsidRPr="00E51FF2">
        <w:rPr>
          <w:rFonts w:hint="eastAsia"/>
          <w:lang w:eastAsia="zh-TW"/>
        </w:rPr>
        <w:t>」相關程序表之摘要：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402"/>
        <w:gridCol w:w="2658"/>
      </w:tblGrid>
      <w:tr w:rsidR="00E51FF2" w:rsidRPr="00E51FF2" w14:paraId="502679B4" w14:textId="77777777" w:rsidTr="00703886">
        <w:trPr>
          <w:tblHeader/>
          <w:jc w:val="center"/>
        </w:trPr>
        <w:tc>
          <w:tcPr>
            <w:tcW w:w="2660" w:type="dxa"/>
          </w:tcPr>
          <w:p w14:paraId="5608F7B8" w14:textId="77777777" w:rsidR="00EE0AC9" w:rsidRPr="00E51FF2" w:rsidRDefault="00EE0AC9" w:rsidP="0008772D">
            <w:pPr>
              <w:pStyle w:val="ad"/>
              <w:ind w:leftChars="0" w:left="0" w:firstLineChars="0" w:firstLine="0"/>
              <w:jc w:val="center"/>
              <w:rPr>
                <w:lang w:eastAsia="zh-TW"/>
              </w:rPr>
            </w:pPr>
            <w:r w:rsidRPr="00E51FF2">
              <w:rPr>
                <w:rFonts w:hint="eastAsia"/>
                <w:lang w:eastAsia="zh-TW"/>
              </w:rPr>
              <w:t>準備程序</w:t>
            </w:r>
          </w:p>
        </w:tc>
        <w:tc>
          <w:tcPr>
            <w:tcW w:w="3402" w:type="dxa"/>
          </w:tcPr>
          <w:p w14:paraId="3114304D" w14:textId="77777777" w:rsidR="00EE0AC9" w:rsidRPr="00E51FF2" w:rsidRDefault="00EE0AC9" w:rsidP="0008772D">
            <w:pPr>
              <w:pStyle w:val="ad"/>
              <w:ind w:leftChars="0" w:left="0" w:firstLineChars="0" w:firstLine="0"/>
              <w:jc w:val="center"/>
              <w:rPr>
                <w:lang w:eastAsia="zh-TW"/>
              </w:rPr>
            </w:pPr>
            <w:r w:rsidRPr="00E51FF2">
              <w:rPr>
                <w:rFonts w:hint="eastAsia"/>
                <w:lang w:eastAsia="zh-TW"/>
              </w:rPr>
              <w:t>說明</w:t>
            </w:r>
          </w:p>
        </w:tc>
        <w:tc>
          <w:tcPr>
            <w:tcW w:w="2658" w:type="dxa"/>
          </w:tcPr>
          <w:p w14:paraId="6E8DC75F" w14:textId="77777777" w:rsidR="00EE0AC9" w:rsidRPr="00E51FF2" w:rsidRDefault="00EE0AC9" w:rsidP="0008772D">
            <w:pPr>
              <w:pStyle w:val="ad"/>
              <w:ind w:leftChars="0" w:left="0" w:firstLineChars="0" w:firstLine="0"/>
              <w:jc w:val="center"/>
              <w:rPr>
                <w:lang w:eastAsia="zh-TW"/>
              </w:rPr>
            </w:pPr>
            <w:r w:rsidRPr="00E51FF2">
              <w:rPr>
                <w:rFonts w:hint="eastAsia"/>
                <w:lang w:eastAsia="zh-TW"/>
              </w:rPr>
              <w:t>可參考資訊</w:t>
            </w:r>
          </w:p>
        </w:tc>
      </w:tr>
      <w:tr w:rsidR="00E51FF2" w:rsidRPr="00E51FF2" w14:paraId="0BF0D193" w14:textId="77777777" w:rsidTr="00703886">
        <w:trPr>
          <w:jc w:val="center"/>
        </w:trPr>
        <w:tc>
          <w:tcPr>
            <w:tcW w:w="2660" w:type="dxa"/>
          </w:tcPr>
          <w:p w14:paraId="6F17C155" w14:textId="278D7FBF" w:rsidR="00EE0AC9" w:rsidRPr="00E51FF2" w:rsidRDefault="00790454" w:rsidP="005F0631">
            <w:pPr>
              <w:pStyle w:val="ad"/>
              <w:ind w:leftChars="0" w:left="709" w:hanging="709"/>
              <w:rPr>
                <w:lang w:eastAsia="zh-TW"/>
              </w:rPr>
            </w:pPr>
            <w:r w:rsidRPr="00E51FF2">
              <w:rPr>
                <w:rFonts w:hint="eastAsia"/>
                <w:lang w:eastAsia="zh-TW"/>
              </w:rPr>
              <w:t>（</w:t>
            </w:r>
            <w:r w:rsidR="00EE0AC9" w:rsidRPr="00E51FF2">
              <w:rPr>
                <w:rFonts w:hint="eastAsia"/>
                <w:lang w:eastAsia="zh-TW"/>
              </w:rPr>
              <w:t>一</w:t>
            </w:r>
            <w:r w:rsidRPr="00E51FF2">
              <w:rPr>
                <w:rFonts w:hint="eastAsia"/>
                <w:lang w:eastAsia="zh-TW"/>
              </w:rPr>
              <w:t>）</w:t>
            </w:r>
            <w:r w:rsidR="00EE0AC9" w:rsidRPr="00E51FF2">
              <w:rPr>
                <w:rFonts w:hint="eastAsia"/>
                <w:lang w:eastAsia="zh-TW"/>
              </w:rPr>
              <w:t>選擇公司型態</w:t>
            </w:r>
          </w:p>
        </w:tc>
        <w:tc>
          <w:tcPr>
            <w:tcW w:w="3402" w:type="dxa"/>
          </w:tcPr>
          <w:p w14:paraId="7D60DD00" w14:textId="61BF8AE1" w:rsidR="00EE0AC9" w:rsidRPr="00E51FF2" w:rsidRDefault="00EE0AC9" w:rsidP="0008772D">
            <w:pPr>
              <w:pStyle w:val="ad"/>
              <w:ind w:leftChars="0" w:left="0" w:firstLineChars="0" w:firstLine="0"/>
              <w:rPr>
                <w:lang w:eastAsia="zh-TW"/>
              </w:rPr>
            </w:pPr>
            <w:r w:rsidRPr="00E51FF2">
              <w:rPr>
                <w:rFonts w:hint="eastAsia"/>
                <w:lang w:eastAsia="zh-TW"/>
              </w:rPr>
              <w:t>建議以</w:t>
            </w:r>
            <w:proofErr w:type="spellStart"/>
            <w:r w:rsidRPr="00E51FF2">
              <w:rPr>
                <w:rFonts w:hint="eastAsia"/>
                <w:lang w:eastAsia="zh-TW"/>
              </w:rPr>
              <w:t>ApS</w:t>
            </w:r>
            <w:proofErr w:type="spellEnd"/>
            <w:r w:rsidR="00790454" w:rsidRPr="00E51FF2">
              <w:rPr>
                <w:rFonts w:hint="eastAsia"/>
                <w:lang w:eastAsia="zh-TW"/>
              </w:rPr>
              <w:t>（</w:t>
            </w:r>
            <w:r w:rsidRPr="00E51FF2">
              <w:rPr>
                <w:rFonts w:hint="eastAsia"/>
                <w:lang w:eastAsia="zh-TW"/>
              </w:rPr>
              <w:t>即有限公司</w:t>
            </w:r>
            <w:r w:rsidR="00790454" w:rsidRPr="00E51FF2">
              <w:rPr>
                <w:rFonts w:hint="eastAsia"/>
                <w:lang w:eastAsia="zh-TW"/>
              </w:rPr>
              <w:t>）</w:t>
            </w:r>
            <w:r w:rsidRPr="00E51FF2">
              <w:rPr>
                <w:rFonts w:hint="eastAsia"/>
                <w:lang w:eastAsia="zh-TW"/>
              </w:rPr>
              <w:t>型式設立，對投資人較有保障。</w:t>
            </w:r>
          </w:p>
        </w:tc>
        <w:tc>
          <w:tcPr>
            <w:tcW w:w="2658" w:type="dxa"/>
          </w:tcPr>
          <w:p w14:paraId="080B4469" w14:textId="77777777" w:rsidR="000C789E" w:rsidRPr="00E51FF2" w:rsidRDefault="000C789E" w:rsidP="000C789E">
            <w:pPr>
              <w:pStyle w:val="ad"/>
              <w:ind w:leftChars="0" w:left="0" w:firstLineChars="0" w:firstLine="0"/>
              <w:rPr>
                <w:lang w:eastAsia="zh-TW"/>
              </w:rPr>
            </w:pPr>
            <w:r w:rsidRPr="00E51FF2">
              <w:rPr>
                <w:rFonts w:hint="eastAsia"/>
                <w:lang w:eastAsia="zh-TW"/>
              </w:rPr>
              <w:t>參考：</w:t>
            </w:r>
          </w:p>
          <w:p w14:paraId="334C29EA" w14:textId="473BA719" w:rsidR="00940949" w:rsidRPr="00E51FF2" w:rsidRDefault="00000000" w:rsidP="0008772D">
            <w:pPr>
              <w:pStyle w:val="ad"/>
              <w:ind w:leftChars="0" w:left="0" w:firstLineChars="0" w:firstLine="0"/>
              <w:rPr>
                <w:rFonts w:eastAsia="Times New Roman"/>
              </w:rPr>
            </w:pPr>
            <w:hyperlink r:id="rId23" w:history="1">
              <w:r w:rsidR="006C4F9F" w:rsidRPr="00E51FF2">
                <w:rPr>
                  <w:rFonts w:eastAsia="Times New Roman"/>
                </w:rPr>
                <w:t>https:</w:t>
              </w:r>
              <w:r w:rsidR="00940949" w:rsidRPr="00E51FF2">
                <w:rPr>
                  <w:rFonts w:eastAsia="Times New Roman"/>
                </w:rPr>
                <w:t>//danishbusinessauthority.dk/</w:t>
              </w:r>
            </w:hyperlink>
          </w:p>
        </w:tc>
      </w:tr>
      <w:tr w:rsidR="00E51FF2" w:rsidRPr="00E51FF2" w14:paraId="6D4A8E38" w14:textId="77777777" w:rsidTr="00703886">
        <w:trPr>
          <w:jc w:val="center"/>
        </w:trPr>
        <w:tc>
          <w:tcPr>
            <w:tcW w:w="2660" w:type="dxa"/>
          </w:tcPr>
          <w:p w14:paraId="30A4A688" w14:textId="0282CA52" w:rsidR="00EE0AC9" w:rsidRPr="00E51FF2" w:rsidRDefault="00790454" w:rsidP="005F0631">
            <w:pPr>
              <w:pStyle w:val="ad"/>
              <w:ind w:leftChars="0" w:left="709" w:hanging="709"/>
              <w:rPr>
                <w:lang w:eastAsia="zh-TW"/>
              </w:rPr>
            </w:pPr>
            <w:r w:rsidRPr="00E51FF2">
              <w:rPr>
                <w:rFonts w:hint="eastAsia"/>
                <w:lang w:eastAsia="zh-TW"/>
              </w:rPr>
              <w:t>（</w:t>
            </w:r>
            <w:r w:rsidR="00EE0AC9" w:rsidRPr="00E51FF2">
              <w:rPr>
                <w:rFonts w:hint="eastAsia"/>
                <w:lang w:eastAsia="zh-TW"/>
              </w:rPr>
              <w:t>二</w:t>
            </w:r>
            <w:r w:rsidRPr="00E51FF2">
              <w:rPr>
                <w:rFonts w:hint="eastAsia"/>
                <w:lang w:eastAsia="zh-TW"/>
              </w:rPr>
              <w:t>）</w:t>
            </w:r>
            <w:r w:rsidR="00EE0AC9" w:rsidRPr="00E51FF2">
              <w:rPr>
                <w:rFonts w:hint="eastAsia"/>
              </w:rPr>
              <w:t>進行公司登記</w:t>
            </w:r>
          </w:p>
        </w:tc>
        <w:tc>
          <w:tcPr>
            <w:tcW w:w="3402" w:type="dxa"/>
          </w:tcPr>
          <w:p w14:paraId="379576BD" w14:textId="264765FF" w:rsidR="00EE0AC9" w:rsidRPr="00E51FF2" w:rsidRDefault="00EE0AC9" w:rsidP="004E2F79">
            <w:pPr>
              <w:pStyle w:val="ad"/>
              <w:ind w:leftChars="0" w:left="0" w:firstLineChars="0" w:firstLine="0"/>
              <w:rPr>
                <w:lang w:eastAsia="zh-TW"/>
              </w:rPr>
            </w:pPr>
            <w:r w:rsidRPr="00E51FF2">
              <w:rPr>
                <w:rFonts w:hint="eastAsia"/>
              </w:rPr>
              <w:t>至丹麥商業局</w:t>
            </w:r>
            <w:r w:rsidR="00790454" w:rsidRPr="00E51FF2">
              <w:rPr>
                <w:rFonts w:hint="eastAsia"/>
              </w:rPr>
              <w:t>（</w:t>
            </w:r>
            <w:r w:rsidRPr="00E51FF2">
              <w:t>Danish Business Authority</w:t>
            </w:r>
            <w:r w:rsidR="00790454" w:rsidRPr="00E51FF2">
              <w:rPr>
                <w:rFonts w:hint="eastAsia"/>
              </w:rPr>
              <w:t>）</w:t>
            </w:r>
            <w:r w:rsidR="00314682" w:rsidRPr="00E51FF2">
              <w:rPr>
                <w:rFonts w:hint="eastAsia"/>
                <w:lang w:eastAsia="zh-TW"/>
              </w:rPr>
              <w:t>登記，以</w:t>
            </w:r>
            <w:r w:rsidRPr="00E51FF2">
              <w:rPr>
                <w:rFonts w:hint="eastAsia"/>
                <w:lang w:eastAsia="zh-TW"/>
              </w:rPr>
              <w:t>取得</w:t>
            </w:r>
            <w:r w:rsidRPr="00E51FF2">
              <w:rPr>
                <w:rFonts w:hint="eastAsia"/>
                <w:lang w:eastAsia="zh-TW"/>
              </w:rPr>
              <w:t>CVR</w:t>
            </w:r>
            <w:r w:rsidRPr="00E51FF2">
              <w:rPr>
                <w:rFonts w:hint="eastAsia"/>
                <w:lang w:eastAsia="zh-TW"/>
              </w:rPr>
              <w:t>商業註冊號碼</w:t>
            </w:r>
            <w:r w:rsidR="00790454" w:rsidRPr="00E51FF2">
              <w:rPr>
                <w:rFonts w:hint="eastAsia"/>
                <w:lang w:eastAsia="zh-TW"/>
              </w:rPr>
              <w:t>（</w:t>
            </w:r>
            <w:r w:rsidRPr="00E51FF2">
              <w:rPr>
                <w:rFonts w:hint="eastAsia"/>
                <w:lang w:eastAsia="zh-TW"/>
              </w:rPr>
              <w:t>Central Company</w:t>
            </w:r>
            <w:r w:rsidR="004E2F79" w:rsidRPr="00E51FF2">
              <w:rPr>
                <w:rFonts w:hint="eastAsia"/>
                <w:lang w:eastAsia="zh-TW"/>
              </w:rPr>
              <w:t xml:space="preserve"> </w:t>
            </w:r>
            <w:r w:rsidRPr="00E51FF2">
              <w:rPr>
                <w:rFonts w:hint="eastAsia"/>
                <w:lang w:eastAsia="zh-TW"/>
              </w:rPr>
              <w:t>Register Number</w:t>
            </w:r>
            <w:r w:rsidR="00790454" w:rsidRPr="00E51FF2">
              <w:rPr>
                <w:rFonts w:hint="eastAsia"/>
                <w:lang w:eastAsia="zh-TW"/>
              </w:rPr>
              <w:t>）</w:t>
            </w:r>
            <w:r w:rsidRPr="00E51FF2">
              <w:rPr>
                <w:rFonts w:hint="eastAsia"/>
                <w:lang w:eastAsia="zh-TW"/>
              </w:rPr>
              <w:t>。</w:t>
            </w:r>
          </w:p>
        </w:tc>
        <w:tc>
          <w:tcPr>
            <w:tcW w:w="2658" w:type="dxa"/>
          </w:tcPr>
          <w:p w14:paraId="7BF90780" w14:textId="77777777" w:rsidR="00D80347" w:rsidRPr="00E51FF2" w:rsidRDefault="00EE0AC9" w:rsidP="0008772D">
            <w:pPr>
              <w:pStyle w:val="ad"/>
              <w:ind w:leftChars="0" w:left="0" w:firstLineChars="0" w:firstLine="0"/>
              <w:rPr>
                <w:lang w:val="da-DK"/>
              </w:rPr>
            </w:pPr>
            <w:r w:rsidRPr="00E51FF2">
              <w:rPr>
                <w:rFonts w:hint="eastAsia"/>
              </w:rPr>
              <w:t>官網</w:t>
            </w:r>
            <w:r w:rsidRPr="00E51FF2">
              <w:rPr>
                <w:rFonts w:hint="eastAsia"/>
                <w:lang w:val="da-DK"/>
              </w:rPr>
              <w:t>：</w:t>
            </w:r>
          </w:p>
          <w:p w14:paraId="75D7A7BA" w14:textId="6D61769B" w:rsidR="00A85A21" w:rsidRPr="00E51FF2" w:rsidRDefault="006C4F9F" w:rsidP="0023716F">
            <w:pPr>
              <w:pStyle w:val="ad"/>
              <w:ind w:leftChars="0" w:left="0" w:firstLineChars="0" w:firstLine="0"/>
              <w:rPr>
                <w:lang w:val="da-DK" w:eastAsia="zh-TW"/>
              </w:rPr>
            </w:pPr>
            <w:r w:rsidRPr="00E51FF2">
              <w:rPr>
                <w:rFonts w:eastAsia="Times New Roman"/>
                <w:lang w:val="da-DK"/>
              </w:rPr>
              <w:t>https:</w:t>
            </w:r>
            <w:r w:rsidR="00FB7A21" w:rsidRPr="00E51FF2">
              <w:rPr>
                <w:rFonts w:eastAsia="Times New Roman"/>
                <w:lang w:val="da-DK"/>
              </w:rPr>
              <w:t>//datacvr.virk.dk/</w:t>
            </w:r>
          </w:p>
        </w:tc>
      </w:tr>
      <w:tr w:rsidR="00E51FF2" w:rsidRPr="00E51FF2" w14:paraId="6E290393" w14:textId="77777777" w:rsidTr="00703886">
        <w:trPr>
          <w:jc w:val="center"/>
        </w:trPr>
        <w:tc>
          <w:tcPr>
            <w:tcW w:w="2660" w:type="dxa"/>
          </w:tcPr>
          <w:p w14:paraId="603ED9BA" w14:textId="2D8ECF4F" w:rsidR="00EE0AC9" w:rsidRPr="00E51FF2" w:rsidRDefault="00790454" w:rsidP="005F0631">
            <w:pPr>
              <w:pStyle w:val="ad"/>
              <w:ind w:leftChars="0" w:left="709" w:hanging="709"/>
            </w:pPr>
            <w:r w:rsidRPr="00E51FF2">
              <w:rPr>
                <w:rFonts w:hint="eastAsia"/>
                <w:lang w:eastAsia="zh-TW"/>
              </w:rPr>
              <w:t>（</w:t>
            </w:r>
            <w:r w:rsidR="00EE0AC9" w:rsidRPr="00E51FF2">
              <w:rPr>
                <w:rFonts w:hint="eastAsia"/>
                <w:lang w:eastAsia="zh-TW"/>
              </w:rPr>
              <w:t>三</w:t>
            </w:r>
            <w:r w:rsidRPr="00E51FF2">
              <w:rPr>
                <w:rFonts w:hint="eastAsia"/>
                <w:lang w:eastAsia="zh-TW"/>
              </w:rPr>
              <w:t>）</w:t>
            </w:r>
            <w:r w:rsidR="00EE0AC9" w:rsidRPr="00E51FF2">
              <w:rPr>
                <w:rFonts w:hint="eastAsia"/>
                <w:lang w:eastAsia="zh-TW"/>
              </w:rPr>
              <w:t>稅務登錄</w:t>
            </w:r>
          </w:p>
        </w:tc>
        <w:tc>
          <w:tcPr>
            <w:tcW w:w="3402" w:type="dxa"/>
          </w:tcPr>
          <w:p w14:paraId="66339740" w14:textId="3D7B6CDD" w:rsidR="00FB7A21" w:rsidRPr="00E51FF2" w:rsidRDefault="00EE0AC9" w:rsidP="00FB7A21">
            <w:pPr>
              <w:pStyle w:val="ad"/>
              <w:ind w:leftChars="0" w:left="0" w:firstLineChars="0" w:firstLine="0"/>
              <w:rPr>
                <w:lang w:eastAsia="zh-TW"/>
              </w:rPr>
            </w:pPr>
            <w:r w:rsidRPr="00E51FF2">
              <w:rPr>
                <w:rFonts w:hint="eastAsia"/>
                <w:lang w:eastAsia="zh-TW"/>
              </w:rPr>
              <w:t>向丹麥國稅局</w:t>
            </w:r>
            <w:r w:rsidR="00790454" w:rsidRPr="00E51FF2">
              <w:rPr>
                <w:rFonts w:hint="eastAsia"/>
                <w:lang w:eastAsia="zh-TW"/>
              </w:rPr>
              <w:t>（</w:t>
            </w:r>
            <w:r w:rsidRPr="00E51FF2">
              <w:rPr>
                <w:rFonts w:hint="eastAsia"/>
                <w:lang w:eastAsia="zh-TW"/>
              </w:rPr>
              <w:t>SKAT</w:t>
            </w:r>
            <w:r w:rsidR="00790454" w:rsidRPr="00E51FF2">
              <w:rPr>
                <w:rFonts w:hint="eastAsia"/>
                <w:lang w:eastAsia="zh-TW"/>
              </w:rPr>
              <w:t>）</w:t>
            </w:r>
            <w:r w:rsidRPr="00E51FF2">
              <w:rPr>
                <w:rFonts w:hint="eastAsia"/>
                <w:lang w:eastAsia="zh-TW"/>
              </w:rPr>
              <w:t>進行登錄。</w:t>
            </w:r>
          </w:p>
          <w:p w14:paraId="643E548E" w14:textId="4597888A" w:rsidR="00EE0AC9" w:rsidRPr="00E51FF2" w:rsidRDefault="00FB7A21" w:rsidP="00753C29">
            <w:pPr>
              <w:pStyle w:val="ad"/>
              <w:ind w:leftChars="0" w:left="0" w:firstLineChars="0" w:firstLine="0"/>
              <w:rPr>
                <w:lang w:eastAsia="zh-TW"/>
              </w:rPr>
            </w:pPr>
            <w:r w:rsidRPr="00E51FF2">
              <w:rPr>
                <w:rFonts w:hint="eastAsia"/>
                <w:lang w:eastAsia="zh-TW"/>
              </w:rPr>
              <w:t>最遲在開業前</w:t>
            </w:r>
            <w:r w:rsidRPr="00E51FF2">
              <w:rPr>
                <w:rFonts w:hint="eastAsia"/>
                <w:lang w:eastAsia="zh-TW"/>
              </w:rPr>
              <w:t>8</w:t>
            </w:r>
            <w:r w:rsidRPr="00E51FF2">
              <w:rPr>
                <w:rFonts w:hint="eastAsia"/>
                <w:lang w:eastAsia="zh-TW"/>
              </w:rPr>
              <w:t>天必須向國稅局提交增值稅登記</w:t>
            </w:r>
            <w:r w:rsidR="00790454" w:rsidRPr="00E51FF2">
              <w:rPr>
                <w:rFonts w:hint="eastAsia"/>
                <w:lang w:eastAsia="zh-TW"/>
              </w:rPr>
              <w:t>（</w:t>
            </w:r>
            <w:r w:rsidRPr="00E51FF2">
              <w:rPr>
                <w:rFonts w:hint="eastAsia"/>
                <w:lang w:eastAsia="zh-TW"/>
              </w:rPr>
              <w:t>VAT</w:t>
            </w:r>
            <w:r w:rsidR="00790454" w:rsidRPr="00E51FF2">
              <w:rPr>
                <w:rFonts w:hint="eastAsia"/>
                <w:lang w:eastAsia="zh-TW"/>
              </w:rPr>
              <w:t>）</w:t>
            </w:r>
            <w:r w:rsidRPr="00E51FF2">
              <w:rPr>
                <w:rFonts w:hint="eastAsia"/>
                <w:lang w:eastAsia="zh-TW"/>
              </w:rPr>
              <w:t>申請若未提交或提供正確資訊，會被處以罰款。</w:t>
            </w:r>
          </w:p>
        </w:tc>
        <w:tc>
          <w:tcPr>
            <w:tcW w:w="2658" w:type="dxa"/>
          </w:tcPr>
          <w:p w14:paraId="463EB16A" w14:textId="77777777" w:rsidR="00EE0AC9" w:rsidRPr="00E51FF2" w:rsidRDefault="00EE0AC9" w:rsidP="0008772D">
            <w:pPr>
              <w:pStyle w:val="ad"/>
              <w:ind w:leftChars="0" w:left="0" w:firstLineChars="0" w:firstLine="0"/>
              <w:rPr>
                <w:lang w:eastAsia="zh-TW"/>
              </w:rPr>
            </w:pPr>
            <w:r w:rsidRPr="00E51FF2">
              <w:rPr>
                <w:rFonts w:hint="eastAsia"/>
              </w:rPr>
              <w:t>官網：</w:t>
            </w:r>
            <w:r w:rsidRPr="00E51FF2">
              <w:rPr>
                <w:szCs w:val="20"/>
                <w:lang w:eastAsia="zh-TW"/>
              </w:rPr>
              <w:t>SKAT.dk</w:t>
            </w:r>
          </w:p>
        </w:tc>
      </w:tr>
      <w:tr w:rsidR="00E51FF2" w:rsidRPr="00E51FF2" w14:paraId="2C3F28E2" w14:textId="77777777" w:rsidTr="00703886">
        <w:trPr>
          <w:jc w:val="center"/>
        </w:trPr>
        <w:tc>
          <w:tcPr>
            <w:tcW w:w="2660" w:type="dxa"/>
          </w:tcPr>
          <w:p w14:paraId="367B16F6" w14:textId="6BD1B4DE" w:rsidR="00EE0AC9" w:rsidRPr="00E51FF2" w:rsidRDefault="00790454" w:rsidP="005F0631">
            <w:pPr>
              <w:pStyle w:val="ad"/>
              <w:ind w:leftChars="0" w:left="709" w:hanging="709"/>
              <w:rPr>
                <w:lang w:eastAsia="zh-TW"/>
              </w:rPr>
            </w:pPr>
            <w:r w:rsidRPr="00E51FF2">
              <w:rPr>
                <w:rFonts w:hint="eastAsia"/>
                <w:lang w:eastAsia="zh-TW"/>
              </w:rPr>
              <w:t>（</w:t>
            </w:r>
            <w:r w:rsidR="00EE0AC9" w:rsidRPr="00E51FF2">
              <w:rPr>
                <w:rFonts w:hint="eastAsia"/>
                <w:lang w:eastAsia="zh-TW"/>
              </w:rPr>
              <w:t>四</w:t>
            </w:r>
            <w:r w:rsidRPr="00E51FF2">
              <w:rPr>
                <w:rFonts w:hint="eastAsia"/>
                <w:lang w:eastAsia="zh-TW"/>
              </w:rPr>
              <w:t>）</w:t>
            </w:r>
            <w:r w:rsidR="00EE0AC9" w:rsidRPr="00E51FF2">
              <w:rPr>
                <w:rFonts w:hint="eastAsia"/>
                <w:lang w:eastAsia="zh-TW"/>
              </w:rPr>
              <w:t>制定</w:t>
            </w:r>
            <w:proofErr w:type="gramStart"/>
            <w:r w:rsidR="00EE6AE4" w:rsidRPr="00E51FF2">
              <w:rPr>
                <w:rFonts w:hint="eastAsia"/>
                <w:lang w:eastAsia="zh-TW"/>
              </w:rPr>
              <w:t>僱傭</w:t>
            </w:r>
            <w:proofErr w:type="gramEnd"/>
            <w:r w:rsidR="00EE0AC9" w:rsidRPr="00E51FF2">
              <w:rPr>
                <w:rFonts w:hint="eastAsia"/>
                <w:lang w:eastAsia="zh-TW"/>
              </w:rPr>
              <w:t>契約</w:t>
            </w:r>
          </w:p>
        </w:tc>
        <w:tc>
          <w:tcPr>
            <w:tcW w:w="3402" w:type="dxa"/>
          </w:tcPr>
          <w:p w14:paraId="2B2CBF40" w14:textId="77777777" w:rsidR="00EE0AC9" w:rsidRPr="00E51FF2" w:rsidRDefault="00EE0AC9" w:rsidP="0008772D">
            <w:pPr>
              <w:pStyle w:val="ad"/>
              <w:ind w:leftChars="0" w:left="0" w:firstLineChars="0" w:firstLine="0"/>
              <w:rPr>
                <w:lang w:eastAsia="zh-TW"/>
              </w:rPr>
            </w:pPr>
            <w:r w:rsidRPr="00E51FF2">
              <w:rPr>
                <w:rFonts w:hint="eastAsia"/>
                <w:lang w:eastAsia="zh-TW"/>
              </w:rPr>
              <w:t>制定</w:t>
            </w:r>
            <w:proofErr w:type="gramStart"/>
            <w:r w:rsidR="00EE6AE4" w:rsidRPr="00E51FF2">
              <w:rPr>
                <w:rFonts w:hint="eastAsia"/>
                <w:lang w:eastAsia="zh-TW"/>
              </w:rPr>
              <w:t>僱傭</w:t>
            </w:r>
            <w:proofErr w:type="gramEnd"/>
            <w:r w:rsidRPr="00E51FF2">
              <w:rPr>
                <w:rFonts w:hint="eastAsia"/>
                <w:lang w:eastAsia="zh-TW"/>
              </w:rPr>
              <w:t>契約做為未來</w:t>
            </w:r>
            <w:r w:rsidR="00EE6AE4" w:rsidRPr="00E51FF2">
              <w:rPr>
                <w:rFonts w:hint="eastAsia"/>
                <w:lang w:eastAsia="zh-TW"/>
              </w:rPr>
              <w:t>僱</w:t>
            </w:r>
            <w:r w:rsidRPr="00E51FF2">
              <w:rPr>
                <w:rFonts w:hint="eastAsia"/>
                <w:lang w:eastAsia="zh-TW"/>
              </w:rPr>
              <w:t>用員工之依據。</w:t>
            </w:r>
          </w:p>
        </w:tc>
        <w:tc>
          <w:tcPr>
            <w:tcW w:w="2658" w:type="dxa"/>
          </w:tcPr>
          <w:p w14:paraId="6EB1B298" w14:textId="77777777" w:rsidR="00940949" w:rsidRPr="00E51FF2" w:rsidRDefault="00EE0AC9" w:rsidP="00940949">
            <w:pPr>
              <w:pStyle w:val="ad"/>
              <w:ind w:leftChars="0" w:left="0" w:firstLineChars="0" w:firstLine="0"/>
              <w:rPr>
                <w:lang w:eastAsia="zh-TW"/>
              </w:rPr>
            </w:pPr>
            <w:r w:rsidRPr="00E51FF2">
              <w:rPr>
                <w:rFonts w:hint="eastAsia"/>
                <w:lang w:eastAsia="zh-TW"/>
              </w:rPr>
              <w:t>參考：</w:t>
            </w:r>
          </w:p>
          <w:p w14:paraId="321D61D6" w14:textId="38E23405" w:rsidR="00EE0AC9" w:rsidRPr="00E51FF2" w:rsidRDefault="006C4F9F" w:rsidP="00940949">
            <w:pPr>
              <w:pStyle w:val="ad"/>
              <w:ind w:leftChars="0" w:left="0" w:firstLineChars="0" w:firstLine="0"/>
              <w:rPr>
                <w:lang w:eastAsia="zh-TW"/>
              </w:rPr>
            </w:pPr>
            <w:r w:rsidRPr="00E51FF2">
              <w:t>https:</w:t>
            </w:r>
            <w:r w:rsidR="00FB7A21" w:rsidRPr="00E51FF2">
              <w:t>//lifeindenmark.borger.dk/working/work-rights/working-conditions/employment-</w:t>
            </w:r>
            <w:r w:rsidR="00FB7A21" w:rsidRPr="00E51FF2">
              <w:lastRenderedPageBreak/>
              <w:t>contracts</w:t>
            </w:r>
          </w:p>
        </w:tc>
      </w:tr>
      <w:tr w:rsidR="00E51FF2" w:rsidRPr="00E51FF2" w14:paraId="18DBC0D2" w14:textId="77777777" w:rsidTr="00703886">
        <w:trPr>
          <w:jc w:val="center"/>
        </w:trPr>
        <w:tc>
          <w:tcPr>
            <w:tcW w:w="2660" w:type="dxa"/>
          </w:tcPr>
          <w:p w14:paraId="0E102D49" w14:textId="1D5113F2" w:rsidR="00EE0AC9" w:rsidRPr="00E51FF2" w:rsidRDefault="00790454" w:rsidP="005F0631">
            <w:pPr>
              <w:pStyle w:val="ad"/>
              <w:ind w:leftChars="0" w:left="709" w:hanging="709"/>
              <w:rPr>
                <w:lang w:eastAsia="zh-TW"/>
              </w:rPr>
            </w:pPr>
            <w:r w:rsidRPr="00E51FF2">
              <w:rPr>
                <w:rFonts w:hint="eastAsia"/>
                <w:lang w:eastAsia="zh-TW"/>
              </w:rPr>
              <w:lastRenderedPageBreak/>
              <w:t>（</w:t>
            </w:r>
            <w:r w:rsidR="00A85A21" w:rsidRPr="00E51FF2">
              <w:rPr>
                <w:rFonts w:hint="eastAsia"/>
                <w:lang w:eastAsia="zh-TW"/>
              </w:rPr>
              <w:t>五</w:t>
            </w:r>
            <w:r w:rsidRPr="00E51FF2">
              <w:rPr>
                <w:rFonts w:hint="eastAsia"/>
                <w:lang w:eastAsia="zh-TW"/>
              </w:rPr>
              <w:t>）</w:t>
            </w:r>
            <w:r w:rsidR="00EE0AC9" w:rsidRPr="00E51FF2">
              <w:rPr>
                <w:rFonts w:hint="eastAsia"/>
                <w:lang w:eastAsia="zh-TW"/>
              </w:rPr>
              <w:t>制定組織架構</w:t>
            </w:r>
          </w:p>
        </w:tc>
        <w:tc>
          <w:tcPr>
            <w:tcW w:w="3402" w:type="dxa"/>
          </w:tcPr>
          <w:p w14:paraId="1DA6126D" w14:textId="77777777" w:rsidR="00EE0AC9" w:rsidRPr="00E51FF2" w:rsidRDefault="00EE0AC9" w:rsidP="0008772D">
            <w:pPr>
              <w:pStyle w:val="ad"/>
              <w:ind w:leftChars="0" w:left="0" w:firstLineChars="0" w:firstLine="0"/>
              <w:rPr>
                <w:lang w:eastAsia="zh-TW"/>
              </w:rPr>
            </w:pPr>
            <w:r w:rsidRPr="00E51FF2">
              <w:rPr>
                <w:rFonts w:hint="eastAsia"/>
                <w:lang w:eastAsia="zh-TW"/>
              </w:rPr>
              <w:t>跨國企業應自行斟酌是否建構組織架構資料供參，以避免遭重複課稅。</w:t>
            </w:r>
          </w:p>
        </w:tc>
        <w:tc>
          <w:tcPr>
            <w:tcW w:w="2658" w:type="dxa"/>
          </w:tcPr>
          <w:p w14:paraId="071DAF53" w14:textId="77777777" w:rsidR="00EE0AC9" w:rsidRPr="00E51FF2" w:rsidRDefault="00EE0AC9" w:rsidP="0008772D">
            <w:pPr>
              <w:pStyle w:val="ad"/>
              <w:ind w:leftChars="0" w:left="0" w:firstLineChars="0" w:firstLine="0"/>
              <w:rPr>
                <w:lang w:eastAsia="zh-TW"/>
              </w:rPr>
            </w:pPr>
          </w:p>
        </w:tc>
      </w:tr>
      <w:tr w:rsidR="00E51FF2" w:rsidRPr="00E51FF2" w14:paraId="14419953" w14:textId="77777777" w:rsidTr="00703886">
        <w:trPr>
          <w:jc w:val="center"/>
        </w:trPr>
        <w:tc>
          <w:tcPr>
            <w:tcW w:w="2660" w:type="dxa"/>
          </w:tcPr>
          <w:p w14:paraId="4180FE92" w14:textId="50DEEA3A" w:rsidR="00EE0AC9" w:rsidRPr="00E51FF2" w:rsidRDefault="00790454" w:rsidP="005F0631">
            <w:pPr>
              <w:pStyle w:val="ad"/>
              <w:ind w:leftChars="0" w:left="709" w:hanging="709"/>
              <w:rPr>
                <w:lang w:eastAsia="zh-TW"/>
              </w:rPr>
            </w:pPr>
            <w:r w:rsidRPr="00E51FF2">
              <w:rPr>
                <w:rFonts w:hint="eastAsia"/>
                <w:lang w:eastAsia="zh-TW"/>
              </w:rPr>
              <w:t>（</w:t>
            </w:r>
            <w:r w:rsidR="00A85A21" w:rsidRPr="00E51FF2">
              <w:rPr>
                <w:rFonts w:hint="eastAsia"/>
                <w:lang w:eastAsia="zh-TW"/>
              </w:rPr>
              <w:t>六</w:t>
            </w:r>
            <w:r w:rsidRPr="00E51FF2">
              <w:rPr>
                <w:rFonts w:hint="eastAsia"/>
                <w:lang w:eastAsia="zh-TW"/>
              </w:rPr>
              <w:t>）</w:t>
            </w:r>
            <w:r w:rsidR="00EE0AC9" w:rsidRPr="00E51FF2">
              <w:rPr>
                <w:rFonts w:hint="eastAsia"/>
                <w:lang w:eastAsia="zh-TW"/>
              </w:rPr>
              <w:t>辦理工作居留</w:t>
            </w:r>
          </w:p>
        </w:tc>
        <w:tc>
          <w:tcPr>
            <w:tcW w:w="3402" w:type="dxa"/>
          </w:tcPr>
          <w:p w14:paraId="0CB30F6B" w14:textId="77777777" w:rsidR="00EE0AC9" w:rsidRPr="00E51FF2" w:rsidRDefault="00EE0AC9" w:rsidP="0008772D">
            <w:pPr>
              <w:pStyle w:val="ad"/>
              <w:ind w:leftChars="0" w:left="0" w:firstLineChars="0" w:firstLine="0"/>
              <w:rPr>
                <w:lang w:eastAsia="zh-TW"/>
              </w:rPr>
            </w:pPr>
            <w:r w:rsidRPr="00E51FF2">
              <w:rPr>
                <w:rFonts w:hint="eastAsia"/>
                <w:lang w:eastAsia="zh-TW"/>
              </w:rPr>
              <w:t>協助外國員工</w:t>
            </w:r>
            <w:r w:rsidR="00940949" w:rsidRPr="00E51FF2">
              <w:rPr>
                <w:lang w:eastAsia="zh-TW"/>
              </w:rPr>
              <w:t>搬遷</w:t>
            </w:r>
            <w:r w:rsidRPr="00E51FF2">
              <w:rPr>
                <w:rFonts w:hint="eastAsia"/>
                <w:lang w:eastAsia="zh-TW"/>
              </w:rPr>
              <w:t>至丹麥及工作居留所需之相關簽證及證明。</w:t>
            </w:r>
          </w:p>
        </w:tc>
        <w:tc>
          <w:tcPr>
            <w:tcW w:w="2658" w:type="dxa"/>
          </w:tcPr>
          <w:p w14:paraId="0DA196E2" w14:textId="77777777" w:rsidR="00703886" w:rsidRPr="00E51FF2" w:rsidRDefault="00EE0AC9" w:rsidP="00703886">
            <w:pPr>
              <w:pStyle w:val="ad"/>
              <w:ind w:leftChars="0" w:left="0" w:firstLineChars="0" w:firstLine="0"/>
              <w:rPr>
                <w:lang w:eastAsia="zh-TW"/>
              </w:rPr>
            </w:pPr>
            <w:proofErr w:type="gramStart"/>
            <w:r w:rsidRPr="00E51FF2">
              <w:rPr>
                <w:rFonts w:hint="eastAsia"/>
                <w:lang w:eastAsia="zh-TW"/>
              </w:rPr>
              <w:t>官網</w:t>
            </w:r>
            <w:proofErr w:type="gramEnd"/>
            <w:r w:rsidRPr="00E51FF2">
              <w:rPr>
                <w:rFonts w:hint="eastAsia"/>
                <w:lang w:eastAsia="zh-TW"/>
              </w:rPr>
              <w:t>：</w:t>
            </w:r>
          </w:p>
          <w:p w14:paraId="4C633052" w14:textId="4A8FE719" w:rsidR="00EE0AC9" w:rsidRPr="00E51FF2" w:rsidRDefault="006C4F9F" w:rsidP="00703886">
            <w:pPr>
              <w:pStyle w:val="ad"/>
              <w:ind w:leftChars="0" w:left="0" w:firstLineChars="0" w:firstLine="0"/>
              <w:jc w:val="left"/>
              <w:rPr>
                <w:lang w:eastAsia="zh-TW"/>
              </w:rPr>
            </w:pPr>
            <w:r w:rsidRPr="00E51FF2">
              <w:rPr>
                <w:szCs w:val="20"/>
                <w:lang w:eastAsia="zh-TW"/>
              </w:rPr>
              <w:t>https:</w:t>
            </w:r>
            <w:r w:rsidR="009E41D3" w:rsidRPr="00E51FF2">
              <w:rPr>
                <w:szCs w:val="20"/>
                <w:lang w:eastAsia="zh-TW"/>
              </w:rPr>
              <w:t>//taipei.um.dk/en</w:t>
            </w:r>
          </w:p>
        </w:tc>
      </w:tr>
      <w:tr w:rsidR="00E51FF2" w:rsidRPr="00E51FF2" w14:paraId="60A38C2E" w14:textId="77777777" w:rsidTr="00703886">
        <w:trPr>
          <w:jc w:val="center"/>
        </w:trPr>
        <w:tc>
          <w:tcPr>
            <w:tcW w:w="2660" w:type="dxa"/>
          </w:tcPr>
          <w:p w14:paraId="33A3CF55" w14:textId="4DF2E50C" w:rsidR="00EE0AC9" w:rsidRPr="00E51FF2" w:rsidRDefault="00790454" w:rsidP="005F0631">
            <w:pPr>
              <w:pStyle w:val="ad"/>
              <w:ind w:leftChars="0" w:left="709" w:hanging="709"/>
              <w:rPr>
                <w:lang w:eastAsia="zh-TW"/>
              </w:rPr>
            </w:pPr>
            <w:r w:rsidRPr="00E51FF2">
              <w:rPr>
                <w:rFonts w:hint="eastAsia"/>
                <w:lang w:eastAsia="zh-TW"/>
              </w:rPr>
              <w:t>（</w:t>
            </w:r>
            <w:r w:rsidR="00A85A21" w:rsidRPr="00E51FF2">
              <w:rPr>
                <w:rFonts w:hint="eastAsia"/>
                <w:lang w:eastAsia="zh-TW"/>
              </w:rPr>
              <w:t>七</w:t>
            </w:r>
            <w:r w:rsidRPr="00E51FF2">
              <w:rPr>
                <w:rFonts w:hint="eastAsia"/>
                <w:lang w:eastAsia="zh-TW"/>
              </w:rPr>
              <w:t>）</w:t>
            </w:r>
            <w:r w:rsidR="00EE0AC9" w:rsidRPr="00E51FF2">
              <w:rPr>
                <w:rFonts w:hint="eastAsia"/>
                <w:lang w:eastAsia="zh-TW"/>
              </w:rPr>
              <w:t>辦理帳戶及</w:t>
            </w:r>
            <w:proofErr w:type="gramStart"/>
            <w:r w:rsidR="00EE0AC9" w:rsidRPr="00E51FF2">
              <w:rPr>
                <w:rFonts w:hint="eastAsia"/>
                <w:lang w:eastAsia="zh-TW"/>
              </w:rPr>
              <w:t>帳冊</w:t>
            </w:r>
            <w:proofErr w:type="gramEnd"/>
          </w:p>
        </w:tc>
        <w:tc>
          <w:tcPr>
            <w:tcW w:w="3402" w:type="dxa"/>
          </w:tcPr>
          <w:p w14:paraId="2E55C2FA" w14:textId="77777777" w:rsidR="00EE0AC9" w:rsidRPr="00E51FF2" w:rsidRDefault="00EE0AC9" w:rsidP="0008772D">
            <w:pPr>
              <w:pStyle w:val="ad"/>
              <w:ind w:leftChars="0" w:left="0" w:firstLineChars="0" w:firstLine="0"/>
              <w:rPr>
                <w:lang w:eastAsia="zh-TW"/>
              </w:rPr>
            </w:pPr>
            <w:r w:rsidRPr="00E51FF2">
              <w:rPr>
                <w:rFonts w:hint="eastAsia"/>
                <w:lang w:eastAsia="zh-TW"/>
              </w:rPr>
              <w:t>申請銀行帳戶及薪資</w:t>
            </w:r>
            <w:proofErr w:type="gramStart"/>
            <w:r w:rsidRPr="00E51FF2">
              <w:rPr>
                <w:rFonts w:hint="eastAsia"/>
                <w:lang w:eastAsia="zh-TW"/>
              </w:rPr>
              <w:t>帳冊</w:t>
            </w:r>
            <w:proofErr w:type="gramEnd"/>
            <w:r w:rsidRPr="00E51FF2">
              <w:rPr>
                <w:rFonts w:hint="eastAsia"/>
                <w:lang w:eastAsia="zh-TW"/>
              </w:rPr>
              <w:t>。</w:t>
            </w:r>
          </w:p>
        </w:tc>
        <w:tc>
          <w:tcPr>
            <w:tcW w:w="2658" w:type="dxa"/>
          </w:tcPr>
          <w:p w14:paraId="2B25B528" w14:textId="77777777" w:rsidR="00EE0AC9" w:rsidRPr="00E51FF2" w:rsidRDefault="00EE0AC9" w:rsidP="0008772D">
            <w:pPr>
              <w:pStyle w:val="ad"/>
              <w:ind w:leftChars="0" w:left="0" w:firstLineChars="0" w:firstLine="0"/>
              <w:rPr>
                <w:lang w:eastAsia="zh-TW"/>
              </w:rPr>
            </w:pPr>
          </w:p>
        </w:tc>
      </w:tr>
      <w:tr w:rsidR="00E51FF2" w:rsidRPr="00E51FF2" w14:paraId="0D688D43" w14:textId="77777777" w:rsidTr="00703886">
        <w:trPr>
          <w:jc w:val="center"/>
        </w:trPr>
        <w:tc>
          <w:tcPr>
            <w:tcW w:w="2660" w:type="dxa"/>
          </w:tcPr>
          <w:p w14:paraId="7D45B9F1" w14:textId="7DB7B25C" w:rsidR="00EE0AC9" w:rsidRPr="00E51FF2" w:rsidRDefault="00790454" w:rsidP="009D1B8B">
            <w:pPr>
              <w:pStyle w:val="ad"/>
              <w:ind w:leftChars="0" w:left="709" w:hanging="709"/>
              <w:rPr>
                <w:lang w:eastAsia="zh-TW"/>
              </w:rPr>
            </w:pPr>
            <w:r w:rsidRPr="00E51FF2">
              <w:rPr>
                <w:rFonts w:hint="eastAsia"/>
                <w:lang w:eastAsia="zh-TW"/>
              </w:rPr>
              <w:t>（</w:t>
            </w:r>
            <w:r w:rsidR="009D1B8B" w:rsidRPr="00E51FF2">
              <w:rPr>
                <w:rFonts w:hint="eastAsia"/>
                <w:lang w:eastAsia="zh-HK"/>
              </w:rPr>
              <w:t>八</w:t>
            </w:r>
            <w:r w:rsidRPr="00E51FF2">
              <w:rPr>
                <w:rFonts w:hint="eastAsia"/>
                <w:lang w:eastAsia="zh-TW"/>
              </w:rPr>
              <w:t>）</w:t>
            </w:r>
            <w:r w:rsidR="00EE0AC9" w:rsidRPr="00E51FF2">
              <w:rPr>
                <w:rFonts w:hint="eastAsia"/>
                <w:lang w:eastAsia="zh-TW"/>
              </w:rPr>
              <w:t>選擇地點</w:t>
            </w:r>
          </w:p>
        </w:tc>
        <w:tc>
          <w:tcPr>
            <w:tcW w:w="3402" w:type="dxa"/>
          </w:tcPr>
          <w:p w14:paraId="76FB4EB4" w14:textId="77777777" w:rsidR="00EE0AC9" w:rsidRPr="00E51FF2" w:rsidRDefault="00EE0AC9" w:rsidP="0008772D">
            <w:pPr>
              <w:pStyle w:val="ad"/>
              <w:ind w:leftChars="0" w:left="0" w:firstLineChars="0" w:firstLine="0"/>
              <w:rPr>
                <w:lang w:eastAsia="zh-TW"/>
              </w:rPr>
            </w:pPr>
            <w:r w:rsidRPr="00E51FF2">
              <w:rPr>
                <w:rFonts w:hint="eastAsia"/>
                <w:lang w:eastAsia="zh-TW"/>
              </w:rPr>
              <w:t>依事業別選擇經營地點，例如機器人園區、生技醫藥專區等。</w:t>
            </w:r>
          </w:p>
        </w:tc>
        <w:tc>
          <w:tcPr>
            <w:tcW w:w="2658" w:type="dxa"/>
          </w:tcPr>
          <w:p w14:paraId="22074ED9" w14:textId="77777777" w:rsidR="00EE0AC9" w:rsidRPr="00E51FF2" w:rsidRDefault="00EE0AC9" w:rsidP="0008772D">
            <w:pPr>
              <w:pStyle w:val="ad"/>
              <w:ind w:leftChars="0" w:left="0" w:firstLineChars="0" w:firstLine="0"/>
              <w:rPr>
                <w:lang w:eastAsia="zh-TW"/>
              </w:rPr>
            </w:pPr>
          </w:p>
        </w:tc>
      </w:tr>
      <w:tr w:rsidR="00E51FF2" w:rsidRPr="00E51FF2" w14:paraId="20895EE7" w14:textId="77777777" w:rsidTr="00703886">
        <w:trPr>
          <w:jc w:val="center"/>
        </w:trPr>
        <w:tc>
          <w:tcPr>
            <w:tcW w:w="2660" w:type="dxa"/>
          </w:tcPr>
          <w:p w14:paraId="7F00002E" w14:textId="0F1B55B8" w:rsidR="00EE0AC9" w:rsidRPr="00E51FF2" w:rsidRDefault="00790454" w:rsidP="009D1B8B">
            <w:pPr>
              <w:pStyle w:val="ad"/>
              <w:ind w:leftChars="0" w:left="709" w:hanging="709"/>
              <w:rPr>
                <w:lang w:eastAsia="zh-TW"/>
              </w:rPr>
            </w:pPr>
            <w:r w:rsidRPr="00E51FF2">
              <w:rPr>
                <w:rFonts w:hint="eastAsia"/>
                <w:lang w:eastAsia="zh-TW"/>
              </w:rPr>
              <w:t>（</w:t>
            </w:r>
            <w:r w:rsidR="009D1B8B" w:rsidRPr="00E51FF2">
              <w:rPr>
                <w:rFonts w:hint="eastAsia"/>
                <w:lang w:eastAsia="zh-TW"/>
              </w:rPr>
              <w:t>九</w:t>
            </w:r>
            <w:r w:rsidRPr="00E51FF2">
              <w:rPr>
                <w:rFonts w:hint="eastAsia"/>
                <w:lang w:eastAsia="zh-TW"/>
              </w:rPr>
              <w:t>）</w:t>
            </w:r>
            <w:r w:rsidR="00EE0AC9" w:rsidRPr="00E51FF2">
              <w:rPr>
                <w:rFonts w:hint="eastAsia"/>
                <w:lang w:eastAsia="zh-TW"/>
              </w:rPr>
              <w:t>申報稅務</w:t>
            </w:r>
          </w:p>
        </w:tc>
        <w:tc>
          <w:tcPr>
            <w:tcW w:w="3402" w:type="dxa"/>
          </w:tcPr>
          <w:p w14:paraId="3E13D16F" w14:textId="77777777" w:rsidR="00EE0AC9" w:rsidRPr="00E51FF2" w:rsidRDefault="00EE0AC9" w:rsidP="0008772D">
            <w:pPr>
              <w:pStyle w:val="ad"/>
              <w:ind w:leftChars="0" w:left="0" w:firstLineChars="0" w:firstLine="0"/>
              <w:rPr>
                <w:lang w:eastAsia="zh-TW"/>
              </w:rPr>
            </w:pPr>
            <w:r w:rsidRPr="00E51FF2">
              <w:rPr>
                <w:rFonts w:hint="eastAsia"/>
                <w:lang w:eastAsia="zh-TW"/>
              </w:rPr>
              <w:t>開始經營後，須洽會計師協助辦理稅務及申報手續。</w:t>
            </w:r>
          </w:p>
        </w:tc>
        <w:tc>
          <w:tcPr>
            <w:tcW w:w="2658" w:type="dxa"/>
          </w:tcPr>
          <w:p w14:paraId="19565862" w14:textId="77777777" w:rsidR="00EE0AC9" w:rsidRPr="00E51FF2" w:rsidRDefault="00EE0AC9" w:rsidP="0008772D">
            <w:pPr>
              <w:pStyle w:val="ad"/>
              <w:ind w:leftChars="0" w:left="0" w:firstLineChars="0" w:firstLine="0"/>
              <w:rPr>
                <w:lang w:eastAsia="zh-TW"/>
              </w:rPr>
            </w:pPr>
          </w:p>
        </w:tc>
      </w:tr>
    </w:tbl>
    <w:p w14:paraId="510A7957" w14:textId="77777777" w:rsidR="00EE0AC9" w:rsidRPr="00E51FF2" w:rsidRDefault="00EE0AC9" w:rsidP="00EE0AC9">
      <w:pPr>
        <w:pStyle w:val="ad"/>
        <w:ind w:leftChars="0" w:left="0" w:firstLineChars="0" w:firstLine="0"/>
        <w:rPr>
          <w:lang w:eastAsia="zh-TW"/>
        </w:rPr>
      </w:pPr>
      <w:r w:rsidRPr="00E51FF2">
        <w:rPr>
          <w:rFonts w:hint="eastAsia"/>
          <w:lang w:eastAsia="zh-TW"/>
        </w:rPr>
        <w:t>相關程序僅供參考，詳情可洽丹麥外交部投資局之投資諮詢服務</w:t>
      </w:r>
    </w:p>
    <w:p w14:paraId="19DDEC01" w14:textId="6B660327" w:rsidR="00EE0AC9" w:rsidRPr="00E51FF2" w:rsidRDefault="00790454" w:rsidP="00EE0AC9">
      <w:pPr>
        <w:pStyle w:val="ad"/>
        <w:ind w:leftChars="0" w:left="0" w:firstLineChars="0" w:firstLine="0"/>
        <w:rPr>
          <w:lang w:eastAsia="zh-TW"/>
        </w:rPr>
      </w:pPr>
      <w:proofErr w:type="gramStart"/>
      <w:r w:rsidRPr="00E51FF2">
        <w:rPr>
          <w:rFonts w:hint="eastAsia"/>
          <w:lang w:eastAsia="zh-TW"/>
        </w:rPr>
        <w:t>（</w:t>
      </w:r>
      <w:proofErr w:type="gramEnd"/>
      <w:r w:rsidR="00EE0AC9" w:rsidRPr="00E51FF2">
        <w:rPr>
          <w:rFonts w:hint="eastAsia"/>
          <w:lang w:eastAsia="zh-TW"/>
        </w:rPr>
        <w:t>網址：</w:t>
      </w:r>
      <w:r w:rsidR="006C4F9F" w:rsidRPr="00E51FF2">
        <w:rPr>
          <w:lang w:eastAsia="zh-TW"/>
        </w:rPr>
        <w:t>https:</w:t>
      </w:r>
      <w:r w:rsidR="00FB7A21" w:rsidRPr="00E51FF2">
        <w:rPr>
          <w:lang w:eastAsia="zh-TW"/>
        </w:rPr>
        <w:t>//investindk.com/</w:t>
      </w:r>
      <w:proofErr w:type="gramStart"/>
      <w:r w:rsidRPr="00E51FF2">
        <w:rPr>
          <w:rFonts w:hint="eastAsia"/>
          <w:lang w:eastAsia="zh-TW"/>
        </w:rPr>
        <w:t>）</w:t>
      </w:r>
      <w:proofErr w:type="gramEnd"/>
    </w:p>
    <w:p w14:paraId="71B39D54" w14:textId="77777777" w:rsidR="00465075" w:rsidRPr="00E51FF2" w:rsidRDefault="00465075" w:rsidP="00661E78">
      <w:pPr>
        <w:pStyle w:val="a4"/>
        <w:spacing w:before="257" w:after="257"/>
        <w:ind w:left="632" w:hanging="632"/>
        <w:rPr>
          <w:rFonts w:hAnsi="華康粗明體"/>
        </w:rPr>
      </w:pPr>
      <w:r w:rsidRPr="00E51FF2">
        <w:rPr>
          <w:rFonts w:hAnsi="華康粗明體" w:hint="eastAsia"/>
        </w:rPr>
        <w:t>三、投資相關機關</w:t>
      </w:r>
    </w:p>
    <w:p w14:paraId="12A79DD9" w14:textId="76DE873D" w:rsidR="00EE0AC9" w:rsidRPr="00E51FF2" w:rsidRDefault="00EE0AC9" w:rsidP="0008772D">
      <w:pPr>
        <w:ind w:firstLine="472"/>
        <w:rPr>
          <w:lang w:eastAsia="zh-TW"/>
        </w:rPr>
      </w:pPr>
      <w:r w:rsidRPr="00E51FF2">
        <w:rPr>
          <w:rFonts w:hint="eastAsia"/>
          <w:lang w:eastAsia="zh-TW"/>
        </w:rPr>
        <w:t>丹麥外交部投資局，其網址為</w:t>
      </w:r>
      <w:r w:rsidR="006C4F9F" w:rsidRPr="00E51FF2">
        <w:t>https:</w:t>
      </w:r>
      <w:r w:rsidR="00A85A21" w:rsidRPr="00E51FF2">
        <w:t>//investindk.com/</w:t>
      </w:r>
      <w:r w:rsidRPr="00E51FF2">
        <w:rPr>
          <w:rFonts w:hint="eastAsia"/>
          <w:lang w:eastAsia="zh-TW"/>
        </w:rPr>
        <w:t>，</w:t>
      </w:r>
      <w:r w:rsidR="0008772D" w:rsidRPr="00E51FF2">
        <w:rPr>
          <w:rFonts w:hint="eastAsia"/>
          <w:lang w:eastAsia="zh-TW"/>
        </w:rPr>
        <w:t>在</w:t>
      </w:r>
      <w:proofErr w:type="gramStart"/>
      <w:r w:rsidR="0008772D" w:rsidRPr="00E51FF2">
        <w:rPr>
          <w:rFonts w:hint="eastAsia"/>
          <w:lang w:eastAsia="zh-TW"/>
        </w:rPr>
        <w:t>臺</w:t>
      </w:r>
      <w:proofErr w:type="gramEnd"/>
      <w:r w:rsidRPr="00E51FF2">
        <w:rPr>
          <w:rFonts w:hint="eastAsia"/>
          <w:lang w:eastAsia="zh-TW"/>
        </w:rPr>
        <w:t>北設有辦事處。</w:t>
      </w:r>
      <w:proofErr w:type="gramStart"/>
      <w:r w:rsidRPr="00E51FF2">
        <w:rPr>
          <w:rFonts w:hint="eastAsia"/>
          <w:lang w:eastAsia="zh-TW"/>
        </w:rPr>
        <w:t>亦可洽</w:t>
      </w:r>
      <w:r w:rsidR="00033A94" w:rsidRPr="00E51FF2">
        <w:rPr>
          <w:rFonts w:hint="eastAsia"/>
          <w:lang w:eastAsia="zh-TW"/>
        </w:rPr>
        <w:t>駐瑞典</w:t>
      </w:r>
      <w:proofErr w:type="gramEnd"/>
      <w:r w:rsidR="00033A94" w:rsidRPr="00E51FF2">
        <w:rPr>
          <w:rFonts w:hint="eastAsia"/>
          <w:lang w:eastAsia="zh-TW"/>
        </w:rPr>
        <w:t>代表處經濟組（</w:t>
      </w:r>
      <w:r w:rsidR="00DE4FB0" w:rsidRPr="00E51FF2">
        <w:rPr>
          <w:rFonts w:hint="eastAsia"/>
          <w:lang w:eastAsia="zh-TW"/>
        </w:rPr>
        <w:t>兼</w:t>
      </w:r>
      <w:r w:rsidR="00033A94" w:rsidRPr="00E51FF2">
        <w:rPr>
          <w:rFonts w:hint="eastAsia"/>
          <w:lang w:eastAsia="zh-TW"/>
        </w:rPr>
        <w:t>轄經貿事務）</w:t>
      </w:r>
      <w:proofErr w:type="gramStart"/>
      <w:r w:rsidRPr="00E51FF2">
        <w:rPr>
          <w:rFonts w:hint="eastAsia"/>
          <w:lang w:eastAsia="zh-TW"/>
        </w:rPr>
        <w:t>轉洽丹麥</w:t>
      </w:r>
      <w:proofErr w:type="gramEnd"/>
      <w:r w:rsidRPr="00E51FF2">
        <w:rPr>
          <w:rFonts w:hint="eastAsia"/>
          <w:lang w:eastAsia="zh-TW"/>
        </w:rPr>
        <w:t>相關單位提供相關聯繫協助</w:t>
      </w:r>
      <w:proofErr w:type="gramStart"/>
      <w:r w:rsidR="00790454" w:rsidRPr="00E51FF2">
        <w:rPr>
          <w:rFonts w:hint="eastAsia"/>
          <w:lang w:eastAsia="zh-TW"/>
        </w:rPr>
        <w:t>（</w:t>
      </w:r>
      <w:proofErr w:type="gramEnd"/>
      <w:r w:rsidRPr="00E51FF2">
        <w:rPr>
          <w:rFonts w:hint="eastAsia"/>
          <w:lang w:eastAsia="zh-TW"/>
        </w:rPr>
        <w:t>+4</w:t>
      </w:r>
      <w:r w:rsidR="00033A94" w:rsidRPr="00E51FF2">
        <w:rPr>
          <w:rFonts w:hint="eastAsia"/>
          <w:lang w:eastAsia="zh-TW"/>
        </w:rPr>
        <w:t>6</w:t>
      </w:r>
      <w:r w:rsidRPr="00E51FF2">
        <w:rPr>
          <w:rFonts w:hint="eastAsia"/>
          <w:lang w:eastAsia="zh-TW"/>
        </w:rPr>
        <w:t>-</w:t>
      </w:r>
      <w:r w:rsidR="00033A94" w:rsidRPr="00E51FF2">
        <w:rPr>
          <w:rFonts w:hint="eastAsia"/>
          <w:lang w:eastAsia="zh-TW"/>
        </w:rPr>
        <w:t>8728</w:t>
      </w:r>
      <w:r w:rsidRPr="00E51FF2">
        <w:rPr>
          <w:rFonts w:hint="eastAsia"/>
          <w:lang w:eastAsia="zh-TW"/>
        </w:rPr>
        <w:t>-</w:t>
      </w:r>
      <w:r w:rsidR="00033A94" w:rsidRPr="00E51FF2">
        <w:rPr>
          <w:rFonts w:hint="eastAsia"/>
          <w:lang w:eastAsia="zh-TW"/>
        </w:rPr>
        <w:t>8513</w:t>
      </w:r>
      <w:r w:rsidRPr="00E51FF2">
        <w:rPr>
          <w:rFonts w:hint="eastAsia"/>
          <w:lang w:eastAsia="zh-TW"/>
        </w:rPr>
        <w:t>、</w:t>
      </w:r>
      <w:r w:rsidR="00033A94" w:rsidRPr="00E51FF2">
        <w:rPr>
          <w:rFonts w:hint="eastAsia"/>
          <w:lang w:eastAsia="zh-TW"/>
        </w:rPr>
        <w:t>economic@tmis.se</w:t>
      </w:r>
      <w:proofErr w:type="gramStart"/>
      <w:r w:rsidR="00790454" w:rsidRPr="00E51FF2">
        <w:rPr>
          <w:rFonts w:hint="eastAsia"/>
          <w:lang w:eastAsia="zh-TW"/>
        </w:rPr>
        <w:t>）</w:t>
      </w:r>
      <w:proofErr w:type="gramEnd"/>
      <w:r w:rsidRPr="00E51FF2">
        <w:rPr>
          <w:rFonts w:hint="eastAsia"/>
          <w:lang w:eastAsia="zh-TW"/>
        </w:rPr>
        <w:t>。</w:t>
      </w:r>
    </w:p>
    <w:p w14:paraId="435F4AE6" w14:textId="77777777" w:rsidR="00465075" w:rsidRPr="00E51FF2" w:rsidRDefault="00465075" w:rsidP="00661E78">
      <w:pPr>
        <w:pStyle w:val="a4"/>
        <w:spacing w:before="257" w:after="257"/>
        <w:ind w:left="632" w:hanging="632"/>
        <w:rPr>
          <w:rFonts w:hAnsi="華康粗明體"/>
        </w:rPr>
      </w:pPr>
      <w:r w:rsidRPr="00E51FF2">
        <w:rPr>
          <w:rFonts w:hAnsi="華康粗明體" w:hint="eastAsia"/>
        </w:rPr>
        <w:t>四、投資獎勵措施</w:t>
      </w:r>
    </w:p>
    <w:p w14:paraId="39C934D1" w14:textId="47BFDB46" w:rsidR="00465075" w:rsidRPr="00E51FF2" w:rsidRDefault="00465075" w:rsidP="004717AE">
      <w:pPr>
        <w:ind w:firstLine="472"/>
        <w:rPr>
          <w:lang w:eastAsia="zh-TW"/>
        </w:rPr>
      </w:pPr>
      <w:r w:rsidRPr="00E51FF2">
        <w:rPr>
          <w:rFonts w:hint="eastAsia"/>
          <w:lang w:eastAsia="zh-TW"/>
        </w:rPr>
        <w:t>丹麥對外資並無特別獎勵措施。</w:t>
      </w:r>
    </w:p>
    <w:p w14:paraId="37E8DF04" w14:textId="77777777" w:rsidR="00DE786F" w:rsidRPr="00E51FF2" w:rsidRDefault="00DE786F" w:rsidP="00661E78">
      <w:pPr>
        <w:ind w:firstLine="472"/>
        <w:rPr>
          <w:lang w:eastAsia="zh-TW"/>
        </w:rPr>
      </w:pPr>
    </w:p>
    <w:p w14:paraId="78BAF8D4" w14:textId="77777777" w:rsidR="00DE786F" w:rsidRPr="00E51FF2" w:rsidRDefault="00DE786F" w:rsidP="00465075">
      <w:pPr>
        <w:ind w:firstLineChars="0" w:firstLine="0"/>
        <w:rPr>
          <w:lang w:eastAsia="zh-TW"/>
        </w:rPr>
        <w:sectPr w:rsidR="00DE786F" w:rsidRPr="00E51FF2" w:rsidSect="00DE786F">
          <w:headerReference w:type="default" r:id="rId24"/>
          <w:pgSz w:w="11906" w:h="16838" w:code="9"/>
          <w:pgMar w:top="2268" w:right="1701" w:bottom="1701" w:left="1701" w:header="1134" w:footer="851" w:gutter="0"/>
          <w:cols w:space="425"/>
          <w:docGrid w:type="linesAndChars" w:linePitch="514" w:charSpace="-774"/>
        </w:sectPr>
      </w:pPr>
    </w:p>
    <w:p w14:paraId="7E2B186C" w14:textId="77777777" w:rsidR="00465075" w:rsidRPr="00E51FF2" w:rsidRDefault="007E2B72" w:rsidP="000B3578">
      <w:pPr>
        <w:pStyle w:val="a3"/>
        <w:spacing w:before="514" w:after="771"/>
      </w:pPr>
      <w:bookmarkStart w:id="10" w:name="_Toc404266506"/>
      <w:bookmarkStart w:id="11" w:name="_Toc231756760"/>
      <w:r w:rsidRPr="00E51FF2">
        <w:rPr>
          <w:rFonts w:hint="eastAsia"/>
        </w:rPr>
        <w:lastRenderedPageBreak/>
        <w:t>第伍章　租</w:t>
      </w:r>
      <w:r w:rsidR="0039607D" w:rsidRPr="00E51FF2">
        <w:rPr>
          <w:rFonts w:hint="eastAsia"/>
        </w:rPr>
        <w:t>稅</w:t>
      </w:r>
      <w:r w:rsidR="00465075" w:rsidRPr="00E51FF2">
        <w:rPr>
          <w:rFonts w:hint="eastAsia"/>
        </w:rPr>
        <w:t>及金融制度</w:t>
      </w:r>
      <w:bookmarkEnd w:id="10"/>
      <w:bookmarkEnd w:id="11"/>
    </w:p>
    <w:p w14:paraId="5654E32A" w14:textId="77777777" w:rsidR="00465075" w:rsidRPr="00E51FF2" w:rsidRDefault="00465075" w:rsidP="00661E78">
      <w:pPr>
        <w:pStyle w:val="a4"/>
        <w:spacing w:before="257" w:after="257"/>
        <w:ind w:left="632" w:hanging="632"/>
        <w:rPr>
          <w:rFonts w:hAnsi="華康粗明體"/>
        </w:rPr>
      </w:pPr>
      <w:r w:rsidRPr="00E51FF2">
        <w:rPr>
          <w:rFonts w:hAnsi="華康粗明體" w:hint="eastAsia"/>
        </w:rPr>
        <w:t>一、租稅</w:t>
      </w:r>
    </w:p>
    <w:p w14:paraId="119BACE2" w14:textId="1C5AC129"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一</w:t>
      </w:r>
      <w:r w:rsidRPr="00E51FF2">
        <w:rPr>
          <w:rFonts w:hint="eastAsia"/>
          <w:lang w:eastAsia="zh-TW"/>
        </w:rPr>
        <w:t>）</w:t>
      </w:r>
      <w:r w:rsidR="00465075" w:rsidRPr="00E51FF2">
        <w:rPr>
          <w:rFonts w:hint="eastAsia"/>
          <w:lang w:eastAsia="zh-TW"/>
        </w:rPr>
        <w:t>個人所得稅</w:t>
      </w:r>
    </w:p>
    <w:p w14:paraId="1C441FCA" w14:textId="77777777" w:rsidR="00465075" w:rsidRPr="00E51FF2" w:rsidRDefault="00465075" w:rsidP="00956628">
      <w:pPr>
        <w:pStyle w:val="af1"/>
        <w:ind w:left="1417" w:hanging="472"/>
        <w:rPr>
          <w:rFonts w:ascii="華康細圓體"/>
        </w:rPr>
      </w:pPr>
      <w:r w:rsidRPr="00E51FF2">
        <w:rPr>
          <w:rFonts w:ascii="華康細圓體" w:hAnsi="華康細圓體" w:hint="eastAsia"/>
        </w:rPr>
        <w:t>丹麥所得稅的納稅義務人分為下列幾類：</w:t>
      </w:r>
    </w:p>
    <w:p w14:paraId="7C843902" w14:textId="77777777" w:rsidR="00465075" w:rsidRPr="00E51FF2" w:rsidRDefault="00465075" w:rsidP="00956628">
      <w:pPr>
        <w:pStyle w:val="af1"/>
        <w:ind w:left="1417" w:hanging="472"/>
        <w:rPr>
          <w:rFonts w:ascii="華康細圓體"/>
        </w:rPr>
      </w:pPr>
      <w:r w:rsidRPr="00E51FF2">
        <w:rPr>
          <w:rFonts w:ascii="華康細圓體" w:hAnsi="華康細圓體" w:hint="eastAsia"/>
        </w:rPr>
        <w:t>１、丹麥居民須繳個人所得稅。</w:t>
      </w:r>
    </w:p>
    <w:p w14:paraId="778BFD81" w14:textId="77777777" w:rsidR="00465075" w:rsidRPr="00E51FF2" w:rsidRDefault="00465075" w:rsidP="00956628">
      <w:pPr>
        <w:pStyle w:val="af1"/>
        <w:ind w:left="1417" w:hanging="472"/>
        <w:rPr>
          <w:rFonts w:ascii="華康細圓體"/>
        </w:rPr>
      </w:pPr>
      <w:r w:rsidRPr="00E51FF2">
        <w:rPr>
          <w:rFonts w:ascii="華康細圓體" w:hAnsi="華康細圓體" w:hint="eastAsia"/>
        </w:rPr>
        <w:t>２、在丹麥設立登記的公司須繳公司所得稅。</w:t>
      </w:r>
    </w:p>
    <w:p w14:paraId="508940C3" w14:textId="77777777" w:rsidR="00465075" w:rsidRPr="00E51FF2" w:rsidRDefault="00465075" w:rsidP="00956628">
      <w:pPr>
        <w:pStyle w:val="af1"/>
        <w:ind w:left="1417" w:hanging="472"/>
        <w:rPr>
          <w:rFonts w:ascii="華康細圓體"/>
        </w:rPr>
      </w:pPr>
      <w:r w:rsidRPr="00E51FF2">
        <w:rPr>
          <w:rFonts w:ascii="華康細圓體" w:hAnsi="華康細圓體" w:hint="eastAsia"/>
        </w:rPr>
        <w:t>３、外國人民及公司須負擔部分的租稅義務。</w:t>
      </w:r>
    </w:p>
    <w:p w14:paraId="3C865F44" w14:textId="77777777" w:rsidR="00465075" w:rsidRPr="00E51FF2" w:rsidRDefault="00465075" w:rsidP="00956628">
      <w:pPr>
        <w:pStyle w:val="af1"/>
        <w:ind w:left="1417" w:hanging="472"/>
        <w:rPr>
          <w:rFonts w:ascii="華康細圓體"/>
        </w:rPr>
      </w:pPr>
      <w:r w:rsidRPr="00E51FF2">
        <w:rPr>
          <w:rFonts w:ascii="華康細圓體" w:hAnsi="華康細圓體" w:hint="eastAsia"/>
        </w:rPr>
        <w:t>４、受丹麥遺囑監管法院管理的死者所遺不動產。</w:t>
      </w:r>
    </w:p>
    <w:p w14:paraId="0A019929" w14:textId="77777777" w:rsidR="00465075" w:rsidRPr="00E51FF2" w:rsidRDefault="00465075" w:rsidP="00C97D5D">
      <w:pPr>
        <w:pStyle w:val="af"/>
        <w:ind w:left="945" w:firstLine="472"/>
        <w:rPr>
          <w:lang w:eastAsia="zh-TW"/>
        </w:rPr>
      </w:pPr>
      <w:r w:rsidRPr="00E51FF2">
        <w:rPr>
          <w:rFonts w:hint="eastAsia"/>
          <w:lang w:eastAsia="zh-TW"/>
        </w:rPr>
        <w:t>基本上在丹麥本國及國外所取得的全部</w:t>
      </w:r>
      <w:proofErr w:type="gramStart"/>
      <w:r w:rsidRPr="00E51FF2">
        <w:rPr>
          <w:rFonts w:hint="eastAsia"/>
          <w:lang w:eastAsia="zh-TW"/>
        </w:rPr>
        <w:t>所得均要課稅</w:t>
      </w:r>
      <w:proofErr w:type="gramEnd"/>
      <w:r w:rsidRPr="00E51FF2">
        <w:rPr>
          <w:rFonts w:hint="eastAsia"/>
          <w:lang w:eastAsia="zh-TW"/>
        </w:rPr>
        <w:t>。應稅所得等於總所得</w:t>
      </w:r>
      <w:proofErr w:type="gramStart"/>
      <w:r w:rsidRPr="00E51FF2">
        <w:rPr>
          <w:rFonts w:hint="eastAsia"/>
          <w:lang w:eastAsia="zh-TW"/>
        </w:rPr>
        <w:t>扣減可扣除</w:t>
      </w:r>
      <w:proofErr w:type="gramEnd"/>
      <w:r w:rsidRPr="00E51FF2">
        <w:rPr>
          <w:rFonts w:hint="eastAsia"/>
          <w:lang w:eastAsia="zh-TW"/>
        </w:rPr>
        <w:t>的費用。個人的資本利得</w:t>
      </w:r>
      <w:proofErr w:type="gramStart"/>
      <w:r w:rsidRPr="00E51FF2">
        <w:rPr>
          <w:rFonts w:hint="eastAsia"/>
          <w:lang w:eastAsia="zh-TW"/>
        </w:rPr>
        <w:t>採</w:t>
      </w:r>
      <w:proofErr w:type="gramEnd"/>
      <w:r w:rsidRPr="00E51FF2">
        <w:rPr>
          <w:rFonts w:hint="eastAsia"/>
          <w:lang w:eastAsia="zh-TW"/>
        </w:rPr>
        <w:t>分離課稅，公司的資本利得則須合併申報。為避免所得遭雙重課稅，丹麥和包括我國在內之大多數國家簽有協定，對於未簽約的國家，則允許將外國已課的所得稅抵繳。所有的雇主包括有限公司和外國的分支機構在支付薪水、工資及其他類似的所得時，要先預扣所得稅並將代扣的稅款交給稅捐機關。雇主代扣所得稅的數額係根據稅捐機關發給受</w:t>
      </w:r>
      <w:proofErr w:type="gramStart"/>
      <w:r w:rsidRPr="00E51FF2">
        <w:rPr>
          <w:rFonts w:hint="eastAsia"/>
          <w:lang w:eastAsia="zh-TW"/>
        </w:rPr>
        <w:t>僱</w:t>
      </w:r>
      <w:proofErr w:type="gramEnd"/>
      <w:r w:rsidRPr="00E51FF2">
        <w:rPr>
          <w:rFonts w:hint="eastAsia"/>
          <w:lang w:eastAsia="zh-TW"/>
        </w:rPr>
        <w:t>人課稅憑證上所記載的資料而定。</w:t>
      </w:r>
    </w:p>
    <w:p w14:paraId="7A5D6B1F" w14:textId="2DD94005" w:rsidR="0029599E" w:rsidRPr="00E51FF2" w:rsidRDefault="0029599E" w:rsidP="00C97D5D">
      <w:pPr>
        <w:pStyle w:val="af"/>
        <w:ind w:left="945" w:firstLine="472"/>
      </w:pPr>
      <w:r w:rsidRPr="00E51FF2">
        <w:rPr>
          <w:rFonts w:hint="eastAsia"/>
        </w:rPr>
        <w:t>丹麥個人所得稅</w:t>
      </w:r>
      <w:r w:rsidR="00510C68" w:rsidRPr="00E51FF2">
        <w:rPr>
          <w:rFonts w:hint="eastAsia"/>
        </w:rPr>
        <w:t>率</w:t>
      </w:r>
      <w:r w:rsidR="005F0A47" w:rsidRPr="00E51FF2">
        <w:rPr>
          <w:rFonts w:hint="eastAsia"/>
        </w:rPr>
        <w:t>組成項目主要包括國稅</w:t>
      </w:r>
      <w:r w:rsidR="00790454" w:rsidRPr="00E51FF2">
        <w:rPr>
          <w:rFonts w:hint="eastAsia"/>
        </w:rPr>
        <w:t>（</w:t>
      </w:r>
      <w:r w:rsidR="00510C68" w:rsidRPr="00E51FF2">
        <w:rPr>
          <w:rFonts w:hint="eastAsia"/>
        </w:rPr>
        <w:t>S</w:t>
      </w:r>
      <w:r w:rsidR="005F0A47" w:rsidRPr="00E51FF2">
        <w:t>tate tax</w:t>
      </w:r>
      <w:r w:rsidR="002A7F47" w:rsidRPr="00E51FF2">
        <w:rPr>
          <w:rFonts w:hint="eastAsia"/>
        </w:rPr>
        <w:t>，分為基本稅率</w:t>
      </w:r>
      <w:r w:rsidR="00434006" w:rsidRPr="00E51FF2">
        <w:rPr>
          <w:rFonts w:hint="eastAsia"/>
        </w:rPr>
        <w:t>12.</w:t>
      </w:r>
      <w:r w:rsidR="00A85A21" w:rsidRPr="00E51FF2">
        <w:rPr>
          <w:rFonts w:hint="eastAsia"/>
        </w:rPr>
        <w:t>09</w:t>
      </w:r>
      <w:r w:rsidR="00434006" w:rsidRPr="00E51FF2">
        <w:rPr>
          <w:rFonts w:hint="eastAsia"/>
        </w:rPr>
        <w:t>%</w:t>
      </w:r>
      <w:r w:rsidR="002A7F47" w:rsidRPr="00E51FF2">
        <w:rPr>
          <w:rFonts w:hint="eastAsia"/>
        </w:rPr>
        <w:t>與最高稅率</w:t>
      </w:r>
      <w:r w:rsidR="00434006" w:rsidRPr="00E51FF2">
        <w:rPr>
          <w:rFonts w:hint="eastAsia"/>
        </w:rPr>
        <w:t>15%</w:t>
      </w:r>
      <w:r w:rsidR="00790454" w:rsidRPr="00E51FF2">
        <w:t>）</w:t>
      </w:r>
      <w:r w:rsidR="005F0A47" w:rsidRPr="00E51FF2">
        <w:rPr>
          <w:rFonts w:hint="eastAsia"/>
        </w:rPr>
        <w:t>、地方稅</w:t>
      </w:r>
      <w:r w:rsidR="00790454" w:rsidRPr="00E51FF2">
        <w:rPr>
          <w:rFonts w:hint="eastAsia"/>
        </w:rPr>
        <w:t>（</w:t>
      </w:r>
      <w:r w:rsidR="00510C68" w:rsidRPr="00E51FF2">
        <w:rPr>
          <w:rFonts w:hint="eastAsia"/>
        </w:rPr>
        <w:t>M</w:t>
      </w:r>
      <w:r w:rsidR="005F0A47" w:rsidRPr="00E51FF2">
        <w:t>unicipal tax</w:t>
      </w:r>
      <w:r w:rsidR="00790454" w:rsidRPr="00E51FF2">
        <w:t>）</w:t>
      </w:r>
      <w:r w:rsidR="005F0A47" w:rsidRPr="00E51FF2">
        <w:rPr>
          <w:rFonts w:hint="eastAsia"/>
        </w:rPr>
        <w:t>、勞動市場稅</w:t>
      </w:r>
      <w:r w:rsidR="00790454" w:rsidRPr="00E51FF2">
        <w:rPr>
          <w:rFonts w:hint="eastAsia"/>
        </w:rPr>
        <w:t>（</w:t>
      </w:r>
      <w:r w:rsidR="002A7F47" w:rsidRPr="00E51FF2">
        <w:rPr>
          <w:rFonts w:hint="eastAsia"/>
        </w:rPr>
        <w:t>Labor market contribution</w:t>
      </w:r>
      <w:r w:rsidR="00790454" w:rsidRPr="00E51FF2">
        <w:rPr>
          <w:rFonts w:hint="eastAsia"/>
        </w:rPr>
        <w:t>）</w:t>
      </w:r>
      <w:r w:rsidR="00510C68" w:rsidRPr="00E51FF2">
        <w:rPr>
          <w:rFonts w:hint="eastAsia"/>
        </w:rPr>
        <w:t>、教會稅</w:t>
      </w:r>
      <w:r w:rsidR="00790454" w:rsidRPr="00E51FF2">
        <w:rPr>
          <w:rFonts w:hint="eastAsia"/>
        </w:rPr>
        <w:t>（</w:t>
      </w:r>
      <w:r w:rsidR="00510C68" w:rsidRPr="00E51FF2">
        <w:t>Church tax</w:t>
      </w:r>
      <w:r w:rsidR="00790454" w:rsidRPr="00E51FF2">
        <w:rPr>
          <w:rFonts w:hint="eastAsia"/>
        </w:rPr>
        <w:t>）</w:t>
      </w:r>
      <w:r w:rsidR="00510C68" w:rsidRPr="00E51FF2">
        <w:rPr>
          <w:rFonts w:hint="eastAsia"/>
        </w:rPr>
        <w:t>及資本利得稅</w:t>
      </w:r>
      <w:r w:rsidR="00790454" w:rsidRPr="00E51FF2">
        <w:rPr>
          <w:rFonts w:hint="eastAsia"/>
        </w:rPr>
        <w:t>（</w:t>
      </w:r>
      <w:r w:rsidR="00157EF6" w:rsidRPr="00E51FF2">
        <w:t>Capital gains tax</w:t>
      </w:r>
      <w:r w:rsidR="00790454" w:rsidRPr="00E51FF2">
        <w:rPr>
          <w:rFonts w:hint="eastAsia"/>
        </w:rPr>
        <w:t>）</w:t>
      </w:r>
      <w:r w:rsidR="00744F98" w:rsidRPr="00E51FF2">
        <w:rPr>
          <w:rFonts w:hint="eastAsia"/>
        </w:rPr>
        <w:t>等</w:t>
      </w:r>
      <w:r w:rsidRPr="00E51FF2">
        <w:t>，</w:t>
      </w:r>
      <w:r w:rsidR="00510C68" w:rsidRPr="00E51FF2">
        <w:t>累進</w:t>
      </w:r>
      <w:r w:rsidR="00510C68" w:rsidRPr="00E51FF2">
        <w:rPr>
          <w:rFonts w:hint="eastAsia"/>
        </w:rPr>
        <w:t>最高約可達</w:t>
      </w:r>
      <w:r w:rsidR="00434006" w:rsidRPr="00E51FF2">
        <w:rPr>
          <w:rFonts w:hint="eastAsia"/>
        </w:rPr>
        <w:t>52.0</w:t>
      </w:r>
      <w:r w:rsidR="00A85A21" w:rsidRPr="00E51FF2">
        <w:rPr>
          <w:rFonts w:hint="eastAsia"/>
        </w:rPr>
        <w:t>6</w:t>
      </w:r>
      <w:r w:rsidRPr="00E51FF2">
        <w:t>%</w:t>
      </w:r>
      <w:r w:rsidRPr="00E51FF2">
        <w:t>。</w:t>
      </w:r>
    </w:p>
    <w:p w14:paraId="6CE36B10" w14:textId="77777777" w:rsidR="00C97D5D" w:rsidRPr="00E51FF2" w:rsidRDefault="00C97D5D" w:rsidP="004F56EF">
      <w:pPr>
        <w:pStyle w:val="ad"/>
        <w:ind w:left="945" w:hanging="709"/>
        <w:rPr>
          <w:lang w:eastAsia="zh-TW"/>
        </w:rPr>
      </w:pPr>
    </w:p>
    <w:p w14:paraId="6B8F26BE" w14:textId="14B19576" w:rsidR="00465075" w:rsidRPr="00E51FF2" w:rsidRDefault="00790454" w:rsidP="004F56EF">
      <w:pPr>
        <w:pStyle w:val="ad"/>
        <w:ind w:left="945" w:hanging="709"/>
        <w:rPr>
          <w:lang w:eastAsia="zh-TW"/>
        </w:rPr>
      </w:pPr>
      <w:r w:rsidRPr="00E51FF2">
        <w:rPr>
          <w:rFonts w:hint="eastAsia"/>
          <w:lang w:eastAsia="zh-TW"/>
        </w:rPr>
        <w:lastRenderedPageBreak/>
        <w:t>（</w:t>
      </w:r>
      <w:r w:rsidR="00465075" w:rsidRPr="00E51FF2">
        <w:rPr>
          <w:rFonts w:hint="eastAsia"/>
          <w:lang w:eastAsia="zh-TW"/>
        </w:rPr>
        <w:t>二</w:t>
      </w:r>
      <w:r w:rsidRPr="00E51FF2">
        <w:rPr>
          <w:rFonts w:hint="eastAsia"/>
          <w:lang w:eastAsia="zh-TW"/>
        </w:rPr>
        <w:t>）</w:t>
      </w:r>
      <w:r w:rsidR="00465075" w:rsidRPr="00E51FF2">
        <w:rPr>
          <w:rFonts w:hint="eastAsia"/>
          <w:lang w:eastAsia="zh-TW"/>
        </w:rPr>
        <w:t>公司所得稅</w:t>
      </w:r>
    </w:p>
    <w:p w14:paraId="6DCE3072" w14:textId="77777777" w:rsidR="00465075" w:rsidRPr="00E51FF2" w:rsidRDefault="00465075" w:rsidP="00C97D5D">
      <w:pPr>
        <w:pStyle w:val="af"/>
        <w:ind w:left="945" w:firstLine="472"/>
        <w:rPr>
          <w:lang w:eastAsia="zh-TW"/>
        </w:rPr>
      </w:pPr>
      <w:r w:rsidRPr="00E51FF2">
        <w:rPr>
          <w:rFonts w:hint="eastAsia"/>
          <w:lang w:eastAsia="zh-TW"/>
        </w:rPr>
        <w:t>公司的課稅所得包括它在世界各地的收入減去為了取得該收入所發生的費用。公司所得稅率為單一稅率</w:t>
      </w:r>
      <w:r w:rsidRPr="00E51FF2">
        <w:rPr>
          <w:lang w:eastAsia="zh-TW"/>
        </w:rPr>
        <w:t>25</w:t>
      </w:r>
      <w:r w:rsidRPr="00E51FF2">
        <w:rPr>
          <w:rFonts w:hint="eastAsia"/>
          <w:lang w:eastAsia="zh-TW"/>
        </w:rPr>
        <w:t>%</w:t>
      </w:r>
      <w:r w:rsidR="00BE3B03" w:rsidRPr="00E51FF2">
        <w:rPr>
          <w:rFonts w:hint="eastAsia"/>
          <w:lang w:eastAsia="zh-TW"/>
        </w:rPr>
        <w:t>，</w:t>
      </w:r>
      <w:r w:rsidRPr="00E51FF2">
        <w:rPr>
          <w:lang w:eastAsia="zh-TW"/>
        </w:rPr>
        <w:t>2016</w:t>
      </w:r>
      <w:r w:rsidRPr="00E51FF2">
        <w:rPr>
          <w:rFonts w:hint="eastAsia"/>
          <w:lang w:eastAsia="zh-TW"/>
        </w:rPr>
        <w:t>年調降至</w:t>
      </w:r>
      <w:r w:rsidRPr="00E51FF2">
        <w:rPr>
          <w:lang w:eastAsia="zh-TW"/>
        </w:rPr>
        <w:t>22</w:t>
      </w:r>
      <w:r w:rsidRPr="00E51FF2">
        <w:rPr>
          <w:rFonts w:hint="eastAsia"/>
          <w:lang w:eastAsia="zh-TW"/>
        </w:rPr>
        <w:t>%</w:t>
      </w:r>
      <w:r w:rsidRPr="00E51FF2">
        <w:rPr>
          <w:rFonts w:hint="eastAsia"/>
          <w:lang w:eastAsia="zh-TW"/>
        </w:rPr>
        <w:t>。所得包括資本利得在內。公司的成本例如工資、薪水、辦公費用、折舊、維修費用及利息支出等可從課稅所得中減除。</w:t>
      </w:r>
    </w:p>
    <w:p w14:paraId="1A257523" w14:textId="2A665B35"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三</w:t>
      </w:r>
      <w:r w:rsidRPr="00E51FF2">
        <w:rPr>
          <w:rFonts w:hint="eastAsia"/>
          <w:lang w:eastAsia="zh-TW"/>
        </w:rPr>
        <w:t>）</w:t>
      </w:r>
      <w:r w:rsidR="00465075" w:rsidRPr="00E51FF2">
        <w:rPr>
          <w:rFonts w:hint="eastAsia"/>
          <w:lang w:eastAsia="zh-TW"/>
        </w:rPr>
        <w:t>營業加值稅</w:t>
      </w:r>
      <w:r w:rsidRPr="00E51FF2">
        <w:rPr>
          <w:rFonts w:hint="eastAsia"/>
          <w:lang w:eastAsia="zh-TW"/>
        </w:rPr>
        <w:t>（</w:t>
      </w:r>
      <w:r w:rsidR="00434006" w:rsidRPr="00E51FF2">
        <w:rPr>
          <w:rFonts w:hint="eastAsia"/>
          <w:lang w:eastAsia="zh-TW"/>
        </w:rPr>
        <w:t>VAT</w:t>
      </w:r>
      <w:r w:rsidRPr="00E51FF2">
        <w:rPr>
          <w:rFonts w:hint="eastAsia"/>
          <w:lang w:eastAsia="zh-TW"/>
        </w:rPr>
        <w:t>）</w:t>
      </w:r>
    </w:p>
    <w:p w14:paraId="2A0B6C99" w14:textId="77777777" w:rsidR="00465075" w:rsidRPr="00E51FF2" w:rsidRDefault="00465075" w:rsidP="00C97D5D">
      <w:pPr>
        <w:pStyle w:val="af"/>
        <w:ind w:left="945" w:firstLine="472"/>
        <w:rPr>
          <w:lang w:eastAsia="zh-TW"/>
        </w:rPr>
      </w:pPr>
      <w:r w:rsidRPr="00E51FF2">
        <w:rPr>
          <w:rFonts w:hint="eastAsia"/>
          <w:lang w:eastAsia="zh-TW"/>
        </w:rPr>
        <w:t>營業加值稅屬於間接稅的一種，課徵在價值增加的部分。</w:t>
      </w:r>
      <w:proofErr w:type="gramStart"/>
      <w:r w:rsidRPr="00E51FF2">
        <w:rPr>
          <w:rFonts w:hint="eastAsia"/>
          <w:lang w:eastAsia="zh-TW"/>
        </w:rPr>
        <w:t>此稅課</w:t>
      </w:r>
      <w:proofErr w:type="gramEnd"/>
      <w:r w:rsidRPr="00E51FF2">
        <w:rPr>
          <w:rFonts w:hint="eastAsia"/>
          <w:lang w:eastAsia="zh-TW"/>
        </w:rPr>
        <w:t>徵在生產、交易、勞務的各個階段。進貨時課的加值稅可在銷貨應付的加值</w:t>
      </w:r>
      <w:proofErr w:type="gramStart"/>
      <w:r w:rsidRPr="00E51FF2">
        <w:rPr>
          <w:rFonts w:hint="eastAsia"/>
          <w:lang w:eastAsia="zh-TW"/>
        </w:rPr>
        <w:t>稅下減</w:t>
      </w:r>
      <w:proofErr w:type="gramEnd"/>
      <w:r w:rsidRPr="00E51FF2">
        <w:rPr>
          <w:rFonts w:hint="eastAsia"/>
          <w:lang w:eastAsia="zh-TW"/>
        </w:rPr>
        <w:t>除。因此在每一個轉手的過程中，只對該過程所增加的價值課稅，其稅率為</w:t>
      </w:r>
      <w:r w:rsidRPr="00E51FF2">
        <w:rPr>
          <w:lang w:eastAsia="zh-TW"/>
        </w:rPr>
        <w:t>25</w:t>
      </w:r>
      <w:r w:rsidRPr="00E51FF2">
        <w:rPr>
          <w:rFonts w:hint="eastAsia"/>
          <w:lang w:eastAsia="zh-TW"/>
        </w:rPr>
        <w:t>%</w:t>
      </w:r>
      <w:r w:rsidRPr="00E51FF2">
        <w:rPr>
          <w:rFonts w:hint="eastAsia"/>
          <w:lang w:eastAsia="zh-TW"/>
        </w:rPr>
        <w:t>。</w:t>
      </w:r>
    </w:p>
    <w:p w14:paraId="1351FBDB" w14:textId="44DFE3D6" w:rsidR="00465075" w:rsidRPr="00E51FF2" w:rsidRDefault="00790454" w:rsidP="004F56EF">
      <w:pPr>
        <w:pStyle w:val="ad"/>
        <w:ind w:left="945" w:hanging="709"/>
        <w:rPr>
          <w:lang w:eastAsia="zh-TW"/>
        </w:rPr>
      </w:pPr>
      <w:r w:rsidRPr="00E51FF2">
        <w:rPr>
          <w:rFonts w:hint="eastAsia"/>
          <w:lang w:eastAsia="zh-TW"/>
        </w:rPr>
        <w:t>（</w:t>
      </w:r>
      <w:r w:rsidR="00465075" w:rsidRPr="00E51FF2">
        <w:rPr>
          <w:rFonts w:hint="eastAsia"/>
          <w:lang w:eastAsia="zh-TW"/>
        </w:rPr>
        <w:t>四</w:t>
      </w:r>
      <w:r w:rsidRPr="00E51FF2">
        <w:rPr>
          <w:rFonts w:hint="eastAsia"/>
          <w:lang w:eastAsia="zh-TW"/>
        </w:rPr>
        <w:t>）</w:t>
      </w:r>
      <w:r w:rsidR="00465075" w:rsidRPr="00E51FF2">
        <w:rPr>
          <w:rFonts w:hint="eastAsia"/>
          <w:lang w:eastAsia="zh-TW"/>
        </w:rPr>
        <w:t>地價稅</w:t>
      </w:r>
      <w:r w:rsidR="00646832" w:rsidRPr="00E51FF2">
        <w:rPr>
          <w:rFonts w:hint="eastAsia"/>
          <w:lang w:eastAsia="zh-TW"/>
        </w:rPr>
        <w:t>及不動產稅</w:t>
      </w:r>
    </w:p>
    <w:p w14:paraId="4B37C4F8" w14:textId="5F49B039" w:rsidR="00465075" w:rsidRPr="00E51FF2" w:rsidRDefault="00465075" w:rsidP="00AE1534">
      <w:pPr>
        <w:pStyle w:val="af"/>
        <w:ind w:left="945" w:firstLine="472"/>
        <w:rPr>
          <w:lang w:eastAsia="zh-TW"/>
        </w:rPr>
      </w:pPr>
      <w:r w:rsidRPr="00E51FF2">
        <w:rPr>
          <w:rFonts w:hint="eastAsia"/>
          <w:lang w:eastAsia="zh-TW"/>
        </w:rPr>
        <w:t>地價稅</w:t>
      </w:r>
      <w:proofErr w:type="gramStart"/>
      <w:r w:rsidRPr="00E51FF2">
        <w:rPr>
          <w:rFonts w:hint="eastAsia"/>
          <w:lang w:eastAsia="zh-TW"/>
        </w:rPr>
        <w:t>可說是地方</w:t>
      </w:r>
      <w:proofErr w:type="gramEnd"/>
      <w:r w:rsidRPr="00E51FF2">
        <w:rPr>
          <w:rFonts w:hint="eastAsia"/>
          <w:lang w:eastAsia="zh-TW"/>
        </w:rPr>
        <w:t>稅收的主要來源。</w:t>
      </w:r>
      <w:r w:rsidR="000A59FC" w:rsidRPr="00E51FF2">
        <w:rPr>
          <w:rFonts w:hint="eastAsia"/>
          <w:lang w:eastAsia="zh-TW"/>
        </w:rPr>
        <w:t>自</w:t>
      </w:r>
      <w:r w:rsidR="000A59FC" w:rsidRPr="00E51FF2">
        <w:rPr>
          <w:lang w:eastAsia="zh-TW"/>
        </w:rPr>
        <w:t>2024</w:t>
      </w:r>
      <w:r w:rsidR="000A59FC" w:rsidRPr="00E51FF2">
        <w:rPr>
          <w:rFonts w:hint="eastAsia"/>
          <w:lang w:eastAsia="zh-TW"/>
        </w:rPr>
        <w:t>年</w:t>
      </w:r>
      <w:r w:rsidR="000A59FC" w:rsidRPr="00E51FF2">
        <w:rPr>
          <w:lang w:eastAsia="zh-TW"/>
        </w:rPr>
        <w:t>1</w:t>
      </w:r>
      <w:r w:rsidR="000A59FC" w:rsidRPr="00E51FF2">
        <w:rPr>
          <w:rFonts w:hint="eastAsia"/>
          <w:lang w:eastAsia="zh-TW"/>
        </w:rPr>
        <w:t>月起</w:t>
      </w:r>
      <w:r w:rsidRPr="00E51FF2">
        <w:rPr>
          <w:rFonts w:hint="eastAsia"/>
          <w:lang w:eastAsia="zh-TW"/>
        </w:rPr>
        <w:t>政府根據</w:t>
      </w:r>
      <w:r w:rsidR="000A59FC" w:rsidRPr="00E51FF2">
        <w:rPr>
          <w:rFonts w:hint="eastAsia"/>
          <w:lang w:eastAsia="zh-TW"/>
        </w:rPr>
        <w:t>新房地</w:t>
      </w:r>
      <w:r w:rsidR="000A59FC" w:rsidRPr="00E51FF2">
        <w:rPr>
          <w:rFonts w:hint="eastAsia"/>
          <w:spacing w:val="-4"/>
        </w:rPr>
        <w:t>稅法徵收地價稅及不動產稅，每兩年經由政府評估局</w:t>
      </w:r>
      <w:r w:rsidR="00790454" w:rsidRPr="00E51FF2">
        <w:rPr>
          <w:spacing w:val="-4"/>
        </w:rPr>
        <w:t>（</w:t>
      </w:r>
      <w:proofErr w:type="spellStart"/>
      <w:r w:rsidR="000A59FC" w:rsidRPr="00E51FF2">
        <w:rPr>
          <w:spacing w:val="-4"/>
        </w:rPr>
        <w:t>Vurderingsstyrelsen</w:t>
      </w:r>
      <w:proofErr w:type="spellEnd"/>
      <w:r w:rsidR="00790454" w:rsidRPr="00E51FF2">
        <w:rPr>
          <w:spacing w:val="-4"/>
        </w:rPr>
        <w:t>）</w:t>
      </w:r>
      <w:r w:rsidR="000A59FC" w:rsidRPr="00E51FF2">
        <w:rPr>
          <w:rFonts w:hint="eastAsia"/>
          <w:iCs/>
          <w:lang w:eastAsia="zh-TW"/>
        </w:rPr>
        <w:t>進行評估</w:t>
      </w:r>
      <w:r w:rsidR="00C04A8E" w:rsidRPr="00E51FF2">
        <w:rPr>
          <w:rFonts w:hint="eastAsia"/>
          <w:lang w:eastAsia="zh-TW"/>
        </w:rPr>
        <w:t>土地和建築物價值</w:t>
      </w:r>
      <w:r w:rsidRPr="00E51FF2">
        <w:rPr>
          <w:rFonts w:hint="eastAsia"/>
          <w:lang w:eastAsia="zh-TW"/>
        </w:rPr>
        <w:t>而決定地價，</w:t>
      </w:r>
      <w:r w:rsidR="000A59FC" w:rsidRPr="00E51FF2">
        <w:rPr>
          <w:rFonts w:hint="eastAsia"/>
          <w:lang w:eastAsia="zh-TW"/>
        </w:rPr>
        <w:t>新稅法將依據房地過去</w:t>
      </w:r>
      <w:r w:rsidR="000A59FC" w:rsidRPr="00E51FF2">
        <w:rPr>
          <w:lang w:eastAsia="zh-TW"/>
        </w:rPr>
        <w:t>6</w:t>
      </w:r>
      <w:r w:rsidR="000A59FC" w:rsidRPr="00E51FF2">
        <w:rPr>
          <w:rFonts w:hint="eastAsia"/>
          <w:lang w:eastAsia="zh-TW"/>
        </w:rPr>
        <w:t>年周邊房價及特定評估因素</w:t>
      </w:r>
      <w:r w:rsidR="00C96343" w:rsidRPr="00E51FF2">
        <w:rPr>
          <w:rFonts w:hint="eastAsia"/>
          <w:lang w:eastAsia="zh-TW"/>
        </w:rPr>
        <w:t>調整</w:t>
      </w:r>
      <w:r w:rsidR="000A59FC" w:rsidRPr="00E51FF2">
        <w:rPr>
          <w:rFonts w:hint="eastAsia"/>
          <w:lang w:eastAsia="zh-TW"/>
        </w:rPr>
        <w:t>徵收，</w:t>
      </w:r>
      <w:r w:rsidR="00C96343" w:rsidRPr="00E51FF2">
        <w:rPr>
          <w:rFonts w:hint="eastAsia"/>
          <w:lang w:eastAsia="zh-TW"/>
        </w:rPr>
        <w:t>並</w:t>
      </w:r>
      <w:r w:rsidR="000A59FC" w:rsidRPr="00E51FF2">
        <w:rPr>
          <w:rFonts w:hint="eastAsia"/>
          <w:lang w:eastAsia="zh-TW"/>
        </w:rPr>
        <w:t>將基於最新評估價</w:t>
      </w:r>
      <w:r w:rsidR="00C96343" w:rsidRPr="00E51FF2">
        <w:rPr>
          <w:rFonts w:hint="eastAsia"/>
          <w:lang w:eastAsia="zh-TW"/>
        </w:rPr>
        <w:t>，</w:t>
      </w:r>
      <w:r w:rsidR="000A59FC" w:rsidRPr="00E51FF2">
        <w:rPr>
          <w:rFonts w:hint="eastAsia"/>
          <w:lang w:eastAsia="zh-TW"/>
        </w:rPr>
        <w:t>從每月年度綜合所得稅中預收</w:t>
      </w:r>
      <w:r w:rsidR="00C96343" w:rsidRPr="00E51FF2">
        <w:rPr>
          <w:rFonts w:hint="eastAsia"/>
          <w:lang w:eastAsia="zh-TW"/>
        </w:rPr>
        <w:t>。</w:t>
      </w:r>
    </w:p>
    <w:p w14:paraId="358C31B7" w14:textId="2A2AC6C3" w:rsidR="00465075" w:rsidRPr="00E51FF2" w:rsidRDefault="00790454" w:rsidP="004F56EF">
      <w:pPr>
        <w:pStyle w:val="ad"/>
        <w:ind w:left="945" w:hanging="709"/>
        <w:rPr>
          <w:lang w:eastAsia="zh-TW"/>
        </w:rPr>
      </w:pPr>
      <w:r w:rsidRPr="00E51FF2">
        <w:rPr>
          <w:rFonts w:hint="eastAsia"/>
          <w:lang w:eastAsia="zh-TW"/>
        </w:rPr>
        <w:t>（</w:t>
      </w:r>
      <w:r w:rsidR="00465075" w:rsidRPr="00E51FF2">
        <w:rPr>
          <w:rFonts w:hint="eastAsia"/>
          <w:lang w:eastAsia="zh-TW"/>
        </w:rPr>
        <w:t>五</w:t>
      </w:r>
      <w:r w:rsidRPr="00E51FF2">
        <w:rPr>
          <w:rFonts w:hint="eastAsia"/>
          <w:lang w:eastAsia="zh-TW"/>
        </w:rPr>
        <w:t>）</w:t>
      </w:r>
      <w:r w:rsidR="00A954AC" w:rsidRPr="00E51FF2">
        <w:rPr>
          <w:rFonts w:hint="eastAsia"/>
          <w:lang w:eastAsia="zh-TW"/>
        </w:rPr>
        <w:t>印花稅</w:t>
      </w:r>
    </w:p>
    <w:p w14:paraId="5E5C083B" w14:textId="33BB1320" w:rsidR="00A954AC" w:rsidRPr="00E51FF2" w:rsidRDefault="00A954AC" w:rsidP="004F56EF">
      <w:pPr>
        <w:pStyle w:val="af"/>
        <w:ind w:left="945" w:firstLine="472"/>
        <w:rPr>
          <w:rFonts w:ascii="Calibri" w:hAnsi="Calibri"/>
          <w:lang w:eastAsia="zh-TW"/>
        </w:rPr>
      </w:pPr>
      <w:r w:rsidRPr="00E51FF2">
        <w:rPr>
          <w:rFonts w:ascii="華康細圓體" w:hAnsi="華康細圓體" w:hint="eastAsia"/>
          <w:lang w:eastAsia="zh-TW"/>
        </w:rPr>
        <w:t>丹麥</w:t>
      </w:r>
      <w:r w:rsidR="00561102" w:rsidRPr="00E51FF2">
        <w:rPr>
          <w:rFonts w:ascii="華康細圓體" w:hAnsi="華康細圓體" w:hint="eastAsia"/>
          <w:lang w:eastAsia="zh-TW"/>
        </w:rPr>
        <w:t>2026年</w:t>
      </w:r>
      <w:r w:rsidRPr="00E51FF2">
        <w:rPr>
          <w:rFonts w:ascii="華康細圓體" w:hAnsi="華康細圓體" w:hint="eastAsia"/>
          <w:lang w:eastAsia="zh-TW"/>
        </w:rPr>
        <w:t>印花稅率為</w:t>
      </w:r>
      <w:r w:rsidR="00561102" w:rsidRPr="00E51FF2">
        <w:rPr>
          <w:rFonts w:hint="eastAsia"/>
          <w:lang w:eastAsia="zh-TW"/>
        </w:rPr>
        <w:t>1.25</w:t>
      </w:r>
      <w:r w:rsidR="00FB7A21" w:rsidRPr="00E51FF2">
        <w:rPr>
          <w:lang w:eastAsia="zh-TW"/>
        </w:rPr>
        <w:t>%</w:t>
      </w:r>
      <w:r w:rsidRPr="00E51FF2">
        <w:rPr>
          <w:rFonts w:ascii="Calibri" w:hAnsi="Calibri" w:hint="eastAsia"/>
          <w:lang w:eastAsia="zh-TW"/>
        </w:rPr>
        <w:t>，外加手續費</w:t>
      </w:r>
      <w:r w:rsidRPr="00E51FF2">
        <w:rPr>
          <w:lang w:eastAsia="zh-TW"/>
        </w:rPr>
        <w:t>1,</w:t>
      </w:r>
      <w:r w:rsidR="00561102" w:rsidRPr="00E51FF2">
        <w:rPr>
          <w:rFonts w:hint="eastAsia"/>
          <w:lang w:eastAsia="zh-TW"/>
        </w:rPr>
        <w:t>850</w:t>
      </w:r>
      <w:r w:rsidRPr="00E51FF2">
        <w:rPr>
          <w:rFonts w:ascii="Calibri" w:hAnsi="Calibri" w:hint="eastAsia"/>
          <w:lang w:eastAsia="zh-TW"/>
        </w:rPr>
        <w:t>丹麥克朗</w:t>
      </w:r>
      <w:r w:rsidRPr="00E51FF2">
        <w:rPr>
          <w:rFonts w:hint="eastAsia"/>
          <w:lang w:eastAsia="zh-TW"/>
        </w:rPr>
        <w:t>。</w:t>
      </w:r>
    </w:p>
    <w:p w14:paraId="0BB4959B" w14:textId="7F617564" w:rsidR="00465075" w:rsidRPr="00E51FF2" w:rsidRDefault="00790454" w:rsidP="000B3578">
      <w:pPr>
        <w:pStyle w:val="ad"/>
        <w:ind w:left="945" w:hanging="709"/>
        <w:rPr>
          <w:lang w:eastAsia="zh-TW"/>
        </w:rPr>
      </w:pPr>
      <w:r w:rsidRPr="00E51FF2">
        <w:rPr>
          <w:rFonts w:hint="eastAsia"/>
          <w:lang w:eastAsia="zh-TW"/>
        </w:rPr>
        <w:t>（</w:t>
      </w:r>
      <w:r w:rsidR="00465075" w:rsidRPr="00E51FF2">
        <w:rPr>
          <w:rFonts w:hint="eastAsia"/>
          <w:lang w:eastAsia="zh-TW"/>
        </w:rPr>
        <w:t>六</w:t>
      </w:r>
      <w:r w:rsidRPr="00E51FF2">
        <w:rPr>
          <w:rFonts w:hint="eastAsia"/>
          <w:lang w:eastAsia="zh-TW"/>
        </w:rPr>
        <w:t>）</w:t>
      </w:r>
      <w:r w:rsidR="00465075" w:rsidRPr="00E51FF2">
        <w:rPr>
          <w:rFonts w:hint="eastAsia"/>
          <w:lang w:eastAsia="zh-TW"/>
        </w:rPr>
        <w:t>環保稅</w:t>
      </w:r>
      <w:r w:rsidRPr="00E51FF2">
        <w:rPr>
          <w:rFonts w:hint="eastAsia"/>
          <w:lang w:eastAsia="zh-TW"/>
        </w:rPr>
        <w:t>（</w:t>
      </w:r>
      <w:r w:rsidR="00465075" w:rsidRPr="00E51FF2">
        <w:rPr>
          <w:lang w:eastAsia="zh-TW"/>
        </w:rPr>
        <w:t>Green Tax</w:t>
      </w:r>
      <w:r w:rsidRPr="00E51FF2">
        <w:rPr>
          <w:rFonts w:hint="eastAsia"/>
          <w:lang w:eastAsia="zh-TW"/>
        </w:rPr>
        <w:t>）</w:t>
      </w:r>
    </w:p>
    <w:p w14:paraId="7B6D4B15" w14:textId="47E3BA98" w:rsidR="00217245" w:rsidRPr="00E51FF2" w:rsidRDefault="00217245" w:rsidP="001020A9">
      <w:pPr>
        <w:pStyle w:val="af"/>
        <w:ind w:left="945" w:firstLine="472"/>
        <w:rPr>
          <w:lang w:eastAsia="zh-TW"/>
        </w:rPr>
      </w:pPr>
      <w:r w:rsidRPr="00E51FF2">
        <w:rPr>
          <w:lang w:eastAsia="zh-TW"/>
        </w:rPr>
        <w:t>丹麥環保稅制</w:t>
      </w:r>
      <w:proofErr w:type="gramStart"/>
      <w:r w:rsidRPr="00E51FF2">
        <w:rPr>
          <w:lang w:eastAsia="zh-TW"/>
        </w:rPr>
        <w:t>採</w:t>
      </w:r>
      <w:proofErr w:type="gramEnd"/>
      <w:r w:rsidRPr="00E51FF2">
        <w:rPr>
          <w:lang w:eastAsia="zh-TW"/>
        </w:rPr>
        <w:t>多層次架構，包括能源稅</w:t>
      </w:r>
      <w:r w:rsidR="00790454" w:rsidRPr="00E51FF2">
        <w:rPr>
          <w:lang w:eastAsia="zh-TW"/>
        </w:rPr>
        <w:t>（</w:t>
      </w:r>
      <w:r w:rsidRPr="00E51FF2">
        <w:rPr>
          <w:lang w:eastAsia="zh-TW"/>
        </w:rPr>
        <w:t>energy taxes</w:t>
      </w:r>
      <w:r w:rsidR="00790454" w:rsidRPr="00E51FF2">
        <w:rPr>
          <w:lang w:eastAsia="zh-TW"/>
        </w:rPr>
        <w:t>）</w:t>
      </w:r>
      <w:r w:rsidRPr="00E51FF2">
        <w:rPr>
          <w:lang w:eastAsia="zh-TW"/>
        </w:rPr>
        <w:t>、廢棄物稅</w:t>
      </w:r>
      <w:r w:rsidR="00790454" w:rsidRPr="00E51FF2">
        <w:rPr>
          <w:lang w:eastAsia="zh-TW"/>
        </w:rPr>
        <w:t>（</w:t>
      </w:r>
      <w:r w:rsidRPr="00E51FF2">
        <w:rPr>
          <w:lang w:eastAsia="zh-TW"/>
        </w:rPr>
        <w:t>waste tax</w:t>
      </w:r>
      <w:r w:rsidR="00790454" w:rsidRPr="00E51FF2">
        <w:rPr>
          <w:lang w:eastAsia="zh-TW"/>
        </w:rPr>
        <w:t>）</w:t>
      </w:r>
      <w:r w:rsidRPr="00E51FF2">
        <w:rPr>
          <w:lang w:eastAsia="zh-TW"/>
        </w:rPr>
        <w:t>及碳排放相關稅制。水、電、油及煤等能源依用量課徵能源稅，其中電力稅依用電用途及產業別適用不同稅率，整體稅負水準已隨能源政策逐步調整。</w:t>
      </w:r>
    </w:p>
    <w:p w14:paraId="0A44CAE9" w14:textId="6FD93199" w:rsidR="00217245" w:rsidRPr="00E51FF2" w:rsidRDefault="00217245" w:rsidP="001020A9">
      <w:pPr>
        <w:pStyle w:val="af"/>
        <w:ind w:left="945" w:firstLine="472"/>
        <w:rPr>
          <w:lang w:eastAsia="zh-TW"/>
        </w:rPr>
      </w:pPr>
      <w:proofErr w:type="gramStart"/>
      <w:r w:rsidRPr="00E51FF2">
        <w:rPr>
          <w:lang w:eastAsia="zh-TW"/>
        </w:rPr>
        <w:t>在碳排放</w:t>
      </w:r>
      <w:proofErr w:type="gramEnd"/>
      <w:r w:rsidRPr="00E51FF2">
        <w:rPr>
          <w:lang w:eastAsia="zh-TW"/>
        </w:rPr>
        <w:t>方面，丹麥逐步強化碳定價制度，非歐盟排放交易制度</w:t>
      </w:r>
      <w:r w:rsidR="00790454" w:rsidRPr="00E51FF2">
        <w:rPr>
          <w:lang w:eastAsia="zh-TW"/>
        </w:rPr>
        <w:t>（</w:t>
      </w:r>
      <w:r w:rsidRPr="00E51FF2">
        <w:rPr>
          <w:lang w:eastAsia="zh-TW"/>
        </w:rPr>
        <w:t>non-ETS</w:t>
      </w:r>
      <w:r w:rsidR="00790454" w:rsidRPr="00E51FF2">
        <w:rPr>
          <w:lang w:eastAsia="zh-TW"/>
        </w:rPr>
        <w:t>）</w:t>
      </w:r>
      <w:proofErr w:type="gramStart"/>
      <w:r w:rsidRPr="00E51FF2">
        <w:rPr>
          <w:lang w:eastAsia="zh-TW"/>
        </w:rPr>
        <w:t>部門之碳稅</w:t>
      </w:r>
      <w:proofErr w:type="gramEnd"/>
      <w:r w:rsidRPr="00E51FF2">
        <w:rPr>
          <w:lang w:eastAsia="zh-TW"/>
        </w:rPr>
        <w:t>預計至</w:t>
      </w:r>
      <w:r w:rsidRPr="00E51FF2">
        <w:rPr>
          <w:lang w:eastAsia="zh-TW"/>
        </w:rPr>
        <w:t>2030</w:t>
      </w:r>
      <w:r w:rsidRPr="00E51FF2">
        <w:rPr>
          <w:lang w:eastAsia="zh-TW"/>
        </w:rPr>
        <w:t>年逐步提高至約每噸</w:t>
      </w:r>
      <w:r w:rsidRPr="00E51FF2">
        <w:rPr>
          <w:lang w:eastAsia="zh-TW"/>
        </w:rPr>
        <w:t>750</w:t>
      </w:r>
      <w:r w:rsidRPr="00E51FF2">
        <w:rPr>
          <w:lang w:eastAsia="zh-TW"/>
        </w:rPr>
        <w:t>丹麥克朗；</w:t>
      </w:r>
      <w:r w:rsidRPr="00E51FF2">
        <w:rPr>
          <w:lang w:eastAsia="zh-TW"/>
        </w:rPr>
        <w:lastRenderedPageBreak/>
        <w:t>歐盟排放交易制度</w:t>
      </w:r>
      <w:r w:rsidR="00790454" w:rsidRPr="00E51FF2">
        <w:rPr>
          <w:lang w:eastAsia="zh-TW"/>
        </w:rPr>
        <w:t>（</w:t>
      </w:r>
      <w:r w:rsidRPr="00E51FF2">
        <w:rPr>
          <w:lang w:eastAsia="zh-TW"/>
        </w:rPr>
        <w:t>EU ETS</w:t>
      </w:r>
      <w:r w:rsidR="00790454" w:rsidRPr="00E51FF2">
        <w:rPr>
          <w:lang w:eastAsia="zh-TW"/>
        </w:rPr>
        <w:t>）</w:t>
      </w:r>
      <w:r w:rsidRPr="00E51FF2">
        <w:rPr>
          <w:lang w:eastAsia="zh-TW"/>
        </w:rPr>
        <w:t>涵蓋產業則依歐盟碳市場價格運作，並非固定稅率。</w:t>
      </w:r>
    </w:p>
    <w:p w14:paraId="0C29031F" w14:textId="77777777" w:rsidR="00217245" w:rsidRPr="00E51FF2" w:rsidRDefault="00217245" w:rsidP="001020A9">
      <w:pPr>
        <w:pStyle w:val="af"/>
        <w:ind w:left="945" w:firstLine="472"/>
        <w:rPr>
          <w:lang w:eastAsia="zh-TW"/>
        </w:rPr>
      </w:pPr>
      <w:r w:rsidRPr="00E51FF2">
        <w:rPr>
          <w:lang w:eastAsia="zh-TW"/>
        </w:rPr>
        <w:t>整體環境</w:t>
      </w:r>
      <w:proofErr w:type="gramStart"/>
      <w:r w:rsidRPr="00E51FF2">
        <w:rPr>
          <w:lang w:eastAsia="zh-TW"/>
        </w:rPr>
        <w:t>稅負依產業</w:t>
      </w:r>
      <w:proofErr w:type="gramEnd"/>
      <w:r w:rsidRPr="00E51FF2">
        <w:rPr>
          <w:lang w:eastAsia="zh-TW"/>
        </w:rPr>
        <w:t>別及能源使用類型不同而有所差異，並配合</w:t>
      </w:r>
      <w:proofErr w:type="gramStart"/>
      <w:r w:rsidRPr="00E51FF2">
        <w:rPr>
          <w:lang w:eastAsia="zh-TW"/>
        </w:rPr>
        <w:t>歐盟減碳政策</w:t>
      </w:r>
      <w:proofErr w:type="gramEnd"/>
      <w:r w:rsidRPr="00E51FF2">
        <w:rPr>
          <w:lang w:eastAsia="zh-TW"/>
        </w:rPr>
        <w:t>逐年調整。</w:t>
      </w:r>
    </w:p>
    <w:p w14:paraId="79894E30" w14:textId="1AE2A31B" w:rsidR="00434006" w:rsidRPr="00E51FF2" w:rsidRDefault="00790454" w:rsidP="000B3578">
      <w:pPr>
        <w:pStyle w:val="ad"/>
        <w:ind w:left="945" w:hanging="709"/>
        <w:rPr>
          <w:lang w:eastAsia="zh-TW"/>
        </w:rPr>
      </w:pPr>
      <w:r w:rsidRPr="00E51FF2">
        <w:rPr>
          <w:rFonts w:hint="eastAsia"/>
          <w:lang w:eastAsia="zh-TW"/>
        </w:rPr>
        <w:t>（</w:t>
      </w:r>
      <w:r w:rsidR="00465075" w:rsidRPr="00E51FF2">
        <w:rPr>
          <w:rFonts w:hint="eastAsia"/>
          <w:lang w:eastAsia="zh-TW"/>
        </w:rPr>
        <w:t>七</w:t>
      </w:r>
      <w:r w:rsidRPr="00E51FF2">
        <w:rPr>
          <w:rFonts w:hint="eastAsia"/>
          <w:lang w:eastAsia="zh-TW"/>
        </w:rPr>
        <w:t>）</w:t>
      </w:r>
      <w:r w:rsidR="00434006" w:rsidRPr="00E51FF2">
        <w:rPr>
          <w:rFonts w:hint="eastAsia"/>
          <w:lang w:eastAsia="zh-TW"/>
        </w:rPr>
        <w:t>關稅</w:t>
      </w:r>
      <w:r w:rsidRPr="00E51FF2">
        <w:rPr>
          <w:rFonts w:hint="eastAsia"/>
          <w:lang w:eastAsia="zh-TW"/>
        </w:rPr>
        <w:t>（</w:t>
      </w:r>
      <w:r w:rsidR="00434006" w:rsidRPr="00E51FF2">
        <w:rPr>
          <w:rFonts w:hint="eastAsia"/>
          <w:lang w:eastAsia="zh-TW"/>
        </w:rPr>
        <w:t>Customs duties</w:t>
      </w:r>
      <w:r w:rsidRPr="00E51FF2">
        <w:rPr>
          <w:rFonts w:hint="eastAsia"/>
          <w:lang w:eastAsia="zh-TW"/>
        </w:rPr>
        <w:t>）</w:t>
      </w:r>
    </w:p>
    <w:p w14:paraId="23899009" w14:textId="77777777" w:rsidR="00434006" w:rsidRPr="00E51FF2" w:rsidRDefault="00434006" w:rsidP="00434006">
      <w:pPr>
        <w:pStyle w:val="af"/>
        <w:ind w:left="945" w:firstLine="472"/>
        <w:rPr>
          <w:lang w:eastAsia="zh-TW"/>
        </w:rPr>
      </w:pPr>
      <w:r w:rsidRPr="00E51FF2">
        <w:rPr>
          <w:rFonts w:hint="eastAsia"/>
          <w:lang w:eastAsia="zh-TW"/>
        </w:rPr>
        <w:t>丹麥為歐盟會員國，故在關稅方面係完全遵照歐盟之規定，對來自歐盟區外的貨品</w:t>
      </w:r>
      <w:proofErr w:type="gramStart"/>
      <w:r w:rsidRPr="00E51FF2">
        <w:rPr>
          <w:rFonts w:hint="eastAsia"/>
          <w:lang w:eastAsia="zh-TW"/>
        </w:rPr>
        <w:t>採</w:t>
      </w:r>
      <w:proofErr w:type="gramEnd"/>
      <w:r w:rsidRPr="00E51FF2">
        <w:rPr>
          <w:rFonts w:hint="eastAsia"/>
          <w:lang w:eastAsia="zh-TW"/>
        </w:rPr>
        <w:t>行一致的關稅稅率。</w:t>
      </w:r>
    </w:p>
    <w:p w14:paraId="6F6761D6" w14:textId="03F53A09" w:rsidR="00465075" w:rsidRPr="00E51FF2" w:rsidRDefault="00790454" w:rsidP="000B3578">
      <w:pPr>
        <w:pStyle w:val="ad"/>
        <w:ind w:left="945" w:hanging="709"/>
        <w:rPr>
          <w:lang w:eastAsia="zh-TW"/>
        </w:rPr>
      </w:pPr>
      <w:r w:rsidRPr="00E51FF2">
        <w:rPr>
          <w:rFonts w:hint="eastAsia"/>
          <w:lang w:eastAsia="zh-TW"/>
        </w:rPr>
        <w:t>（</w:t>
      </w:r>
      <w:r w:rsidR="00434006" w:rsidRPr="00E51FF2">
        <w:rPr>
          <w:rFonts w:hint="eastAsia"/>
          <w:lang w:eastAsia="zh-TW"/>
        </w:rPr>
        <w:t>八</w:t>
      </w:r>
      <w:r w:rsidRPr="00E51FF2">
        <w:rPr>
          <w:rFonts w:hint="eastAsia"/>
          <w:lang w:eastAsia="zh-TW"/>
        </w:rPr>
        <w:t>）</w:t>
      </w:r>
      <w:r w:rsidR="00465075" w:rsidRPr="00E51FF2">
        <w:rPr>
          <w:rFonts w:hint="eastAsia"/>
          <w:lang w:eastAsia="zh-TW"/>
        </w:rPr>
        <w:t>貨物稅</w:t>
      </w:r>
      <w:r w:rsidRPr="00E51FF2">
        <w:rPr>
          <w:rFonts w:hint="eastAsia"/>
          <w:lang w:eastAsia="zh-TW"/>
        </w:rPr>
        <w:t>（</w:t>
      </w:r>
      <w:r w:rsidR="00465075" w:rsidRPr="00E51FF2">
        <w:rPr>
          <w:lang w:eastAsia="zh-TW"/>
        </w:rPr>
        <w:t>Excise duties</w:t>
      </w:r>
      <w:r w:rsidRPr="00E51FF2">
        <w:rPr>
          <w:rFonts w:hint="eastAsia"/>
          <w:lang w:eastAsia="zh-TW"/>
        </w:rPr>
        <w:t>）</w:t>
      </w:r>
    </w:p>
    <w:p w14:paraId="6E21FB22" w14:textId="77777777" w:rsidR="00561102" w:rsidRPr="00E51FF2" w:rsidRDefault="00561102" w:rsidP="001020A9">
      <w:pPr>
        <w:pStyle w:val="af"/>
        <w:ind w:left="945" w:firstLine="472"/>
        <w:rPr>
          <w:lang w:eastAsia="zh-TW"/>
        </w:rPr>
      </w:pPr>
      <w:r w:rsidRPr="00E51FF2">
        <w:rPr>
          <w:lang w:eastAsia="zh-TW"/>
        </w:rPr>
        <w:t>丹麥對汽車課徵較高之登記稅，並依車輛價格、二氧化碳排放量、燃料種類及車種適用不同稅率與減免措施，另加徵</w:t>
      </w:r>
      <w:r w:rsidRPr="00E51FF2">
        <w:rPr>
          <w:lang w:eastAsia="zh-TW"/>
        </w:rPr>
        <w:t>25%</w:t>
      </w:r>
      <w:r w:rsidRPr="00E51FF2">
        <w:rPr>
          <w:lang w:eastAsia="zh-TW"/>
        </w:rPr>
        <w:t>加值稅。近年並針對低排放及電動車提供部分租稅優惠。</w:t>
      </w:r>
    </w:p>
    <w:p w14:paraId="55AA828D" w14:textId="324D50F2" w:rsidR="00EE0AC9" w:rsidRPr="00E51FF2" w:rsidRDefault="00790454" w:rsidP="000B3578">
      <w:pPr>
        <w:pStyle w:val="ad"/>
        <w:ind w:left="945" w:hanging="709"/>
        <w:rPr>
          <w:lang w:eastAsia="zh-TW"/>
        </w:rPr>
      </w:pPr>
      <w:r w:rsidRPr="00E51FF2">
        <w:rPr>
          <w:rFonts w:hint="eastAsia"/>
          <w:lang w:eastAsia="zh-TW"/>
        </w:rPr>
        <w:t>（</w:t>
      </w:r>
      <w:r w:rsidR="00434006" w:rsidRPr="00E51FF2">
        <w:rPr>
          <w:rFonts w:hint="eastAsia"/>
          <w:lang w:eastAsia="zh-TW"/>
        </w:rPr>
        <w:t>九</w:t>
      </w:r>
      <w:r w:rsidRPr="00E51FF2">
        <w:rPr>
          <w:rFonts w:hint="eastAsia"/>
          <w:lang w:eastAsia="zh-TW"/>
        </w:rPr>
        <w:t>）</w:t>
      </w:r>
      <w:r w:rsidR="00723E50" w:rsidRPr="00E51FF2">
        <w:rPr>
          <w:rFonts w:hint="eastAsia"/>
          <w:lang w:eastAsia="zh-TW"/>
        </w:rPr>
        <w:t>媒體服務費</w:t>
      </w:r>
      <w:r w:rsidRPr="00E51FF2">
        <w:rPr>
          <w:rFonts w:hint="eastAsia"/>
          <w:lang w:eastAsia="zh-TW"/>
        </w:rPr>
        <w:t>（</w:t>
      </w:r>
      <w:r w:rsidR="00EE0AC9" w:rsidRPr="00E51FF2">
        <w:rPr>
          <w:rFonts w:hint="eastAsia"/>
          <w:lang w:eastAsia="zh-TW"/>
        </w:rPr>
        <w:t xml:space="preserve">Media </w:t>
      </w:r>
      <w:r w:rsidR="00EE0AC9" w:rsidRPr="00E51FF2">
        <w:rPr>
          <w:lang w:eastAsia="zh-TW"/>
        </w:rPr>
        <w:t>License</w:t>
      </w:r>
      <w:r w:rsidRPr="00E51FF2">
        <w:rPr>
          <w:rFonts w:hint="eastAsia"/>
          <w:lang w:eastAsia="zh-TW"/>
        </w:rPr>
        <w:t>）</w:t>
      </w:r>
    </w:p>
    <w:p w14:paraId="095F50F0" w14:textId="07F3A3B9" w:rsidR="00EE0AC9" w:rsidRPr="00E51FF2" w:rsidRDefault="00EE0AC9" w:rsidP="000B3578">
      <w:pPr>
        <w:pStyle w:val="af"/>
        <w:ind w:left="945" w:firstLine="472"/>
        <w:rPr>
          <w:lang w:eastAsia="zh-TW"/>
        </w:rPr>
      </w:pPr>
      <w:r w:rsidRPr="00E51FF2">
        <w:rPr>
          <w:rFonts w:hint="eastAsia"/>
        </w:rPr>
        <w:t>申辦手機門號、購買電視、平板電腦等有網路服務之裝置，丹麥政府會課徵每年</w:t>
      </w:r>
      <w:r w:rsidR="00A85A21" w:rsidRPr="00E51FF2">
        <w:rPr>
          <w:rFonts w:hint="eastAsia"/>
          <w:lang w:eastAsia="zh-TW"/>
        </w:rPr>
        <w:t>619</w:t>
      </w:r>
      <w:r w:rsidRPr="00E51FF2">
        <w:rPr>
          <w:rFonts w:hint="eastAsia"/>
        </w:rPr>
        <w:t>丹麥克朗之媒體服務稅，以挹注丹麥國家廣播公司</w:t>
      </w:r>
      <w:r w:rsidR="00790454" w:rsidRPr="00E51FF2">
        <w:rPr>
          <w:rFonts w:hint="eastAsia"/>
        </w:rPr>
        <w:t>（</w:t>
      </w:r>
      <w:r w:rsidRPr="00E51FF2">
        <w:rPr>
          <w:rFonts w:hint="eastAsia"/>
        </w:rPr>
        <w:t>DR, Danish Broadcasting Corporation</w:t>
      </w:r>
      <w:r w:rsidR="00790454" w:rsidRPr="00E51FF2">
        <w:rPr>
          <w:rFonts w:hint="eastAsia"/>
        </w:rPr>
        <w:t>）</w:t>
      </w:r>
      <w:r w:rsidRPr="00E51FF2">
        <w:rPr>
          <w:rFonts w:hint="eastAsia"/>
        </w:rPr>
        <w:t>之經營及節目製作。</w:t>
      </w:r>
      <w:r w:rsidR="002571C7" w:rsidRPr="00E51FF2">
        <w:rPr>
          <w:rFonts w:hint="eastAsia"/>
        </w:rPr>
        <w:t>自</w:t>
      </w:r>
      <w:r w:rsidR="00BE3B03" w:rsidRPr="00E51FF2">
        <w:rPr>
          <w:rFonts w:hint="eastAsia"/>
          <w:lang w:eastAsia="zh-TW"/>
        </w:rPr>
        <w:t>2022</w:t>
      </w:r>
      <w:r w:rsidR="00BE3B03" w:rsidRPr="00E51FF2">
        <w:rPr>
          <w:rFonts w:hint="eastAsia"/>
          <w:lang w:eastAsia="zh-TW"/>
        </w:rPr>
        <w:t>年</w:t>
      </w:r>
      <w:r w:rsidR="00232ED2" w:rsidRPr="00E51FF2">
        <w:rPr>
          <w:rFonts w:hint="eastAsia"/>
          <w:lang w:eastAsia="zh-TW"/>
        </w:rPr>
        <w:t>改以課稅方式徵收。</w:t>
      </w:r>
    </w:p>
    <w:p w14:paraId="28B0C860" w14:textId="77777777" w:rsidR="00465075" w:rsidRPr="00E51FF2" w:rsidRDefault="00465075" w:rsidP="00565B08">
      <w:pPr>
        <w:pStyle w:val="a4"/>
        <w:spacing w:before="257" w:after="257"/>
        <w:ind w:left="632" w:hanging="632"/>
      </w:pPr>
      <w:r w:rsidRPr="00E51FF2">
        <w:rPr>
          <w:rFonts w:hint="eastAsia"/>
        </w:rPr>
        <w:t>二、金融</w:t>
      </w:r>
    </w:p>
    <w:p w14:paraId="2103E5C4" w14:textId="77777777" w:rsidR="00465075" w:rsidRPr="00E51FF2" w:rsidRDefault="00465075" w:rsidP="00C97D5D">
      <w:pPr>
        <w:ind w:firstLine="472"/>
        <w:rPr>
          <w:lang w:eastAsia="zh-TW"/>
        </w:rPr>
      </w:pPr>
      <w:r w:rsidRPr="00E51FF2">
        <w:rPr>
          <w:rFonts w:hint="eastAsia"/>
          <w:lang w:eastAsia="zh-TW"/>
        </w:rPr>
        <w:t>丹麥雖為歐盟會員國，為維持國家之獨特性，並未採用歐元，其通行貨幣為丹麥克朗，惟丹麥克朗一直釘住歐元。近年來丹麥克朗對美元匯率波動甚大。</w:t>
      </w:r>
    </w:p>
    <w:p w14:paraId="61A00E1C" w14:textId="77777777" w:rsidR="001020A9" w:rsidRPr="00E51FF2" w:rsidRDefault="001020A9">
      <w:pPr>
        <w:widowControl/>
        <w:overflowPunct/>
        <w:autoSpaceDE/>
        <w:autoSpaceDN/>
        <w:ind w:firstLineChars="0" w:firstLine="0"/>
        <w:jc w:val="left"/>
        <w:rPr>
          <w:lang w:eastAsia="zh-TW"/>
        </w:rPr>
      </w:pPr>
      <w:r w:rsidRPr="00E51FF2">
        <w:rPr>
          <w:lang w:eastAsia="zh-TW"/>
        </w:rPr>
        <w:br w:type="page"/>
      </w:r>
    </w:p>
    <w:p w14:paraId="2D925058" w14:textId="039E0E87" w:rsidR="00465075" w:rsidRPr="00E51FF2" w:rsidRDefault="00465075" w:rsidP="00C97D5D">
      <w:pPr>
        <w:ind w:firstLine="472"/>
        <w:rPr>
          <w:lang w:eastAsia="zh-TW"/>
        </w:rPr>
      </w:pPr>
      <w:r w:rsidRPr="00E51FF2">
        <w:rPr>
          <w:rFonts w:hint="eastAsia"/>
          <w:lang w:eastAsia="zh-TW"/>
        </w:rPr>
        <w:lastRenderedPageBreak/>
        <w:t>丹麥的金融制度透明度高，銀行界相當</w:t>
      </w:r>
      <w:proofErr w:type="gramStart"/>
      <w:r w:rsidRPr="00E51FF2">
        <w:rPr>
          <w:rFonts w:hint="eastAsia"/>
          <w:lang w:eastAsia="zh-TW"/>
        </w:rPr>
        <w:t>健全，</w:t>
      </w:r>
      <w:proofErr w:type="gramEnd"/>
      <w:r w:rsidRPr="00E51FF2">
        <w:rPr>
          <w:rFonts w:hint="eastAsia"/>
          <w:lang w:eastAsia="zh-TW"/>
        </w:rPr>
        <w:t>股市的交易具有效率，且沒有外匯管制措施</w:t>
      </w:r>
      <w:r w:rsidRPr="00E51FF2">
        <w:rPr>
          <w:position w:val="6"/>
          <w:sz w:val="18"/>
          <w:szCs w:val="18"/>
        </w:rPr>
        <w:footnoteReference w:id="1"/>
      </w:r>
      <w:r w:rsidRPr="00E51FF2">
        <w:rPr>
          <w:rFonts w:hint="eastAsia"/>
          <w:lang w:eastAsia="zh-TW"/>
        </w:rPr>
        <w:t>。丹麥銀行除提供銀行服務、保險、房地產、資產管理、融資等多元金融服務，也提供公司多管道籌資來源，籌資方式則將視公司規模、商業活動、公司發展階段等而不同。當公司擬在丹麥設立營業據點，可先向銀行諮詢相關融資意見，</w:t>
      </w:r>
      <w:proofErr w:type="gramStart"/>
      <w:r w:rsidRPr="00E51FF2">
        <w:rPr>
          <w:rFonts w:hint="eastAsia"/>
          <w:lang w:eastAsia="zh-TW"/>
        </w:rPr>
        <w:t>此外，</w:t>
      </w:r>
      <w:proofErr w:type="gramEnd"/>
      <w:r w:rsidRPr="00E51FF2">
        <w:rPr>
          <w:rFonts w:hint="eastAsia"/>
          <w:lang w:eastAsia="zh-TW"/>
        </w:rPr>
        <w:t>丹麥銀行相當具有效率且高度資訊化，在銀行開戶</w:t>
      </w:r>
      <w:proofErr w:type="gramStart"/>
      <w:r w:rsidRPr="00E51FF2">
        <w:rPr>
          <w:rFonts w:hint="eastAsia"/>
          <w:lang w:eastAsia="zh-TW"/>
        </w:rPr>
        <w:t>相當</w:t>
      </w:r>
      <w:proofErr w:type="gramEnd"/>
      <w:r w:rsidRPr="00E51FF2">
        <w:rPr>
          <w:rFonts w:hint="eastAsia"/>
          <w:lang w:eastAsia="zh-TW"/>
        </w:rPr>
        <w:t>快速，且北歐主要銀行在丹麥皆設有據點。</w:t>
      </w:r>
    </w:p>
    <w:p w14:paraId="61210606" w14:textId="77777777" w:rsidR="00465075" w:rsidRPr="00E51FF2" w:rsidRDefault="00465075" w:rsidP="00C97D5D">
      <w:pPr>
        <w:ind w:firstLine="472"/>
      </w:pPr>
      <w:r w:rsidRPr="00E51FF2">
        <w:rPr>
          <w:rFonts w:hint="eastAsia"/>
        </w:rPr>
        <w:t>丹麥主要銀行包括：</w:t>
      </w:r>
    </w:p>
    <w:p w14:paraId="4AF10E03" w14:textId="31F39418" w:rsidR="00465075" w:rsidRPr="00E51FF2" w:rsidRDefault="00465075" w:rsidP="00C97D5D">
      <w:pPr>
        <w:ind w:firstLine="472"/>
        <w:rPr>
          <w:lang w:eastAsia="zh-TW"/>
        </w:rPr>
      </w:pPr>
      <w:proofErr w:type="spellStart"/>
      <w:r w:rsidRPr="00E51FF2">
        <w:rPr>
          <w:lang w:eastAsia="zh-TW"/>
        </w:rPr>
        <w:t>DanskeBank</w:t>
      </w:r>
      <w:proofErr w:type="spellEnd"/>
      <w:proofErr w:type="gramStart"/>
      <w:r w:rsidR="00790454" w:rsidRPr="00E51FF2">
        <w:rPr>
          <w:rFonts w:hint="eastAsia"/>
          <w:lang w:eastAsia="zh-TW"/>
        </w:rPr>
        <w:t>（</w:t>
      </w:r>
      <w:proofErr w:type="gramEnd"/>
      <w:r w:rsidRPr="00E51FF2">
        <w:rPr>
          <w:rFonts w:hint="eastAsia"/>
          <w:lang w:eastAsia="zh-TW"/>
        </w:rPr>
        <w:t>網址：</w:t>
      </w:r>
      <w:r w:rsidRPr="00E51FF2">
        <w:rPr>
          <w:lang w:eastAsia="zh-TW"/>
        </w:rPr>
        <w:t>www.danskebank.dk</w:t>
      </w:r>
      <w:proofErr w:type="gramStart"/>
      <w:r w:rsidR="00790454" w:rsidRPr="00E51FF2">
        <w:rPr>
          <w:rFonts w:hint="eastAsia"/>
          <w:lang w:eastAsia="zh-TW"/>
        </w:rPr>
        <w:t>）</w:t>
      </w:r>
      <w:proofErr w:type="gramEnd"/>
    </w:p>
    <w:p w14:paraId="1CB37045" w14:textId="5876EA09" w:rsidR="00465075" w:rsidRPr="00E51FF2" w:rsidRDefault="00465075" w:rsidP="00661E78">
      <w:pPr>
        <w:ind w:firstLine="472"/>
      </w:pPr>
      <w:proofErr w:type="spellStart"/>
      <w:r w:rsidRPr="00E51FF2">
        <w:t>NordeaBank</w:t>
      </w:r>
      <w:proofErr w:type="spellEnd"/>
      <w:r w:rsidR="00790454" w:rsidRPr="00E51FF2">
        <w:rPr>
          <w:rFonts w:hint="eastAsia"/>
        </w:rPr>
        <w:t>（</w:t>
      </w:r>
      <w:r w:rsidRPr="00E51FF2">
        <w:rPr>
          <w:rFonts w:hint="eastAsia"/>
        </w:rPr>
        <w:t>網址：</w:t>
      </w:r>
      <w:r w:rsidRPr="00E51FF2">
        <w:fldChar w:fldCharType="begin"/>
      </w:r>
      <w:r w:rsidRPr="00E51FF2">
        <w:instrText>HYPERLINK "http://www.nordea.dk"</w:instrText>
      </w:r>
      <w:r w:rsidRPr="00E51FF2">
        <w:fldChar w:fldCharType="separate"/>
      </w:r>
      <w:r w:rsidRPr="00E51FF2">
        <w:t>www.nordea.dk</w:t>
      </w:r>
      <w:r w:rsidRPr="00E51FF2">
        <w:fldChar w:fldCharType="end"/>
      </w:r>
      <w:r w:rsidR="00790454" w:rsidRPr="00E51FF2">
        <w:rPr>
          <w:rFonts w:hint="eastAsia"/>
        </w:rPr>
        <w:t>）</w:t>
      </w:r>
    </w:p>
    <w:p w14:paraId="2AE6BF1D" w14:textId="62A5F0ED" w:rsidR="00465075" w:rsidRPr="00E51FF2" w:rsidRDefault="00465075" w:rsidP="00661E78">
      <w:pPr>
        <w:ind w:firstLine="472"/>
      </w:pPr>
      <w:proofErr w:type="spellStart"/>
      <w:r w:rsidRPr="00E51FF2">
        <w:t>JyskeBank</w:t>
      </w:r>
      <w:proofErr w:type="spellEnd"/>
      <w:r w:rsidR="00790454" w:rsidRPr="00E51FF2">
        <w:rPr>
          <w:rFonts w:hint="eastAsia"/>
        </w:rPr>
        <w:t>（</w:t>
      </w:r>
      <w:r w:rsidRPr="00E51FF2">
        <w:rPr>
          <w:rFonts w:hint="eastAsia"/>
        </w:rPr>
        <w:t>網址：</w:t>
      </w:r>
      <w:r w:rsidRPr="00E51FF2">
        <w:fldChar w:fldCharType="begin"/>
      </w:r>
      <w:r w:rsidRPr="00E51FF2">
        <w:instrText>HYPERLINK "http://www.jyskebank.dk"</w:instrText>
      </w:r>
      <w:r w:rsidRPr="00E51FF2">
        <w:fldChar w:fldCharType="separate"/>
      </w:r>
      <w:r w:rsidRPr="00E51FF2">
        <w:t>www.jyskebank.dk</w:t>
      </w:r>
      <w:r w:rsidRPr="00E51FF2">
        <w:fldChar w:fldCharType="end"/>
      </w:r>
      <w:r w:rsidR="00790454" w:rsidRPr="00E51FF2">
        <w:rPr>
          <w:rFonts w:hint="eastAsia"/>
        </w:rPr>
        <w:t>）</w:t>
      </w:r>
    </w:p>
    <w:p w14:paraId="713E9047" w14:textId="32996460" w:rsidR="00465075" w:rsidRPr="00E51FF2" w:rsidRDefault="00465075" w:rsidP="00661E78">
      <w:pPr>
        <w:ind w:firstLine="472"/>
      </w:pPr>
      <w:proofErr w:type="spellStart"/>
      <w:r w:rsidRPr="00E51FF2">
        <w:t>Sydbank</w:t>
      </w:r>
      <w:proofErr w:type="spellEnd"/>
      <w:r w:rsidR="00790454" w:rsidRPr="00E51FF2">
        <w:rPr>
          <w:rFonts w:hint="eastAsia"/>
        </w:rPr>
        <w:t>（</w:t>
      </w:r>
      <w:r w:rsidRPr="00E51FF2">
        <w:rPr>
          <w:rFonts w:hint="eastAsia"/>
        </w:rPr>
        <w:t>網址：</w:t>
      </w:r>
      <w:r w:rsidRPr="00E51FF2">
        <w:t>www.sydbank.dk</w:t>
      </w:r>
      <w:r w:rsidR="00790454" w:rsidRPr="00E51FF2">
        <w:rPr>
          <w:rFonts w:hint="eastAsia"/>
        </w:rPr>
        <w:t>）</w:t>
      </w:r>
      <w:r w:rsidRPr="00E51FF2">
        <w:rPr>
          <w:rFonts w:hint="eastAsia"/>
        </w:rPr>
        <w:t>。</w:t>
      </w:r>
    </w:p>
    <w:p w14:paraId="0831DE58" w14:textId="77777777" w:rsidR="00465075" w:rsidRPr="00E51FF2" w:rsidRDefault="00465075" w:rsidP="00661E78">
      <w:pPr>
        <w:ind w:firstLine="472"/>
      </w:pPr>
      <w:r w:rsidRPr="00E51FF2">
        <w:rPr>
          <w:rFonts w:hint="eastAsia"/>
        </w:rPr>
        <w:t>不動產融資機構包括：</w:t>
      </w:r>
    </w:p>
    <w:p w14:paraId="2EF9986E" w14:textId="1152EF86" w:rsidR="00465075" w:rsidRPr="00E51FF2" w:rsidRDefault="00465075" w:rsidP="00661E78">
      <w:pPr>
        <w:ind w:firstLine="472"/>
      </w:pPr>
      <w:proofErr w:type="spellStart"/>
      <w:r w:rsidRPr="00E51FF2">
        <w:t>NordeaKredit</w:t>
      </w:r>
      <w:proofErr w:type="spellEnd"/>
      <w:r w:rsidR="00790454" w:rsidRPr="00E51FF2">
        <w:rPr>
          <w:rFonts w:hint="eastAsia"/>
        </w:rPr>
        <w:t>（</w:t>
      </w:r>
      <w:r w:rsidRPr="00E51FF2">
        <w:rPr>
          <w:rFonts w:hint="eastAsia"/>
        </w:rPr>
        <w:t>網址：</w:t>
      </w:r>
      <w:r w:rsidRPr="00E51FF2">
        <w:fldChar w:fldCharType="begin"/>
      </w:r>
      <w:r w:rsidRPr="00E51FF2">
        <w:instrText>HYPERLINK "http://www.nordeakredit.dk"</w:instrText>
      </w:r>
      <w:r w:rsidRPr="00E51FF2">
        <w:fldChar w:fldCharType="separate"/>
      </w:r>
      <w:r w:rsidRPr="00E51FF2">
        <w:t>www.nordeakredit.dk</w:t>
      </w:r>
      <w:r w:rsidRPr="00E51FF2">
        <w:fldChar w:fldCharType="end"/>
      </w:r>
      <w:r w:rsidR="00790454" w:rsidRPr="00E51FF2">
        <w:rPr>
          <w:rFonts w:hint="eastAsia"/>
        </w:rPr>
        <w:t>）</w:t>
      </w:r>
    </w:p>
    <w:p w14:paraId="385980EA" w14:textId="778732DC" w:rsidR="00465075" w:rsidRPr="00E51FF2" w:rsidRDefault="00465075" w:rsidP="00661E78">
      <w:pPr>
        <w:ind w:firstLine="472"/>
      </w:pPr>
      <w:proofErr w:type="spellStart"/>
      <w:r w:rsidRPr="00E51FF2">
        <w:t>Nykredit</w:t>
      </w:r>
      <w:proofErr w:type="spellEnd"/>
      <w:r w:rsidR="00790454" w:rsidRPr="00E51FF2">
        <w:rPr>
          <w:rFonts w:hint="eastAsia"/>
        </w:rPr>
        <w:t>（</w:t>
      </w:r>
      <w:r w:rsidRPr="00E51FF2">
        <w:rPr>
          <w:rFonts w:hint="eastAsia"/>
        </w:rPr>
        <w:t>網址：</w:t>
      </w:r>
      <w:r w:rsidRPr="00E51FF2">
        <w:t>www.nykredit.dk</w:t>
      </w:r>
      <w:r w:rsidR="00790454" w:rsidRPr="00E51FF2">
        <w:rPr>
          <w:rFonts w:hint="eastAsia"/>
        </w:rPr>
        <w:t>）</w:t>
      </w:r>
    </w:p>
    <w:p w14:paraId="5CB35963" w14:textId="77777777" w:rsidR="00465075" w:rsidRPr="00E51FF2" w:rsidRDefault="00465075" w:rsidP="00661E78">
      <w:pPr>
        <w:ind w:firstLine="472"/>
      </w:pPr>
      <w:r w:rsidRPr="00E51FF2">
        <w:rPr>
          <w:rFonts w:hint="eastAsia"/>
        </w:rPr>
        <w:t>租賃融資公司包括：</w:t>
      </w:r>
    </w:p>
    <w:p w14:paraId="0D8DDA99" w14:textId="40B6E4A3" w:rsidR="00465075" w:rsidRPr="00E51FF2" w:rsidRDefault="00465075" w:rsidP="00661E78">
      <w:pPr>
        <w:ind w:firstLine="472"/>
      </w:pPr>
      <w:proofErr w:type="spellStart"/>
      <w:r w:rsidRPr="00E51FF2">
        <w:t>JyskeFinans</w:t>
      </w:r>
      <w:proofErr w:type="spellEnd"/>
      <w:r w:rsidR="00790454" w:rsidRPr="00E51FF2">
        <w:rPr>
          <w:rFonts w:hint="eastAsia"/>
        </w:rPr>
        <w:t>（</w:t>
      </w:r>
      <w:r w:rsidRPr="00E51FF2">
        <w:rPr>
          <w:rFonts w:hint="eastAsia"/>
        </w:rPr>
        <w:t>網址：</w:t>
      </w:r>
      <w:r w:rsidRPr="00E51FF2">
        <w:fldChar w:fldCharType="begin"/>
      </w:r>
      <w:r w:rsidRPr="00E51FF2">
        <w:instrText>HYPERLINK "http://www.jyskefinans.dk"</w:instrText>
      </w:r>
      <w:r w:rsidRPr="00E51FF2">
        <w:fldChar w:fldCharType="separate"/>
      </w:r>
      <w:r w:rsidRPr="00E51FF2">
        <w:t>www.jyskefinans.dk</w:t>
      </w:r>
      <w:r w:rsidRPr="00E51FF2">
        <w:fldChar w:fldCharType="end"/>
      </w:r>
      <w:r w:rsidR="00790454" w:rsidRPr="00E51FF2">
        <w:rPr>
          <w:rFonts w:hint="eastAsia"/>
        </w:rPr>
        <w:t>）</w:t>
      </w:r>
    </w:p>
    <w:p w14:paraId="1607D3E3" w14:textId="70BAA925" w:rsidR="00465075" w:rsidRPr="00E51FF2" w:rsidRDefault="00465075" w:rsidP="00661E78">
      <w:pPr>
        <w:ind w:firstLine="472"/>
      </w:pPr>
      <w:proofErr w:type="spellStart"/>
      <w:r w:rsidRPr="00E51FF2">
        <w:t>NordaniaLeasing</w:t>
      </w:r>
      <w:proofErr w:type="spellEnd"/>
      <w:r w:rsidR="00790454" w:rsidRPr="00E51FF2">
        <w:rPr>
          <w:rFonts w:hint="eastAsia"/>
        </w:rPr>
        <w:t>（</w:t>
      </w:r>
      <w:r w:rsidRPr="00E51FF2">
        <w:rPr>
          <w:rFonts w:hint="eastAsia"/>
        </w:rPr>
        <w:t>網址：</w:t>
      </w:r>
      <w:r w:rsidRPr="00E51FF2">
        <w:fldChar w:fldCharType="begin"/>
      </w:r>
      <w:r w:rsidRPr="00E51FF2">
        <w:instrText>HYPERLINK "http://www.nordania.dk"</w:instrText>
      </w:r>
      <w:r w:rsidRPr="00E51FF2">
        <w:fldChar w:fldCharType="separate"/>
      </w:r>
      <w:r w:rsidRPr="00E51FF2">
        <w:t>www.nordania.dk</w:t>
      </w:r>
      <w:r w:rsidRPr="00E51FF2">
        <w:fldChar w:fldCharType="end"/>
      </w:r>
      <w:r w:rsidR="00790454" w:rsidRPr="00E51FF2">
        <w:rPr>
          <w:rFonts w:hint="eastAsia"/>
        </w:rPr>
        <w:t>）</w:t>
      </w:r>
    </w:p>
    <w:p w14:paraId="455856B3" w14:textId="18876AE6" w:rsidR="00465075" w:rsidRPr="00E51FF2" w:rsidRDefault="00465075" w:rsidP="00661E78">
      <w:pPr>
        <w:ind w:firstLine="472"/>
      </w:pPr>
      <w:proofErr w:type="spellStart"/>
      <w:r w:rsidRPr="00E51FF2">
        <w:t>NordeaFinans</w:t>
      </w:r>
      <w:proofErr w:type="spellEnd"/>
      <w:r w:rsidR="00790454" w:rsidRPr="00E51FF2">
        <w:rPr>
          <w:rFonts w:hint="eastAsia"/>
        </w:rPr>
        <w:t>（</w:t>
      </w:r>
      <w:r w:rsidRPr="00E51FF2">
        <w:rPr>
          <w:rFonts w:hint="eastAsia"/>
        </w:rPr>
        <w:t>網址：</w:t>
      </w:r>
      <w:r w:rsidRPr="00E51FF2">
        <w:t>www.nordeafinans.dk</w:t>
      </w:r>
      <w:r w:rsidR="00790454" w:rsidRPr="00E51FF2">
        <w:rPr>
          <w:rFonts w:hint="eastAsia"/>
        </w:rPr>
        <w:t>）</w:t>
      </w:r>
    </w:p>
    <w:p w14:paraId="6902E372" w14:textId="77777777" w:rsidR="00465075" w:rsidRPr="00E51FF2" w:rsidRDefault="00465075" w:rsidP="00465075">
      <w:pPr>
        <w:ind w:left="472" w:firstLineChars="0" w:firstLine="0"/>
        <w:rPr>
          <w:lang w:val="it-IT" w:eastAsia="zh-TW"/>
        </w:rPr>
      </w:pPr>
    </w:p>
    <w:p w14:paraId="2EDC8520" w14:textId="77777777" w:rsidR="00465075" w:rsidRPr="00E51FF2" w:rsidRDefault="00465075" w:rsidP="00465075">
      <w:pPr>
        <w:ind w:left="472" w:firstLineChars="0" w:firstLine="0"/>
        <w:rPr>
          <w:lang w:val="it-IT" w:eastAsia="zh-TW"/>
        </w:rPr>
        <w:sectPr w:rsidR="00465075" w:rsidRPr="00E51FF2" w:rsidSect="00DE786F">
          <w:headerReference w:type="default" r:id="rId25"/>
          <w:pgSz w:w="11906" w:h="16838" w:code="9"/>
          <w:pgMar w:top="2268" w:right="1701" w:bottom="1701" w:left="1701" w:header="1134" w:footer="851" w:gutter="0"/>
          <w:cols w:space="425"/>
          <w:docGrid w:type="linesAndChars" w:linePitch="514" w:charSpace="-774"/>
        </w:sectPr>
      </w:pPr>
    </w:p>
    <w:p w14:paraId="5CEBE800" w14:textId="77777777" w:rsidR="00465075" w:rsidRPr="00E51FF2" w:rsidRDefault="00465075" w:rsidP="00465075">
      <w:pPr>
        <w:pStyle w:val="a3"/>
        <w:spacing w:before="514" w:after="771"/>
        <w:rPr>
          <w:lang w:val="it-IT" w:eastAsia="zh-TW"/>
        </w:rPr>
      </w:pPr>
      <w:bookmarkStart w:id="12" w:name="_Toc404266507"/>
      <w:bookmarkStart w:id="13" w:name="_Toc231756761"/>
      <w:r w:rsidRPr="00E51FF2">
        <w:rPr>
          <w:rFonts w:hint="eastAsia"/>
          <w:lang w:eastAsia="zh-TW"/>
        </w:rPr>
        <w:lastRenderedPageBreak/>
        <w:t>第陸章　基礎建設及成本</w:t>
      </w:r>
      <w:bookmarkEnd w:id="12"/>
      <w:bookmarkEnd w:id="13"/>
    </w:p>
    <w:p w14:paraId="61303DDC" w14:textId="77777777" w:rsidR="00465075" w:rsidRPr="00E51FF2" w:rsidRDefault="00465075" w:rsidP="00661E78">
      <w:pPr>
        <w:pStyle w:val="a4"/>
        <w:spacing w:before="257" w:after="257"/>
        <w:ind w:left="632" w:hanging="632"/>
        <w:rPr>
          <w:rFonts w:hAnsi="華康粗明體"/>
          <w:lang w:val="it-IT"/>
        </w:rPr>
      </w:pPr>
      <w:r w:rsidRPr="00E51FF2">
        <w:rPr>
          <w:rFonts w:hAnsi="華康粗明體" w:hint="eastAsia"/>
        </w:rPr>
        <w:t>一、土地</w:t>
      </w:r>
    </w:p>
    <w:p w14:paraId="12C2166A" w14:textId="77777777" w:rsidR="00465075" w:rsidRPr="00E51FF2" w:rsidRDefault="00465075" w:rsidP="00661E78">
      <w:pPr>
        <w:ind w:firstLine="472"/>
        <w:rPr>
          <w:rFonts w:ascii="華康細圓體"/>
          <w:lang w:eastAsia="zh-TW"/>
        </w:rPr>
      </w:pPr>
      <w:r w:rsidRPr="00E51FF2">
        <w:rPr>
          <w:rFonts w:ascii="華康細圓體" w:hAnsi="華康細圓體" w:hint="eastAsia"/>
          <w:lang w:eastAsia="zh-TW"/>
        </w:rPr>
        <w:t>取得或承租工業用地的成本</w:t>
      </w:r>
      <w:r w:rsidRPr="00E51FF2">
        <w:rPr>
          <w:rFonts w:ascii="華康細圓體" w:hAnsi="華康細圓體" w:hint="eastAsia"/>
          <w:lang w:val="it-IT" w:eastAsia="zh-TW"/>
        </w:rPr>
        <w:t>，</w:t>
      </w:r>
      <w:r w:rsidRPr="00E51FF2">
        <w:rPr>
          <w:rFonts w:ascii="華康細圓體" w:hAnsi="華康細圓體" w:hint="eastAsia"/>
          <w:lang w:eastAsia="zh-TW"/>
        </w:rPr>
        <w:t>視地點之不同而有差異</w:t>
      </w:r>
      <w:r w:rsidR="00EE0AC9" w:rsidRPr="00E51FF2">
        <w:rPr>
          <w:rFonts w:ascii="華康細圓體" w:hAnsi="華康細圓體" w:hint="eastAsia"/>
          <w:lang w:val="it-IT" w:eastAsia="zh-TW"/>
        </w:rPr>
        <w:t>，</w:t>
      </w:r>
      <w:r w:rsidR="00EE0AC9" w:rsidRPr="00E51FF2">
        <w:rPr>
          <w:rFonts w:ascii="華康細圓體" w:hAnsi="華康細圓體" w:hint="eastAsia"/>
          <w:lang w:eastAsia="zh-TW"/>
        </w:rPr>
        <w:t>倘有意於當地長期經營</w:t>
      </w:r>
      <w:r w:rsidR="00EE0AC9" w:rsidRPr="00E51FF2">
        <w:rPr>
          <w:rFonts w:ascii="華康細圓體" w:hAnsi="華康細圓體" w:hint="eastAsia"/>
          <w:lang w:val="it-IT" w:eastAsia="zh-TW"/>
        </w:rPr>
        <w:t>，</w:t>
      </w:r>
      <w:r w:rsidR="00EE0AC9" w:rsidRPr="00E51FF2">
        <w:rPr>
          <w:rFonts w:ascii="華康細圓體" w:hAnsi="華康細圓體" w:hint="eastAsia"/>
          <w:lang w:eastAsia="zh-TW"/>
        </w:rPr>
        <w:t>直接購買房地產將較承租更為划算</w:t>
      </w:r>
      <w:r w:rsidRPr="00E51FF2">
        <w:rPr>
          <w:rFonts w:ascii="華康細圓體" w:hAnsi="華康細圓體" w:hint="eastAsia"/>
          <w:lang w:eastAsia="zh-TW"/>
        </w:rPr>
        <w:t>。據統計，哥本哈根市近郊之辦公室、倉庫及工廠之租金及其每平方公尺土地及建築成本之大約平均價格如下：</w:t>
      </w:r>
    </w:p>
    <w:p w14:paraId="3AE28CCB" w14:textId="4CB102E1" w:rsidR="00465075" w:rsidRPr="00E51FF2" w:rsidRDefault="00790454" w:rsidP="001020A9">
      <w:pPr>
        <w:pStyle w:val="ad"/>
        <w:ind w:left="945" w:hanging="709"/>
      </w:pPr>
      <w:r w:rsidRPr="00E51FF2">
        <w:rPr>
          <w:rFonts w:hint="eastAsia"/>
        </w:rPr>
        <w:t>（</w:t>
      </w:r>
      <w:r w:rsidR="00465075" w:rsidRPr="00E51FF2">
        <w:rPr>
          <w:rFonts w:hint="eastAsia"/>
        </w:rPr>
        <w:t>一</w:t>
      </w:r>
      <w:r w:rsidRPr="00E51FF2">
        <w:rPr>
          <w:rFonts w:hint="eastAsia"/>
        </w:rPr>
        <w:t>）</w:t>
      </w:r>
      <w:r w:rsidR="00465075" w:rsidRPr="00E51FF2">
        <w:rPr>
          <w:rFonts w:hint="eastAsia"/>
        </w:rPr>
        <w:t>土地成本：每平方公尺約</w:t>
      </w:r>
      <w:r w:rsidR="007123FA" w:rsidRPr="00E51FF2">
        <w:t>1</w:t>
      </w:r>
      <w:r w:rsidR="007123FA" w:rsidRPr="00E51FF2">
        <w:rPr>
          <w:rFonts w:hint="eastAsia"/>
        </w:rPr>
        <w:t>,</w:t>
      </w:r>
      <w:r w:rsidR="00BA050E" w:rsidRPr="00E51FF2">
        <w:rPr>
          <w:rFonts w:hint="eastAsia"/>
        </w:rPr>
        <w:t>400</w:t>
      </w:r>
      <w:r w:rsidR="00465075" w:rsidRPr="00E51FF2">
        <w:rPr>
          <w:rFonts w:hint="eastAsia"/>
        </w:rPr>
        <w:t>至</w:t>
      </w:r>
      <w:r w:rsidR="007123FA" w:rsidRPr="00E51FF2">
        <w:rPr>
          <w:rFonts w:hint="eastAsia"/>
        </w:rPr>
        <w:t>2,</w:t>
      </w:r>
      <w:r w:rsidR="00BA050E" w:rsidRPr="00E51FF2">
        <w:rPr>
          <w:rFonts w:hint="eastAsia"/>
        </w:rPr>
        <w:t>600</w:t>
      </w:r>
      <w:r w:rsidR="00465075" w:rsidRPr="00E51FF2">
        <w:rPr>
          <w:rFonts w:hint="eastAsia"/>
        </w:rPr>
        <w:t>美元。</w:t>
      </w:r>
    </w:p>
    <w:p w14:paraId="204008A3" w14:textId="4A4A0471" w:rsidR="00465075" w:rsidRPr="00E51FF2" w:rsidRDefault="00790454" w:rsidP="001020A9">
      <w:pPr>
        <w:pStyle w:val="ad"/>
        <w:ind w:left="945" w:hanging="709"/>
      </w:pPr>
      <w:r w:rsidRPr="00E51FF2">
        <w:rPr>
          <w:rFonts w:hint="eastAsia"/>
        </w:rPr>
        <w:t>（</w:t>
      </w:r>
      <w:r w:rsidR="00465075" w:rsidRPr="00E51FF2">
        <w:rPr>
          <w:rFonts w:hint="eastAsia"/>
        </w:rPr>
        <w:t>二</w:t>
      </w:r>
      <w:r w:rsidRPr="00E51FF2">
        <w:rPr>
          <w:rFonts w:hint="eastAsia"/>
        </w:rPr>
        <w:t>）</w:t>
      </w:r>
      <w:r w:rsidR="00465075" w:rsidRPr="00E51FF2">
        <w:rPr>
          <w:rFonts w:hint="eastAsia"/>
        </w:rPr>
        <w:t>建築成本：辦公室每平方公尺約</w:t>
      </w:r>
      <w:r w:rsidR="007123FA" w:rsidRPr="00E51FF2">
        <w:rPr>
          <w:rFonts w:hint="eastAsia"/>
        </w:rPr>
        <w:t>2</w:t>
      </w:r>
      <w:r w:rsidR="00C515BB" w:rsidRPr="00E51FF2">
        <w:rPr>
          <w:rFonts w:hint="eastAsia"/>
        </w:rPr>
        <w:t>,</w:t>
      </w:r>
      <w:r w:rsidR="00BA050E" w:rsidRPr="00E51FF2">
        <w:rPr>
          <w:rFonts w:hint="eastAsia"/>
        </w:rPr>
        <w:t>300</w:t>
      </w:r>
      <w:r w:rsidR="00465075" w:rsidRPr="00E51FF2">
        <w:rPr>
          <w:rFonts w:hint="eastAsia"/>
        </w:rPr>
        <w:t>美元，倉庫每平方公尺約</w:t>
      </w:r>
      <w:r w:rsidR="007123FA" w:rsidRPr="00E51FF2">
        <w:rPr>
          <w:rFonts w:hint="eastAsia"/>
        </w:rPr>
        <w:t>1</w:t>
      </w:r>
      <w:r w:rsidR="00C515BB" w:rsidRPr="00E51FF2">
        <w:rPr>
          <w:rFonts w:hint="eastAsia"/>
        </w:rPr>
        <w:t>,</w:t>
      </w:r>
      <w:r w:rsidR="00BA050E" w:rsidRPr="00E51FF2">
        <w:rPr>
          <w:rFonts w:hint="eastAsia"/>
        </w:rPr>
        <w:t>500</w:t>
      </w:r>
      <w:r w:rsidR="00465075" w:rsidRPr="00E51FF2">
        <w:rPr>
          <w:rFonts w:hint="eastAsia"/>
        </w:rPr>
        <w:t>美元，工廠每平方公尺約</w:t>
      </w:r>
      <w:r w:rsidR="007123FA" w:rsidRPr="00E51FF2">
        <w:rPr>
          <w:rFonts w:hint="eastAsia"/>
        </w:rPr>
        <w:t>1</w:t>
      </w:r>
      <w:r w:rsidR="00C515BB" w:rsidRPr="00E51FF2">
        <w:rPr>
          <w:rFonts w:hint="eastAsia"/>
        </w:rPr>
        <w:t>,</w:t>
      </w:r>
      <w:r w:rsidR="00BA050E" w:rsidRPr="00E51FF2">
        <w:rPr>
          <w:rFonts w:hint="eastAsia"/>
        </w:rPr>
        <w:t>7</w:t>
      </w:r>
      <w:r w:rsidR="007123FA" w:rsidRPr="00E51FF2">
        <w:rPr>
          <w:rFonts w:hint="eastAsia"/>
        </w:rPr>
        <w:t>00</w:t>
      </w:r>
      <w:r w:rsidR="00465075" w:rsidRPr="00E51FF2">
        <w:rPr>
          <w:rFonts w:hint="eastAsia"/>
        </w:rPr>
        <w:t>美元。</w:t>
      </w:r>
    </w:p>
    <w:p w14:paraId="5398143B" w14:textId="58094E3F" w:rsidR="00465075" w:rsidRPr="00E51FF2" w:rsidRDefault="00790454" w:rsidP="001020A9">
      <w:pPr>
        <w:pStyle w:val="ad"/>
        <w:ind w:left="945" w:hanging="709"/>
      </w:pPr>
      <w:r w:rsidRPr="00E51FF2">
        <w:rPr>
          <w:rFonts w:hint="eastAsia"/>
        </w:rPr>
        <w:t>（</w:t>
      </w:r>
      <w:r w:rsidR="00465075" w:rsidRPr="00E51FF2">
        <w:rPr>
          <w:rFonts w:hint="eastAsia"/>
        </w:rPr>
        <w:t>三</w:t>
      </w:r>
      <w:r w:rsidRPr="00E51FF2">
        <w:rPr>
          <w:rFonts w:hint="eastAsia"/>
        </w:rPr>
        <w:t>）</w:t>
      </w:r>
      <w:r w:rsidR="00465075" w:rsidRPr="00E51FF2">
        <w:rPr>
          <w:rFonts w:hint="eastAsia"/>
        </w:rPr>
        <w:t>租金：辦公室每平方公尺每年約</w:t>
      </w:r>
      <w:r w:rsidR="00BA050E" w:rsidRPr="00E51FF2">
        <w:rPr>
          <w:rFonts w:hint="eastAsia"/>
        </w:rPr>
        <w:t>320</w:t>
      </w:r>
      <w:r w:rsidR="00465075" w:rsidRPr="00E51FF2">
        <w:rPr>
          <w:rFonts w:hint="eastAsia"/>
        </w:rPr>
        <w:t>美元，倉庫每平方公尺每年約</w:t>
      </w:r>
      <w:r w:rsidR="00BA050E" w:rsidRPr="00E51FF2">
        <w:rPr>
          <w:rFonts w:hint="eastAsia"/>
        </w:rPr>
        <w:t>110</w:t>
      </w:r>
      <w:r w:rsidR="00465075" w:rsidRPr="00E51FF2">
        <w:rPr>
          <w:rFonts w:hint="eastAsia"/>
        </w:rPr>
        <w:t>美元，工廠每平方公尺每年約</w:t>
      </w:r>
      <w:r w:rsidR="007123FA" w:rsidRPr="00E51FF2">
        <w:rPr>
          <w:rFonts w:hint="eastAsia"/>
        </w:rPr>
        <w:t>1</w:t>
      </w:r>
      <w:r w:rsidR="00BA050E" w:rsidRPr="00E51FF2">
        <w:rPr>
          <w:rFonts w:hint="eastAsia"/>
        </w:rPr>
        <w:t>55</w:t>
      </w:r>
      <w:r w:rsidR="00465075" w:rsidRPr="00E51FF2">
        <w:rPr>
          <w:rFonts w:hint="eastAsia"/>
        </w:rPr>
        <w:t>美元。</w:t>
      </w:r>
    </w:p>
    <w:p w14:paraId="0C4CEC0F" w14:textId="77777777" w:rsidR="00465075" w:rsidRPr="00E51FF2" w:rsidRDefault="00465075" w:rsidP="00661E78">
      <w:pPr>
        <w:pStyle w:val="a4"/>
        <w:spacing w:before="257" w:after="257"/>
        <w:ind w:left="632" w:hanging="632"/>
        <w:rPr>
          <w:rFonts w:ascii="Calibri" w:hAnsi="Calibri"/>
          <w:lang w:val="da-DK"/>
        </w:rPr>
      </w:pPr>
      <w:r w:rsidRPr="00E51FF2">
        <w:rPr>
          <w:rFonts w:hAnsi="華康粗明體" w:hint="eastAsia"/>
        </w:rPr>
        <w:t>二、能源</w:t>
      </w:r>
    </w:p>
    <w:p w14:paraId="7E08C001" w14:textId="722D2536" w:rsidR="00465075" w:rsidRPr="00E51FF2" w:rsidRDefault="00465075" w:rsidP="001020A9">
      <w:pPr>
        <w:ind w:firstLine="472"/>
      </w:pPr>
      <w:r w:rsidRPr="00E51FF2">
        <w:rPr>
          <w:rFonts w:hint="eastAsia"/>
        </w:rPr>
        <w:t>丹麥水、電及天然氣等能源供應穩定充足，相關基礎設施完善，品質及服務均甚良好</w:t>
      </w:r>
      <w:r w:rsidR="00BE3B03" w:rsidRPr="00E51FF2">
        <w:rPr>
          <w:rFonts w:hint="eastAsia"/>
        </w:rPr>
        <w:t>，惟價格高昂</w:t>
      </w:r>
      <w:r w:rsidRPr="00E51FF2">
        <w:rPr>
          <w:rFonts w:hint="eastAsia"/>
        </w:rPr>
        <w:t>。</w:t>
      </w:r>
      <w:r w:rsidR="00BE3B03" w:rsidRPr="00E51FF2">
        <w:rPr>
          <w:rFonts w:hint="eastAsia"/>
        </w:rPr>
        <w:t>例如，民生用</w:t>
      </w:r>
      <w:r w:rsidRPr="00E51FF2">
        <w:rPr>
          <w:rFonts w:hint="eastAsia"/>
        </w:rPr>
        <w:t>水每</w:t>
      </w:r>
      <w:r w:rsidR="00A54C51" w:rsidRPr="00E51FF2">
        <w:rPr>
          <w:rFonts w:hint="eastAsia"/>
        </w:rPr>
        <w:t>度</w:t>
      </w:r>
      <w:r w:rsidR="00790454" w:rsidRPr="00E51FF2">
        <w:rPr>
          <w:rFonts w:hint="eastAsia"/>
        </w:rPr>
        <w:t>（</w:t>
      </w:r>
      <w:r w:rsidRPr="00E51FF2">
        <w:rPr>
          <w:rFonts w:hint="eastAsia"/>
        </w:rPr>
        <w:t>立方公尺</w:t>
      </w:r>
      <w:r w:rsidR="00790454" w:rsidRPr="00E51FF2">
        <w:rPr>
          <w:rFonts w:hint="eastAsia"/>
        </w:rPr>
        <w:t>）</w:t>
      </w:r>
      <w:r w:rsidRPr="00E51FF2">
        <w:rPr>
          <w:rFonts w:hint="eastAsia"/>
        </w:rPr>
        <w:t>約</w:t>
      </w:r>
      <w:r w:rsidR="00BA050E" w:rsidRPr="00E51FF2">
        <w:rPr>
          <w:rFonts w:hint="eastAsia"/>
        </w:rPr>
        <w:t>9</w:t>
      </w:r>
      <w:r w:rsidR="00BE3B03" w:rsidRPr="00E51FF2">
        <w:rPr>
          <w:rFonts w:hint="eastAsia"/>
        </w:rPr>
        <w:t>-</w:t>
      </w:r>
      <w:r w:rsidR="00BA050E" w:rsidRPr="00E51FF2">
        <w:rPr>
          <w:rFonts w:hint="eastAsia"/>
        </w:rPr>
        <w:t>11</w:t>
      </w:r>
      <w:r w:rsidRPr="00E51FF2">
        <w:rPr>
          <w:rFonts w:hint="eastAsia"/>
        </w:rPr>
        <w:t>美元</w:t>
      </w:r>
      <w:r w:rsidR="00BE3B03" w:rsidRPr="00E51FF2">
        <w:rPr>
          <w:rFonts w:hint="eastAsia"/>
        </w:rPr>
        <w:t>，電價每度</w:t>
      </w:r>
      <w:r w:rsidR="00A54C51" w:rsidRPr="00E51FF2">
        <w:rPr>
          <w:rFonts w:hint="eastAsia"/>
        </w:rPr>
        <w:t>約</w:t>
      </w:r>
      <w:r w:rsidR="00A54C51" w:rsidRPr="00E51FF2">
        <w:rPr>
          <w:rFonts w:hint="eastAsia"/>
        </w:rPr>
        <w:t>0.</w:t>
      </w:r>
      <w:r w:rsidR="00BA050E" w:rsidRPr="00E51FF2">
        <w:rPr>
          <w:rFonts w:hint="eastAsia"/>
        </w:rPr>
        <w:t>35</w:t>
      </w:r>
      <w:r w:rsidR="00A54C51" w:rsidRPr="00E51FF2">
        <w:rPr>
          <w:rFonts w:hint="eastAsia"/>
        </w:rPr>
        <w:t>美元</w:t>
      </w:r>
      <w:r w:rsidRPr="00E51FF2">
        <w:rPr>
          <w:rFonts w:hint="eastAsia"/>
        </w:rPr>
        <w:t>。能源價格則依消費者年度的使用量及使用之時段採差別訂價。</w:t>
      </w:r>
      <w:r w:rsidR="00F12414" w:rsidRPr="00E51FF2">
        <w:rPr>
          <w:rFonts w:hint="eastAsia"/>
        </w:rPr>
        <w:t>受俄烏戰爭影響國際能源供應，丹麥電價於</w:t>
      </w:r>
      <w:r w:rsidR="00F12414" w:rsidRPr="00E51FF2">
        <w:rPr>
          <w:rFonts w:hint="eastAsia"/>
        </w:rPr>
        <w:t>2022</w:t>
      </w:r>
      <w:r w:rsidR="00F12414" w:rsidRPr="00E51FF2">
        <w:rPr>
          <w:rFonts w:hint="eastAsia"/>
        </w:rPr>
        <w:t>年首季曾上漲至每度</w:t>
      </w:r>
      <w:r w:rsidR="00F12414" w:rsidRPr="00E51FF2">
        <w:rPr>
          <w:rFonts w:hint="eastAsia"/>
        </w:rPr>
        <w:t>0.5</w:t>
      </w:r>
      <w:r w:rsidR="00F12414" w:rsidRPr="00E51FF2">
        <w:rPr>
          <w:rFonts w:hint="eastAsia"/>
        </w:rPr>
        <w:t>美元之高點</w:t>
      </w:r>
      <w:r w:rsidR="00A50E45" w:rsidRPr="00E51FF2">
        <w:rPr>
          <w:rFonts w:hint="eastAsia"/>
        </w:rPr>
        <w:t>；</w:t>
      </w:r>
      <w:r w:rsidR="00F12414" w:rsidRPr="00E51FF2">
        <w:rPr>
          <w:rFonts w:hint="eastAsia"/>
        </w:rPr>
        <w:t>每公升汽柴油之價格亦維持於超過</w:t>
      </w:r>
      <w:r w:rsidR="00F12414" w:rsidRPr="00E51FF2">
        <w:rPr>
          <w:rFonts w:hint="eastAsia"/>
        </w:rPr>
        <w:t>2.</w:t>
      </w:r>
      <w:r w:rsidR="00FB7A21" w:rsidRPr="00E51FF2">
        <w:rPr>
          <w:rFonts w:hint="eastAsia"/>
        </w:rPr>
        <w:t>86</w:t>
      </w:r>
      <w:r w:rsidR="00F12414" w:rsidRPr="00E51FF2">
        <w:rPr>
          <w:rFonts w:hint="eastAsia"/>
        </w:rPr>
        <w:t>美元之歷史高峰，造成</w:t>
      </w:r>
      <w:r w:rsidR="00F12414" w:rsidRPr="00E51FF2">
        <w:rPr>
          <w:rFonts w:hint="eastAsia"/>
        </w:rPr>
        <w:t>2022</w:t>
      </w:r>
      <w:r w:rsidR="00F12414" w:rsidRPr="00E51FF2">
        <w:rPr>
          <w:rFonts w:hint="eastAsia"/>
        </w:rPr>
        <w:t>年</w:t>
      </w:r>
      <w:r w:rsidR="00FB7A21" w:rsidRPr="00E51FF2">
        <w:rPr>
          <w:rFonts w:hint="eastAsia"/>
        </w:rPr>
        <w:t>10</w:t>
      </w:r>
      <w:r w:rsidR="00F12414" w:rsidRPr="00E51FF2">
        <w:rPr>
          <w:rFonts w:hint="eastAsia"/>
        </w:rPr>
        <w:t>月通膨創近</w:t>
      </w:r>
      <w:r w:rsidR="00F12414" w:rsidRPr="00E51FF2">
        <w:rPr>
          <w:rFonts w:hint="eastAsia"/>
        </w:rPr>
        <w:t>40</w:t>
      </w:r>
      <w:r w:rsidR="00F12414" w:rsidRPr="00E51FF2">
        <w:rPr>
          <w:rFonts w:hint="eastAsia"/>
        </w:rPr>
        <w:t>年之</w:t>
      </w:r>
      <w:r w:rsidR="00FB7A21" w:rsidRPr="00E51FF2">
        <w:rPr>
          <w:rFonts w:hint="eastAsia"/>
        </w:rPr>
        <w:t>10</w:t>
      </w:r>
      <w:r w:rsidR="00F12414" w:rsidRPr="00E51FF2">
        <w:rPr>
          <w:rFonts w:hint="eastAsia"/>
        </w:rPr>
        <w:t>.</w:t>
      </w:r>
      <w:r w:rsidR="00FB7A21" w:rsidRPr="00E51FF2">
        <w:rPr>
          <w:rFonts w:hint="eastAsia"/>
        </w:rPr>
        <w:t>1</w:t>
      </w:r>
      <w:r w:rsidR="00F12414" w:rsidRPr="00E51FF2">
        <w:rPr>
          <w:rFonts w:hint="eastAsia"/>
        </w:rPr>
        <w:t>%</w:t>
      </w:r>
      <w:r w:rsidR="00F12414" w:rsidRPr="00E51FF2">
        <w:rPr>
          <w:rFonts w:hint="eastAsia"/>
        </w:rPr>
        <w:t>歷史高點。</w:t>
      </w:r>
    </w:p>
    <w:p w14:paraId="30BAEE49" w14:textId="77777777" w:rsidR="00465075" w:rsidRPr="00E51FF2" w:rsidRDefault="00465075" w:rsidP="00661E78">
      <w:pPr>
        <w:pStyle w:val="a4"/>
        <w:spacing w:before="257" w:after="257"/>
        <w:ind w:left="632" w:hanging="632"/>
        <w:rPr>
          <w:rFonts w:hAnsi="華康粗明體"/>
        </w:rPr>
      </w:pPr>
      <w:r w:rsidRPr="00E51FF2">
        <w:rPr>
          <w:rFonts w:hAnsi="華康粗明體"/>
        </w:rPr>
        <w:br w:type="page"/>
      </w:r>
      <w:r w:rsidRPr="00E51FF2">
        <w:rPr>
          <w:rFonts w:hAnsi="華康粗明體" w:hint="eastAsia"/>
        </w:rPr>
        <w:lastRenderedPageBreak/>
        <w:t>三、通訊</w:t>
      </w:r>
    </w:p>
    <w:p w14:paraId="0E542D2E" w14:textId="77777777" w:rsidR="00465075" w:rsidRPr="00E51FF2" w:rsidRDefault="00465075" w:rsidP="00A50E45">
      <w:pPr>
        <w:ind w:firstLine="472"/>
        <w:rPr>
          <w:lang w:eastAsia="zh-TW"/>
        </w:rPr>
      </w:pPr>
      <w:r w:rsidRPr="00E51FF2">
        <w:rPr>
          <w:rFonts w:hint="eastAsia"/>
          <w:lang w:eastAsia="zh-TW"/>
        </w:rPr>
        <w:t>丹麥的電訊設施相當先進，為全球電訊基礎建設最完備的國家之</w:t>
      </w:r>
      <w:proofErr w:type="gramStart"/>
      <w:r w:rsidRPr="00E51FF2">
        <w:rPr>
          <w:rFonts w:hint="eastAsia"/>
          <w:lang w:eastAsia="zh-TW"/>
        </w:rPr>
        <w:t>一</w:t>
      </w:r>
      <w:proofErr w:type="gramEnd"/>
      <w:r w:rsidRPr="00E51FF2">
        <w:rPr>
          <w:rFonts w:hint="eastAsia"/>
          <w:lang w:eastAsia="zh-TW"/>
        </w:rPr>
        <w:t>。其通訊網路已全面數位化，寬頻網路的使用率更高達</w:t>
      </w:r>
      <w:r w:rsidRPr="00E51FF2">
        <w:rPr>
          <w:lang w:eastAsia="zh-TW"/>
        </w:rPr>
        <w:t>90</w:t>
      </w:r>
      <w:r w:rsidRPr="00E51FF2">
        <w:rPr>
          <w:rFonts w:hint="eastAsia"/>
          <w:lang w:eastAsia="zh-TW"/>
        </w:rPr>
        <w:t>%</w:t>
      </w:r>
      <w:r w:rsidRPr="00E51FF2">
        <w:rPr>
          <w:rFonts w:hint="eastAsia"/>
          <w:lang w:eastAsia="zh-TW"/>
        </w:rPr>
        <w:t>以上。</w:t>
      </w:r>
      <w:proofErr w:type="gramStart"/>
      <w:r w:rsidRPr="00E51FF2">
        <w:rPr>
          <w:rFonts w:hint="eastAsia"/>
          <w:lang w:eastAsia="zh-TW"/>
        </w:rPr>
        <w:t>此外，</w:t>
      </w:r>
      <w:proofErr w:type="gramEnd"/>
      <w:r w:rsidRPr="00E51FF2">
        <w:rPr>
          <w:rFonts w:hint="eastAsia"/>
          <w:lang w:eastAsia="zh-TW"/>
        </w:rPr>
        <w:t>丹麥個人電腦及家庭上網的</w:t>
      </w:r>
      <w:proofErr w:type="gramStart"/>
      <w:r w:rsidRPr="00E51FF2">
        <w:rPr>
          <w:rFonts w:hint="eastAsia"/>
          <w:lang w:eastAsia="zh-TW"/>
        </w:rPr>
        <w:t>比率均居全球</w:t>
      </w:r>
      <w:proofErr w:type="gramEnd"/>
      <w:r w:rsidRPr="00E51FF2">
        <w:rPr>
          <w:rFonts w:hint="eastAsia"/>
          <w:lang w:eastAsia="zh-TW"/>
        </w:rPr>
        <w:t>領先地位，其行動電話的普及率也遠高於歐洲國家的平均水準。</w:t>
      </w:r>
    </w:p>
    <w:p w14:paraId="4E55FC33" w14:textId="77777777" w:rsidR="00465075" w:rsidRPr="00E51FF2" w:rsidRDefault="00465075" w:rsidP="00661E78">
      <w:pPr>
        <w:pStyle w:val="a4"/>
        <w:spacing w:before="257" w:after="257"/>
        <w:ind w:left="632" w:hanging="632"/>
        <w:rPr>
          <w:rFonts w:hAnsi="華康粗明體"/>
        </w:rPr>
      </w:pPr>
      <w:r w:rsidRPr="00E51FF2">
        <w:rPr>
          <w:rFonts w:hAnsi="華康粗明體" w:hint="eastAsia"/>
        </w:rPr>
        <w:t>四、運輸</w:t>
      </w:r>
    </w:p>
    <w:p w14:paraId="53B91D19" w14:textId="2802B20A"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一</w:t>
      </w:r>
      <w:r w:rsidRPr="00E51FF2">
        <w:rPr>
          <w:rFonts w:hint="eastAsia"/>
          <w:lang w:eastAsia="zh-TW"/>
        </w:rPr>
        <w:t>）</w:t>
      </w:r>
      <w:r w:rsidR="00465075" w:rsidRPr="00E51FF2">
        <w:rPr>
          <w:rFonts w:hint="eastAsia"/>
          <w:lang w:eastAsia="zh-TW"/>
        </w:rPr>
        <w:t>鐵、公路</w:t>
      </w:r>
    </w:p>
    <w:p w14:paraId="7F9E297C" w14:textId="414D6198" w:rsidR="00465075" w:rsidRPr="00E51FF2" w:rsidRDefault="00465075" w:rsidP="00661E78">
      <w:pPr>
        <w:pStyle w:val="af"/>
        <w:ind w:left="945" w:firstLine="472"/>
        <w:rPr>
          <w:rFonts w:ascii="華康細圓體"/>
          <w:lang w:eastAsia="zh-TW"/>
        </w:rPr>
      </w:pPr>
      <w:r w:rsidRPr="00E51FF2">
        <w:rPr>
          <w:rFonts w:ascii="華康細圓體" w:hAnsi="華康細圓體" w:hint="eastAsia"/>
          <w:lang w:eastAsia="zh-TW"/>
        </w:rPr>
        <w:t>丹麥境內鐵路四通八達，設施完善。丹麥鐵路系統屬於歐洲鐵路網</w:t>
      </w:r>
      <w:r w:rsidR="00790454" w:rsidRPr="00E51FF2">
        <w:rPr>
          <w:rFonts w:ascii="華康細圓體" w:hAnsi="華康細圓體" w:hint="eastAsia"/>
          <w:lang w:eastAsia="zh-TW"/>
        </w:rPr>
        <w:t>（</w:t>
      </w:r>
      <w:proofErr w:type="spellStart"/>
      <w:r w:rsidRPr="00E51FF2">
        <w:rPr>
          <w:lang w:eastAsia="zh-TW"/>
        </w:rPr>
        <w:t>Eurorail</w:t>
      </w:r>
      <w:proofErr w:type="spellEnd"/>
      <w:r w:rsidR="00790454" w:rsidRPr="00E51FF2">
        <w:rPr>
          <w:rFonts w:ascii="華康細圓體" w:hAnsi="華康細圓體" w:hint="eastAsia"/>
          <w:lang w:eastAsia="zh-TW"/>
        </w:rPr>
        <w:t>）</w:t>
      </w:r>
      <w:r w:rsidRPr="00E51FF2">
        <w:rPr>
          <w:rFonts w:ascii="華康細圓體" w:hAnsi="華康細圓體" w:hint="eastAsia"/>
          <w:lang w:eastAsia="zh-TW"/>
        </w:rPr>
        <w:t>的一</w:t>
      </w:r>
      <w:r w:rsidR="00E25E9C" w:rsidRPr="00E51FF2">
        <w:rPr>
          <w:rFonts w:ascii="華康細圓體" w:hAnsi="華康細圓體" w:hint="eastAsia"/>
          <w:lang w:eastAsia="zh-TW"/>
        </w:rPr>
        <w:t>部分</w:t>
      </w:r>
      <w:r w:rsidRPr="00E51FF2">
        <w:rPr>
          <w:rFonts w:ascii="華康細圓體" w:hAnsi="華康細圓體" w:hint="eastAsia"/>
          <w:lang w:eastAsia="zh-TW"/>
        </w:rPr>
        <w:t>，哥本哈根為歐洲大陸通往北歐的交通樞紐。自哥本哈根火車不僅可通往歐洲各大城市，也有高速火車連接挪威及瑞典。</w:t>
      </w:r>
    </w:p>
    <w:p w14:paraId="71AA7F57" w14:textId="6D5D68B5" w:rsidR="00465075" w:rsidRPr="00E51FF2" w:rsidRDefault="00465075" w:rsidP="00661E78">
      <w:pPr>
        <w:pStyle w:val="af"/>
        <w:ind w:left="945" w:firstLine="472"/>
        <w:rPr>
          <w:rFonts w:ascii="華康細圓體"/>
          <w:lang w:eastAsia="zh-TW"/>
        </w:rPr>
      </w:pPr>
      <w:r w:rsidRPr="00E51FF2">
        <w:rPr>
          <w:rFonts w:ascii="華康細圓體" w:hAnsi="華康細圓體" w:hint="eastAsia"/>
          <w:lang w:eastAsia="zh-TW"/>
        </w:rPr>
        <w:t>丹麥公路網密</w:t>
      </w:r>
      <w:r w:rsidR="00A630C1" w:rsidRPr="00E51FF2">
        <w:rPr>
          <w:rFonts w:ascii="華康細圓體" w:hAnsi="華康細圓體" w:hint="eastAsia"/>
          <w:lang w:eastAsia="zh-TW"/>
        </w:rPr>
        <w:t>布</w:t>
      </w:r>
      <w:r w:rsidRPr="00E51FF2">
        <w:rPr>
          <w:rFonts w:ascii="華康細圓體" w:hAnsi="華康細圓體" w:hint="eastAsia"/>
          <w:lang w:eastAsia="zh-TW"/>
        </w:rPr>
        <w:t>全國，且品質甚佳，搭乘汽車可輕易前往歐洲主要城市及北歐其他國家。</w:t>
      </w:r>
      <w:r w:rsidRPr="00E51FF2">
        <w:rPr>
          <w:lang w:eastAsia="zh-TW"/>
        </w:rPr>
        <w:t>2000</w:t>
      </w:r>
      <w:r w:rsidRPr="00E51FF2">
        <w:rPr>
          <w:rFonts w:ascii="華康細圓體" w:hAnsi="華康細圓體" w:hint="eastAsia"/>
          <w:lang w:eastAsia="zh-TW"/>
        </w:rPr>
        <w:t>年</w:t>
      </w:r>
      <w:r w:rsidRPr="00E51FF2">
        <w:rPr>
          <w:lang w:eastAsia="zh-TW"/>
        </w:rPr>
        <w:t>7</w:t>
      </w:r>
      <w:r w:rsidRPr="00E51FF2">
        <w:rPr>
          <w:rFonts w:ascii="華康細圓體" w:hAnsi="華康細圓體" w:hint="eastAsia"/>
          <w:lang w:eastAsia="zh-TW"/>
        </w:rPr>
        <w:t>月</w:t>
      </w:r>
      <w:r w:rsidRPr="00E51FF2">
        <w:rPr>
          <w:lang w:eastAsia="zh-TW"/>
        </w:rPr>
        <w:t>1</w:t>
      </w:r>
      <w:r w:rsidRPr="00E51FF2">
        <w:rPr>
          <w:rFonts w:ascii="華康細圓體" w:hAnsi="華康細圓體" w:hint="eastAsia"/>
          <w:lang w:eastAsia="zh-TW"/>
        </w:rPr>
        <w:t>日，連結丹麥及瑞典的奧森跨海大橋</w:t>
      </w:r>
      <w:r w:rsidR="00790454" w:rsidRPr="00E51FF2">
        <w:rPr>
          <w:rFonts w:ascii="Calibri" w:hAnsi="Calibri" w:hint="eastAsia"/>
          <w:lang w:eastAsia="zh-TW"/>
        </w:rPr>
        <w:t>（</w:t>
      </w:r>
      <w:proofErr w:type="spellStart"/>
      <w:r w:rsidR="00EA6EC3" w:rsidRPr="00E51FF2">
        <w:rPr>
          <w:lang w:eastAsia="zh-TW"/>
        </w:rPr>
        <w:t>Øresund</w:t>
      </w:r>
      <w:proofErr w:type="spellEnd"/>
      <w:r w:rsidR="00EA6EC3" w:rsidRPr="00E51FF2">
        <w:rPr>
          <w:lang w:eastAsia="zh-TW"/>
        </w:rPr>
        <w:t xml:space="preserve"> Bridge</w:t>
      </w:r>
      <w:r w:rsidR="00790454" w:rsidRPr="00E51FF2">
        <w:rPr>
          <w:rFonts w:ascii="Calibri" w:hAnsi="Calibri" w:hint="eastAsia"/>
          <w:lang w:eastAsia="zh-TW"/>
        </w:rPr>
        <w:t>）</w:t>
      </w:r>
      <w:r w:rsidRPr="00E51FF2">
        <w:rPr>
          <w:rFonts w:ascii="華康細圓體" w:hAnsi="華康細圓體" w:hint="eastAsia"/>
          <w:lang w:eastAsia="zh-TW"/>
        </w:rPr>
        <w:t>開放通車，</w:t>
      </w:r>
      <w:proofErr w:type="gramStart"/>
      <w:r w:rsidRPr="00E51FF2">
        <w:rPr>
          <w:rFonts w:ascii="華康細圓體" w:hAnsi="華康細圓體" w:hint="eastAsia"/>
          <w:lang w:eastAsia="zh-TW"/>
        </w:rPr>
        <w:t>自此斯</w:t>
      </w:r>
      <w:proofErr w:type="gramEnd"/>
      <w:r w:rsidRPr="00E51FF2">
        <w:rPr>
          <w:rFonts w:ascii="華康細圓體" w:hAnsi="華康細圓體" w:hint="eastAsia"/>
          <w:lang w:eastAsia="zh-TW"/>
        </w:rPr>
        <w:t>堪地那維亞半島才真正與歐洲大陸完全連接起來，對於建設哥本哈根成為北歐的運輸中心甚具歷史意義。另丹麥及德國刻正合作興建費馬恩海峽隧道</w:t>
      </w:r>
      <w:r w:rsidR="00790454" w:rsidRPr="00E51FF2">
        <w:rPr>
          <w:rFonts w:ascii="Calibri" w:hAnsi="Calibri" w:hint="eastAsia"/>
          <w:lang w:eastAsia="zh-TW"/>
        </w:rPr>
        <w:t>（</w:t>
      </w:r>
      <w:r w:rsidR="00EA6EC3" w:rsidRPr="00E51FF2">
        <w:rPr>
          <w:lang w:eastAsia="zh-TW"/>
        </w:rPr>
        <w:t>Fehmarn Belt Fixed Link</w:t>
      </w:r>
      <w:r w:rsidR="00790454" w:rsidRPr="00E51FF2">
        <w:rPr>
          <w:lang w:eastAsia="zh-TW"/>
        </w:rPr>
        <w:t>）</w:t>
      </w:r>
      <w:r w:rsidRPr="00E51FF2">
        <w:rPr>
          <w:rFonts w:ascii="華康細圓體" w:hAnsi="華康細圓體" w:hint="eastAsia"/>
          <w:lang w:eastAsia="zh-TW"/>
        </w:rPr>
        <w:t>，</w:t>
      </w:r>
      <w:r w:rsidRPr="00E51FF2">
        <w:rPr>
          <w:rFonts w:hint="eastAsia"/>
          <w:lang w:eastAsia="zh-TW"/>
        </w:rPr>
        <w:t>預計</w:t>
      </w:r>
      <w:r w:rsidR="00B04F05" w:rsidRPr="00E51FF2">
        <w:rPr>
          <w:lang w:eastAsia="zh-TW"/>
        </w:rPr>
        <w:t>202</w:t>
      </w:r>
      <w:r w:rsidR="001931EF" w:rsidRPr="00E51FF2">
        <w:rPr>
          <w:rFonts w:hint="eastAsia"/>
          <w:lang w:eastAsia="zh-TW"/>
        </w:rPr>
        <w:t>9</w:t>
      </w:r>
      <w:r w:rsidRPr="00E51FF2">
        <w:rPr>
          <w:rFonts w:hint="eastAsia"/>
          <w:lang w:eastAsia="zh-TW"/>
        </w:rPr>
        <w:t>年</w:t>
      </w:r>
      <w:r w:rsidR="00974309" w:rsidRPr="00E51FF2">
        <w:rPr>
          <w:rFonts w:hint="eastAsia"/>
          <w:lang w:eastAsia="zh-TW"/>
        </w:rPr>
        <w:t>完工</w:t>
      </w:r>
      <w:r w:rsidRPr="00E51FF2">
        <w:rPr>
          <w:rFonts w:hint="eastAsia"/>
          <w:lang w:eastAsia="zh-TW"/>
        </w:rPr>
        <w:t>通車，未來將連結丹麥</w:t>
      </w:r>
      <w:proofErr w:type="gramStart"/>
      <w:r w:rsidRPr="00E51FF2">
        <w:rPr>
          <w:rFonts w:hint="eastAsia"/>
          <w:lang w:eastAsia="zh-TW"/>
        </w:rPr>
        <w:t>洛蘭島</w:t>
      </w:r>
      <w:proofErr w:type="gramEnd"/>
      <w:r w:rsidR="00790454" w:rsidRPr="00E51FF2">
        <w:rPr>
          <w:rFonts w:hint="eastAsia"/>
          <w:lang w:eastAsia="zh-TW"/>
        </w:rPr>
        <w:t>（</w:t>
      </w:r>
      <w:r w:rsidRPr="00E51FF2">
        <w:rPr>
          <w:lang w:eastAsia="zh-TW"/>
        </w:rPr>
        <w:t>Lolland</w:t>
      </w:r>
      <w:r w:rsidR="00790454" w:rsidRPr="00E51FF2">
        <w:rPr>
          <w:rFonts w:hint="eastAsia"/>
          <w:lang w:eastAsia="zh-TW"/>
        </w:rPr>
        <w:t>）</w:t>
      </w:r>
      <w:r w:rsidRPr="00E51FF2">
        <w:rPr>
          <w:rFonts w:hint="eastAsia"/>
          <w:lang w:eastAsia="zh-TW"/>
        </w:rPr>
        <w:t>及德國費曼島</w:t>
      </w:r>
      <w:r w:rsidR="00790454" w:rsidRPr="00E51FF2">
        <w:rPr>
          <w:rFonts w:ascii="華康細圓體" w:hAnsi="華康細圓體" w:hint="eastAsia"/>
          <w:lang w:eastAsia="zh-TW"/>
        </w:rPr>
        <w:t>（</w:t>
      </w:r>
      <w:r w:rsidRPr="00E51FF2">
        <w:rPr>
          <w:lang w:eastAsia="zh-TW"/>
        </w:rPr>
        <w:t>Fehmarn</w:t>
      </w:r>
      <w:r w:rsidR="00790454" w:rsidRPr="00E51FF2">
        <w:rPr>
          <w:rFonts w:ascii="華康細圓體" w:hAnsi="華康細圓體" w:hint="eastAsia"/>
          <w:lang w:eastAsia="zh-TW"/>
        </w:rPr>
        <w:t>）</w:t>
      </w:r>
      <w:r w:rsidRPr="00E51FF2">
        <w:rPr>
          <w:rFonts w:ascii="華康細圓體" w:hAnsi="華康細圓體" w:hint="eastAsia"/>
          <w:lang w:eastAsia="zh-TW"/>
        </w:rPr>
        <w:t>，對於增進兩國重要都會區間之公路及鐵路交通至為重要。</w:t>
      </w:r>
    </w:p>
    <w:p w14:paraId="34E43234" w14:textId="55BA7F00"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二</w:t>
      </w:r>
      <w:r w:rsidRPr="00E51FF2">
        <w:rPr>
          <w:rFonts w:hint="eastAsia"/>
          <w:lang w:eastAsia="zh-TW"/>
        </w:rPr>
        <w:t>）</w:t>
      </w:r>
      <w:r w:rsidR="00465075" w:rsidRPr="00E51FF2">
        <w:rPr>
          <w:rFonts w:hint="eastAsia"/>
          <w:lang w:eastAsia="zh-TW"/>
        </w:rPr>
        <w:t>海、空運</w:t>
      </w:r>
    </w:p>
    <w:p w14:paraId="3166C9A3" w14:textId="77777777" w:rsidR="00465075" w:rsidRPr="00E51FF2" w:rsidRDefault="00465075" w:rsidP="00661E78">
      <w:pPr>
        <w:pStyle w:val="af"/>
        <w:ind w:left="945" w:firstLine="472"/>
        <w:rPr>
          <w:rFonts w:ascii="華康細圓體"/>
          <w:lang w:eastAsia="zh-TW"/>
        </w:rPr>
      </w:pPr>
      <w:r w:rsidRPr="00E51FF2">
        <w:rPr>
          <w:rFonts w:ascii="華康細圓體" w:hAnsi="華康細圓體" w:hint="eastAsia"/>
          <w:lang w:eastAsia="zh-TW"/>
        </w:rPr>
        <w:t>丹麥為大西洋通往波羅的海的門戶，出口商品中</w:t>
      </w:r>
      <w:r w:rsidRPr="00E51FF2">
        <w:rPr>
          <w:lang w:eastAsia="zh-TW"/>
        </w:rPr>
        <w:t>75</w:t>
      </w:r>
      <w:r w:rsidRPr="00E51FF2">
        <w:rPr>
          <w:rFonts w:hint="eastAsia"/>
          <w:lang w:eastAsia="zh-TW"/>
        </w:rPr>
        <w:t>%</w:t>
      </w:r>
      <w:r w:rsidRPr="00E51FF2">
        <w:rPr>
          <w:rFonts w:ascii="華康細圓體" w:hAnsi="華康細圓體" w:hint="eastAsia"/>
          <w:lang w:eastAsia="zh-TW"/>
        </w:rPr>
        <w:t>靠海運運輸，故早已建設完善的港務設施，從丹麥每天有航線可通往全球以及歐洲的主要港口。丹麥的運輸及配銷業亦甚先進，可提供相當有效率的服務。</w:t>
      </w:r>
    </w:p>
    <w:p w14:paraId="4F523666" w14:textId="38C35CCE" w:rsidR="00465075" w:rsidRPr="00E51FF2" w:rsidRDefault="00465075" w:rsidP="00D721CF">
      <w:pPr>
        <w:pStyle w:val="af"/>
        <w:ind w:left="945" w:firstLine="472"/>
        <w:rPr>
          <w:lang w:eastAsia="zh-TW"/>
        </w:rPr>
      </w:pPr>
      <w:r w:rsidRPr="00E51FF2">
        <w:rPr>
          <w:rFonts w:hint="eastAsia"/>
          <w:lang w:eastAsia="zh-TW"/>
        </w:rPr>
        <w:t>哥本哈根國際機場為歐洲的主要機場之一，亦為北歐主要交通中樞，北歐航空公司</w:t>
      </w:r>
      <w:r w:rsidR="00790454" w:rsidRPr="00E51FF2">
        <w:rPr>
          <w:rFonts w:hint="eastAsia"/>
          <w:lang w:eastAsia="zh-TW"/>
        </w:rPr>
        <w:t>（</w:t>
      </w:r>
      <w:r w:rsidRPr="00E51FF2">
        <w:rPr>
          <w:lang w:eastAsia="zh-TW"/>
        </w:rPr>
        <w:t>SAS</w:t>
      </w:r>
      <w:r w:rsidR="00790454" w:rsidRPr="00E51FF2">
        <w:rPr>
          <w:rFonts w:hint="eastAsia"/>
          <w:lang w:eastAsia="zh-TW"/>
        </w:rPr>
        <w:t>）</w:t>
      </w:r>
      <w:r w:rsidRPr="00E51FF2">
        <w:rPr>
          <w:rFonts w:hint="eastAsia"/>
          <w:lang w:eastAsia="zh-TW"/>
        </w:rPr>
        <w:t>的主要機場，</w:t>
      </w:r>
      <w:r w:rsidRPr="00E51FF2">
        <w:rPr>
          <w:lang w:eastAsia="zh-TW"/>
        </w:rPr>
        <w:t>DHL</w:t>
      </w:r>
      <w:r w:rsidRPr="00E51FF2">
        <w:rPr>
          <w:rFonts w:hint="eastAsia"/>
          <w:lang w:eastAsia="zh-TW"/>
        </w:rPr>
        <w:t>亦選定它為北歐的轉運中心。哥</w:t>
      </w:r>
      <w:r w:rsidRPr="00E51FF2">
        <w:rPr>
          <w:rFonts w:hint="eastAsia"/>
          <w:lang w:eastAsia="zh-TW"/>
        </w:rPr>
        <w:lastRenderedPageBreak/>
        <w:t>本哈根國際機場多次受</w:t>
      </w:r>
      <w:r w:rsidRPr="00E51FF2">
        <w:rPr>
          <w:lang w:eastAsia="zh-TW"/>
        </w:rPr>
        <w:t>IATA</w:t>
      </w:r>
      <w:r w:rsidRPr="00E51FF2">
        <w:rPr>
          <w:rFonts w:hint="eastAsia"/>
          <w:lang w:eastAsia="zh-TW"/>
        </w:rPr>
        <w:t>評選為全世界最有效率、服務最佳的機場</w:t>
      </w:r>
      <w:r w:rsidR="00F91B0F" w:rsidRPr="00E51FF2">
        <w:rPr>
          <w:rFonts w:hint="eastAsia"/>
          <w:lang w:eastAsia="zh-TW"/>
        </w:rPr>
        <w:t>之</w:t>
      </w:r>
      <w:proofErr w:type="gramStart"/>
      <w:r w:rsidR="00F91B0F" w:rsidRPr="00E51FF2">
        <w:rPr>
          <w:rFonts w:hint="eastAsia"/>
          <w:lang w:eastAsia="zh-TW"/>
        </w:rPr>
        <w:t>一</w:t>
      </w:r>
      <w:proofErr w:type="gramEnd"/>
      <w:r w:rsidR="00EE0AC9" w:rsidRPr="00E51FF2">
        <w:rPr>
          <w:rFonts w:hint="eastAsia"/>
          <w:lang w:eastAsia="zh-TW"/>
        </w:rPr>
        <w:t>。</w:t>
      </w:r>
      <w:r w:rsidR="00B04F05" w:rsidRPr="00E51FF2">
        <w:rPr>
          <w:rFonts w:hint="eastAsia"/>
          <w:lang w:eastAsia="zh-TW"/>
        </w:rPr>
        <w:t>目前有</w:t>
      </w:r>
      <w:r w:rsidR="00974309" w:rsidRPr="00E51FF2">
        <w:rPr>
          <w:rFonts w:hint="eastAsia"/>
          <w:lang w:eastAsia="zh-TW"/>
        </w:rPr>
        <w:t>超過</w:t>
      </w:r>
      <w:r w:rsidR="00D4483C" w:rsidRPr="00E51FF2">
        <w:rPr>
          <w:lang w:eastAsia="zh-TW"/>
        </w:rPr>
        <w:t>60</w:t>
      </w:r>
      <w:r w:rsidR="004D7C65" w:rsidRPr="00E51FF2">
        <w:rPr>
          <w:rFonts w:hint="eastAsia"/>
          <w:lang w:eastAsia="zh-TW"/>
        </w:rPr>
        <w:t>家</w:t>
      </w:r>
      <w:r w:rsidR="00B04F05" w:rsidRPr="00E51FF2">
        <w:rPr>
          <w:rFonts w:hint="eastAsia"/>
          <w:lang w:eastAsia="zh-TW"/>
        </w:rPr>
        <w:t>航空營運公司</w:t>
      </w:r>
      <w:r w:rsidR="004D7C65" w:rsidRPr="00E51FF2">
        <w:rPr>
          <w:lang w:eastAsia="zh-TW"/>
        </w:rPr>
        <w:t>，提供超過</w:t>
      </w:r>
      <w:r w:rsidR="004D7C65" w:rsidRPr="00E51FF2">
        <w:rPr>
          <w:lang w:eastAsia="zh-TW"/>
        </w:rPr>
        <w:t>160</w:t>
      </w:r>
      <w:r w:rsidR="004D7C65" w:rsidRPr="00E51FF2">
        <w:rPr>
          <w:lang w:eastAsia="zh-TW"/>
        </w:rPr>
        <w:t>個目的地之航線服務，為北歐最繁忙之國際機場之</w:t>
      </w:r>
      <w:proofErr w:type="gramStart"/>
      <w:r w:rsidR="004D7C65" w:rsidRPr="00E51FF2">
        <w:rPr>
          <w:lang w:eastAsia="zh-TW"/>
        </w:rPr>
        <w:t>一</w:t>
      </w:r>
      <w:proofErr w:type="gramEnd"/>
      <w:r w:rsidR="00B04F05" w:rsidRPr="00E51FF2">
        <w:rPr>
          <w:rFonts w:hint="eastAsia"/>
          <w:lang w:eastAsia="zh-TW"/>
        </w:rPr>
        <w:t>。</w:t>
      </w:r>
      <w:r w:rsidR="00EE0AC9" w:rsidRPr="00E51FF2">
        <w:rPr>
          <w:rFonts w:hint="eastAsia"/>
          <w:lang w:eastAsia="zh-TW"/>
        </w:rPr>
        <w:t>除了哥本哈根機場外，丹麥境內尚有</w:t>
      </w:r>
      <w:proofErr w:type="gramStart"/>
      <w:r w:rsidR="00EE0AC9" w:rsidRPr="00E51FF2">
        <w:rPr>
          <w:rFonts w:hint="eastAsia"/>
          <w:lang w:eastAsia="zh-TW"/>
        </w:rPr>
        <w:t>奧</w:t>
      </w:r>
      <w:r w:rsidRPr="00E51FF2">
        <w:rPr>
          <w:rFonts w:hint="eastAsia"/>
          <w:lang w:eastAsia="zh-TW"/>
        </w:rPr>
        <w:t>胡斯</w:t>
      </w:r>
      <w:proofErr w:type="gramEnd"/>
      <w:r w:rsidR="00790454" w:rsidRPr="00E51FF2">
        <w:rPr>
          <w:rFonts w:hint="eastAsia"/>
          <w:lang w:eastAsia="zh-TW"/>
        </w:rPr>
        <w:t>（</w:t>
      </w:r>
      <w:r w:rsidRPr="00E51FF2">
        <w:rPr>
          <w:lang w:eastAsia="zh-TW"/>
        </w:rPr>
        <w:t>Aarhus</w:t>
      </w:r>
      <w:r w:rsidR="00790454" w:rsidRPr="00E51FF2">
        <w:rPr>
          <w:rFonts w:hint="eastAsia"/>
          <w:lang w:eastAsia="zh-TW"/>
        </w:rPr>
        <w:t>）</w:t>
      </w:r>
      <w:r w:rsidR="00EE0AC9" w:rsidRPr="00E51FF2">
        <w:rPr>
          <w:rFonts w:hint="eastAsia"/>
          <w:lang w:eastAsia="zh-TW"/>
        </w:rPr>
        <w:t>、奧</w:t>
      </w:r>
      <w:r w:rsidRPr="00E51FF2">
        <w:rPr>
          <w:rFonts w:hint="eastAsia"/>
          <w:lang w:eastAsia="zh-TW"/>
        </w:rPr>
        <w:t>堡</w:t>
      </w:r>
      <w:r w:rsidR="00790454" w:rsidRPr="00E51FF2">
        <w:rPr>
          <w:rFonts w:hint="eastAsia"/>
          <w:lang w:eastAsia="zh-TW"/>
        </w:rPr>
        <w:t>（</w:t>
      </w:r>
      <w:r w:rsidRPr="00E51FF2">
        <w:rPr>
          <w:lang w:eastAsia="zh-TW"/>
        </w:rPr>
        <w:t>Aalborg</w:t>
      </w:r>
      <w:r w:rsidR="00790454" w:rsidRPr="00E51FF2">
        <w:rPr>
          <w:rFonts w:hint="eastAsia"/>
          <w:lang w:eastAsia="zh-TW"/>
        </w:rPr>
        <w:t>）</w:t>
      </w:r>
      <w:proofErr w:type="gramStart"/>
      <w:r w:rsidRPr="00E51FF2">
        <w:rPr>
          <w:rFonts w:hint="eastAsia"/>
          <w:lang w:eastAsia="zh-TW"/>
        </w:rPr>
        <w:t>及</w:t>
      </w:r>
      <w:r w:rsidR="00EE0AC9" w:rsidRPr="00E51FF2">
        <w:rPr>
          <w:rFonts w:hint="eastAsia"/>
          <w:lang w:eastAsia="zh-TW"/>
        </w:rPr>
        <w:t>比隆</w:t>
      </w:r>
      <w:proofErr w:type="gramEnd"/>
      <w:r w:rsidR="00790454" w:rsidRPr="00E51FF2">
        <w:rPr>
          <w:rFonts w:hint="eastAsia"/>
          <w:lang w:eastAsia="zh-TW"/>
        </w:rPr>
        <w:t>（</w:t>
      </w:r>
      <w:r w:rsidRPr="00E51FF2">
        <w:rPr>
          <w:lang w:eastAsia="zh-TW"/>
        </w:rPr>
        <w:t>Billund</w:t>
      </w:r>
      <w:r w:rsidR="00790454" w:rsidRPr="00E51FF2">
        <w:rPr>
          <w:rFonts w:hint="eastAsia"/>
          <w:lang w:eastAsia="zh-TW"/>
        </w:rPr>
        <w:t>）</w:t>
      </w:r>
      <w:r w:rsidRPr="00E51FF2">
        <w:rPr>
          <w:rFonts w:hint="eastAsia"/>
          <w:lang w:eastAsia="zh-TW"/>
        </w:rPr>
        <w:t>三個國際機場，這三</w:t>
      </w:r>
      <w:proofErr w:type="gramStart"/>
      <w:r w:rsidRPr="00E51FF2">
        <w:rPr>
          <w:rFonts w:hint="eastAsia"/>
          <w:lang w:eastAsia="zh-TW"/>
        </w:rPr>
        <w:t>個</w:t>
      </w:r>
      <w:proofErr w:type="gramEnd"/>
      <w:r w:rsidRPr="00E51FF2">
        <w:rPr>
          <w:rFonts w:hint="eastAsia"/>
          <w:lang w:eastAsia="zh-TW"/>
        </w:rPr>
        <w:t>機場都位於丹麥連接歐洲大陸之日德蘭半島</w:t>
      </w:r>
      <w:r w:rsidR="00790454" w:rsidRPr="00E51FF2">
        <w:rPr>
          <w:rFonts w:hint="eastAsia"/>
          <w:lang w:eastAsia="zh-TW"/>
        </w:rPr>
        <w:t>（</w:t>
      </w:r>
      <w:r w:rsidRPr="00E51FF2">
        <w:rPr>
          <w:lang w:eastAsia="zh-TW"/>
        </w:rPr>
        <w:t>Jutland</w:t>
      </w:r>
      <w:r w:rsidR="00790454" w:rsidRPr="00E51FF2">
        <w:rPr>
          <w:rFonts w:hint="eastAsia"/>
          <w:lang w:eastAsia="zh-TW"/>
        </w:rPr>
        <w:t>）</w:t>
      </w:r>
      <w:r w:rsidRPr="00E51FF2">
        <w:rPr>
          <w:rFonts w:hint="eastAsia"/>
          <w:lang w:eastAsia="zh-TW"/>
        </w:rPr>
        <w:t>上。</w:t>
      </w:r>
    </w:p>
    <w:p w14:paraId="1FFDCC23" w14:textId="77777777" w:rsidR="00465075" w:rsidRPr="00E51FF2" w:rsidRDefault="00465075" w:rsidP="00661E78">
      <w:pPr>
        <w:pStyle w:val="af"/>
        <w:ind w:left="945" w:firstLine="472"/>
        <w:rPr>
          <w:lang w:eastAsia="zh-TW"/>
        </w:rPr>
      </w:pPr>
    </w:p>
    <w:p w14:paraId="25D2B3F1" w14:textId="77777777" w:rsidR="00AE12DE" w:rsidRPr="00E51FF2" w:rsidRDefault="005716CB" w:rsidP="000B3578">
      <w:pPr>
        <w:pStyle w:val="a3"/>
        <w:spacing w:before="514" w:after="771"/>
        <w:rPr>
          <w:szCs w:val="20"/>
          <w:lang w:eastAsia="zh-TW"/>
        </w:rPr>
      </w:pPr>
      <w:bookmarkStart w:id="14" w:name="_Toc404266508"/>
      <w:r w:rsidRPr="00E51FF2">
        <w:rPr>
          <w:szCs w:val="20"/>
          <w:lang w:eastAsia="zh-TW"/>
        </w:rPr>
        <w:br w:type="page"/>
      </w:r>
    </w:p>
    <w:p w14:paraId="1F4DF181" w14:textId="77777777" w:rsidR="00AE12DE" w:rsidRPr="00E51FF2" w:rsidRDefault="00AE12DE" w:rsidP="000B3578">
      <w:pPr>
        <w:pStyle w:val="a3"/>
        <w:spacing w:before="514" w:after="771"/>
        <w:rPr>
          <w:szCs w:val="20"/>
          <w:lang w:eastAsia="zh-TW"/>
        </w:rPr>
      </w:pPr>
    </w:p>
    <w:p w14:paraId="41250572" w14:textId="77777777" w:rsidR="00AE12DE" w:rsidRPr="00E51FF2" w:rsidRDefault="00AE12DE" w:rsidP="000B3578">
      <w:pPr>
        <w:pStyle w:val="a3"/>
        <w:spacing w:before="514" w:after="771"/>
        <w:rPr>
          <w:szCs w:val="20"/>
          <w:lang w:eastAsia="zh-TW"/>
        </w:rPr>
        <w:sectPr w:rsidR="00AE12DE" w:rsidRPr="00E51FF2" w:rsidSect="00465075">
          <w:headerReference w:type="default" r:id="rId26"/>
          <w:pgSz w:w="11906" w:h="16838" w:code="9"/>
          <w:pgMar w:top="2268" w:right="1701" w:bottom="1701" w:left="1701" w:header="1134" w:footer="851" w:gutter="0"/>
          <w:cols w:space="425"/>
          <w:docGrid w:type="linesAndChars" w:linePitch="514" w:charSpace="-774"/>
        </w:sectPr>
      </w:pPr>
    </w:p>
    <w:p w14:paraId="668D0F76" w14:textId="70FFF123" w:rsidR="00465075" w:rsidRPr="00E51FF2" w:rsidRDefault="00465075" w:rsidP="000B3578">
      <w:pPr>
        <w:pStyle w:val="a3"/>
        <w:spacing w:before="514" w:after="771"/>
      </w:pPr>
      <w:bookmarkStart w:id="15" w:name="_Toc231756762"/>
      <w:r w:rsidRPr="00E51FF2">
        <w:rPr>
          <w:rFonts w:hint="eastAsia"/>
        </w:rPr>
        <w:lastRenderedPageBreak/>
        <w:t>第柒章　勞工</w:t>
      </w:r>
      <w:bookmarkEnd w:id="14"/>
      <w:bookmarkEnd w:id="15"/>
    </w:p>
    <w:p w14:paraId="4C971D46" w14:textId="77777777" w:rsidR="00465075" w:rsidRPr="00E51FF2" w:rsidRDefault="00465075" w:rsidP="00661E78">
      <w:pPr>
        <w:pStyle w:val="a4"/>
        <w:spacing w:before="257" w:after="257"/>
        <w:ind w:left="632" w:hanging="632"/>
        <w:rPr>
          <w:rFonts w:hAnsi="華康粗明體"/>
        </w:rPr>
      </w:pPr>
      <w:r w:rsidRPr="00E51FF2">
        <w:rPr>
          <w:rFonts w:hAnsi="華康粗明體" w:hint="eastAsia"/>
        </w:rPr>
        <w:t>一、勞工素質及結構</w:t>
      </w:r>
    </w:p>
    <w:p w14:paraId="5C4AE67D" w14:textId="55E74CCA" w:rsidR="00465075" w:rsidRPr="00E51FF2" w:rsidRDefault="00465075" w:rsidP="00AE1534">
      <w:pPr>
        <w:ind w:firstLine="472"/>
      </w:pPr>
      <w:r w:rsidRPr="00E51FF2">
        <w:rPr>
          <w:rFonts w:hint="eastAsia"/>
        </w:rPr>
        <w:t>丹麥勞工素質高，效率也高。勞工人數約</w:t>
      </w:r>
      <w:r w:rsidR="00BD1F82" w:rsidRPr="00E51FF2">
        <w:rPr>
          <w:lang w:val="da-DK"/>
        </w:rPr>
        <w:t>30</w:t>
      </w:r>
      <w:r w:rsidR="004D7C65" w:rsidRPr="00E51FF2">
        <w:rPr>
          <w:rFonts w:hint="eastAsia"/>
          <w:lang w:val="da-DK" w:eastAsia="zh-TW"/>
        </w:rPr>
        <w:t>7</w:t>
      </w:r>
      <w:r w:rsidR="004449A1" w:rsidRPr="00E51FF2">
        <w:rPr>
          <w:rFonts w:hint="eastAsia"/>
        </w:rPr>
        <w:t>萬，其中</w:t>
      </w:r>
      <w:r w:rsidR="00BD1F82" w:rsidRPr="00E51FF2">
        <w:t>144</w:t>
      </w:r>
      <w:r w:rsidR="004449A1" w:rsidRPr="00E51FF2">
        <w:rPr>
          <w:rFonts w:hint="eastAsia"/>
        </w:rPr>
        <w:t>萬為女</w:t>
      </w:r>
      <w:r w:rsidRPr="00E51FF2">
        <w:rPr>
          <w:rFonts w:hint="eastAsia"/>
        </w:rPr>
        <w:t>性。大部分的工人及上班族都加入各行業工會，各行業工會再組成總工會。另</w:t>
      </w:r>
      <w:r w:rsidR="00CB7B8E" w:rsidRPr="00E51FF2">
        <w:rPr>
          <w:rFonts w:hint="eastAsia"/>
        </w:rPr>
        <w:t>雇主</w:t>
      </w:r>
      <w:r w:rsidRPr="00E51FF2">
        <w:rPr>
          <w:rFonts w:hint="eastAsia"/>
        </w:rPr>
        <w:t>也有聯盟組織，勞資雙方每隔一年</w:t>
      </w:r>
      <w:r w:rsidR="00A85A21" w:rsidRPr="00E51FF2">
        <w:rPr>
          <w:rFonts w:hint="eastAsia"/>
        </w:rPr>
        <w:tab/>
      </w:r>
      <w:r w:rsidRPr="00E51FF2">
        <w:rPr>
          <w:rFonts w:hint="eastAsia"/>
        </w:rPr>
        <w:t>議定工資上漲幅度及工作條件等。無法達成協議時則訴諸政府仲裁。</w:t>
      </w:r>
    </w:p>
    <w:p w14:paraId="40791E01" w14:textId="6779D496" w:rsidR="00CC2F77" w:rsidRPr="00E51FF2" w:rsidRDefault="00723CB6" w:rsidP="00AE1534">
      <w:pPr>
        <w:ind w:firstLine="472"/>
      </w:pPr>
      <w:r w:rsidRPr="00E51FF2">
        <w:rPr>
          <w:rFonts w:hint="eastAsia"/>
        </w:rPr>
        <w:t>丹麥勞動薪資原則上係由勞資雙方協商訂定，</w:t>
      </w:r>
      <w:r w:rsidR="00A54C51" w:rsidRPr="00E51FF2">
        <w:rPr>
          <w:rFonts w:hint="eastAsia"/>
        </w:rPr>
        <w:t>並無最低薪資之規定，</w:t>
      </w:r>
      <w:r w:rsidRPr="00E51FF2">
        <w:rPr>
          <w:rFonts w:hint="eastAsia"/>
        </w:rPr>
        <w:t>根據該國產業工會</w:t>
      </w:r>
      <w:r w:rsidR="00790454" w:rsidRPr="00E51FF2">
        <w:rPr>
          <w:rFonts w:hint="eastAsia"/>
        </w:rPr>
        <w:t>（</w:t>
      </w:r>
      <w:r w:rsidRPr="00E51FF2">
        <w:rPr>
          <w:rFonts w:hint="eastAsia"/>
        </w:rPr>
        <w:t>Handel Kontor</w:t>
      </w:r>
      <w:r w:rsidR="00790454" w:rsidRPr="00E51FF2">
        <w:rPr>
          <w:rFonts w:hint="eastAsia"/>
        </w:rPr>
        <w:t>）</w:t>
      </w:r>
      <w:r w:rsidRPr="00E51FF2">
        <w:rPr>
          <w:rFonts w:hint="eastAsia"/>
        </w:rPr>
        <w:t>之資料顯示，丹麥勞工的起薪依工作性質不同，約為每月約</w:t>
      </w:r>
      <w:r w:rsidR="007A13CC" w:rsidRPr="00E51FF2">
        <w:t>3,</w:t>
      </w:r>
      <w:r w:rsidR="00646C27" w:rsidRPr="00E51FF2">
        <w:rPr>
          <w:rFonts w:hint="eastAsia"/>
          <w:lang w:eastAsia="zh-TW"/>
        </w:rPr>
        <w:t>000</w:t>
      </w:r>
      <w:r w:rsidRPr="00E51FF2">
        <w:rPr>
          <w:rFonts w:hint="eastAsia"/>
        </w:rPr>
        <w:t>美元至</w:t>
      </w:r>
      <w:r w:rsidR="00FB7A21" w:rsidRPr="00E51FF2">
        <w:rPr>
          <w:rFonts w:hint="eastAsia"/>
        </w:rPr>
        <w:t>6,</w:t>
      </w:r>
      <w:r w:rsidR="00646C27" w:rsidRPr="00E51FF2">
        <w:rPr>
          <w:rFonts w:hint="eastAsia"/>
          <w:lang w:eastAsia="zh-TW"/>
        </w:rPr>
        <w:t>000</w:t>
      </w:r>
      <w:r w:rsidRPr="00E51FF2">
        <w:rPr>
          <w:rFonts w:hint="eastAsia"/>
        </w:rPr>
        <w:t>美元不等。</w:t>
      </w:r>
    </w:p>
    <w:p w14:paraId="0180E8FB" w14:textId="77777777" w:rsidR="00465075" w:rsidRPr="00E51FF2" w:rsidRDefault="00465075" w:rsidP="00CC2F77">
      <w:pPr>
        <w:pStyle w:val="a4"/>
        <w:spacing w:before="257" w:after="257"/>
        <w:ind w:left="632" w:hanging="632"/>
        <w:rPr>
          <w:rFonts w:ascii="Calibri" w:hAnsi="Calibri"/>
          <w:lang w:val="da-DK"/>
        </w:rPr>
      </w:pPr>
      <w:r w:rsidRPr="00E51FF2">
        <w:rPr>
          <w:rFonts w:hint="eastAsia"/>
        </w:rPr>
        <w:t>二、勞工法規</w:t>
      </w:r>
    </w:p>
    <w:p w14:paraId="497685C7" w14:textId="77777777" w:rsidR="00465075" w:rsidRPr="00E51FF2" w:rsidRDefault="00465075" w:rsidP="0008772D">
      <w:pPr>
        <w:ind w:firstLine="472"/>
        <w:rPr>
          <w:lang w:eastAsia="zh-TW"/>
        </w:rPr>
      </w:pPr>
      <w:r w:rsidRPr="00E51FF2">
        <w:rPr>
          <w:rFonts w:hint="eastAsia"/>
          <w:lang w:eastAsia="zh-TW"/>
        </w:rPr>
        <w:t>雇主解僱員工須事先通知。通常受</w:t>
      </w:r>
      <w:proofErr w:type="gramStart"/>
      <w:r w:rsidRPr="00E51FF2">
        <w:rPr>
          <w:rFonts w:hint="eastAsia"/>
          <w:lang w:eastAsia="zh-TW"/>
        </w:rPr>
        <w:t>僱</w:t>
      </w:r>
      <w:proofErr w:type="gramEnd"/>
      <w:r w:rsidRPr="00E51FF2">
        <w:rPr>
          <w:rFonts w:hint="eastAsia"/>
          <w:lang w:eastAsia="zh-TW"/>
        </w:rPr>
        <w:t>時間愈長，須愈早事先通知，例如受</w:t>
      </w:r>
      <w:proofErr w:type="gramStart"/>
      <w:r w:rsidRPr="00E51FF2">
        <w:rPr>
          <w:rFonts w:hint="eastAsia"/>
          <w:lang w:eastAsia="zh-TW"/>
        </w:rPr>
        <w:t>僱</w:t>
      </w:r>
      <w:proofErr w:type="gramEnd"/>
      <w:r w:rsidRPr="00E51FF2">
        <w:rPr>
          <w:rFonts w:hint="eastAsia"/>
          <w:lang w:eastAsia="zh-TW"/>
        </w:rPr>
        <w:t>期</w:t>
      </w:r>
      <w:r w:rsidR="00A21A13" w:rsidRPr="00E51FF2">
        <w:rPr>
          <w:rFonts w:hint="eastAsia"/>
          <w:lang w:eastAsia="zh-TW"/>
        </w:rPr>
        <w:t>未滿</w:t>
      </w:r>
      <w:r w:rsidRPr="00E51FF2">
        <w:rPr>
          <w:lang w:eastAsia="zh-TW"/>
        </w:rPr>
        <w:t>6</w:t>
      </w:r>
      <w:r w:rsidRPr="00E51FF2">
        <w:rPr>
          <w:rFonts w:hint="eastAsia"/>
          <w:lang w:eastAsia="zh-TW"/>
        </w:rPr>
        <w:t>個月者，</w:t>
      </w:r>
      <w:r w:rsidR="00A21A13" w:rsidRPr="00E51FF2">
        <w:rPr>
          <w:rFonts w:hint="eastAsia"/>
          <w:lang w:eastAsia="zh-TW"/>
        </w:rPr>
        <w:t>無須事先</w:t>
      </w:r>
      <w:r w:rsidRPr="00E51FF2">
        <w:rPr>
          <w:rFonts w:hint="eastAsia"/>
          <w:lang w:eastAsia="zh-TW"/>
        </w:rPr>
        <w:t>通知，</w:t>
      </w:r>
      <w:r w:rsidR="00A21A13" w:rsidRPr="00E51FF2">
        <w:rPr>
          <w:rFonts w:hint="eastAsia"/>
          <w:lang w:eastAsia="zh-TW"/>
        </w:rPr>
        <w:t>受</w:t>
      </w:r>
      <w:proofErr w:type="gramStart"/>
      <w:r w:rsidR="00A21A13" w:rsidRPr="00E51FF2">
        <w:rPr>
          <w:rFonts w:hint="eastAsia"/>
          <w:lang w:eastAsia="zh-TW"/>
        </w:rPr>
        <w:t>僱</w:t>
      </w:r>
      <w:proofErr w:type="gramEnd"/>
      <w:r w:rsidR="00A21A13" w:rsidRPr="00E51FF2">
        <w:rPr>
          <w:rFonts w:hint="eastAsia"/>
          <w:lang w:eastAsia="zh-TW"/>
        </w:rPr>
        <w:t>期達</w:t>
      </w:r>
      <w:r w:rsidRPr="00E51FF2">
        <w:rPr>
          <w:lang w:eastAsia="zh-TW"/>
        </w:rPr>
        <w:t>6</w:t>
      </w:r>
      <w:r w:rsidRPr="00E51FF2">
        <w:rPr>
          <w:rFonts w:hint="eastAsia"/>
          <w:lang w:eastAsia="zh-TW"/>
        </w:rPr>
        <w:t>個月到</w:t>
      </w:r>
      <w:r w:rsidR="00A21A13" w:rsidRPr="00E51FF2">
        <w:rPr>
          <w:lang w:eastAsia="zh-TW"/>
        </w:rPr>
        <w:t>9</w:t>
      </w:r>
      <w:r w:rsidRPr="00E51FF2">
        <w:rPr>
          <w:rFonts w:hint="eastAsia"/>
          <w:lang w:eastAsia="zh-TW"/>
        </w:rPr>
        <w:t>年者</w:t>
      </w:r>
      <w:r w:rsidR="00A21A13" w:rsidRPr="00E51FF2">
        <w:rPr>
          <w:rFonts w:hint="eastAsia"/>
          <w:lang w:eastAsia="zh-TW"/>
        </w:rPr>
        <w:t>，</w:t>
      </w:r>
      <w:r w:rsidRPr="00E51FF2">
        <w:rPr>
          <w:rFonts w:hint="eastAsia"/>
          <w:lang w:eastAsia="zh-TW"/>
        </w:rPr>
        <w:t>事前</w:t>
      </w:r>
      <w:r w:rsidR="00A21A13" w:rsidRPr="00E51FF2">
        <w:rPr>
          <w:rFonts w:hint="eastAsia"/>
          <w:lang w:eastAsia="zh-TW"/>
        </w:rPr>
        <w:t>通知期為</w:t>
      </w:r>
      <w:r w:rsidR="00A21A13" w:rsidRPr="00E51FF2">
        <w:rPr>
          <w:lang w:eastAsia="zh-TW"/>
        </w:rPr>
        <w:t>14</w:t>
      </w:r>
      <w:r w:rsidR="00A21A13" w:rsidRPr="00E51FF2">
        <w:rPr>
          <w:rFonts w:hint="eastAsia"/>
          <w:lang w:eastAsia="zh-TW"/>
        </w:rPr>
        <w:t>天至</w:t>
      </w:r>
      <w:r w:rsidR="00A21A13" w:rsidRPr="00E51FF2">
        <w:rPr>
          <w:rFonts w:hint="eastAsia"/>
          <w:lang w:eastAsia="zh-TW"/>
        </w:rPr>
        <w:t>70</w:t>
      </w:r>
      <w:r w:rsidR="00A21A13" w:rsidRPr="00E51FF2">
        <w:rPr>
          <w:rFonts w:hint="eastAsia"/>
          <w:lang w:eastAsia="zh-TW"/>
        </w:rPr>
        <w:t>天</w:t>
      </w:r>
      <w:r w:rsidR="00A21A13" w:rsidRPr="00E51FF2">
        <w:rPr>
          <w:rFonts w:ascii="Calibri" w:hAnsi="Calibri" w:hint="eastAsia"/>
          <w:lang w:eastAsia="zh-TW"/>
        </w:rPr>
        <w:t>不等</w:t>
      </w:r>
      <w:r w:rsidRPr="00E51FF2">
        <w:rPr>
          <w:rFonts w:hint="eastAsia"/>
          <w:lang w:eastAsia="zh-TW"/>
        </w:rPr>
        <w:t>。工人在法律上未受</w:t>
      </w:r>
      <w:proofErr w:type="gramStart"/>
      <w:r w:rsidRPr="00E51FF2">
        <w:rPr>
          <w:rFonts w:hint="eastAsia"/>
          <w:lang w:eastAsia="zh-TW"/>
        </w:rPr>
        <w:t>不</w:t>
      </w:r>
      <w:proofErr w:type="gramEnd"/>
      <w:r w:rsidRPr="00E51FF2">
        <w:rPr>
          <w:rFonts w:hint="eastAsia"/>
          <w:lang w:eastAsia="zh-TW"/>
        </w:rPr>
        <w:t>解僱的保障，但是雇工超過</w:t>
      </w:r>
      <w:r w:rsidRPr="00E51FF2">
        <w:rPr>
          <w:lang w:eastAsia="zh-TW"/>
        </w:rPr>
        <w:t>20</w:t>
      </w:r>
      <w:r w:rsidRPr="00E51FF2">
        <w:rPr>
          <w:rFonts w:hint="eastAsia"/>
          <w:lang w:eastAsia="zh-TW"/>
        </w:rPr>
        <w:t>人的公司在大量裁員時，須在一個月前通知。其它相關規定如下：</w:t>
      </w:r>
    </w:p>
    <w:p w14:paraId="62F6FDA8" w14:textId="15A317BD"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一</w:t>
      </w:r>
      <w:r w:rsidRPr="00E51FF2">
        <w:rPr>
          <w:rFonts w:hint="eastAsia"/>
          <w:lang w:eastAsia="zh-TW"/>
        </w:rPr>
        <w:t>）</w:t>
      </w:r>
      <w:r w:rsidR="00465075" w:rsidRPr="00E51FF2">
        <w:rPr>
          <w:rFonts w:hint="eastAsia"/>
          <w:lang w:eastAsia="zh-TW"/>
        </w:rPr>
        <w:t>僱用超過</w:t>
      </w:r>
      <w:r w:rsidR="00465075" w:rsidRPr="00E51FF2">
        <w:rPr>
          <w:lang w:eastAsia="zh-TW"/>
        </w:rPr>
        <w:t>35</w:t>
      </w:r>
      <w:r w:rsidR="00465075" w:rsidRPr="00E51FF2">
        <w:rPr>
          <w:rFonts w:hint="eastAsia"/>
          <w:lang w:eastAsia="zh-TW"/>
        </w:rPr>
        <w:t>人之公司，勞工可派代表參加公司董事會議。</w:t>
      </w:r>
    </w:p>
    <w:p w14:paraId="386DFD95" w14:textId="1E7AC6AA"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二</w:t>
      </w:r>
      <w:r w:rsidRPr="00E51FF2">
        <w:rPr>
          <w:rFonts w:hint="eastAsia"/>
          <w:lang w:eastAsia="zh-TW"/>
        </w:rPr>
        <w:t>）</w:t>
      </w:r>
      <w:r w:rsidR="00465075" w:rsidRPr="00E51FF2">
        <w:rPr>
          <w:rFonts w:hint="eastAsia"/>
          <w:lang w:eastAsia="zh-TW"/>
        </w:rPr>
        <w:t>每週之工時為</w:t>
      </w:r>
      <w:r w:rsidR="00465075" w:rsidRPr="00E51FF2">
        <w:rPr>
          <w:lang w:eastAsia="zh-TW"/>
        </w:rPr>
        <w:t>37</w:t>
      </w:r>
      <w:r w:rsidR="00465075" w:rsidRPr="00E51FF2">
        <w:rPr>
          <w:rFonts w:hint="eastAsia"/>
          <w:lang w:eastAsia="zh-TW"/>
        </w:rPr>
        <w:t>小時，超過以加班費計。</w:t>
      </w:r>
    </w:p>
    <w:p w14:paraId="6EA61804" w14:textId="7185C3D3"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三</w:t>
      </w:r>
      <w:r w:rsidRPr="00E51FF2">
        <w:rPr>
          <w:rFonts w:hint="eastAsia"/>
          <w:lang w:eastAsia="zh-TW"/>
        </w:rPr>
        <w:t>）</w:t>
      </w:r>
      <w:r w:rsidR="00465075" w:rsidRPr="00E51FF2">
        <w:rPr>
          <w:rFonts w:hint="eastAsia"/>
          <w:lang w:eastAsia="zh-TW"/>
        </w:rPr>
        <w:t>解僱員工須視任職期間長短給予</w:t>
      </w:r>
      <w:r w:rsidR="00465075" w:rsidRPr="00E51FF2">
        <w:rPr>
          <w:lang w:eastAsia="zh-TW"/>
        </w:rPr>
        <w:t>3</w:t>
      </w:r>
      <w:r w:rsidR="00465075" w:rsidRPr="00E51FF2">
        <w:rPr>
          <w:rFonts w:hint="eastAsia"/>
          <w:lang w:eastAsia="zh-TW"/>
        </w:rPr>
        <w:t>至</w:t>
      </w:r>
      <w:r w:rsidR="00465075" w:rsidRPr="00E51FF2">
        <w:rPr>
          <w:lang w:eastAsia="zh-TW"/>
        </w:rPr>
        <w:t>6</w:t>
      </w:r>
      <w:r w:rsidR="00465075" w:rsidRPr="00E51FF2">
        <w:rPr>
          <w:rFonts w:hint="eastAsia"/>
          <w:lang w:eastAsia="zh-TW"/>
        </w:rPr>
        <w:t>個月之通知，惟員工如有重大過失，不在此限。</w:t>
      </w:r>
    </w:p>
    <w:p w14:paraId="74F437F4" w14:textId="79052D9D" w:rsidR="00465075" w:rsidRPr="00E51FF2" w:rsidRDefault="00790454" w:rsidP="00661E78">
      <w:pPr>
        <w:pStyle w:val="ad"/>
        <w:ind w:left="945" w:hanging="709"/>
        <w:rPr>
          <w:lang w:eastAsia="zh-TW"/>
        </w:rPr>
      </w:pPr>
      <w:r w:rsidRPr="00E51FF2">
        <w:rPr>
          <w:rFonts w:hint="eastAsia"/>
          <w:lang w:eastAsia="zh-TW"/>
        </w:rPr>
        <w:t>（</w:t>
      </w:r>
      <w:r w:rsidR="00465075" w:rsidRPr="00E51FF2">
        <w:rPr>
          <w:rFonts w:hint="eastAsia"/>
          <w:lang w:eastAsia="zh-TW"/>
        </w:rPr>
        <w:t>四</w:t>
      </w:r>
      <w:r w:rsidRPr="00E51FF2">
        <w:rPr>
          <w:rFonts w:hint="eastAsia"/>
          <w:lang w:eastAsia="zh-TW"/>
        </w:rPr>
        <w:t>）</w:t>
      </w:r>
      <w:r w:rsidR="00465075" w:rsidRPr="00E51FF2">
        <w:rPr>
          <w:rFonts w:hint="eastAsia"/>
          <w:lang w:eastAsia="zh-TW"/>
        </w:rPr>
        <w:t>員工每年都可享受五</w:t>
      </w:r>
      <w:proofErr w:type="gramStart"/>
      <w:r w:rsidR="00465075" w:rsidRPr="00E51FF2">
        <w:rPr>
          <w:rFonts w:hint="eastAsia"/>
          <w:lang w:eastAsia="zh-TW"/>
        </w:rPr>
        <w:t>週</w:t>
      </w:r>
      <w:proofErr w:type="gramEnd"/>
      <w:r w:rsidR="00465075" w:rsidRPr="00E51FF2">
        <w:rPr>
          <w:rFonts w:hint="eastAsia"/>
          <w:lang w:eastAsia="zh-TW"/>
        </w:rPr>
        <w:t>帶薪之休假，休假津貼為上年度年薪的</w:t>
      </w:r>
      <w:r w:rsidR="00465075" w:rsidRPr="00E51FF2">
        <w:rPr>
          <w:lang w:eastAsia="zh-TW"/>
        </w:rPr>
        <w:t>1</w:t>
      </w:r>
      <w:r w:rsidR="00465075" w:rsidRPr="00E51FF2">
        <w:rPr>
          <w:rFonts w:hint="eastAsia"/>
          <w:lang w:eastAsia="zh-TW"/>
        </w:rPr>
        <w:t>%</w:t>
      </w:r>
      <w:r w:rsidR="00465075" w:rsidRPr="00E51FF2">
        <w:rPr>
          <w:rFonts w:hint="eastAsia"/>
          <w:lang w:eastAsia="zh-TW"/>
        </w:rPr>
        <w:t>。</w:t>
      </w:r>
    </w:p>
    <w:p w14:paraId="58137810" w14:textId="4D217C51" w:rsidR="00465075" w:rsidRPr="00E51FF2" w:rsidRDefault="00790454" w:rsidP="00DE786F">
      <w:pPr>
        <w:pStyle w:val="ad"/>
        <w:ind w:left="945" w:hanging="709"/>
        <w:rPr>
          <w:lang w:eastAsia="zh-TW"/>
        </w:rPr>
      </w:pPr>
      <w:r w:rsidRPr="00E51FF2">
        <w:rPr>
          <w:rFonts w:hint="eastAsia"/>
          <w:lang w:eastAsia="zh-TW"/>
        </w:rPr>
        <w:t>（</w:t>
      </w:r>
      <w:r w:rsidR="00465075" w:rsidRPr="00E51FF2">
        <w:rPr>
          <w:rFonts w:hint="eastAsia"/>
          <w:lang w:eastAsia="zh-TW"/>
        </w:rPr>
        <w:t>五</w:t>
      </w:r>
      <w:r w:rsidRPr="00E51FF2">
        <w:rPr>
          <w:rFonts w:hint="eastAsia"/>
          <w:lang w:eastAsia="zh-TW"/>
        </w:rPr>
        <w:t>）</w:t>
      </w:r>
      <w:r w:rsidR="00465075" w:rsidRPr="00E51FF2">
        <w:rPr>
          <w:rFonts w:hint="eastAsia"/>
          <w:lang w:eastAsia="zh-TW"/>
        </w:rPr>
        <w:t>雇主不得因員工患病或懷孕而解僱員工。</w:t>
      </w:r>
      <w:r w:rsidR="000A59FC" w:rsidRPr="00E51FF2">
        <w:rPr>
          <w:rFonts w:hint="eastAsia"/>
          <w:lang w:eastAsia="zh-TW"/>
        </w:rPr>
        <w:t>依</w:t>
      </w:r>
      <w:r w:rsidR="000A59FC" w:rsidRPr="00E51FF2">
        <w:rPr>
          <w:rFonts w:hint="eastAsia"/>
          <w:lang w:eastAsia="zh-TW"/>
        </w:rPr>
        <w:t>2022</w:t>
      </w:r>
      <w:r w:rsidR="000A59FC" w:rsidRPr="00E51FF2">
        <w:rPr>
          <w:rFonts w:hint="eastAsia"/>
          <w:lang w:eastAsia="zh-TW"/>
        </w:rPr>
        <w:t>年修訂的產假法，</w:t>
      </w:r>
      <w:r w:rsidR="000A59FC" w:rsidRPr="00E51FF2">
        <w:rPr>
          <w:lang w:eastAsia="zh-TW"/>
        </w:rPr>
        <w:t>2022</w:t>
      </w:r>
      <w:r w:rsidR="000A59FC" w:rsidRPr="00E51FF2">
        <w:rPr>
          <w:rFonts w:hint="eastAsia"/>
          <w:lang w:eastAsia="zh-TW"/>
        </w:rPr>
        <w:t>年</w:t>
      </w:r>
      <w:r w:rsidR="000A59FC" w:rsidRPr="00E51FF2">
        <w:rPr>
          <w:lang w:eastAsia="zh-TW"/>
        </w:rPr>
        <w:t>8</w:t>
      </w:r>
      <w:r w:rsidR="000A59FC" w:rsidRPr="00E51FF2">
        <w:rPr>
          <w:rFonts w:hint="eastAsia"/>
          <w:lang w:eastAsia="zh-TW"/>
        </w:rPr>
        <w:t>月</w:t>
      </w:r>
      <w:r w:rsidR="000A59FC" w:rsidRPr="00E51FF2">
        <w:rPr>
          <w:lang w:eastAsia="zh-TW"/>
        </w:rPr>
        <w:t>2</w:t>
      </w:r>
      <w:r w:rsidR="000A59FC" w:rsidRPr="00E51FF2">
        <w:rPr>
          <w:rFonts w:hint="eastAsia"/>
          <w:lang w:eastAsia="zh-TW"/>
        </w:rPr>
        <w:t>日或之後出生孩子的</w:t>
      </w:r>
      <w:proofErr w:type="gramStart"/>
      <w:r w:rsidR="000A59FC" w:rsidRPr="00E51FF2">
        <w:rPr>
          <w:rFonts w:hint="eastAsia"/>
          <w:lang w:eastAsia="zh-TW"/>
        </w:rPr>
        <w:t>父母均有權</w:t>
      </w:r>
      <w:proofErr w:type="gramEnd"/>
      <w:r w:rsidR="000A59FC" w:rsidRPr="00E51FF2">
        <w:rPr>
          <w:rFonts w:hint="eastAsia"/>
          <w:lang w:eastAsia="zh-TW"/>
        </w:rPr>
        <w:t>在孩子出生後享有</w:t>
      </w:r>
      <w:r w:rsidR="000A59FC" w:rsidRPr="00E51FF2">
        <w:rPr>
          <w:lang w:eastAsia="zh-TW"/>
        </w:rPr>
        <w:t>24</w:t>
      </w:r>
      <w:proofErr w:type="gramStart"/>
      <w:r w:rsidR="000A59FC" w:rsidRPr="00E51FF2">
        <w:rPr>
          <w:rFonts w:hint="eastAsia"/>
          <w:lang w:eastAsia="zh-TW"/>
        </w:rPr>
        <w:t>週</w:t>
      </w:r>
      <w:proofErr w:type="gramEnd"/>
      <w:r w:rsidR="000A59FC" w:rsidRPr="00E51FF2">
        <w:rPr>
          <w:rFonts w:hint="eastAsia"/>
          <w:lang w:eastAsia="zh-TW"/>
        </w:rPr>
        <w:t>的產假福</w:t>
      </w:r>
      <w:r w:rsidR="000A59FC" w:rsidRPr="00E51FF2">
        <w:rPr>
          <w:rFonts w:hint="eastAsia"/>
          <w:lang w:eastAsia="zh-TW"/>
        </w:rPr>
        <w:lastRenderedPageBreak/>
        <w:t>利，父母雙方必須在小孩滿</w:t>
      </w:r>
      <w:r w:rsidR="000A59FC" w:rsidRPr="00E51FF2">
        <w:rPr>
          <w:rFonts w:hint="eastAsia"/>
          <w:lang w:eastAsia="zh-TW"/>
        </w:rPr>
        <w:t>9</w:t>
      </w:r>
      <w:r w:rsidR="000A59FC" w:rsidRPr="00E51FF2">
        <w:rPr>
          <w:rFonts w:hint="eastAsia"/>
          <w:lang w:eastAsia="zh-TW"/>
        </w:rPr>
        <w:t>歲以前最多可</w:t>
      </w:r>
      <w:proofErr w:type="gramStart"/>
      <w:r w:rsidR="000A59FC" w:rsidRPr="00E51FF2">
        <w:rPr>
          <w:rFonts w:hint="eastAsia"/>
          <w:lang w:eastAsia="zh-TW"/>
        </w:rPr>
        <w:t>各休</w:t>
      </w:r>
      <w:r w:rsidR="000A59FC" w:rsidRPr="00E51FF2">
        <w:rPr>
          <w:rFonts w:hint="eastAsia"/>
          <w:lang w:eastAsia="zh-TW"/>
        </w:rPr>
        <w:t>32</w:t>
      </w:r>
      <w:r w:rsidR="000A59FC" w:rsidRPr="00E51FF2">
        <w:rPr>
          <w:rFonts w:hint="eastAsia"/>
          <w:lang w:eastAsia="zh-TW"/>
        </w:rPr>
        <w:t>週</w:t>
      </w:r>
      <w:proofErr w:type="gramEnd"/>
      <w:r w:rsidR="000A59FC" w:rsidRPr="00E51FF2">
        <w:rPr>
          <w:rFonts w:hint="eastAsia"/>
          <w:lang w:eastAsia="zh-TW"/>
        </w:rPr>
        <w:t>。</w:t>
      </w:r>
    </w:p>
    <w:p w14:paraId="7DF1D15B" w14:textId="52B439CD" w:rsidR="00465075" w:rsidRPr="00E51FF2" w:rsidRDefault="00790454" w:rsidP="00661E78">
      <w:pPr>
        <w:pStyle w:val="ad"/>
        <w:ind w:left="945" w:hanging="709"/>
        <w:rPr>
          <w:lang w:eastAsia="zh-TW"/>
        </w:rPr>
      </w:pPr>
      <w:r w:rsidRPr="00E51FF2">
        <w:rPr>
          <w:rFonts w:hint="eastAsia"/>
        </w:rPr>
        <w:t>（</w:t>
      </w:r>
      <w:r w:rsidR="00465075" w:rsidRPr="00E51FF2">
        <w:rPr>
          <w:rFonts w:hint="eastAsia"/>
        </w:rPr>
        <w:t>六</w:t>
      </w:r>
      <w:r w:rsidRPr="00E51FF2">
        <w:rPr>
          <w:rFonts w:hint="eastAsia"/>
        </w:rPr>
        <w:t>）</w:t>
      </w:r>
      <w:r w:rsidR="00465075" w:rsidRPr="00E51FF2">
        <w:rPr>
          <w:rFonts w:hint="eastAsia"/>
        </w:rPr>
        <w:t>工作場所及環境必須符合工作環境法</w:t>
      </w:r>
      <w:r w:rsidRPr="00E51FF2">
        <w:rPr>
          <w:rFonts w:hint="eastAsia"/>
        </w:rPr>
        <w:t>（</w:t>
      </w:r>
      <w:r w:rsidR="00465075" w:rsidRPr="00E51FF2">
        <w:t>Work Environment Law</w:t>
      </w:r>
      <w:r w:rsidRPr="00E51FF2">
        <w:rPr>
          <w:rFonts w:hint="eastAsia"/>
        </w:rPr>
        <w:t>）</w:t>
      </w:r>
      <w:r w:rsidR="00465075" w:rsidRPr="00E51FF2">
        <w:rPr>
          <w:rFonts w:hint="eastAsia"/>
        </w:rPr>
        <w:t>對健康及安全之要求。</w:t>
      </w:r>
    </w:p>
    <w:p w14:paraId="40F97E34" w14:textId="748DCC7C" w:rsidR="007A13CC" w:rsidRPr="00E51FF2" w:rsidRDefault="00790454" w:rsidP="00DE786F">
      <w:pPr>
        <w:pStyle w:val="ad"/>
        <w:ind w:left="945" w:hanging="709"/>
        <w:rPr>
          <w:lang w:eastAsia="zh-TW"/>
        </w:rPr>
      </w:pPr>
      <w:r w:rsidRPr="00E51FF2">
        <w:rPr>
          <w:rFonts w:hint="eastAsia"/>
          <w:lang w:eastAsia="zh-TW"/>
        </w:rPr>
        <w:t>（</w:t>
      </w:r>
      <w:r w:rsidR="007A13CC" w:rsidRPr="00E51FF2">
        <w:rPr>
          <w:rFonts w:hint="eastAsia"/>
          <w:lang w:eastAsia="zh-TW"/>
        </w:rPr>
        <w:t>七</w:t>
      </w:r>
      <w:r w:rsidRPr="00E51FF2">
        <w:rPr>
          <w:rFonts w:hint="eastAsia"/>
          <w:lang w:eastAsia="zh-TW"/>
        </w:rPr>
        <w:t>）</w:t>
      </w:r>
      <w:r w:rsidR="00C96343" w:rsidRPr="00E51FF2">
        <w:rPr>
          <w:rFonts w:hint="eastAsia"/>
          <w:lang w:eastAsia="zh-TW"/>
        </w:rPr>
        <w:t>丹麥自</w:t>
      </w:r>
      <w:r w:rsidR="00C96343" w:rsidRPr="00E51FF2">
        <w:rPr>
          <w:lang w:eastAsia="zh-TW"/>
        </w:rPr>
        <w:t>2024</w:t>
      </w:r>
      <w:r w:rsidR="00C96343" w:rsidRPr="00E51FF2">
        <w:rPr>
          <w:rFonts w:hint="eastAsia"/>
          <w:lang w:eastAsia="zh-TW"/>
        </w:rPr>
        <w:t>年</w:t>
      </w:r>
      <w:r w:rsidR="00C96343" w:rsidRPr="00E51FF2">
        <w:rPr>
          <w:lang w:eastAsia="zh-TW"/>
        </w:rPr>
        <w:t>7</w:t>
      </w:r>
      <w:r w:rsidR="00C96343" w:rsidRPr="00E51FF2">
        <w:rPr>
          <w:rFonts w:hint="eastAsia"/>
          <w:lang w:eastAsia="zh-TW"/>
        </w:rPr>
        <w:t>月</w:t>
      </w:r>
      <w:r w:rsidR="00C96343" w:rsidRPr="00E51FF2">
        <w:rPr>
          <w:lang w:eastAsia="zh-TW"/>
        </w:rPr>
        <w:t>1</w:t>
      </w:r>
      <w:r w:rsidR="00C96343" w:rsidRPr="00E51FF2">
        <w:rPr>
          <w:rFonts w:hint="eastAsia"/>
          <w:lang w:eastAsia="zh-TW"/>
        </w:rPr>
        <w:t>日雇主依法須</w:t>
      </w:r>
      <w:r w:rsidR="007A13CC" w:rsidRPr="00E51FF2">
        <w:rPr>
          <w:rFonts w:hint="eastAsia"/>
          <w:lang w:eastAsia="zh-TW"/>
        </w:rPr>
        <w:t>登記</w:t>
      </w:r>
      <w:r w:rsidR="00C96343" w:rsidRPr="00E51FF2">
        <w:rPr>
          <w:rFonts w:hint="eastAsia"/>
          <w:lang w:eastAsia="zh-TW"/>
        </w:rPr>
        <w:t>員工</w:t>
      </w:r>
      <w:r w:rsidR="007A13CC" w:rsidRPr="00E51FF2">
        <w:rPr>
          <w:rFonts w:hint="eastAsia"/>
          <w:lang w:eastAsia="zh-TW"/>
        </w:rPr>
        <w:t>上下班工作時間，</w:t>
      </w:r>
      <w:r w:rsidR="00C96343" w:rsidRPr="00E51FF2">
        <w:rPr>
          <w:rFonts w:hint="eastAsia"/>
          <w:lang w:eastAsia="zh-TW"/>
        </w:rPr>
        <w:t>以</w:t>
      </w:r>
      <w:r w:rsidR="007A13CC" w:rsidRPr="00E51FF2">
        <w:rPr>
          <w:rFonts w:hint="eastAsia"/>
          <w:lang w:eastAsia="zh-TW"/>
        </w:rPr>
        <w:t>確保遵守每週最長工作時間以及每日和每週休息時間的規定。</w:t>
      </w:r>
    </w:p>
    <w:p w14:paraId="3E6B6B54" w14:textId="77777777" w:rsidR="00465075" w:rsidRPr="00E51FF2" w:rsidRDefault="00465075" w:rsidP="00A50E45">
      <w:pPr>
        <w:ind w:firstLine="472"/>
        <w:rPr>
          <w:lang w:eastAsia="zh-TW"/>
        </w:rPr>
      </w:pPr>
      <w:r w:rsidRPr="00E51FF2">
        <w:rPr>
          <w:rFonts w:hint="eastAsia"/>
          <w:lang w:eastAsia="zh-TW"/>
        </w:rPr>
        <w:t>丹麥社會福利完善，勞工之退休、傷殘、疾病、生產、</w:t>
      </w:r>
      <w:proofErr w:type="gramStart"/>
      <w:r w:rsidRPr="00E51FF2">
        <w:rPr>
          <w:rFonts w:hint="eastAsia"/>
          <w:lang w:eastAsia="zh-TW"/>
        </w:rPr>
        <w:t>失業均由政府</w:t>
      </w:r>
      <w:proofErr w:type="gramEnd"/>
      <w:r w:rsidRPr="00E51FF2">
        <w:rPr>
          <w:rFonts w:hint="eastAsia"/>
          <w:lang w:eastAsia="zh-TW"/>
        </w:rPr>
        <w:t>負責，雇主不須負擔。一般勞工均受過高中以上教育，工作態度</w:t>
      </w:r>
      <w:r w:rsidR="00FD762E" w:rsidRPr="00E51FF2">
        <w:rPr>
          <w:rFonts w:hint="eastAsia"/>
          <w:lang w:eastAsia="zh-TW"/>
        </w:rPr>
        <w:t>視不同行業而有差異</w:t>
      </w:r>
      <w:r w:rsidRPr="00E51FF2">
        <w:rPr>
          <w:rFonts w:hint="eastAsia"/>
          <w:lang w:eastAsia="zh-TW"/>
        </w:rPr>
        <w:t>，集體罷工情形尚少見。外國</w:t>
      </w:r>
      <w:r w:rsidR="00752FBE" w:rsidRPr="00E51FF2">
        <w:rPr>
          <w:rFonts w:hint="eastAsia"/>
          <w:lang w:eastAsia="zh-TW"/>
        </w:rPr>
        <w:t>人要到丹麥工作，必須在原籍地向當地丹麥大使館申請工作和居留許可，</w:t>
      </w:r>
      <w:r w:rsidRPr="00E51FF2">
        <w:rPr>
          <w:rFonts w:hint="eastAsia"/>
          <w:lang w:eastAsia="zh-TW"/>
        </w:rPr>
        <w:t>通常只有受</w:t>
      </w:r>
      <w:proofErr w:type="gramStart"/>
      <w:r w:rsidRPr="00E51FF2">
        <w:rPr>
          <w:rFonts w:hint="eastAsia"/>
          <w:lang w:eastAsia="zh-TW"/>
        </w:rPr>
        <w:t>僱</w:t>
      </w:r>
      <w:proofErr w:type="gramEnd"/>
      <w:r w:rsidRPr="00E51FF2">
        <w:rPr>
          <w:rFonts w:hint="eastAsia"/>
          <w:lang w:eastAsia="zh-TW"/>
        </w:rPr>
        <w:t>於外國公司丹麥子公司或分支機構的專業管理人員才能獲准。</w:t>
      </w:r>
    </w:p>
    <w:p w14:paraId="3A015892" w14:textId="77777777" w:rsidR="00465075" w:rsidRPr="00E51FF2" w:rsidRDefault="00465075" w:rsidP="00661E78">
      <w:pPr>
        <w:pStyle w:val="af"/>
        <w:ind w:left="945" w:firstLine="472"/>
        <w:rPr>
          <w:lang w:eastAsia="zh-TW"/>
        </w:rPr>
      </w:pPr>
    </w:p>
    <w:p w14:paraId="60AFB7D2" w14:textId="77777777" w:rsidR="00465075" w:rsidRPr="00E51FF2" w:rsidRDefault="00465075" w:rsidP="00661E78">
      <w:pPr>
        <w:ind w:firstLine="472"/>
        <w:rPr>
          <w:lang w:eastAsia="zh-TW"/>
        </w:rPr>
        <w:sectPr w:rsidR="00465075" w:rsidRPr="00E51FF2" w:rsidSect="00465075">
          <w:headerReference w:type="default" r:id="rId27"/>
          <w:pgSz w:w="11906" w:h="16838" w:code="9"/>
          <w:pgMar w:top="2268" w:right="1701" w:bottom="1701" w:left="1701" w:header="1134" w:footer="851" w:gutter="0"/>
          <w:cols w:space="425"/>
          <w:docGrid w:type="linesAndChars" w:linePitch="514" w:charSpace="-774"/>
        </w:sectPr>
      </w:pPr>
    </w:p>
    <w:p w14:paraId="502BEAE0" w14:textId="77777777" w:rsidR="00465075" w:rsidRPr="00E51FF2" w:rsidRDefault="00465075" w:rsidP="00465075">
      <w:pPr>
        <w:pStyle w:val="a3"/>
        <w:spacing w:before="514" w:after="771"/>
        <w:rPr>
          <w:lang w:eastAsia="zh-TW"/>
        </w:rPr>
      </w:pPr>
      <w:bookmarkStart w:id="16" w:name="_Toc404266509"/>
      <w:bookmarkStart w:id="17" w:name="_Toc231756763"/>
      <w:r w:rsidRPr="00E51FF2">
        <w:rPr>
          <w:rFonts w:hint="eastAsia"/>
          <w:lang w:eastAsia="zh-TW"/>
        </w:rPr>
        <w:lastRenderedPageBreak/>
        <w:t>第捌章　簽證、居留及移民</w:t>
      </w:r>
      <w:bookmarkEnd w:id="16"/>
      <w:bookmarkEnd w:id="17"/>
    </w:p>
    <w:p w14:paraId="3FDE6951" w14:textId="77777777" w:rsidR="00465075" w:rsidRPr="00E51FF2" w:rsidRDefault="00465075" w:rsidP="00661E78">
      <w:pPr>
        <w:pStyle w:val="a4"/>
        <w:spacing w:before="257" w:after="257"/>
        <w:ind w:left="632" w:hanging="632"/>
        <w:rPr>
          <w:rFonts w:hAnsi="華康粗明體"/>
        </w:rPr>
      </w:pPr>
      <w:r w:rsidRPr="00E51FF2">
        <w:rPr>
          <w:rFonts w:hAnsi="華康粗明體" w:hint="eastAsia"/>
        </w:rPr>
        <w:t>一、居留權之取得及移民相關規定及手續</w:t>
      </w:r>
    </w:p>
    <w:p w14:paraId="527B2F60" w14:textId="0A1DB2C4" w:rsidR="00465075" w:rsidRPr="00E51FF2" w:rsidRDefault="00465075" w:rsidP="00A50E45">
      <w:pPr>
        <w:ind w:firstLine="472"/>
        <w:rPr>
          <w:lang w:eastAsia="zh-TW"/>
        </w:rPr>
      </w:pPr>
      <w:r w:rsidRPr="00E51FF2">
        <w:rPr>
          <w:rFonts w:hint="eastAsia"/>
        </w:rPr>
        <w:t>外國人如欲在丹麥居留及工作，超過</w:t>
      </w:r>
      <w:r w:rsidRPr="00E51FF2">
        <w:t>3</w:t>
      </w:r>
      <w:r w:rsidRPr="00E51FF2">
        <w:rPr>
          <w:rFonts w:hint="eastAsia"/>
        </w:rPr>
        <w:t>個月以上，須向丹麥</w:t>
      </w:r>
      <w:r w:rsidR="00D436A0" w:rsidRPr="00E51FF2">
        <w:rPr>
          <w:rFonts w:hint="eastAsia"/>
        </w:rPr>
        <w:t>移民暨整合部所屬國際</w:t>
      </w:r>
      <w:r w:rsidR="00CB7B8E" w:rsidRPr="00E51FF2">
        <w:rPr>
          <w:rFonts w:hint="eastAsia"/>
        </w:rPr>
        <w:t>僱用</w:t>
      </w:r>
      <w:r w:rsidR="00D436A0" w:rsidRPr="00E51FF2">
        <w:rPr>
          <w:rFonts w:hint="eastAsia"/>
        </w:rPr>
        <w:t>暨整合</w:t>
      </w:r>
      <w:r w:rsidRPr="00E51FF2">
        <w:rPr>
          <w:rFonts w:hint="eastAsia"/>
        </w:rPr>
        <w:t>局</w:t>
      </w:r>
      <w:r w:rsidR="00790454" w:rsidRPr="00E51FF2">
        <w:t>（</w:t>
      </w:r>
      <w:r w:rsidRPr="00E51FF2">
        <w:t xml:space="preserve">Danish Agency for </w:t>
      </w:r>
      <w:r w:rsidR="00D436A0" w:rsidRPr="00E51FF2">
        <w:rPr>
          <w:rFonts w:hint="eastAsia"/>
        </w:rPr>
        <w:t xml:space="preserve">International Recruitment </w:t>
      </w:r>
      <w:r w:rsidR="00D436A0" w:rsidRPr="00E51FF2">
        <w:t>and</w:t>
      </w:r>
      <w:r w:rsidR="00D436A0" w:rsidRPr="00E51FF2">
        <w:rPr>
          <w:rFonts w:hint="eastAsia"/>
        </w:rPr>
        <w:t xml:space="preserve"> Integration</w:t>
      </w:r>
      <w:r w:rsidR="00790454" w:rsidRPr="00E51FF2">
        <w:t>）</w:t>
      </w:r>
      <w:r w:rsidRPr="00E51FF2">
        <w:rPr>
          <w:rFonts w:hint="eastAsia"/>
        </w:rPr>
        <w:t>提出居留及工作申請。</w:t>
      </w:r>
      <w:proofErr w:type="gramStart"/>
      <w:r w:rsidRPr="00E51FF2">
        <w:rPr>
          <w:rFonts w:hint="eastAsia"/>
          <w:lang w:eastAsia="zh-TW"/>
        </w:rPr>
        <w:t>惟獲邀赴丹</w:t>
      </w:r>
      <w:proofErr w:type="gramEnd"/>
      <w:r w:rsidRPr="00E51FF2">
        <w:rPr>
          <w:rFonts w:hint="eastAsia"/>
          <w:lang w:eastAsia="zh-TW"/>
        </w:rPr>
        <w:t>之科學家和學者、參加重大活動的藝術家、在丹麥沒有經營公司的外國商人、受</w:t>
      </w:r>
      <w:proofErr w:type="gramStart"/>
      <w:r w:rsidRPr="00E51FF2">
        <w:rPr>
          <w:rFonts w:hint="eastAsia"/>
          <w:lang w:eastAsia="zh-TW"/>
        </w:rPr>
        <w:t>僱</w:t>
      </w:r>
      <w:proofErr w:type="gramEnd"/>
      <w:r w:rsidRPr="00E51FF2">
        <w:rPr>
          <w:rFonts w:hint="eastAsia"/>
          <w:lang w:eastAsia="zh-TW"/>
        </w:rPr>
        <w:t>負責設備維修、諮詢及指導之外國技術人員、外國人僱用的傭人、職業運動員及教練，在丹麥連續工作不超過</w:t>
      </w:r>
      <w:r w:rsidRPr="00E51FF2">
        <w:rPr>
          <w:lang w:eastAsia="zh-TW"/>
        </w:rPr>
        <w:t>3</w:t>
      </w:r>
      <w:r w:rsidRPr="00E51FF2">
        <w:rPr>
          <w:rFonts w:hint="eastAsia"/>
          <w:lang w:eastAsia="zh-TW"/>
        </w:rPr>
        <w:t>個月，則可以在沒有工作許可下工作，惟必須擁有入境丹麥的簽證。</w:t>
      </w:r>
    </w:p>
    <w:p w14:paraId="5AD565BE" w14:textId="77777777" w:rsidR="00B44063" w:rsidRPr="00E51FF2" w:rsidRDefault="00465075" w:rsidP="00A50E45">
      <w:pPr>
        <w:ind w:firstLine="472"/>
        <w:rPr>
          <w:lang w:eastAsia="zh-TW"/>
        </w:rPr>
      </w:pPr>
      <w:r w:rsidRPr="00E51FF2">
        <w:rPr>
          <w:rFonts w:hint="eastAsia"/>
          <w:lang w:eastAsia="zh-TW"/>
        </w:rPr>
        <w:t>根據規定，申請者應在入境以前提出申請，如果申請者在入境後才提出工作和居留許可之申請，丹麥主管機關有權拒絕受理。</w:t>
      </w:r>
      <w:r w:rsidR="00812DC2" w:rsidRPr="00E51FF2">
        <w:rPr>
          <w:rFonts w:hint="eastAsia"/>
          <w:lang w:eastAsia="zh-TW"/>
        </w:rPr>
        <w:t>因</w:t>
      </w:r>
      <w:r w:rsidRPr="00E51FF2">
        <w:rPr>
          <w:rFonts w:hint="eastAsia"/>
          <w:lang w:eastAsia="zh-TW"/>
        </w:rPr>
        <w:t>審核時間長，在預定抵達丹麥日之</w:t>
      </w:r>
      <w:r w:rsidRPr="00E51FF2">
        <w:rPr>
          <w:lang w:eastAsia="zh-TW"/>
        </w:rPr>
        <w:t>2</w:t>
      </w:r>
      <w:r w:rsidRPr="00E51FF2">
        <w:rPr>
          <w:rFonts w:hint="eastAsia"/>
          <w:lang w:eastAsia="zh-TW"/>
        </w:rPr>
        <w:t>至</w:t>
      </w:r>
      <w:r w:rsidRPr="00E51FF2">
        <w:rPr>
          <w:lang w:eastAsia="zh-TW"/>
        </w:rPr>
        <w:t>3</w:t>
      </w:r>
      <w:r w:rsidRPr="00E51FF2">
        <w:rPr>
          <w:rFonts w:hint="eastAsia"/>
          <w:lang w:eastAsia="zh-TW"/>
        </w:rPr>
        <w:t>個月前</w:t>
      </w:r>
      <w:r w:rsidR="00812DC2" w:rsidRPr="00E51FF2">
        <w:rPr>
          <w:rFonts w:hint="eastAsia"/>
          <w:lang w:eastAsia="zh-TW"/>
        </w:rPr>
        <w:t>提出申請</w:t>
      </w:r>
      <w:r w:rsidRPr="00E51FF2">
        <w:rPr>
          <w:rFonts w:hint="eastAsia"/>
          <w:lang w:eastAsia="zh-TW"/>
        </w:rPr>
        <w:t>較為妥適，向原籍地之丹麥大使館</w:t>
      </w:r>
      <w:r w:rsidR="00812DC2" w:rsidRPr="00E51FF2">
        <w:rPr>
          <w:rFonts w:hint="eastAsia"/>
          <w:lang w:eastAsia="zh-TW"/>
        </w:rPr>
        <w:t>或辦事處</w:t>
      </w:r>
      <w:r w:rsidRPr="00E51FF2">
        <w:rPr>
          <w:rFonts w:hint="eastAsia"/>
          <w:lang w:eastAsia="zh-TW"/>
        </w:rPr>
        <w:t>提出相關申請文件，由其轉交丹麥主管機關辦理。而海外申請者，則向其已合法居住滿</w:t>
      </w:r>
      <w:r w:rsidRPr="00E51FF2">
        <w:rPr>
          <w:lang w:eastAsia="zh-TW"/>
        </w:rPr>
        <w:t>3</w:t>
      </w:r>
      <w:r w:rsidRPr="00E51FF2">
        <w:rPr>
          <w:rFonts w:hint="eastAsia"/>
          <w:lang w:eastAsia="zh-TW"/>
        </w:rPr>
        <w:t>個月國家之丹麥大使館提出申請。倘當地未有丹麥大使館，則改向代辦丹麥簽證</w:t>
      </w:r>
      <w:proofErr w:type="gramStart"/>
      <w:r w:rsidRPr="00E51FF2">
        <w:rPr>
          <w:rFonts w:hint="eastAsia"/>
          <w:lang w:eastAsia="zh-TW"/>
        </w:rPr>
        <w:t>業務之申根</w:t>
      </w:r>
      <w:proofErr w:type="gramEnd"/>
      <w:r w:rsidRPr="00E51FF2">
        <w:rPr>
          <w:rFonts w:hint="eastAsia"/>
          <w:lang w:eastAsia="zh-TW"/>
        </w:rPr>
        <w:t>會員國提出申請。</w:t>
      </w:r>
    </w:p>
    <w:p w14:paraId="47AD0B21" w14:textId="631D0452" w:rsidR="00465075" w:rsidRPr="00E51FF2" w:rsidRDefault="00465075" w:rsidP="00667E85">
      <w:pPr>
        <w:kinsoku w:val="0"/>
        <w:wordWrap w:val="0"/>
        <w:ind w:firstLine="472"/>
      </w:pPr>
      <w:r w:rsidRPr="00E51FF2">
        <w:rPr>
          <w:rFonts w:hint="eastAsia"/>
        </w:rPr>
        <w:t>我國人民向丹麥</w:t>
      </w:r>
      <w:r w:rsidR="00B44063" w:rsidRPr="00E51FF2">
        <w:rPr>
          <w:rFonts w:hint="eastAsia"/>
        </w:rPr>
        <w:t>駐</w:t>
      </w:r>
      <w:r w:rsidR="00956628" w:rsidRPr="00E51FF2">
        <w:rPr>
          <w:rFonts w:hint="eastAsia"/>
        </w:rPr>
        <w:t>臺商</w:t>
      </w:r>
      <w:r w:rsidRPr="00E51FF2">
        <w:rPr>
          <w:rFonts w:hint="eastAsia"/>
        </w:rPr>
        <w:t>務辦事處申請，申請前先至該辦事處網站</w:t>
      </w:r>
      <w:r w:rsidR="006C4F9F" w:rsidRPr="00E51FF2">
        <w:t>https:</w:t>
      </w:r>
      <w:r w:rsidR="00BB3A36" w:rsidRPr="00E51FF2">
        <w:t>//um.dk/en/travel-and-residence/how-to-apply-for-a-residence-permit</w:t>
      </w:r>
      <w:r w:rsidRPr="00E51FF2">
        <w:rPr>
          <w:rFonts w:hint="eastAsia"/>
        </w:rPr>
        <w:t>，下載相關申請文件，填寫後送</w:t>
      </w:r>
      <w:r w:rsidR="00B44063" w:rsidRPr="00E51FF2">
        <w:rPr>
          <w:rFonts w:hint="eastAsia"/>
        </w:rPr>
        <w:t>該</w:t>
      </w:r>
      <w:r w:rsidRPr="00E51FF2">
        <w:rPr>
          <w:rFonts w:hint="eastAsia"/>
        </w:rPr>
        <w:t>處</w:t>
      </w:r>
      <w:r w:rsidR="00B44063" w:rsidRPr="00E51FF2">
        <w:rPr>
          <w:rFonts w:hint="eastAsia"/>
        </w:rPr>
        <w:t>辦理</w:t>
      </w:r>
      <w:r w:rsidRPr="00E51FF2">
        <w:rPr>
          <w:rFonts w:hint="eastAsia"/>
        </w:rPr>
        <w:t>。</w:t>
      </w:r>
    </w:p>
    <w:p w14:paraId="5490DA69" w14:textId="77777777" w:rsidR="00465075" w:rsidRPr="00E51FF2" w:rsidRDefault="00465075" w:rsidP="00A50E45">
      <w:pPr>
        <w:ind w:firstLine="472"/>
        <w:rPr>
          <w:lang w:eastAsia="zh-TW"/>
        </w:rPr>
      </w:pPr>
      <w:proofErr w:type="gramStart"/>
      <w:r w:rsidRPr="00E51FF2">
        <w:rPr>
          <w:rFonts w:hint="eastAsia"/>
          <w:lang w:eastAsia="zh-TW"/>
        </w:rPr>
        <w:t>此外，</w:t>
      </w:r>
      <w:proofErr w:type="gramEnd"/>
      <w:r w:rsidRPr="00E51FF2">
        <w:rPr>
          <w:rFonts w:hint="eastAsia"/>
          <w:lang w:eastAsia="zh-TW"/>
        </w:rPr>
        <w:t>在丹麥工作之外國人不會自動獲得攜帶</w:t>
      </w:r>
      <w:proofErr w:type="gramStart"/>
      <w:r w:rsidRPr="00E51FF2">
        <w:rPr>
          <w:rFonts w:hint="eastAsia"/>
          <w:lang w:eastAsia="zh-TW"/>
        </w:rPr>
        <w:t>眷屬來丹居住</w:t>
      </w:r>
      <w:proofErr w:type="gramEnd"/>
      <w:r w:rsidRPr="00E51FF2">
        <w:rPr>
          <w:rFonts w:hint="eastAsia"/>
          <w:lang w:eastAsia="zh-TW"/>
        </w:rPr>
        <w:t>之權利，必須另行申請</w:t>
      </w:r>
      <w:r w:rsidR="000A59FC" w:rsidRPr="00E51FF2">
        <w:rPr>
          <w:rFonts w:hint="eastAsia"/>
          <w:lang w:eastAsia="zh-TW"/>
        </w:rPr>
        <w:t>隨行居留簽</w:t>
      </w:r>
      <w:r w:rsidRPr="00E51FF2">
        <w:rPr>
          <w:rFonts w:hint="eastAsia"/>
          <w:lang w:eastAsia="zh-TW"/>
        </w:rPr>
        <w:t>。而在丹麥之外國工作人員</w:t>
      </w:r>
      <w:r w:rsidR="000B4223" w:rsidRPr="00E51FF2">
        <w:rPr>
          <w:rFonts w:hint="eastAsia"/>
          <w:lang w:eastAsia="zh-TW"/>
        </w:rPr>
        <w:t>，</w:t>
      </w:r>
      <w:r w:rsidRPr="00E51FF2">
        <w:rPr>
          <w:rFonts w:hint="eastAsia"/>
          <w:lang w:eastAsia="zh-TW"/>
        </w:rPr>
        <w:t>配偶和未成年子女得獲得在丹麥的</w:t>
      </w:r>
      <w:r w:rsidR="00E23921" w:rsidRPr="00E51FF2">
        <w:rPr>
          <w:rFonts w:hint="eastAsia"/>
          <w:lang w:eastAsia="zh-TW"/>
        </w:rPr>
        <w:t>隨行</w:t>
      </w:r>
      <w:r w:rsidRPr="00E51FF2">
        <w:rPr>
          <w:rFonts w:hint="eastAsia"/>
          <w:lang w:eastAsia="zh-TW"/>
        </w:rPr>
        <w:t>居留權，</w:t>
      </w:r>
      <w:r w:rsidR="00E23921" w:rsidRPr="00E51FF2">
        <w:rPr>
          <w:rFonts w:hint="eastAsia"/>
          <w:lang w:eastAsia="zh-TW"/>
        </w:rPr>
        <w:t>亦可</w:t>
      </w:r>
      <w:r w:rsidRPr="00E51FF2">
        <w:rPr>
          <w:rFonts w:hint="eastAsia"/>
          <w:lang w:eastAsia="zh-TW"/>
        </w:rPr>
        <w:t>在丹麥居留期間得在丹麥就業</w:t>
      </w:r>
      <w:r w:rsidR="00E23921" w:rsidRPr="00E51FF2">
        <w:rPr>
          <w:rFonts w:hint="eastAsia"/>
          <w:lang w:eastAsia="zh-TW"/>
        </w:rPr>
        <w:t>及享有健保、免費就學相關福利</w:t>
      </w:r>
      <w:r w:rsidR="00B23871" w:rsidRPr="00E51FF2">
        <w:rPr>
          <w:rFonts w:hint="eastAsia"/>
          <w:lang w:eastAsia="zh-TW"/>
        </w:rPr>
        <w:t>，</w:t>
      </w:r>
      <w:r w:rsidR="00E23921" w:rsidRPr="00E51FF2">
        <w:rPr>
          <w:rFonts w:hint="eastAsia"/>
          <w:lang w:eastAsia="zh-TW"/>
        </w:rPr>
        <w:t>惟若受聘於同一家公司或是相同性質需另申請工作簽證。</w:t>
      </w:r>
    </w:p>
    <w:p w14:paraId="5417DDC9" w14:textId="6D67B148" w:rsidR="00465075" w:rsidRPr="00E51FF2" w:rsidRDefault="00465075" w:rsidP="00565B08">
      <w:pPr>
        <w:wordWrap w:val="0"/>
        <w:ind w:firstLine="472"/>
        <w:rPr>
          <w:lang w:eastAsia="zh-TW"/>
        </w:rPr>
      </w:pPr>
      <w:r w:rsidRPr="00E51FF2">
        <w:rPr>
          <w:rFonts w:hint="eastAsia"/>
          <w:lang w:eastAsia="zh-TW"/>
        </w:rPr>
        <w:lastRenderedPageBreak/>
        <w:t>至延長居留及工作許可，應在居留許可到期</w:t>
      </w:r>
      <w:r w:rsidR="00FD762E" w:rsidRPr="00E51FF2">
        <w:rPr>
          <w:rFonts w:hint="eastAsia"/>
          <w:lang w:eastAsia="zh-TW"/>
        </w:rPr>
        <w:t>3</w:t>
      </w:r>
      <w:r w:rsidRPr="00E51FF2">
        <w:rPr>
          <w:rFonts w:hint="eastAsia"/>
          <w:lang w:eastAsia="zh-TW"/>
        </w:rPr>
        <w:t>個月前，最遲到期</w:t>
      </w:r>
      <w:r w:rsidRPr="00E51FF2">
        <w:rPr>
          <w:lang w:eastAsia="zh-TW"/>
        </w:rPr>
        <w:t>1</w:t>
      </w:r>
      <w:r w:rsidRPr="00E51FF2">
        <w:rPr>
          <w:rFonts w:hint="eastAsia"/>
          <w:lang w:eastAsia="zh-TW"/>
        </w:rPr>
        <w:t>個月前提出申請。申請居留許可延長申請者屆時本人應在丹麥，申請表格可自</w:t>
      </w:r>
      <w:r w:rsidR="001B56F3" w:rsidRPr="00E51FF2">
        <w:rPr>
          <w:rFonts w:hint="eastAsia"/>
          <w:lang w:eastAsia="zh-TW"/>
        </w:rPr>
        <w:t>丹麥國際</w:t>
      </w:r>
      <w:r w:rsidR="00CB7B8E" w:rsidRPr="00E51FF2">
        <w:rPr>
          <w:rFonts w:hint="eastAsia"/>
          <w:lang w:eastAsia="zh-TW"/>
        </w:rPr>
        <w:t>僱用</w:t>
      </w:r>
      <w:r w:rsidR="001B56F3" w:rsidRPr="00E51FF2">
        <w:rPr>
          <w:rFonts w:hint="eastAsia"/>
          <w:lang w:eastAsia="zh-TW"/>
        </w:rPr>
        <w:t>暨整合局之</w:t>
      </w:r>
      <w:r w:rsidRPr="00E51FF2">
        <w:rPr>
          <w:lang w:eastAsia="zh-TW"/>
        </w:rPr>
        <w:t>New to Denmark</w:t>
      </w:r>
      <w:proofErr w:type="gramStart"/>
      <w:r w:rsidRPr="00E51FF2">
        <w:rPr>
          <w:rFonts w:hint="eastAsia"/>
          <w:lang w:eastAsia="zh-TW"/>
        </w:rPr>
        <w:t>官網下載</w:t>
      </w:r>
      <w:proofErr w:type="gramEnd"/>
      <w:r w:rsidR="006C4F9F" w:rsidRPr="00E51FF2">
        <w:rPr>
          <w:lang w:eastAsia="zh-TW"/>
        </w:rPr>
        <w:t>https:</w:t>
      </w:r>
      <w:r w:rsidR="00BB3A36" w:rsidRPr="00E51FF2">
        <w:rPr>
          <w:lang w:eastAsia="zh-TW"/>
        </w:rPr>
        <w:t>//www.nyidanmark.dk/en-GB/Extension</w:t>
      </w:r>
      <w:r w:rsidRPr="00E51FF2">
        <w:rPr>
          <w:rFonts w:hint="eastAsia"/>
          <w:lang w:eastAsia="zh-TW"/>
        </w:rPr>
        <w:t>，填寫完後交給丹麥主管機關辦理。</w:t>
      </w:r>
    </w:p>
    <w:p w14:paraId="32A45A96" w14:textId="77777777" w:rsidR="00465075" w:rsidRPr="00E51FF2" w:rsidRDefault="00465075" w:rsidP="00661E78">
      <w:pPr>
        <w:pStyle w:val="a4"/>
        <w:spacing w:before="257" w:after="257"/>
        <w:ind w:left="632" w:hanging="632"/>
        <w:rPr>
          <w:rFonts w:hAnsi="華康粗明體"/>
        </w:rPr>
      </w:pPr>
      <w:r w:rsidRPr="00E51FF2">
        <w:rPr>
          <w:rFonts w:hAnsi="華康粗明體" w:hint="eastAsia"/>
        </w:rPr>
        <w:t>二、聘用外籍員工之規定、承辦機關及申辦程序</w:t>
      </w:r>
    </w:p>
    <w:p w14:paraId="6633FBEA" w14:textId="77777777" w:rsidR="00465075" w:rsidRPr="00E51FF2" w:rsidRDefault="00465075" w:rsidP="00661E78">
      <w:pPr>
        <w:ind w:firstLine="472"/>
        <w:rPr>
          <w:rFonts w:ascii="華康細圓體"/>
          <w:lang w:eastAsia="zh-TW"/>
        </w:rPr>
      </w:pPr>
      <w:r w:rsidRPr="00E51FF2">
        <w:rPr>
          <w:rFonts w:ascii="華康細圓體" w:hAnsi="華康細圓體" w:hint="eastAsia"/>
          <w:lang w:eastAsia="zh-TW"/>
        </w:rPr>
        <w:t>外國人要到丹麥工作，必須在原籍地向當地丹麥使領館或代表處申請工作和居留許可。通常只有受</w:t>
      </w:r>
      <w:proofErr w:type="gramStart"/>
      <w:r w:rsidRPr="00E51FF2">
        <w:rPr>
          <w:rFonts w:ascii="華康細圓體" w:hAnsi="華康細圓體" w:hint="eastAsia"/>
          <w:lang w:eastAsia="zh-TW"/>
        </w:rPr>
        <w:t>僱</w:t>
      </w:r>
      <w:proofErr w:type="gramEnd"/>
      <w:r w:rsidRPr="00E51FF2">
        <w:rPr>
          <w:rFonts w:ascii="華康細圓體" w:hAnsi="華康細圓體" w:hint="eastAsia"/>
          <w:lang w:eastAsia="zh-TW"/>
        </w:rPr>
        <w:t>於外國公司丹麥子公司或分支機構的專業管理人員才能獲准。聘用外籍員工亦依循前述居留及工作許可之申請程序。</w:t>
      </w:r>
    </w:p>
    <w:p w14:paraId="73542E86" w14:textId="77777777" w:rsidR="00465075" w:rsidRPr="00E51FF2" w:rsidRDefault="00465075" w:rsidP="00661E78">
      <w:pPr>
        <w:pStyle w:val="a4"/>
        <w:spacing w:before="257" w:after="257"/>
        <w:ind w:left="632" w:hanging="632"/>
        <w:rPr>
          <w:rFonts w:hAnsi="華康粗明體"/>
        </w:rPr>
      </w:pPr>
      <w:r w:rsidRPr="00E51FF2">
        <w:rPr>
          <w:rFonts w:hAnsi="華康粗明體" w:hint="eastAsia"/>
        </w:rPr>
        <w:t>三、外商子女可就讀之教育機構及經營情形</w:t>
      </w:r>
    </w:p>
    <w:p w14:paraId="7F89C7CE" w14:textId="77777777" w:rsidR="00465075" w:rsidRPr="00E51FF2" w:rsidRDefault="00465075" w:rsidP="00661E78">
      <w:pPr>
        <w:ind w:firstLine="472"/>
        <w:rPr>
          <w:rFonts w:ascii="華康細圓體"/>
          <w:lang w:eastAsia="zh-TW"/>
        </w:rPr>
      </w:pPr>
      <w:r w:rsidRPr="00E51FF2">
        <w:rPr>
          <w:rFonts w:ascii="華康細圓體" w:hAnsi="華康細圓體" w:hint="eastAsia"/>
          <w:lang w:eastAsia="zh-TW"/>
        </w:rPr>
        <w:t>丹麥為一福利國家，從學齡前教育至大學都為免費，且政府給與在學學生每月生活費，惟丹麥學校主要教學語言為丹麥文，</w:t>
      </w:r>
      <w:r w:rsidR="006124C4" w:rsidRPr="00E51FF2">
        <w:rPr>
          <w:rFonts w:ascii="華康細圓體" w:hAnsi="華康細圓體" w:hint="eastAsia"/>
          <w:lang w:eastAsia="zh-TW"/>
        </w:rPr>
        <w:t>大學目前雖已漸提供若干國際課程，但大抵</w:t>
      </w:r>
      <w:r w:rsidRPr="00E51FF2">
        <w:rPr>
          <w:rFonts w:ascii="華康細圓體" w:hAnsi="華康細圓體" w:hint="eastAsia"/>
          <w:lang w:eastAsia="zh-TW"/>
        </w:rPr>
        <w:t>仍以丹麥文為</w:t>
      </w:r>
      <w:r w:rsidR="006124C4" w:rsidRPr="00E51FF2">
        <w:rPr>
          <w:rFonts w:ascii="華康細圓體" w:hAnsi="華康細圓體" w:hint="eastAsia"/>
          <w:lang w:eastAsia="zh-TW"/>
        </w:rPr>
        <w:t>主要教學語言</w:t>
      </w:r>
      <w:r w:rsidRPr="00E51FF2">
        <w:rPr>
          <w:rFonts w:ascii="華康細圓體" w:hAnsi="華康細圓體" w:hint="eastAsia"/>
          <w:lang w:eastAsia="zh-TW"/>
        </w:rPr>
        <w:t>。外商子女多就學於國際學校，大學教育則需至其他國家就讀。丹麥</w:t>
      </w:r>
      <w:r w:rsidR="00351537" w:rsidRPr="00E51FF2">
        <w:rPr>
          <w:rFonts w:ascii="華康細圓體" w:hAnsi="華康細圓體" w:hint="eastAsia"/>
          <w:lang w:eastAsia="zh-TW"/>
        </w:rPr>
        <w:t>約</w:t>
      </w:r>
      <w:r w:rsidR="006124C4" w:rsidRPr="00E51FF2">
        <w:rPr>
          <w:rFonts w:ascii="華康細圓體" w:hAnsi="華康細圓體" w:hint="eastAsia"/>
          <w:lang w:eastAsia="zh-TW"/>
        </w:rPr>
        <w:t>有</w:t>
      </w:r>
      <w:r w:rsidR="006124C4" w:rsidRPr="00E51FF2">
        <w:rPr>
          <w:lang w:eastAsia="zh-TW"/>
        </w:rPr>
        <w:t>20</w:t>
      </w:r>
      <w:r w:rsidRPr="00E51FF2">
        <w:rPr>
          <w:rFonts w:ascii="華康細圓體" w:hAnsi="華康細圓體" w:hint="eastAsia"/>
          <w:lang w:eastAsia="zh-TW"/>
        </w:rPr>
        <w:t>所國際學校，以英文、德文、法文等進行教學，</w:t>
      </w:r>
      <w:r w:rsidR="006C1E0D" w:rsidRPr="00E51FF2">
        <w:rPr>
          <w:rFonts w:ascii="華康細圓體" w:hAnsi="華康細圓體" w:hint="eastAsia"/>
          <w:lang w:eastAsia="zh-TW"/>
        </w:rPr>
        <w:t>以下</w:t>
      </w:r>
      <w:r w:rsidRPr="00E51FF2">
        <w:rPr>
          <w:rFonts w:ascii="華康細圓體" w:hAnsi="華康細圓體" w:hint="eastAsia"/>
          <w:lang w:eastAsia="zh-TW"/>
        </w:rPr>
        <w:t>簡述</w:t>
      </w:r>
      <w:r w:rsidR="006C1E0D" w:rsidRPr="00E51FF2">
        <w:rPr>
          <w:rFonts w:ascii="華康細圓體" w:hAnsi="華康細圓體" w:hint="eastAsia"/>
          <w:lang w:eastAsia="zh-TW"/>
        </w:rPr>
        <w:t>數間位於哥本哈根的國際學校</w:t>
      </w:r>
      <w:r w:rsidRPr="00E51FF2">
        <w:rPr>
          <w:rFonts w:ascii="華康細圓體" w:hAnsi="華康細圓體" w:hint="eastAsia"/>
          <w:lang w:eastAsia="zh-TW"/>
        </w:rPr>
        <w:t>：</w:t>
      </w:r>
    </w:p>
    <w:p w14:paraId="63C33739" w14:textId="6385B481" w:rsidR="00465075" w:rsidRPr="00E51FF2" w:rsidRDefault="00790454" w:rsidP="00472CEB">
      <w:pPr>
        <w:pStyle w:val="ad"/>
        <w:ind w:left="945" w:hanging="709"/>
        <w:rPr>
          <w:rFonts w:hAnsi="華康細圓體"/>
        </w:rPr>
      </w:pPr>
      <w:r w:rsidRPr="00E51FF2">
        <w:rPr>
          <w:rFonts w:hAnsi="華康細圓體"/>
        </w:rPr>
        <w:t>（</w:t>
      </w:r>
      <w:r w:rsidR="00465075" w:rsidRPr="00E51FF2">
        <w:rPr>
          <w:rFonts w:hAnsi="華康細圓體"/>
        </w:rPr>
        <w:t>一</w:t>
      </w:r>
      <w:r w:rsidRPr="00E51FF2">
        <w:rPr>
          <w:rFonts w:hAnsi="華康細圓體"/>
        </w:rPr>
        <w:t>）</w:t>
      </w:r>
      <w:r w:rsidR="00465075" w:rsidRPr="00E51FF2">
        <w:rPr>
          <w:rFonts w:hAnsi="華康細圓體"/>
        </w:rPr>
        <w:t>CIS - Copenhagen International School</w:t>
      </w:r>
      <w:r w:rsidR="00B36DCB" w:rsidRPr="00E51FF2">
        <w:rPr>
          <w:rFonts w:hAnsi="華康細圓體"/>
        </w:rPr>
        <w:t xml:space="preserve"> </w:t>
      </w:r>
      <w:r w:rsidR="00B36DCB" w:rsidRPr="00E51FF2">
        <w:rPr>
          <w:rFonts w:hAnsi="華康細圓體"/>
        </w:rPr>
        <w:t>丹麥私立</w:t>
      </w:r>
      <w:r w:rsidR="00B36DCB" w:rsidRPr="00E51FF2">
        <w:rPr>
          <w:rFonts w:hAnsi="華康細圓體" w:hint="eastAsia"/>
          <w:lang w:eastAsia="zh-TW"/>
        </w:rPr>
        <w:t>國際</w:t>
      </w:r>
      <w:r w:rsidR="00B36DCB" w:rsidRPr="00E51FF2">
        <w:rPr>
          <w:rFonts w:hAnsi="華康細圓體"/>
        </w:rPr>
        <w:t>學校</w:t>
      </w:r>
    </w:p>
    <w:p w14:paraId="532A7C9E" w14:textId="62851552" w:rsidR="00BB3A36" w:rsidRPr="00E51FF2" w:rsidRDefault="00465075" w:rsidP="00472CEB">
      <w:pPr>
        <w:pStyle w:val="ad"/>
        <w:ind w:left="945" w:hanging="709"/>
        <w:rPr>
          <w:rFonts w:hAnsi="華康細圓體"/>
          <w:lang w:eastAsia="zh-TW"/>
        </w:rPr>
      </w:pPr>
      <w:r w:rsidRPr="00E51FF2">
        <w:rPr>
          <w:rFonts w:hAnsi="華康細圓體"/>
        </w:rPr>
        <w:tab/>
      </w:r>
      <w:r w:rsidRPr="00E51FF2">
        <w:rPr>
          <w:rFonts w:hAnsi="華康細圓體"/>
        </w:rPr>
        <w:t>由丹麥教育部補助之非營利機構，以英文教學，提供學齡前教育至</w:t>
      </w:r>
      <w:r w:rsidRPr="00E51FF2">
        <w:rPr>
          <w:rFonts w:hAnsi="華康細圓體"/>
        </w:rPr>
        <w:t>12</w:t>
      </w:r>
      <w:r w:rsidRPr="00E51FF2">
        <w:rPr>
          <w:rFonts w:hAnsi="華康細圓體"/>
        </w:rPr>
        <w:t>年級</w:t>
      </w:r>
      <w:r w:rsidR="00790454" w:rsidRPr="00E51FF2">
        <w:rPr>
          <w:rFonts w:hAnsi="華康細圓體"/>
        </w:rPr>
        <w:t>（</w:t>
      </w:r>
      <w:r w:rsidRPr="00E51FF2">
        <w:rPr>
          <w:rFonts w:hAnsi="華康細圓體"/>
        </w:rPr>
        <w:t>即</w:t>
      </w:r>
      <w:r w:rsidRPr="00E51FF2">
        <w:rPr>
          <w:rFonts w:hAnsi="華康細圓體"/>
        </w:rPr>
        <w:t>3</w:t>
      </w:r>
      <w:r w:rsidRPr="00E51FF2">
        <w:rPr>
          <w:rFonts w:hAnsi="華康細圓體"/>
        </w:rPr>
        <w:t>歲至</w:t>
      </w:r>
      <w:r w:rsidRPr="00E51FF2">
        <w:rPr>
          <w:rFonts w:hAnsi="華康細圓體"/>
        </w:rPr>
        <w:t>19</w:t>
      </w:r>
      <w:r w:rsidRPr="00E51FF2">
        <w:rPr>
          <w:rFonts w:hAnsi="華康細圓體"/>
        </w:rPr>
        <w:t>歲</w:t>
      </w:r>
      <w:r w:rsidR="00790454" w:rsidRPr="00E51FF2">
        <w:rPr>
          <w:rFonts w:hAnsi="華康細圓體"/>
        </w:rPr>
        <w:t>）</w:t>
      </w:r>
      <w:r w:rsidR="00BB3A36" w:rsidRPr="00E51FF2">
        <w:rPr>
          <w:rFonts w:hAnsi="華康細圓體"/>
        </w:rPr>
        <w:t>。</w:t>
      </w:r>
    </w:p>
    <w:p w14:paraId="1FFB9D5B" w14:textId="7987E791" w:rsidR="00465075" w:rsidRPr="00E51FF2" w:rsidRDefault="00667E85" w:rsidP="00667E85">
      <w:pPr>
        <w:pStyle w:val="ad"/>
        <w:ind w:left="945" w:hanging="709"/>
        <w:rPr>
          <w:rFonts w:hAnsi="華康細圓體"/>
        </w:rPr>
      </w:pPr>
      <w:r w:rsidRPr="00E51FF2">
        <w:rPr>
          <w:rFonts w:hAnsi="華康細圓體"/>
        </w:rPr>
        <w:tab/>
      </w:r>
      <w:r w:rsidR="00465075" w:rsidRPr="00E51FF2">
        <w:rPr>
          <w:rFonts w:hAnsi="華康細圓體"/>
        </w:rPr>
        <w:t>網址：</w:t>
      </w:r>
      <w:r w:rsidR="006C4F9F" w:rsidRPr="00E51FF2">
        <w:rPr>
          <w:rFonts w:hAnsi="華康細圓體"/>
        </w:rPr>
        <w:t>https:</w:t>
      </w:r>
      <w:r w:rsidR="00B36DCB" w:rsidRPr="00E51FF2">
        <w:rPr>
          <w:rFonts w:hAnsi="華康細圓體"/>
        </w:rPr>
        <w:t>//www.copenhageninternational.school/</w:t>
      </w:r>
    </w:p>
    <w:p w14:paraId="12D06B60" w14:textId="77777777" w:rsidR="00376017" w:rsidRPr="00E51FF2" w:rsidRDefault="00465075" w:rsidP="00667E85">
      <w:pPr>
        <w:pStyle w:val="ad"/>
        <w:ind w:left="945" w:hanging="709"/>
      </w:pPr>
      <w:r w:rsidRPr="00E51FF2">
        <w:rPr>
          <w:rFonts w:hAnsi="華康細圓體"/>
        </w:rPr>
        <w:tab/>
      </w:r>
      <w:r w:rsidRPr="00E51FF2">
        <w:rPr>
          <w:rFonts w:hAnsi="華康細圓體"/>
        </w:rPr>
        <w:t>地址：</w:t>
      </w:r>
      <w:proofErr w:type="spellStart"/>
      <w:r w:rsidR="00376017" w:rsidRPr="00E51FF2">
        <w:t>Levantkaj</w:t>
      </w:r>
      <w:proofErr w:type="spellEnd"/>
      <w:r w:rsidR="00376017" w:rsidRPr="00E51FF2">
        <w:t xml:space="preserve"> 4-14</w:t>
      </w:r>
      <w:r w:rsidR="00B23871" w:rsidRPr="00E51FF2">
        <w:rPr>
          <w:rFonts w:hint="eastAsia"/>
          <w:lang w:eastAsia="zh-TW"/>
        </w:rPr>
        <w:t xml:space="preserve"> </w:t>
      </w:r>
      <w:r w:rsidR="00B23871" w:rsidRPr="00E51FF2">
        <w:rPr>
          <w:lang w:eastAsia="zh-TW"/>
        </w:rPr>
        <w:t>DK-</w:t>
      </w:r>
      <w:r w:rsidR="00376017" w:rsidRPr="00E51FF2">
        <w:t xml:space="preserve"> 2150 Nordhavn</w:t>
      </w:r>
    </w:p>
    <w:p w14:paraId="60B40802" w14:textId="77777777" w:rsidR="00465075" w:rsidRPr="00E51FF2" w:rsidRDefault="00465075" w:rsidP="00472CEB">
      <w:pPr>
        <w:pStyle w:val="ad"/>
        <w:ind w:left="945" w:hanging="709"/>
        <w:rPr>
          <w:rFonts w:hAnsi="華康細圓體"/>
        </w:rPr>
      </w:pPr>
      <w:r w:rsidRPr="00E51FF2">
        <w:rPr>
          <w:rFonts w:hAnsi="華康細圓體"/>
        </w:rPr>
        <w:tab/>
      </w:r>
      <w:r w:rsidRPr="00E51FF2">
        <w:rPr>
          <w:rFonts w:hAnsi="華康細圓體"/>
        </w:rPr>
        <w:t>電話：</w:t>
      </w:r>
      <w:r w:rsidRPr="00E51FF2">
        <w:rPr>
          <w:rFonts w:hAnsi="華康細圓體"/>
        </w:rPr>
        <w:t>+45 39 46 33 00</w:t>
      </w:r>
    </w:p>
    <w:p w14:paraId="75A40F29" w14:textId="77777777" w:rsidR="00465075" w:rsidRPr="00E51FF2" w:rsidRDefault="00465075" w:rsidP="00472CEB">
      <w:pPr>
        <w:pStyle w:val="ad"/>
        <w:ind w:left="945" w:hanging="709"/>
        <w:rPr>
          <w:rFonts w:hAnsi="華康細圓體"/>
        </w:rPr>
      </w:pPr>
      <w:r w:rsidRPr="00E51FF2">
        <w:rPr>
          <w:rFonts w:hAnsi="華康細圓體"/>
        </w:rPr>
        <w:tab/>
        <w:t>E-mail</w:t>
      </w:r>
      <w:r w:rsidRPr="00E51FF2">
        <w:rPr>
          <w:rFonts w:hAnsi="華康細圓體"/>
        </w:rPr>
        <w:t>：</w:t>
      </w:r>
      <w:r w:rsidR="00B36DCB" w:rsidRPr="00E51FF2">
        <w:t>info@cis.dk</w:t>
      </w:r>
    </w:p>
    <w:p w14:paraId="31E6A150" w14:textId="75A218B5" w:rsidR="00465075" w:rsidRPr="00E51FF2" w:rsidRDefault="00790454" w:rsidP="00472CEB">
      <w:pPr>
        <w:pStyle w:val="ad"/>
        <w:ind w:left="945" w:hanging="709"/>
        <w:rPr>
          <w:rFonts w:hAnsi="華康細圓體"/>
        </w:rPr>
      </w:pPr>
      <w:r w:rsidRPr="00E51FF2">
        <w:rPr>
          <w:rFonts w:hAnsi="華康細圓體"/>
        </w:rPr>
        <w:t>（</w:t>
      </w:r>
      <w:r w:rsidR="00465075" w:rsidRPr="00E51FF2">
        <w:rPr>
          <w:rFonts w:hAnsi="華康細圓體"/>
        </w:rPr>
        <w:t>二</w:t>
      </w:r>
      <w:r w:rsidRPr="00E51FF2">
        <w:rPr>
          <w:rFonts w:hAnsi="華康細圓體"/>
        </w:rPr>
        <w:t>）</w:t>
      </w:r>
      <w:proofErr w:type="spellStart"/>
      <w:r w:rsidR="00465075" w:rsidRPr="00E51FF2">
        <w:rPr>
          <w:rFonts w:hAnsi="華康細圓體"/>
        </w:rPr>
        <w:t>Bernadotteskolen</w:t>
      </w:r>
      <w:proofErr w:type="spellEnd"/>
      <w:r w:rsidR="00465075" w:rsidRPr="00E51FF2">
        <w:rPr>
          <w:rFonts w:hAnsi="華康細圓體"/>
        </w:rPr>
        <w:t xml:space="preserve"> </w:t>
      </w:r>
      <w:r w:rsidR="00B36DCB" w:rsidRPr="00E51FF2">
        <w:rPr>
          <w:rFonts w:hAnsi="華康細圓體"/>
        </w:rPr>
        <w:t>-The Little House</w:t>
      </w:r>
      <w:r w:rsidR="0047159F" w:rsidRPr="00E51FF2">
        <w:rPr>
          <w:rFonts w:hAnsi="華康細圓體"/>
        </w:rPr>
        <w:t xml:space="preserve"> </w:t>
      </w:r>
      <w:r w:rsidR="00B36DCB" w:rsidRPr="00E51FF2">
        <w:rPr>
          <w:rFonts w:hAnsi="華康細圓體"/>
        </w:rPr>
        <w:t>丹麥私立國際學校</w:t>
      </w:r>
    </w:p>
    <w:p w14:paraId="77C758FE" w14:textId="5C4D6FE8" w:rsidR="00BB3A36" w:rsidRPr="00E51FF2" w:rsidRDefault="00465075" w:rsidP="00472CEB">
      <w:pPr>
        <w:pStyle w:val="ad"/>
        <w:ind w:left="945" w:hanging="709"/>
        <w:rPr>
          <w:rFonts w:hAnsi="華康細圓體"/>
          <w:lang w:eastAsia="zh-TW"/>
        </w:rPr>
      </w:pPr>
      <w:r w:rsidRPr="00E51FF2">
        <w:rPr>
          <w:rFonts w:hAnsi="華康細圓體"/>
        </w:rPr>
        <w:tab/>
      </w:r>
      <w:r w:rsidRPr="00E51FF2">
        <w:rPr>
          <w:rFonts w:hAnsi="華康細圓體"/>
          <w:lang w:eastAsia="zh-TW"/>
        </w:rPr>
        <w:t>以英語及丹麥文教學，提供學前教育至九年級</w:t>
      </w:r>
      <w:r w:rsidR="00790454" w:rsidRPr="00E51FF2">
        <w:rPr>
          <w:rFonts w:hAnsi="華康細圓體"/>
          <w:lang w:eastAsia="zh-TW"/>
        </w:rPr>
        <w:t>（</w:t>
      </w:r>
      <w:r w:rsidRPr="00E51FF2">
        <w:rPr>
          <w:rFonts w:hAnsi="華康細圓體"/>
          <w:lang w:eastAsia="zh-TW"/>
        </w:rPr>
        <w:t>即</w:t>
      </w:r>
      <w:r w:rsidRPr="00E51FF2">
        <w:rPr>
          <w:rFonts w:hAnsi="華康細圓體"/>
          <w:lang w:eastAsia="zh-TW"/>
        </w:rPr>
        <w:t>6</w:t>
      </w:r>
      <w:r w:rsidRPr="00E51FF2">
        <w:rPr>
          <w:rFonts w:hAnsi="華康細圓體"/>
          <w:lang w:eastAsia="zh-TW"/>
        </w:rPr>
        <w:t>歲至</w:t>
      </w:r>
      <w:r w:rsidRPr="00E51FF2">
        <w:rPr>
          <w:rFonts w:hAnsi="華康細圓體"/>
          <w:lang w:eastAsia="zh-TW"/>
        </w:rPr>
        <w:t>15</w:t>
      </w:r>
      <w:r w:rsidRPr="00E51FF2">
        <w:rPr>
          <w:rFonts w:hAnsi="華康細圓體"/>
          <w:lang w:eastAsia="zh-TW"/>
        </w:rPr>
        <w:t>歲</w:t>
      </w:r>
      <w:r w:rsidR="00790454" w:rsidRPr="00E51FF2">
        <w:rPr>
          <w:rFonts w:hAnsi="華康細圓體"/>
          <w:lang w:eastAsia="zh-TW"/>
        </w:rPr>
        <w:t>）</w:t>
      </w:r>
      <w:r w:rsidR="00BB3A36" w:rsidRPr="00E51FF2">
        <w:rPr>
          <w:rFonts w:hAnsi="華康細圓體"/>
          <w:lang w:eastAsia="zh-TW"/>
        </w:rPr>
        <w:t>。</w:t>
      </w:r>
    </w:p>
    <w:p w14:paraId="35AE0DCC" w14:textId="77777777" w:rsidR="00465075" w:rsidRPr="00E51FF2" w:rsidRDefault="00667E85" w:rsidP="00472CEB">
      <w:pPr>
        <w:pStyle w:val="ad"/>
        <w:ind w:left="945" w:hanging="709"/>
        <w:rPr>
          <w:rFonts w:hAnsi="華康細圓體"/>
          <w:lang w:val="sv-SE" w:eastAsia="zh-TW"/>
        </w:rPr>
      </w:pPr>
      <w:r w:rsidRPr="00E51FF2">
        <w:rPr>
          <w:rFonts w:hAnsi="華康細圓體"/>
          <w:lang w:eastAsia="zh-TW"/>
        </w:rPr>
        <w:lastRenderedPageBreak/>
        <w:tab/>
      </w:r>
      <w:r w:rsidR="00465075" w:rsidRPr="00E51FF2">
        <w:rPr>
          <w:rFonts w:hAnsi="華康細圓體"/>
        </w:rPr>
        <w:t>網址</w:t>
      </w:r>
      <w:r w:rsidR="00465075" w:rsidRPr="00E51FF2">
        <w:rPr>
          <w:rFonts w:hAnsi="華康細圓體"/>
          <w:lang w:val="sv-SE"/>
        </w:rPr>
        <w:t>：</w:t>
      </w:r>
      <w:hyperlink r:id="rId28" w:history="1">
        <w:r w:rsidR="00DB1455" w:rsidRPr="00E51FF2">
          <w:rPr>
            <w:rFonts w:hAnsi="華康細圓體"/>
            <w:lang w:val="sv-SE"/>
          </w:rPr>
          <w:t>www.bernadotteskolen.dk</w:t>
        </w:r>
      </w:hyperlink>
    </w:p>
    <w:p w14:paraId="715418F5" w14:textId="77777777" w:rsidR="00465075" w:rsidRPr="00E51FF2" w:rsidRDefault="00465075" w:rsidP="00472CEB">
      <w:pPr>
        <w:pStyle w:val="ad"/>
        <w:ind w:left="945" w:hanging="709"/>
        <w:rPr>
          <w:rFonts w:hAnsi="華康細圓體"/>
          <w:lang w:val="sv-SE"/>
        </w:rPr>
      </w:pPr>
      <w:r w:rsidRPr="00E51FF2">
        <w:rPr>
          <w:rFonts w:hAnsi="華康細圓體"/>
          <w:lang w:val="sv-SE"/>
        </w:rPr>
        <w:tab/>
      </w:r>
      <w:r w:rsidRPr="00E51FF2">
        <w:rPr>
          <w:rFonts w:hAnsi="華康細圓體"/>
        </w:rPr>
        <w:t>地址</w:t>
      </w:r>
      <w:r w:rsidRPr="00E51FF2">
        <w:rPr>
          <w:rFonts w:hAnsi="華康細圓體"/>
          <w:lang w:val="sv-SE"/>
        </w:rPr>
        <w:t>：</w:t>
      </w:r>
      <w:r w:rsidRPr="00E51FF2">
        <w:rPr>
          <w:rFonts w:hAnsi="華康細圓體"/>
          <w:lang w:val="sv-SE"/>
        </w:rPr>
        <w:t>Hellerupvej 11</w:t>
      </w:r>
      <w:r w:rsidR="00667E85" w:rsidRPr="00E51FF2">
        <w:rPr>
          <w:rFonts w:hAnsi="華康細圓體" w:hint="eastAsia"/>
          <w:lang w:val="sv-SE" w:eastAsia="zh-TW"/>
        </w:rPr>
        <w:t xml:space="preserve"> </w:t>
      </w:r>
      <w:r w:rsidRPr="00E51FF2">
        <w:rPr>
          <w:rFonts w:hAnsi="華康細圓體"/>
          <w:lang w:val="sv-SE"/>
        </w:rPr>
        <w:t>DK-2900 Hellerup</w:t>
      </w:r>
    </w:p>
    <w:p w14:paraId="424E64A4" w14:textId="77777777" w:rsidR="00B36DCB" w:rsidRPr="00E51FF2" w:rsidRDefault="00465075" w:rsidP="00B36DCB">
      <w:pPr>
        <w:pStyle w:val="ad"/>
        <w:ind w:left="945" w:hanging="709"/>
        <w:rPr>
          <w:rFonts w:hAnsi="華康細圓體"/>
        </w:rPr>
      </w:pPr>
      <w:r w:rsidRPr="00E51FF2">
        <w:rPr>
          <w:rFonts w:hAnsi="華康細圓體"/>
          <w:lang w:val="sv-SE"/>
        </w:rPr>
        <w:tab/>
      </w:r>
      <w:r w:rsidRPr="00E51FF2">
        <w:rPr>
          <w:rFonts w:hAnsi="華康細圓體"/>
        </w:rPr>
        <w:t>電話：</w:t>
      </w:r>
      <w:r w:rsidRPr="00E51FF2">
        <w:rPr>
          <w:rFonts w:hAnsi="華康細圓體"/>
        </w:rPr>
        <w:t xml:space="preserve">+45 </w:t>
      </w:r>
      <w:r w:rsidR="00385594" w:rsidRPr="00E51FF2">
        <w:rPr>
          <w:rFonts w:hAnsi="華康細圓體"/>
        </w:rPr>
        <w:t>39 62 12 15</w:t>
      </w:r>
    </w:p>
    <w:p w14:paraId="5477C84F" w14:textId="77777777" w:rsidR="00465075" w:rsidRPr="00E51FF2" w:rsidRDefault="00465075" w:rsidP="00472CEB">
      <w:pPr>
        <w:pStyle w:val="ad"/>
        <w:ind w:left="945" w:hanging="709"/>
        <w:rPr>
          <w:lang w:eastAsia="zh-TW"/>
        </w:rPr>
      </w:pPr>
      <w:r w:rsidRPr="00E51FF2">
        <w:rPr>
          <w:rFonts w:hAnsi="華康細圓體"/>
        </w:rPr>
        <w:tab/>
        <w:t>E-mail</w:t>
      </w:r>
      <w:r w:rsidRPr="00E51FF2">
        <w:rPr>
          <w:rFonts w:hAnsi="華康細圓體"/>
        </w:rPr>
        <w:t>：</w:t>
      </w:r>
      <w:r w:rsidR="00385594" w:rsidRPr="00E51FF2">
        <w:t>adm@bernadotte.dk</w:t>
      </w:r>
    </w:p>
    <w:p w14:paraId="124C6BA6" w14:textId="031AD238" w:rsidR="00B36DCB" w:rsidRPr="00E51FF2" w:rsidRDefault="00790454" w:rsidP="00B36DCB">
      <w:pPr>
        <w:pStyle w:val="ad"/>
        <w:ind w:left="945" w:hanging="709"/>
        <w:rPr>
          <w:rFonts w:hAnsi="華康細圓體"/>
        </w:rPr>
      </w:pPr>
      <w:r w:rsidRPr="00E51FF2">
        <w:rPr>
          <w:rFonts w:hAnsi="華康細圓體"/>
        </w:rPr>
        <w:t>（</w:t>
      </w:r>
      <w:r w:rsidR="00465075" w:rsidRPr="00E51FF2">
        <w:rPr>
          <w:rFonts w:hAnsi="華康細圓體"/>
        </w:rPr>
        <w:t>三</w:t>
      </w:r>
      <w:r w:rsidRPr="00E51FF2">
        <w:rPr>
          <w:rFonts w:hAnsi="華康細圓體"/>
        </w:rPr>
        <w:t>）</w:t>
      </w:r>
      <w:r w:rsidR="004449A1" w:rsidRPr="00E51FF2">
        <w:t>Birkerød</w:t>
      </w:r>
      <w:r w:rsidR="004449A1" w:rsidRPr="00E51FF2">
        <w:rPr>
          <w:rFonts w:hint="eastAsia"/>
          <w:lang w:eastAsia="zh-TW"/>
        </w:rPr>
        <w:t xml:space="preserve"> </w:t>
      </w:r>
      <w:r w:rsidR="004449A1" w:rsidRPr="00E51FF2">
        <w:rPr>
          <w:lang w:eastAsia="zh-TW"/>
        </w:rPr>
        <w:t>G</w:t>
      </w:r>
      <w:r w:rsidR="004449A1" w:rsidRPr="00E51FF2">
        <w:rPr>
          <w:rFonts w:hint="eastAsia"/>
          <w:lang w:eastAsia="zh-TW"/>
        </w:rPr>
        <w:t>ymnasium</w:t>
      </w:r>
      <w:r w:rsidR="0047159F" w:rsidRPr="00E51FF2">
        <w:rPr>
          <w:rFonts w:hint="eastAsia"/>
          <w:lang w:eastAsia="zh-TW"/>
        </w:rPr>
        <w:t xml:space="preserve"> </w:t>
      </w:r>
      <w:r w:rsidR="00B36DCB" w:rsidRPr="00E51FF2">
        <w:rPr>
          <w:rFonts w:hAnsi="華康細圓體"/>
        </w:rPr>
        <w:t>丹麥</w:t>
      </w:r>
      <w:r w:rsidR="00B36DCB" w:rsidRPr="00E51FF2">
        <w:rPr>
          <w:rFonts w:hAnsi="華康細圓體" w:hint="eastAsia"/>
          <w:lang w:eastAsia="zh-TW"/>
        </w:rPr>
        <w:t>公</w:t>
      </w:r>
      <w:r w:rsidR="00B36DCB" w:rsidRPr="00E51FF2">
        <w:rPr>
          <w:rFonts w:hAnsi="華康細圓體"/>
        </w:rPr>
        <w:t>立</w:t>
      </w:r>
      <w:r w:rsidR="00B36DCB" w:rsidRPr="00E51FF2">
        <w:rPr>
          <w:rFonts w:hAnsi="華康細圓體" w:hint="eastAsia"/>
          <w:lang w:eastAsia="zh-TW"/>
        </w:rPr>
        <w:t>國際</w:t>
      </w:r>
      <w:r w:rsidR="00E00C02" w:rsidRPr="00E51FF2">
        <w:rPr>
          <w:rFonts w:hAnsi="華康細圓體" w:hint="eastAsia"/>
          <w:lang w:eastAsia="zh-TW"/>
        </w:rPr>
        <w:t>住宿</w:t>
      </w:r>
      <w:r w:rsidR="00B36DCB" w:rsidRPr="00E51FF2">
        <w:rPr>
          <w:rFonts w:hAnsi="華康細圓體"/>
        </w:rPr>
        <w:t>學校</w:t>
      </w:r>
    </w:p>
    <w:p w14:paraId="18CA76D4" w14:textId="338E3942" w:rsidR="00385594" w:rsidRPr="00E51FF2" w:rsidRDefault="00465075" w:rsidP="00385594">
      <w:pPr>
        <w:pStyle w:val="ad"/>
        <w:kinsoku w:val="0"/>
        <w:wordWrap w:val="0"/>
        <w:ind w:leftChars="381" w:left="900" w:firstLineChars="0" w:firstLine="0"/>
        <w:rPr>
          <w:rFonts w:hAnsi="華康細圓體"/>
          <w:lang w:eastAsia="zh-TW"/>
        </w:rPr>
      </w:pPr>
      <w:r w:rsidRPr="00E51FF2">
        <w:rPr>
          <w:rFonts w:hAnsi="華康細圓體"/>
          <w:lang w:eastAsia="zh-TW"/>
        </w:rPr>
        <w:t>以丹麥文及英文教學，</w:t>
      </w:r>
      <w:r w:rsidR="00B36DCB" w:rsidRPr="00E51FF2">
        <w:rPr>
          <w:rFonts w:hAnsi="華康細圓體"/>
          <w:lang w:eastAsia="zh-TW"/>
        </w:rPr>
        <w:t>學生年齡為</w:t>
      </w:r>
      <w:r w:rsidR="00B36DCB" w:rsidRPr="00E51FF2">
        <w:rPr>
          <w:rFonts w:hAnsi="華康細圓體"/>
          <w:lang w:eastAsia="zh-TW"/>
        </w:rPr>
        <w:t>16-19</w:t>
      </w:r>
      <w:r w:rsidR="00B36DCB" w:rsidRPr="00E51FF2">
        <w:rPr>
          <w:rFonts w:hAnsi="華康細圓體"/>
          <w:lang w:eastAsia="zh-TW"/>
        </w:rPr>
        <w:t>歲，</w:t>
      </w:r>
      <w:r w:rsidRPr="00E51FF2">
        <w:rPr>
          <w:rFonts w:hAnsi="華康細圓體"/>
          <w:lang w:eastAsia="zh-TW"/>
        </w:rPr>
        <w:t>提供國際文憑大學預科課程</w:t>
      </w:r>
      <w:r w:rsidR="00790454" w:rsidRPr="00E51FF2">
        <w:rPr>
          <w:rFonts w:hAnsi="華康細圓體"/>
          <w:lang w:eastAsia="zh-TW"/>
        </w:rPr>
        <w:t>（</w:t>
      </w:r>
      <w:r w:rsidRPr="00E51FF2">
        <w:rPr>
          <w:rFonts w:hAnsi="華康細圓體"/>
          <w:lang w:eastAsia="zh-TW"/>
        </w:rPr>
        <w:t>IB Diploma</w:t>
      </w:r>
      <w:r w:rsidR="00790454" w:rsidRPr="00E51FF2">
        <w:rPr>
          <w:rFonts w:hAnsi="華康細圓體"/>
          <w:lang w:eastAsia="zh-TW"/>
        </w:rPr>
        <w:t>）</w:t>
      </w:r>
      <w:r w:rsidRPr="00E51FF2">
        <w:rPr>
          <w:rFonts w:hAnsi="華康細圓體"/>
          <w:lang w:eastAsia="zh-TW"/>
        </w:rPr>
        <w:t>兩年制的預科課程。這個課程是由國際文憑組織</w:t>
      </w:r>
      <w:r w:rsidR="00790454" w:rsidRPr="00E51FF2">
        <w:rPr>
          <w:rFonts w:hAnsi="華康細圓體"/>
          <w:lang w:eastAsia="zh-TW"/>
        </w:rPr>
        <w:t>（</w:t>
      </w:r>
      <w:r w:rsidRPr="00E51FF2">
        <w:rPr>
          <w:rFonts w:hAnsi="華康細圓體"/>
          <w:lang w:eastAsia="zh-TW"/>
        </w:rPr>
        <w:t>IBO</w:t>
      </w:r>
      <w:r w:rsidR="00790454" w:rsidRPr="00E51FF2">
        <w:rPr>
          <w:rFonts w:hAnsi="華康細圓體"/>
          <w:lang w:eastAsia="zh-TW"/>
        </w:rPr>
        <w:t>）</w:t>
      </w:r>
      <w:r w:rsidRPr="00E51FF2">
        <w:rPr>
          <w:rFonts w:hAnsi="華康細圓體"/>
          <w:lang w:eastAsia="zh-TW"/>
        </w:rPr>
        <w:t>組織及管理。大</w:t>
      </w:r>
      <w:r w:rsidR="00E25E9C" w:rsidRPr="00E51FF2">
        <w:rPr>
          <w:rFonts w:hAnsi="華康細圓體"/>
          <w:lang w:eastAsia="zh-TW"/>
        </w:rPr>
        <w:t>部分</w:t>
      </w:r>
      <w:r w:rsidRPr="00E51FF2">
        <w:rPr>
          <w:rFonts w:hAnsi="華康細圓體"/>
          <w:lang w:eastAsia="zh-TW"/>
        </w:rPr>
        <w:t>國家的大學接受國際文憑大學預科課程為認可的入學資格，而且如成績優異，分數可在美國大學折換成學分。</w:t>
      </w:r>
    </w:p>
    <w:p w14:paraId="2A3D6D59" w14:textId="39D54CD5" w:rsidR="00385594" w:rsidRPr="00E51FF2" w:rsidRDefault="00465075" w:rsidP="00385594">
      <w:pPr>
        <w:pStyle w:val="ad"/>
        <w:kinsoku w:val="0"/>
        <w:wordWrap w:val="0"/>
        <w:ind w:leftChars="381" w:left="900" w:firstLineChars="0" w:firstLine="0"/>
        <w:rPr>
          <w:rFonts w:hAnsi="華康細圓體"/>
          <w:lang w:eastAsia="zh-TW"/>
        </w:rPr>
      </w:pPr>
      <w:r w:rsidRPr="00E51FF2">
        <w:rPr>
          <w:rFonts w:hAnsi="華康細圓體"/>
          <w:lang w:eastAsia="zh-TW"/>
        </w:rPr>
        <w:t>網址：</w:t>
      </w:r>
      <w:r w:rsidR="006C4F9F" w:rsidRPr="00E51FF2">
        <w:t>https:</w:t>
      </w:r>
      <w:r w:rsidR="00385594" w:rsidRPr="00E51FF2">
        <w:t>//birke-gym.dk/en</w:t>
      </w:r>
      <w:r w:rsidRPr="00E51FF2">
        <w:rPr>
          <w:rFonts w:hAnsi="華康細圓體"/>
          <w:lang w:eastAsia="zh-TW"/>
        </w:rPr>
        <w:tab/>
      </w:r>
    </w:p>
    <w:p w14:paraId="1198AA01" w14:textId="77777777" w:rsidR="00465075" w:rsidRPr="00E51FF2" w:rsidRDefault="00465075" w:rsidP="00385594">
      <w:pPr>
        <w:pStyle w:val="ad"/>
        <w:kinsoku w:val="0"/>
        <w:wordWrap w:val="0"/>
        <w:ind w:leftChars="381" w:left="900" w:firstLineChars="0" w:firstLine="0"/>
        <w:rPr>
          <w:rFonts w:hAnsi="華康細圓體"/>
        </w:rPr>
      </w:pPr>
      <w:r w:rsidRPr="00E51FF2">
        <w:rPr>
          <w:rFonts w:hAnsi="華康細圓體"/>
          <w:lang w:eastAsia="zh-TW"/>
        </w:rPr>
        <w:t>地址：</w:t>
      </w:r>
      <w:proofErr w:type="spellStart"/>
      <w:r w:rsidRPr="00E51FF2">
        <w:rPr>
          <w:lang w:eastAsia="zh-TW"/>
        </w:rPr>
        <w:t>Søndervangen</w:t>
      </w:r>
      <w:proofErr w:type="spellEnd"/>
      <w:r w:rsidRPr="00E51FF2">
        <w:rPr>
          <w:rFonts w:hAnsi="華康細圓體"/>
          <w:lang w:eastAsia="zh-TW"/>
        </w:rPr>
        <w:t xml:space="preserve"> 56</w:t>
      </w:r>
      <w:r w:rsidR="00A71054" w:rsidRPr="00E51FF2">
        <w:rPr>
          <w:rFonts w:hAnsi="華康細圓體" w:hint="eastAsia"/>
          <w:lang w:eastAsia="zh-TW"/>
        </w:rPr>
        <w:t xml:space="preserve"> </w:t>
      </w:r>
      <w:r w:rsidRPr="00E51FF2">
        <w:rPr>
          <w:rFonts w:hAnsi="華康細圓體"/>
        </w:rPr>
        <w:t xml:space="preserve">DK-3460 </w:t>
      </w:r>
      <w:r w:rsidRPr="00E51FF2">
        <w:t>Birkerød</w:t>
      </w:r>
    </w:p>
    <w:p w14:paraId="28BEA475" w14:textId="77777777" w:rsidR="00465075" w:rsidRPr="00E51FF2" w:rsidRDefault="00465075" w:rsidP="00472CEB">
      <w:pPr>
        <w:pStyle w:val="ad"/>
        <w:ind w:left="945" w:hanging="709"/>
        <w:rPr>
          <w:rFonts w:hAnsi="華康細圓體"/>
        </w:rPr>
      </w:pPr>
      <w:r w:rsidRPr="00E51FF2">
        <w:rPr>
          <w:rFonts w:hAnsi="華康細圓體"/>
        </w:rPr>
        <w:tab/>
      </w:r>
      <w:r w:rsidRPr="00E51FF2">
        <w:rPr>
          <w:rFonts w:hAnsi="華康細圓體"/>
        </w:rPr>
        <w:t>電話：</w:t>
      </w:r>
      <w:r w:rsidR="00B36DCB" w:rsidRPr="00E51FF2">
        <w:rPr>
          <w:rFonts w:hAnsi="華康細圓體"/>
        </w:rPr>
        <w:t>+45 45 16 82 20</w:t>
      </w:r>
    </w:p>
    <w:p w14:paraId="34B7E9E8" w14:textId="77777777" w:rsidR="00465075" w:rsidRPr="00E51FF2" w:rsidRDefault="00465075" w:rsidP="00472CEB">
      <w:pPr>
        <w:pStyle w:val="ad"/>
        <w:ind w:left="945" w:hanging="709"/>
        <w:rPr>
          <w:rFonts w:hAnsi="華康細圓體"/>
        </w:rPr>
      </w:pPr>
      <w:r w:rsidRPr="00E51FF2">
        <w:rPr>
          <w:rFonts w:hAnsi="華康細圓體"/>
        </w:rPr>
        <w:tab/>
        <w:t>E-mail</w:t>
      </w:r>
      <w:r w:rsidRPr="00E51FF2">
        <w:rPr>
          <w:rFonts w:hAnsi="華康細圓體"/>
        </w:rPr>
        <w:t>：</w:t>
      </w:r>
      <w:r w:rsidR="00DB1455" w:rsidRPr="00E51FF2">
        <w:fldChar w:fldCharType="begin"/>
      </w:r>
      <w:r w:rsidR="00DB1455" w:rsidRPr="00E51FF2">
        <w:instrText>HYPERLINK "mailto:mail@birke-gym.dk"</w:instrText>
      </w:r>
      <w:r w:rsidR="00DB1455" w:rsidRPr="00E51FF2">
        <w:fldChar w:fldCharType="separate"/>
      </w:r>
      <w:r w:rsidR="00DB1455" w:rsidRPr="00E51FF2">
        <w:rPr>
          <w:rFonts w:hAnsi="華康細圓體"/>
        </w:rPr>
        <w:t>mail@birke-gym.dk</w:t>
      </w:r>
      <w:r w:rsidR="00DB1455" w:rsidRPr="00E51FF2">
        <w:fldChar w:fldCharType="end"/>
      </w:r>
    </w:p>
    <w:p w14:paraId="0E95351D" w14:textId="54ACA88E" w:rsidR="00465075" w:rsidRPr="00E51FF2" w:rsidRDefault="00790454" w:rsidP="00472CEB">
      <w:pPr>
        <w:pStyle w:val="ad"/>
        <w:ind w:left="945" w:hanging="709"/>
        <w:rPr>
          <w:rFonts w:hAnsi="華康細圓體"/>
        </w:rPr>
      </w:pPr>
      <w:r w:rsidRPr="00E51FF2">
        <w:rPr>
          <w:rFonts w:hAnsi="華康細圓體"/>
        </w:rPr>
        <w:t>（</w:t>
      </w:r>
      <w:r w:rsidR="00465075" w:rsidRPr="00E51FF2">
        <w:rPr>
          <w:rFonts w:hAnsi="華康細圓體"/>
        </w:rPr>
        <w:t>四</w:t>
      </w:r>
      <w:r w:rsidRPr="00E51FF2">
        <w:rPr>
          <w:rFonts w:hAnsi="華康細圓體"/>
        </w:rPr>
        <w:t>）</w:t>
      </w:r>
      <w:proofErr w:type="spellStart"/>
      <w:r w:rsidR="00465075" w:rsidRPr="00E51FF2">
        <w:t>Bjørns</w:t>
      </w:r>
      <w:proofErr w:type="spellEnd"/>
      <w:r w:rsidR="00465075" w:rsidRPr="00E51FF2">
        <w:t xml:space="preserve"> </w:t>
      </w:r>
      <w:r w:rsidR="00465075" w:rsidRPr="00E51FF2">
        <w:rPr>
          <w:rFonts w:hAnsi="華康細圓體"/>
        </w:rPr>
        <w:t>International School</w:t>
      </w:r>
      <w:r w:rsidR="0047159F" w:rsidRPr="00E51FF2">
        <w:rPr>
          <w:rFonts w:hAnsi="華康細圓體"/>
        </w:rPr>
        <w:t xml:space="preserve"> </w:t>
      </w:r>
      <w:r w:rsidR="00465075" w:rsidRPr="00E51FF2">
        <w:rPr>
          <w:rFonts w:hAnsi="華康細圓體"/>
        </w:rPr>
        <w:t>丹麥私立</w:t>
      </w:r>
      <w:r w:rsidR="00B36DCB" w:rsidRPr="00E51FF2">
        <w:rPr>
          <w:rFonts w:hAnsi="華康細圓體" w:hint="eastAsia"/>
          <w:lang w:eastAsia="zh-TW"/>
        </w:rPr>
        <w:t>國際</w:t>
      </w:r>
      <w:r w:rsidR="00465075" w:rsidRPr="00E51FF2">
        <w:rPr>
          <w:rFonts w:hAnsi="華康細圓體"/>
        </w:rPr>
        <w:t>學校</w:t>
      </w:r>
    </w:p>
    <w:p w14:paraId="0D23461F" w14:textId="51DBD976" w:rsidR="00BB3A36" w:rsidRPr="00E51FF2" w:rsidRDefault="00465075" w:rsidP="00BB3A36">
      <w:pPr>
        <w:pStyle w:val="ad"/>
        <w:ind w:leftChars="381" w:left="900" w:firstLineChars="0" w:firstLine="0"/>
        <w:rPr>
          <w:rFonts w:hAnsi="華康細圓體"/>
          <w:lang w:eastAsia="zh-TW"/>
        </w:rPr>
      </w:pPr>
      <w:r w:rsidRPr="00E51FF2">
        <w:rPr>
          <w:rFonts w:hAnsi="華康細圓體"/>
          <w:lang w:eastAsia="zh-TW"/>
        </w:rPr>
        <w:t>以英語及丹麥文教學，提供學前教育至九年級</w:t>
      </w:r>
      <w:r w:rsidR="00790454" w:rsidRPr="00E51FF2">
        <w:rPr>
          <w:rFonts w:hAnsi="華康細圓體"/>
          <w:lang w:eastAsia="zh-TW"/>
        </w:rPr>
        <w:t>（</w:t>
      </w:r>
      <w:r w:rsidRPr="00E51FF2">
        <w:rPr>
          <w:rFonts w:hAnsi="華康細圓體"/>
          <w:lang w:eastAsia="zh-TW"/>
        </w:rPr>
        <w:t>即</w:t>
      </w:r>
      <w:r w:rsidRPr="00E51FF2">
        <w:rPr>
          <w:rFonts w:hAnsi="華康細圓體"/>
          <w:lang w:eastAsia="zh-TW"/>
        </w:rPr>
        <w:t>6</w:t>
      </w:r>
      <w:r w:rsidRPr="00E51FF2">
        <w:rPr>
          <w:rFonts w:hAnsi="華康細圓體"/>
          <w:lang w:eastAsia="zh-TW"/>
        </w:rPr>
        <w:t>歲至</w:t>
      </w:r>
      <w:r w:rsidR="006124C4" w:rsidRPr="00E51FF2">
        <w:rPr>
          <w:rFonts w:hAnsi="華康細圓體"/>
          <w:lang w:eastAsia="zh-TW"/>
        </w:rPr>
        <w:t>1</w:t>
      </w:r>
      <w:r w:rsidR="006124C4" w:rsidRPr="00E51FF2">
        <w:rPr>
          <w:rFonts w:hAnsi="華康細圓體" w:hint="eastAsia"/>
          <w:lang w:eastAsia="zh-TW"/>
        </w:rPr>
        <w:t>6</w:t>
      </w:r>
      <w:r w:rsidRPr="00E51FF2">
        <w:rPr>
          <w:rFonts w:hAnsi="華康細圓體"/>
          <w:lang w:eastAsia="zh-TW"/>
        </w:rPr>
        <w:t>歲</w:t>
      </w:r>
      <w:r w:rsidR="00790454" w:rsidRPr="00E51FF2">
        <w:rPr>
          <w:rFonts w:hAnsi="華康細圓體"/>
          <w:lang w:eastAsia="zh-TW"/>
        </w:rPr>
        <w:t>）</w:t>
      </w:r>
      <w:r w:rsidRPr="00E51FF2">
        <w:rPr>
          <w:rFonts w:hAnsi="華康細圓體"/>
          <w:lang w:eastAsia="zh-TW"/>
        </w:rPr>
        <w:t>，</w:t>
      </w:r>
      <w:r w:rsidR="00B36DCB" w:rsidRPr="00E51FF2">
        <w:rPr>
          <w:rFonts w:hAnsi="華康細圓體"/>
          <w:lang w:eastAsia="zh-TW"/>
        </w:rPr>
        <w:t>完成九年級</w:t>
      </w:r>
      <w:proofErr w:type="gramStart"/>
      <w:r w:rsidR="00B36DCB" w:rsidRPr="00E51FF2">
        <w:rPr>
          <w:rFonts w:hAnsi="華康細圓體" w:hint="eastAsia"/>
          <w:lang w:eastAsia="zh-TW"/>
        </w:rPr>
        <w:t>畢業考可獲</w:t>
      </w:r>
      <w:proofErr w:type="gramEnd"/>
      <w:r w:rsidR="00B36DCB" w:rsidRPr="00E51FF2">
        <w:rPr>
          <w:rFonts w:hint="eastAsia"/>
          <w:lang w:val="sv-SE" w:eastAsia="zh-TW"/>
        </w:rPr>
        <w:t>英國學制之</w:t>
      </w:r>
      <w:r w:rsidR="00B36DCB" w:rsidRPr="00E51FF2">
        <w:rPr>
          <w:rFonts w:hAnsi="華康細圓體"/>
          <w:lang w:eastAsia="zh-TW"/>
        </w:rPr>
        <w:t>IGCSE</w:t>
      </w:r>
      <w:r w:rsidR="00B36DCB" w:rsidRPr="00E51FF2">
        <w:rPr>
          <w:rFonts w:hAnsi="華康細圓體"/>
          <w:lang w:eastAsia="zh-TW"/>
        </w:rPr>
        <w:t>證書</w:t>
      </w:r>
      <w:r w:rsidR="00BB3A36" w:rsidRPr="00E51FF2">
        <w:rPr>
          <w:rFonts w:hAnsi="華康細圓體"/>
          <w:lang w:eastAsia="zh-TW"/>
        </w:rPr>
        <w:t>。</w:t>
      </w:r>
    </w:p>
    <w:p w14:paraId="1D45C9A9" w14:textId="33820628" w:rsidR="00BB3A36" w:rsidRPr="00E51FF2" w:rsidRDefault="00465075" w:rsidP="00BB3A36">
      <w:pPr>
        <w:pStyle w:val="ad"/>
        <w:ind w:leftChars="381" w:left="900" w:firstLineChars="0" w:firstLine="0"/>
        <w:rPr>
          <w:rFonts w:hAnsi="華康細圓體"/>
          <w:lang w:eastAsia="zh-TW"/>
        </w:rPr>
      </w:pPr>
      <w:r w:rsidRPr="00E51FF2">
        <w:rPr>
          <w:rFonts w:hAnsi="華康細圓體"/>
        </w:rPr>
        <w:t>網址：</w:t>
      </w:r>
      <w:r w:rsidR="006C4F9F" w:rsidRPr="00E51FF2">
        <w:t>https:</w:t>
      </w:r>
      <w:r w:rsidR="00385594" w:rsidRPr="00E51FF2">
        <w:t>//www.biscopenhagen.com/</w:t>
      </w:r>
    </w:p>
    <w:p w14:paraId="19562D4A" w14:textId="77777777" w:rsidR="00465075" w:rsidRPr="00E51FF2" w:rsidRDefault="00465075" w:rsidP="00322E41">
      <w:pPr>
        <w:pStyle w:val="ad"/>
        <w:ind w:leftChars="381" w:left="945" w:hangingChars="19" w:hanging="45"/>
        <w:rPr>
          <w:rFonts w:hAnsi="華康細圓體"/>
          <w:lang w:val="da-DK"/>
        </w:rPr>
      </w:pPr>
      <w:r w:rsidRPr="00E51FF2">
        <w:rPr>
          <w:rFonts w:hAnsi="華康細圓體"/>
        </w:rPr>
        <w:t>地址</w:t>
      </w:r>
      <w:r w:rsidRPr="00E51FF2">
        <w:rPr>
          <w:rFonts w:hAnsi="華康細圓體"/>
          <w:lang w:val="da-DK"/>
        </w:rPr>
        <w:t>：</w:t>
      </w:r>
      <w:r w:rsidRPr="00E51FF2">
        <w:rPr>
          <w:rFonts w:hAnsi="華康細圓體"/>
          <w:lang w:val="da-DK"/>
        </w:rPr>
        <w:t>Gartnerivej 5</w:t>
      </w:r>
      <w:r w:rsidR="00A71054" w:rsidRPr="00E51FF2">
        <w:rPr>
          <w:rFonts w:hAnsi="華康細圓體" w:hint="eastAsia"/>
          <w:lang w:val="da-DK" w:eastAsia="zh-TW"/>
        </w:rPr>
        <w:t xml:space="preserve"> </w:t>
      </w:r>
      <w:r w:rsidRPr="00E51FF2">
        <w:rPr>
          <w:rFonts w:hAnsi="華康細圓體"/>
          <w:lang w:val="da-DK"/>
        </w:rPr>
        <w:t xml:space="preserve">DK-2100 </w:t>
      </w:r>
      <w:r w:rsidRPr="00E51FF2">
        <w:rPr>
          <w:lang w:val="da-DK"/>
        </w:rPr>
        <w:t>Copenhagen Ø</w:t>
      </w:r>
    </w:p>
    <w:p w14:paraId="1A144202" w14:textId="77777777" w:rsidR="00465075" w:rsidRPr="00E51FF2" w:rsidRDefault="00465075" w:rsidP="00322E41">
      <w:pPr>
        <w:pStyle w:val="ad"/>
        <w:ind w:leftChars="381" w:left="945" w:hangingChars="19" w:hanging="45"/>
        <w:rPr>
          <w:rFonts w:hAnsi="華康細圓體"/>
          <w:lang w:eastAsia="zh-TW"/>
        </w:rPr>
      </w:pPr>
      <w:r w:rsidRPr="00E51FF2">
        <w:rPr>
          <w:rFonts w:hAnsi="華康細圓體"/>
          <w:lang w:eastAsia="zh-TW"/>
        </w:rPr>
        <w:t>電話：</w:t>
      </w:r>
      <w:r w:rsidRPr="00E51FF2">
        <w:rPr>
          <w:rFonts w:hAnsi="華康細圓體"/>
          <w:lang w:eastAsia="zh-TW"/>
        </w:rPr>
        <w:t>+45 39 29 29 37</w:t>
      </w:r>
    </w:p>
    <w:p w14:paraId="1634FD34" w14:textId="77777777" w:rsidR="00430DED" w:rsidRPr="00E51FF2" w:rsidRDefault="00465075" w:rsidP="00430DED">
      <w:pPr>
        <w:pStyle w:val="ad"/>
        <w:ind w:leftChars="0" w:left="945" w:firstLineChars="0" w:firstLine="0"/>
        <w:rPr>
          <w:lang w:eastAsia="zh-TW"/>
        </w:rPr>
      </w:pPr>
      <w:r w:rsidRPr="00E51FF2">
        <w:rPr>
          <w:rFonts w:hAnsi="華康細圓體"/>
          <w:lang w:eastAsia="zh-TW"/>
        </w:rPr>
        <w:t>E-mail</w:t>
      </w:r>
      <w:r w:rsidRPr="00E51FF2">
        <w:rPr>
          <w:rFonts w:hAnsi="華康細圓體"/>
          <w:lang w:eastAsia="zh-TW"/>
        </w:rPr>
        <w:t>：</w:t>
      </w:r>
      <w:r w:rsidR="00430DED" w:rsidRPr="00E51FF2">
        <w:rPr>
          <w:lang w:eastAsia="zh-TW"/>
        </w:rPr>
        <w:t>kontoret@b-i-s.dk</w:t>
      </w:r>
    </w:p>
    <w:p w14:paraId="09E26965" w14:textId="78F13E0B" w:rsidR="00472CEB" w:rsidRPr="00E51FF2" w:rsidRDefault="00790454" w:rsidP="00472CEB">
      <w:pPr>
        <w:pStyle w:val="ad"/>
        <w:ind w:left="945" w:hanging="709"/>
        <w:rPr>
          <w:rFonts w:hAnsi="華康細圓體"/>
        </w:rPr>
      </w:pPr>
      <w:r w:rsidRPr="00E51FF2">
        <w:rPr>
          <w:rFonts w:hAnsi="華康細圓體"/>
        </w:rPr>
        <w:t>（</w:t>
      </w:r>
      <w:r w:rsidR="00465075" w:rsidRPr="00E51FF2">
        <w:rPr>
          <w:rFonts w:hAnsi="華康細圓體"/>
        </w:rPr>
        <w:t>五</w:t>
      </w:r>
      <w:r w:rsidRPr="00E51FF2">
        <w:rPr>
          <w:rFonts w:hAnsi="華康細圓體"/>
        </w:rPr>
        <w:t>）</w:t>
      </w:r>
      <w:r w:rsidR="00472CEB" w:rsidRPr="00E51FF2">
        <w:rPr>
          <w:rFonts w:hAnsi="華康細圓體"/>
        </w:rPr>
        <w:t>European School Copenhagen</w:t>
      </w:r>
      <w:r w:rsidR="0047159F" w:rsidRPr="00E51FF2">
        <w:rPr>
          <w:rFonts w:hAnsi="華康細圓體"/>
        </w:rPr>
        <w:t xml:space="preserve"> </w:t>
      </w:r>
      <w:r w:rsidR="0047159F" w:rsidRPr="00E51FF2">
        <w:rPr>
          <w:rFonts w:hAnsi="華康細圓體"/>
        </w:rPr>
        <w:t>丹麥</w:t>
      </w:r>
      <w:r w:rsidR="00472CEB" w:rsidRPr="00E51FF2">
        <w:rPr>
          <w:rFonts w:hAnsi="華康細圓體"/>
        </w:rPr>
        <w:t>公立國際學校</w:t>
      </w:r>
    </w:p>
    <w:p w14:paraId="4DF1EF54" w14:textId="6E3A7246" w:rsidR="00BB3A36" w:rsidRPr="00E51FF2" w:rsidRDefault="00472CEB" w:rsidP="00430DED">
      <w:pPr>
        <w:pStyle w:val="af"/>
        <w:ind w:left="945" w:firstLineChars="0" w:firstLine="0"/>
        <w:rPr>
          <w:rFonts w:hAnsi="華康細圓體"/>
          <w:lang w:eastAsia="zh-TW"/>
        </w:rPr>
      </w:pPr>
      <w:bookmarkStart w:id="18" w:name="_heading=h.jitcfwdwvz48" w:colFirst="0" w:colLast="0"/>
      <w:bookmarkEnd w:id="18"/>
      <w:r w:rsidRPr="00E51FF2">
        <w:rPr>
          <w:rFonts w:hAnsi="華康細圓體"/>
        </w:rPr>
        <w:t>主要以丹麥文，英文，法文教學，學生年齡為</w:t>
      </w:r>
      <w:r w:rsidRPr="00E51FF2">
        <w:rPr>
          <w:rFonts w:hAnsi="華康細圓體"/>
        </w:rPr>
        <w:t>6-19</w:t>
      </w:r>
      <w:r w:rsidRPr="00E51FF2">
        <w:rPr>
          <w:rFonts w:hAnsi="華康細圓體"/>
        </w:rPr>
        <w:t>歲，提供主要的歐洲文憑大學預科課程</w:t>
      </w:r>
      <w:r w:rsidR="00790454" w:rsidRPr="00E51FF2">
        <w:rPr>
          <w:rFonts w:hAnsi="華康細圓體"/>
        </w:rPr>
        <w:t>（</w:t>
      </w:r>
      <w:r w:rsidRPr="00E51FF2">
        <w:rPr>
          <w:rFonts w:hAnsi="華康細圓體"/>
        </w:rPr>
        <w:t>EB</w:t>
      </w:r>
      <w:r w:rsidR="00790454" w:rsidRPr="00E51FF2">
        <w:rPr>
          <w:rFonts w:hAnsi="華康細圓體"/>
        </w:rPr>
        <w:t>）</w:t>
      </w:r>
      <w:bookmarkStart w:id="19" w:name="_heading=h.vp1ljeuocnwz" w:colFirst="0" w:colLast="0"/>
      <w:bookmarkEnd w:id="19"/>
      <w:r w:rsidR="00BB3A36" w:rsidRPr="00E51FF2">
        <w:rPr>
          <w:rFonts w:hAnsi="華康細圓體"/>
          <w:lang w:eastAsia="zh-TW"/>
        </w:rPr>
        <w:t>。</w:t>
      </w:r>
    </w:p>
    <w:p w14:paraId="557746BA" w14:textId="25E183B0" w:rsidR="00472CEB" w:rsidRPr="00E51FF2" w:rsidRDefault="00472CEB" w:rsidP="00430DED">
      <w:pPr>
        <w:pStyle w:val="af"/>
        <w:ind w:left="945" w:firstLineChars="0" w:firstLine="0"/>
        <w:rPr>
          <w:rFonts w:hAnsi="華康細圓體"/>
        </w:rPr>
      </w:pPr>
      <w:r w:rsidRPr="00E51FF2">
        <w:rPr>
          <w:rFonts w:hAnsi="華康細圓體"/>
        </w:rPr>
        <w:t>網址：</w:t>
      </w:r>
      <w:r w:rsidR="006C4F9F" w:rsidRPr="00E51FF2">
        <w:rPr>
          <w:rFonts w:hAnsi="華康細圓體"/>
        </w:rPr>
        <w:t>https:</w:t>
      </w:r>
      <w:r w:rsidR="00385594" w:rsidRPr="00E51FF2">
        <w:rPr>
          <w:rFonts w:hAnsi="華康細圓體"/>
        </w:rPr>
        <w:t xml:space="preserve">//escph.dk/ </w:t>
      </w:r>
    </w:p>
    <w:p w14:paraId="5BE125E9" w14:textId="77777777" w:rsidR="00472CEB" w:rsidRPr="00E51FF2" w:rsidRDefault="00472CEB" w:rsidP="00322E41">
      <w:pPr>
        <w:pStyle w:val="ad"/>
        <w:ind w:leftChars="381" w:left="945" w:hangingChars="19" w:hanging="45"/>
        <w:rPr>
          <w:rFonts w:hAnsi="華康細圓體"/>
          <w:lang w:val="da-DK"/>
        </w:rPr>
      </w:pPr>
      <w:bookmarkStart w:id="20" w:name="_heading=h.v8trp2eghhvz" w:colFirst="0" w:colLast="0"/>
      <w:bookmarkEnd w:id="20"/>
      <w:r w:rsidRPr="00E51FF2">
        <w:rPr>
          <w:rFonts w:hAnsi="華康細圓體"/>
        </w:rPr>
        <w:t>地址</w:t>
      </w:r>
      <w:r w:rsidR="000A4E44" w:rsidRPr="00E51FF2">
        <w:rPr>
          <w:rFonts w:hAnsi="華康細圓體"/>
          <w:lang w:val="da-DK"/>
        </w:rPr>
        <w:t>：</w:t>
      </w:r>
      <w:r w:rsidR="004449A1" w:rsidRPr="00E51FF2">
        <w:rPr>
          <w:rFonts w:hAnsi="華康細圓體"/>
          <w:lang w:val="da-DK"/>
        </w:rPr>
        <w:t>Ny Carlsberg Vej 99</w:t>
      </w:r>
      <w:r w:rsidR="00667E85" w:rsidRPr="00E51FF2">
        <w:rPr>
          <w:rFonts w:hAnsi="華康細圓體" w:hint="eastAsia"/>
          <w:lang w:val="da-DK" w:eastAsia="zh-TW"/>
        </w:rPr>
        <w:t xml:space="preserve"> </w:t>
      </w:r>
      <w:bookmarkStart w:id="21" w:name="_heading=h.uziojfq5pd6z" w:colFirst="0" w:colLast="0"/>
      <w:bookmarkEnd w:id="21"/>
      <w:r w:rsidRPr="00E51FF2">
        <w:rPr>
          <w:rFonts w:hAnsi="華康細圓體"/>
          <w:lang w:val="da-DK"/>
        </w:rPr>
        <w:t>DK-1799 Copenhagen V</w:t>
      </w:r>
    </w:p>
    <w:p w14:paraId="67783B67" w14:textId="77777777" w:rsidR="00472CEB" w:rsidRPr="00E51FF2" w:rsidRDefault="00472CEB" w:rsidP="00322E41">
      <w:pPr>
        <w:pStyle w:val="ad"/>
        <w:ind w:leftChars="381" w:left="945" w:hangingChars="19" w:hanging="45"/>
        <w:rPr>
          <w:rFonts w:hAnsi="華康細圓體"/>
          <w:lang w:val="da-DK" w:eastAsia="zh-TW"/>
        </w:rPr>
      </w:pPr>
      <w:r w:rsidRPr="00E51FF2">
        <w:rPr>
          <w:rFonts w:hAnsi="華康細圓體"/>
          <w:lang w:eastAsia="zh-TW"/>
        </w:rPr>
        <w:lastRenderedPageBreak/>
        <w:t>電話</w:t>
      </w:r>
      <w:r w:rsidRPr="00E51FF2">
        <w:rPr>
          <w:rFonts w:hAnsi="華康細圓體"/>
          <w:lang w:val="da-DK" w:eastAsia="zh-TW"/>
        </w:rPr>
        <w:t>：</w:t>
      </w:r>
      <w:r w:rsidRPr="00E51FF2">
        <w:rPr>
          <w:rFonts w:hAnsi="華康細圓體"/>
          <w:lang w:val="da-DK" w:eastAsia="zh-TW"/>
        </w:rPr>
        <w:t>+45 36 14 01 90</w:t>
      </w:r>
    </w:p>
    <w:p w14:paraId="0A8BBD81" w14:textId="77777777" w:rsidR="00430DED" w:rsidRPr="00E51FF2" w:rsidRDefault="00430DED" w:rsidP="00322E41">
      <w:pPr>
        <w:pStyle w:val="ad"/>
        <w:ind w:leftChars="381" w:left="945" w:hangingChars="19" w:hanging="45"/>
        <w:rPr>
          <w:rFonts w:hAnsi="華康細圓體"/>
          <w:lang w:val="da-DK" w:eastAsia="zh-TW"/>
        </w:rPr>
      </w:pPr>
      <w:r w:rsidRPr="00E51FF2">
        <w:rPr>
          <w:rFonts w:hint="eastAsia"/>
          <w:lang w:val="sv-SE" w:eastAsia="zh-TW"/>
        </w:rPr>
        <w:t>E-mail</w:t>
      </w:r>
      <w:r w:rsidRPr="00E51FF2">
        <w:rPr>
          <w:rFonts w:hint="eastAsia"/>
          <w:lang w:val="sv-SE" w:eastAsia="zh-TW"/>
        </w:rPr>
        <w:t>：</w:t>
      </w:r>
      <w:r w:rsidRPr="00E51FF2">
        <w:rPr>
          <w:rFonts w:hAnsi="華康細圓體"/>
          <w:lang w:val="da-DK" w:eastAsia="zh-TW"/>
        </w:rPr>
        <w:t>admin.escph@kk.dk</w:t>
      </w:r>
    </w:p>
    <w:p w14:paraId="2DF1C499" w14:textId="0E42E35A" w:rsidR="00BB3A36" w:rsidRPr="00E51FF2" w:rsidRDefault="00790454" w:rsidP="00C97D5D">
      <w:pPr>
        <w:pStyle w:val="ad"/>
        <w:ind w:left="945" w:hanging="709"/>
        <w:rPr>
          <w:lang w:val="da-DK" w:eastAsia="zh-TW"/>
        </w:rPr>
      </w:pPr>
      <w:r w:rsidRPr="00E51FF2">
        <w:rPr>
          <w:lang w:val="da-DK"/>
        </w:rPr>
        <w:t>（</w:t>
      </w:r>
      <w:r w:rsidR="00322E41" w:rsidRPr="00E51FF2">
        <w:t>六</w:t>
      </w:r>
      <w:r w:rsidRPr="00E51FF2">
        <w:rPr>
          <w:lang w:val="da-DK"/>
        </w:rPr>
        <w:t>）</w:t>
      </w:r>
      <w:r w:rsidR="00430DED" w:rsidRPr="00E51FF2">
        <w:rPr>
          <w:rFonts w:hint="eastAsia"/>
          <w:lang w:val="da-DK" w:eastAsia="zh-TW"/>
        </w:rPr>
        <w:t>International School of Hellerup</w:t>
      </w:r>
      <w:r w:rsidR="0047159F" w:rsidRPr="00E51FF2">
        <w:rPr>
          <w:rFonts w:hint="eastAsia"/>
          <w:lang w:val="da-DK" w:eastAsia="zh-TW"/>
        </w:rPr>
        <w:t xml:space="preserve"> </w:t>
      </w:r>
      <w:r w:rsidR="0047159F" w:rsidRPr="00E51FF2">
        <w:rPr>
          <w:rFonts w:hAnsi="華康細圓體"/>
        </w:rPr>
        <w:t>丹麥</w:t>
      </w:r>
      <w:r w:rsidR="00430DED" w:rsidRPr="00E51FF2">
        <w:rPr>
          <w:rFonts w:hAnsi="華康細圓體"/>
        </w:rPr>
        <w:t>私立國際學校</w:t>
      </w:r>
      <w:r w:rsidR="00430DED" w:rsidRPr="00E51FF2">
        <w:rPr>
          <w:rFonts w:hAnsi="華康細圓體"/>
          <w:lang w:val="da-DK" w:eastAsia="zh-TW"/>
        </w:rPr>
        <w:br/>
      </w:r>
      <w:r w:rsidR="00430DED" w:rsidRPr="00E51FF2">
        <w:rPr>
          <w:rFonts w:hint="eastAsia"/>
          <w:lang w:val="sv-SE" w:eastAsia="zh-TW"/>
        </w:rPr>
        <w:t>學校前身為</w:t>
      </w:r>
      <w:r w:rsidR="00430DED" w:rsidRPr="00E51FF2">
        <w:rPr>
          <w:rFonts w:hint="cs"/>
          <w:lang w:val="da-DK" w:eastAsia="zh-TW"/>
        </w:rPr>
        <w:t>Ø</w:t>
      </w:r>
      <w:r w:rsidR="00430DED" w:rsidRPr="00E51FF2">
        <w:rPr>
          <w:lang w:val="da-DK" w:eastAsia="zh-TW"/>
        </w:rPr>
        <w:t>sterbro</w:t>
      </w:r>
      <w:r w:rsidR="00430DED" w:rsidRPr="00E51FF2">
        <w:rPr>
          <w:rFonts w:hint="eastAsia"/>
          <w:lang w:val="sv-SE" w:eastAsia="zh-TW"/>
        </w:rPr>
        <w:t>國際學校</w:t>
      </w:r>
      <w:r w:rsidR="00430DED" w:rsidRPr="00E51FF2">
        <w:rPr>
          <w:rFonts w:hint="eastAsia"/>
          <w:lang w:val="da-DK" w:eastAsia="zh-TW"/>
        </w:rPr>
        <w:t>，</w:t>
      </w:r>
      <w:r w:rsidR="00430DED" w:rsidRPr="00E51FF2">
        <w:rPr>
          <w:rFonts w:hint="eastAsia"/>
          <w:lang w:val="sv-SE" w:eastAsia="zh-TW"/>
        </w:rPr>
        <w:t>學生年齡為</w:t>
      </w:r>
      <w:r w:rsidR="00430DED" w:rsidRPr="00E51FF2">
        <w:rPr>
          <w:lang w:val="da-DK" w:eastAsia="zh-TW"/>
        </w:rPr>
        <w:t>3-19</w:t>
      </w:r>
      <w:r w:rsidR="00430DED" w:rsidRPr="00E51FF2">
        <w:rPr>
          <w:rFonts w:hint="eastAsia"/>
          <w:lang w:val="sv-SE" w:eastAsia="zh-TW"/>
        </w:rPr>
        <w:t>歲</w:t>
      </w:r>
      <w:r w:rsidR="00430DED" w:rsidRPr="00E51FF2">
        <w:rPr>
          <w:rFonts w:hint="eastAsia"/>
          <w:lang w:val="da-DK" w:eastAsia="zh-TW"/>
        </w:rPr>
        <w:t>，</w:t>
      </w:r>
      <w:r w:rsidR="00430DED" w:rsidRPr="00E51FF2">
        <w:rPr>
          <w:rFonts w:hint="eastAsia"/>
          <w:lang w:val="sv-SE" w:eastAsia="zh-TW"/>
        </w:rPr>
        <w:t>提供三個主要的國際文憑課程</w:t>
      </w:r>
      <w:r w:rsidRPr="00E51FF2">
        <w:rPr>
          <w:rFonts w:hint="eastAsia"/>
          <w:lang w:val="da-DK" w:eastAsia="zh-TW"/>
        </w:rPr>
        <w:t>（</w:t>
      </w:r>
      <w:r w:rsidR="00430DED" w:rsidRPr="00E51FF2">
        <w:rPr>
          <w:lang w:val="da-DK" w:eastAsia="zh-TW"/>
        </w:rPr>
        <w:t>IB</w:t>
      </w:r>
      <w:r w:rsidRPr="00E51FF2">
        <w:rPr>
          <w:rFonts w:hint="eastAsia"/>
          <w:lang w:val="da-DK" w:eastAsia="zh-TW"/>
        </w:rPr>
        <w:t>）</w:t>
      </w:r>
      <w:r w:rsidR="00430DED" w:rsidRPr="00E51FF2">
        <w:rPr>
          <w:rFonts w:hint="eastAsia"/>
          <w:lang w:val="da-DK" w:eastAsia="zh-TW"/>
        </w:rPr>
        <w:t>：</w:t>
      </w:r>
      <w:r w:rsidR="00430DED" w:rsidRPr="00E51FF2">
        <w:rPr>
          <w:rFonts w:hint="eastAsia"/>
          <w:lang w:val="sv-SE" w:eastAsia="zh-TW"/>
        </w:rPr>
        <w:t>小學項目</w:t>
      </w:r>
      <w:r w:rsidRPr="00E51FF2">
        <w:rPr>
          <w:rFonts w:hint="eastAsia"/>
          <w:lang w:val="da-DK" w:eastAsia="zh-TW"/>
        </w:rPr>
        <w:t>（</w:t>
      </w:r>
      <w:r w:rsidR="00430DED" w:rsidRPr="00E51FF2">
        <w:rPr>
          <w:lang w:val="da-DK" w:eastAsia="zh-TW"/>
        </w:rPr>
        <w:t>PYP</w:t>
      </w:r>
      <w:r w:rsidRPr="00E51FF2">
        <w:rPr>
          <w:rFonts w:hint="eastAsia"/>
          <w:lang w:val="da-DK" w:eastAsia="zh-TW"/>
        </w:rPr>
        <w:t>）</w:t>
      </w:r>
      <w:r w:rsidR="00430DED" w:rsidRPr="00E51FF2">
        <w:rPr>
          <w:rFonts w:hint="eastAsia"/>
          <w:lang w:val="da-DK" w:eastAsia="zh-TW"/>
        </w:rPr>
        <w:t>，</w:t>
      </w:r>
      <w:r w:rsidR="00430DED" w:rsidRPr="00E51FF2">
        <w:rPr>
          <w:rFonts w:hint="eastAsia"/>
          <w:lang w:val="sv-SE" w:eastAsia="zh-TW"/>
        </w:rPr>
        <w:t>中學項目</w:t>
      </w:r>
      <w:r w:rsidRPr="00E51FF2">
        <w:rPr>
          <w:rFonts w:hint="eastAsia"/>
          <w:lang w:val="da-DK" w:eastAsia="zh-TW"/>
        </w:rPr>
        <w:t>（</w:t>
      </w:r>
      <w:r w:rsidR="00430DED" w:rsidRPr="00E51FF2">
        <w:rPr>
          <w:lang w:val="da-DK" w:eastAsia="zh-TW"/>
        </w:rPr>
        <w:t>MYP</w:t>
      </w:r>
      <w:r w:rsidRPr="00E51FF2">
        <w:rPr>
          <w:rFonts w:hint="eastAsia"/>
          <w:lang w:val="da-DK" w:eastAsia="zh-TW"/>
        </w:rPr>
        <w:t>）</w:t>
      </w:r>
      <w:r w:rsidR="00430DED" w:rsidRPr="00E51FF2">
        <w:rPr>
          <w:rFonts w:hint="eastAsia"/>
          <w:lang w:val="sv-SE" w:eastAsia="zh-TW"/>
        </w:rPr>
        <w:t>和文憑課程</w:t>
      </w:r>
      <w:r w:rsidRPr="00E51FF2">
        <w:rPr>
          <w:rFonts w:hint="eastAsia"/>
          <w:lang w:val="da-DK" w:eastAsia="zh-TW"/>
        </w:rPr>
        <w:t>（</w:t>
      </w:r>
      <w:r w:rsidR="00430DED" w:rsidRPr="00E51FF2">
        <w:rPr>
          <w:lang w:val="da-DK" w:eastAsia="zh-TW"/>
        </w:rPr>
        <w:t>DP</w:t>
      </w:r>
      <w:r w:rsidRPr="00E51FF2">
        <w:rPr>
          <w:rFonts w:hint="eastAsia"/>
          <w:lang w:val="da-DK" w:eastAsia="zh-TW"/>
        </w:rPr>
        <w:t>）</w:t>
      </w:r>
      <w:r w:rsidR="00430DED" w:rsidRPr="00E51FF2">
        <w:rPr>
          <w:rFonts w:hint="eastAsia"/>
          <w:lang w:val="sv-SE" w:eastAsia="zh-TW"/>
        </w:rPr>
        <w:t>。</w:t>
      </w:r>
    </w:p>
    <w:p w14:paraId="2F0FE70B" w14:textId="3F2967B2" w:rsidR="00667E85" w:rsidRPr="00E51FF2" w:rsidRDefault="00667E85" w:rsidP="00661E78">
      <w:pPr>
        <w:pStyle w:val="ad"/>
        <w:ind w:left="945" w:hanging="709"/>
        <w:rPr>
          <w:lang w:val="da-DK" w:eastAsia="zh-TW"/>
        </w:rPr>
      </w:pPr>
      <w:r w:rsidRPr="00E51FF2">
        <w:rPr>
          <w:rFonts w:hAnsi="華康細圓體"/>
          <w:lang w:val="da-DK"/>
        </w:rPr>
        <w:tab/>
      </w:r>
      <w:r w:rsidR="00430DED" w:rsidRPr="00E51FF2">
        <w:rPr>
          <w:rFonts w:hint="eastAsia"/>
          <w:lang w:val="sv-SE" w:eastAsia="zh-TW"/>
        </w:rPr>
        <w:t>網址</w:t>
      </w:r>
      <w:r w:rsidR="00430DED" w:rsidRPr="00E51FF2">
        <w:rPr>
          <w:rFonts w:hint="eastAsia"/>
          <w:lang w:val="da-DK" w:eastAsia="zh-TW"/>
        </w:rPr>
        <w:t>：</w:t>
      </w:r>
      <w:r w:rsidR="006C4F9F" w:rsidRPr="00E51FF2">
        <w:rPr>
          <w:lang w:val="da-DK" w:eastAsia="zh-TW"/>
        </w:rPr>
        <w:t>https:</w:t>
      </w:r>
      <w:r w:rsidR="00385594" w:rsidRPr="00E51FF2">
        <w:rPr>
          <w:lang w:val="da-DK" w:eastAsia="zh-TW"/>
        </w:rPr>
        <w:t>//ib.ish.dk/</w:t>
      </w:r>
    </w:p>
    <w:p w14:paraId="101F5316" w14:textId="77777777" w:rsidR="00667E85" w:rsidRPr="00E51FF2" w:rsidRDefault="00667E85" w:rsidP="00661E78">
      <w:pPr>
        <w:pStyle w:val="ad"/>
        <w:ind w:left="945" w:hanging="709"/>
        <w:rPr>
          <w:lang w:val="sv-SE" w:eastAsia="zh-TW"/>
        </w:rPr>
      </w:pPr>
      <w:r w:rsidRPr="00E51FF2">
        <w:rPr>
          <w:rFonts w:hAnsi="華康細圓體"/>
          <w:lang w:val="da-DK" w:eastAsia="zh-TW"/>
        </w:rPr>
        <w:tab/>
      </w:r>
      <w:r w:rsidR="00430DED" w:rsidRPr="00E51FF2">
        <w:rPr>
          <w:rFonts w:hint="eastAsia"/>
          <w:lang w:val="sv-SE" w:eastAsia="zh-TW"/>
        </w:rPr>
        <w:t>地址：</w:t>
      </w:r>
      <w:r w:rsidR="00430DED" w:rsidRPr="00E51FF2">
        <w:rPr>
          <w:lang w:val="sv-SE" w:eastAsia="zh-TW"/>
        </w:rPr>
        <w:t>Rygårds Allé 131</w:t>
      </w:r>
      <w:r w:rsidRPr="00E51FF2">
        <w:rPr>
          <w:rFonts w:hint="eastAsia"/>
          <w:lang w:val="sv-SE" w:eastAsia="zh-TW"/>
        </w:rPr>
        <w:t xml:space="preserve"> </w:t>
      </w:r>
      <w:r w:rsidR="00430DED" w:rsidRPr="00E51FF2">
        <w:rPr>
          <w:lang w:val="sv-SE" w:eastAsia="zh-TW"/>
        </w:rPr>
        <w:t>DK-2900 Hellerup</w:t>
      </w:r>
    </w:p>
    <w:p w14:paraId="1CC32E6A" w14:textId="77777777" w:rsidR="00667E85" w:rsidRPr="00E51FF2" w:rsidRDefault="00667E85" w:rsidP="00661E78">
      <w:pPr>
        <w:pStyle w:val="ad"/>
        <w:ind w:left="945" w:hanging="709"/>
        <w:rPr>
          <w:lang w:val="sv-SE" w:eastAsia="zh-TW"/>
        </w:rPr>
      </w:pPr>
      <w:r w:rsidRPr="00E51FF2">
        <w:rPr>
          <w:rFonts w:hAnsi="華康細圓體"/>
          <w:lang w:val="sv-SE"/>
        </w:rPr>
        <w:tab/>
      </w:r>
      <w:r w:rsidR="00430DED" w:rsidRPr="00E51FF2">
        <w:rPr>
          <w:rFonts w:hint="eastAsia"/>
          <w:lang w:val="sv-SE" w:eastAsia="zh-TW"/>
        </w:rPr>
        <w:t>電話：</w:t>
      </w:r>
      <w:r w:rsidR="00430DED" w:rsidRPr="00E51FF2">
        <w:rPr>
          <w:lang w:val="sv-SE" w:eastAsia="zh-TW"/>
        </w:rPr>
        <w:t>+ 45 70 20 63 68</w:t>
      </w:r>
    </w:p>
    <w:p w14:paraId="06D84D90" w14:textId="77777777" w:rsidR="00430DED" w:rsidRPr="00E51FF2" w:rsidRDefault="00667E85" w:rsidP="00661E78">
      <w:pPr>
        <w:pStyle w:val="ad"/>
        <w:ind w:left="945" w:hanging="709"/>
        <w:rPr>
          <w:rStyle w:val="afd"/>
          <w:color w:val="auto"/>
          <w:u w:val="none"/>
          <w:lang w:eastAsia="zh-TW"/>
        </w:rPr>
      </w:pPr>
      <w:r w:rsidRPr="00E51FF2">
        <w:rPr>
          <w:rFonts w:hAnsi="華康細圓體"/>
          <w:lang w:eastAsia="zh-TW"/>
        </w:rPr>
        <w:tab/>
      </w:r>
      <w:r w:rsidR="00430DED" w:rsidRPr="00E51FF2">
        <w:rPr>
          <w:rFonts w:hint="eastAsia"/>
          <w:lang w:eastAsia="zh-TW"/>
        </w:rPr>
        <w:t>E-mail</w:t>
      </w:r>
      <w:r w:rsidR="00430DED" w:rsidRPr="00E51FF2">
        <w:rPr>
          <w:rFonts w:hint="eastAsia"/>
          <w:lang w:eastAsia="zh-TW"/>
        </w:rPr>
        <w:t>：</w:t>
      </w:r>
      <w:r w:rsidR="00430DED" w:rsidRPr="00E51FF2">
        <w:fldChar w:fldCharType="begin"/>
      </w:r>
      <w:r w:rsidR="00430DED" w:rsidRPr="00E51FF2">
        <w:instrText>HYPERLINK "mailto:info@ish.dk"</w:instrText>
      </w:r>
      <w:r w:rsidR="00430DED" w:rsidRPr="00E51FF2">
        <w:fldChar w:fldCharType="separate"/>
      </w:r>
      <w:r w:rsidR="00430DED" w:rsidRPr="00E51FF2">
        <w:rPr>
          <w:rStyle w:val="afd"/>
          <w:color w:val="auto"/>
          <w:u w:val="none"/>
          <w:lang w:eastAsia="zh-TW"/>
        </w:rPr>
        <w:t>info@ish.dk</w:t>
      </w:r>
      <w:r w:rsidR="00430DED" w:rsidRPr="00E51FF2">
        <w:fldChar w:fldCharType="end"/>
      </w:r>
    </w:p>
    <w:p w14:paraId="33243181" w14:textId="469BA2A0" w:rsidR="00430DED" w:rsidRPr="00E51FF2" w:rsidRDefault="00790454" w:rsidP="00430DED">
      <w:pPr>
        <w:pStyle w:val="ad"/>
        <w:ind w:left="945" w:hanging="709"/>
        <w:rPr>
          <w:rFonts w:hAnsi="華康細圓體"/>
          <w:lang w:eastAsia="zh-TW"/>
        </w:rPr>
      </w:pPr>
      <w:r w:rsidRPr="00E51FF2">
        <w:rPr>
          <w:lang w:eastAsia="zh-TW"/>
        </w:rPr>
        <w:t>（</w:t>
      </w:r>
      <w:r w:rsidR="00430DED" w:rsidRPr="00E51FF2">
        <w:rPr>
          <w:rFonts w:hAnsi="華康細圓體"/>
          <w:lang w:eastAsia="zh-TW"/>
        </w:rPr>
        <w:t>七</w:t>
      </w:r>
      <w:r w:rsidRPr="00E51FF2">
        <w:rPr>
          <w:lang w:eastAsia="zh-TW"/>
        </w:rPr>
        <w:t>）</w:t>
      </w:r>
      <w:r w:rsidR="00430DED" w:rsidRPr="00E51FF2">
        <w:rPr>
          <w:lang w:eastAsia="zh-TW"/>
        </w:rPr>
        <w:t>Waldorf International School Copenhagen</w:t>
      </w:r>
      <w:r w:rsidR="0047159F" w:rsidRPr="00E51FF2">
        <w:rPr>
          <w:lang w:eastAsia="zh-TW"/>
        </w:rPr>
        <w:t xml:space="preserve"> </w:t>
      </w:r>
      <w:r w:rsidR="00430DED" w:rsidRPr="00E51FF2">
        <w:rPr>
          <w:rFonts w:hAnsi="華康細圓體"/>
        </w:rPr>
        <w:t>丹麥非營利國際學校</w:t>
      </w:r>
    </w:p>
    <w:p w14:paraId="0E8BF171" w14:textId="77777777" w:rsidR="00BB3A36" w:rsidRPr="00E51FF2" w:rsidRDefault="00430DED" w:rsidP="00430DED">
      <w:pPr>
        <w:pStyle w:val="af"/>
        <w:ind w:left="945" w:firstLineChars="0" w:firstLine="0"/>
        <w:rPr>
          <w:rFonts w:hAnsi="華康細圓體"/>
          <w:lang w:eastAsia="zh-TW"/>
        </w:rPr>
      </w:pPr>
      <w:r w:rsidRPr="00E51FF2">
        <w:rPr>
          <w:rFonts w:hAnsi="華康細圓體"/>
          <w:lang w:eastAsia="zh-TW"/>
        </w:rPr>
        <w:t>以英文及丹麥文教學，目前提供學前教育</w:t>
      </w:r>
      <w:r w:rsidRPr="00E51FF2">
        <w:rPr>
          <w:rFonts w:hAnsi="華康細圓體"/>
          <w:lang w:eastAsia="zh-TW"/>
        </w:rPr>
        <w:t>1</w:t>
      </w:r>
      <w:r w:rsidRPr="00E51FF2">
        <w:rPr>
          <w:rFonts w:hAnsi="華康細圓體"/>
          <w:lang w:eastAsia="zh-TW"/>
        </w:rPr>
        <w:t>至</w:t>
      </w:r>
      <w:r w:rsidRPr="00E51FF2">
        <w:rPr>
          <w:rFonts w:hAnsi="華康細圓體"/>
          <w:lang w:eastAsia="zh-TW"/>
        </w:rPr>
        <w:t>12</w:t>
      </w:r>
      <w:r w:rsidRPr="00E51FF2">
        <w:rPr>
          <w:rFonts w:hAnsi="華康細圓體"/>
          <w:lang w:eastAsia="zh-TW"/>
        </w:rPr>
        <w:t>歲。主要以</w:t>
      </w:r>
      <w:r w:rsidRPr="00E51FF2">
        <w:rPr>
          <w:rFonts w:hAnsi="華康細圓體" w:hint="eastAsia"/>
          <w:lang w:eastAsia="zh-TW"/>
        </w:rPr>
        <w:t>英國</w:t>
      </w:r>
      <w:r w:rsidRPr="00E51FF2">
        <w:rPr>
          <w:rFonts w:hAnsi="華康細圓體"/>
          <w:lang w:eastAsia="zh-TW"/>
        </w:rPr>
        <w:t>IPC</w:t>
      </w:r>
      <w:r w:rsidRPr="00E51FF2">
        <w:rPr>
          <w:rFonts w:hAnsi="華康細圓體"/>
          <w:lang w:eastAsia="zh-TW"/>
        </w:rPr>
        <w:t>學制</w:t>
      </w:r>
      <w:r w:rsidRPr="00E51FF2">
        <w:rPr>
          <w:rFonts w:hAnsi="華康細圓體" w:hint="eastAsia"/>
          <w:lang w:eastAsia="zh-TW"/>
        </w:rPr>
        <w:t>課程</w:t>
      </w:r>
      <w:r w:rsidRPr="00E51FF2">
        <w:rPr>
          <w:rFonts w:hAnsi="華康細圓體"/>
          <w:lang w:eastAsia="zh-TW"/>
        </w:rPr>
        <w:t>及華德福教育</w:t>
      </w:r>
      <w:r w:rsidRPr="00E51FF2">
        <w:rPr>
          <w:rFonts w:hAnsi="華康細圓體" w:hint="eastAsia"/>
          <w:lang w:eastAsia="zh-TW"/>
        </w:rPr>
        <w:t>課程</w:t>
      </w:r>
      <w:r w:rsidRPr="00E51FF2">
        <w:rPr>
          <w:rFonts w:hAnsi="華康細圓體"/>
          <w:lang w:eastAsia="zh-TW"/>
        </w:rPr>
        <w:t>為主。</w:t>
      </w:r>
    </w:p>
    <w:p w14:paraId="29BA2BC8" w14:textId="57AD7661" w:rsidR="00430DED" w:rsidRPr="00E51FF2" w:rsidRDefault="00430DED" w:rsidP="00430DED">
      <w:pPr>
        <w:pStyle w:val="af"/>
        <w:ind w:left="945" w:firstLineChars="0" w:firstLine="0"/>
        <w:rPr>
          <w:rFonts w:hAnsi="華康細圓體"/>
        </w:rPr>
      </w:pPr>
      <w:r w:rsidRPr="00E51FF2">
        <w:rPr>
          <w:rFonts w:hAnsi="華康細圓體" w:hint="eastAsia"/>
        </w:rPr>
        <w:t>網址：</w:t>
      </w:r>
      <w:r w:rsidR="006C4F9F" w:rsidRPr="00E51FF2">
        <w:rPr>
          <w:rFonts w:hAnsi="華康細圓體"/>
        </w:rPr>
        <w:t>https:</w:t>
      </w:r>
      <w:r w:rsidR="00385594" w:rsidRPr="00E51FF2">
        <w:rPr>
          <w:rFonts w:hAnsi="華康細圓體"/>
        </w:rPr>
        <w:t>//www.byenssteinerskole.dk/en/</w:t>
      </w:r>
    </w:p>
    <w:p w14:paraId="662E662E" w14:textId="77777777" w:rsidR="00430DED" w:rsidRPr="00E51FF2" w:rsidRDefault="00430DED" w:rsidP="00430DED">
      <w:pPr>
        <w:pStyle w:val="af"/>
        <w:ind w:left="945" w:firstLineChars="0" w:firstLine="0"/>
        <w:rPr>
          <w:rFonts w:hAnsi="華康細圓體"/>
          <w:lang w:val="da-DK"/>
        </w:rPr>
      </w:pPr>
      <w:r w:rsidRPr="00E51FF2">
        <w:rPr>
          <w:rFonts w:hAnsi="華康細圓體" w:hint="eastAsia"/>
        </w:rPr>
        <w:t>地址</w:t>
      </w:r>
      <w:r w:rsidRPr="00E51FF2">
        <w:rPr>
          <w:rFonts w:hAnsi="華康細圓體" w:hint="eastAsia"/>
          <w:lang w:val="da-DK"/>
        </w:rPr>
        <w:t>：</w:t>
      </w:r>
      <w:r w:rsidRPr="00E51FF2">
        <w:rPr>
          <w:rFonts w:hAnsi="華康細圓體"/>
          <w:lang w:val="da-DK"/>
        </w:rPr>
        <w:t>Otto Busses Vej 47</w:t>
      </w:r>
      <w:r w:rsidR="00667E85" w:rsidRPr="00E51FF2">
        <w:rPr>
          <w:rFonts w:hAnsi="華康細圓體" w:hint="eastAsia"/>
          <w:lang w:val="da-DK" w:eastAsia="zh-TW"/>
        </w:rPr>
        <w:t xml:space="preserve"> </w:t>
      </w:r>
      <w:r w:rsidR="00B23871" w:rsidRPr="00E51FF2">
        <w:rPr>
          <w:lang w:val="sv-SE" w:eastAsia="zh-TW"/>
        </w:rPr>
        <w:t>DK</w:t>
      </w:r>
      <w:r w:rsidR="00B23871" w:rsidRPr="00E51FF2">
        <w:rPr>
          <w:rFonts w:hAnsi="華康細圓體"/>
          <w:lang w:val="da-DK"/>
        </w:rPr>
        <w:t xml:space="preserve"> </w:t>
      </w:r>
      <w:r w:rsidR="00B23871" w:rsidRPr="00E51FF2">
        <w:rPr>
          <w:rFonts w:hAnsi="華康細圓體"/>
          <w:lang w:val="da-DK" w:eastAsia="zh-TW"/>
        </w:rPr>
        <w:t>-</w:t>
      </w:r>
      <w:r w:rsidRPr="00E51FF2">
        <w:rPr>
          <w:rFonts w:hAnsi="華康細圓體"/>
          <w:lang w:val="da-DK"/>
        </w:rPr>
        <w:t>2450 K</w:t>
      </w:r>
      <w:r w:rsidRPr="00E51FF2">
        <w:rPr>
          <w:rFonts w:hAnsi="華康細圓體"/>
          <w:lang w:val="da-DK"/>
        </w:rPr>
        <w:t>ø</w:t>
      </w:r>
      <w:r w:rsidRPr="00E51FF2">
        <w:rPr>
          <w:rFonts w:hAnsi="華康細圓體"/>
          <w:lang w:val="da-DK"/>
        </w:rPr>
        <w:t>benhavn SV</w:t>
      </w:r>
    </w:p>
    <w:p w14:paraId="1D12DA57" w14:textId="77777777" w:rsidR="00430DED" w:rsidRPr="00E51FF2" w:rsidRDefault="00430DED" w:rsidP="00430DED">
      <w:pPr>
        <w:pStyle w:val="af"/>
        <w:ind w:left="945" w:firstLineChars="0" w:firstLine="0"/>
        <w:rPr>
          <w:rFonts w:hAnsi="華康細圓體"/>
          <w:lang w:eastAsia="zh-TW"/>
        </w:rPr>
      </w:pPr>
      <w:r w:rsidRPr="00E51FF2">
        <w:rPr>
          <w:rFonts w:hAnsi="華康細圓體" w:hint="eastAsia"/>
          <w:lang w:eastAsia="zh-TW"/>
        </w:rPr>
        <w:t>電話：</w:t>
      </w:r>
      <w:r w:rsidRPr="00E51FF2">
        <w:rPr>
          <w:rFonts w:hAnsi="華康細圓體"/>
          <w:lang w:eastAsia="zh-TW"/>
        </w:rPr>
        <w:t>+45 7196 7052</w:t>
      </w:r>
    </w:p>
    <w:p w14:paraId="774EF718" w14:textId="77777777" w:rsidR="00430DED" w:rsidRPr="00E51FF2" w:rsidRDefault="00430DED" w:rsidP="00430DED">
      <w:pPr>
        <w:pStyle w:val="af"/>
        <w:ind w:left="945" w:firstLineChars="0" w:firstLine="0"/>
        <w:rPr>
          <w:rFonts w:hAnsi="華康細圓體"/>
          <w:lang w:eastAsia="zh-TW"/>
        </w:rPr>
      </w:pPr>
      <w:r w:rsidRPr="00E51FF2">
        <w:rPr>
          <w:rFonts w:hAnsi="華康細圓體"/>
          <w:lang w:eastAsia="zh-TW"/>
        </w:rPr>
        <w:t>E-mail</w:t>
      </w:r>
      <w:r w:rsidRPr="00E51FF2">
        <w:rPr>
          <w:rFonts w:hAnsi="華康細圓體" w:hint="eastAsia"/>
          <w:lang w:eastAsia="zh-TW"/>
        </w:rPr>
        <w:t>：</w:t>
      </w:r>
      <w:r w:rsidR="00385594" w:rsidRPr="00E51FF2">
        <w:rPr>
          <w:lang w:eastAsia="zh-TW"/>
        </w:rPr>
        <w:t>admissions@byenssteinerskole.dk</w:t>
      </w:r>
    </w:p>
    <w:p w14:paraId="2B6A5C77" w14:textId="21550990" w:rsidR="00430DED" w:rsidRPr="00E51FF2" w:rsidRDefault="00790454" w:rsidP="00430DED">
      <w:pPr>
        <w:pStyle w:val="ad"/>
        <w:ind w:left="945" w:hanging="709"/>
      </w:pPr>
      <w:r w:rsidRPr="00E51FF2">
        <w:rPr>
          <w:rFonts w:hAnsi="華康細圓體"/>
        </w:rPr>
        <w:t>（</w:t>
      </w:r>
      <w:r w:rsidR="00430DED" w:rsidRPr="00E51FF2">
        <w:rPr>
          <w:rFonts w:hAnsi="華康細圓體"/>
        </w:rPr>
        <w:t>八</w:t>
      </w:r>
      <w:r w:rsidRPr="00E51FF2">
        <w:rPr>
          <w:rFonts w:hAnsi="華康細圓體"/>
        </w:rPr>
        <w:t>）</w:t>
      </w:r>
      <w:r w:rsidR="00322E41" w:rsidRPr="00E51FF2">
        <w:t>North Zealand International School</w:t>
      </w:r>
      <w:r w:rsidR="0047159F" w:rsidRPr="00E51FF2">
        <w:t xml:space="preserve"> </w:t>
      </w:r>
      <w:r w:rsidR="00430DED" w:rsidRPr="00E51FF2">
        <w:rPr>
          <w:rFonts w:hAnsi="華康細圓體"/>
        </w:rPr>
        <w:t>丹麥私立</w:t>
      </w:r>
      <w:r w:rsidR="00430DED" w:rsidRPr="00E51FF2">
        <w:rPr>
          <w:rFonts w:hAnsi="華康細圓體" w:hint="eastAsia"/>
        </w:rPr>
        <w:t>國際</w:t>
      </w:r>
      <w:r w:rsidR="00430DED" w:rsidRPr="00E51FF2">
        <w:rPr>
          <w:rFonts w:hAnsi="華康細圓體"/>
        </w:rPr>
        <w:t>學校</w:t>
      </w:r>
    </w:p>
    <w:p w14:paraId="2A6A07BD" w14:textId="3AB6CED8" w:rsidR="00BB3A36" w:rsidRPr="00E51FF2" w:rsidRDefault="00465075" w:rsidP="00661E78">
      <w:pPr>
        <w:pStyle w:val="af"/>
        <w:ind w:left="945" w:firstLineChars="0" w:firstLine="0"/>
        <w:rPr>
          <w:rFonts w:hAnsi="華康細圓體"/>
          <w:lang w:eastAsia="zh-TW"/>
        </w:rPr>
      </w:pPr>
      <w:r w:rsidRPr="00E51FF2">
        <w:rPr>
          <w:rFonts w:hAnsi="華康細圓體"/>
        </w:rPr>
        <w:t>以</w:t>
      </w:r>
      <w:r w:rsidRPr="00E51FF2">
        <w:rPr>
          <w:rFonts w:hAnsi="華康細圓體"/>
          <w:lang w:eastAsia="zh-TW"/>
        </w:rPr>
        <w:t>英語及</w:t>
      </w:r>
      <w:r w:rsidRPr="00E51FF2">
        <w:rPr>
          <w:rFonts w:hAnsi="華康細圓體"/>
        </w:rPr>
        <w:t>丹麥文教學，提供學前教育至十年級</w:t>
      </w:r>
      <w:r w:rsidR="00790454" w:rsidRPr="00E51FF2">
        <w:rPr>
          <w:rFonts w:hAnsi="華康細圓體"/>
        </w:rPr>
        <w:t>（</w:t>
      </w:r>
      <w:r w:rsidRPr="00E51FF2">
        <w:rPr>
          <w:rFonts w:hAnsi="華康細圓體"/>
        </w:rPr>
        <w:t>即</w:t>
      </w:r>
      <w:r w:rsidRPr="00E51FF2">
        <w:t>3</w:t>
      </w:r>
      <w:r w:rsidRPr="00E51FF2">
        <w:rPr>
          <w:rFonts w:hAnsi="華康細圓體"/>
        </w:rPr>
        <w:t>歲至</w:t>
      </w:r>
      <w:r w:rsidRPr="00E51FF2">
        <w:t>16</w:t>
      </w:r>
      <w:r w:rsidRPr="00E51FF2">
        <w:rPr>
          <w:rFonts w:hAnsi="華康細圓體"/>
        </w:rPr>
        <w:t>歲</w:t>
      </w:r>
      <w:r w:rsidR="00790454" w:rsidRPr="00E51FF2">
        <w:rPr>
          <w:rFonts w:hAnsi="華康細圓體"/>
        </w:rPr>
        <w:t>）</w:t>
      </w:r>
      <w:r w:rsidR="00BB3A36" w:rsidRPr="00E51FF2">
        <w:rPr>
          <w:rFonts w:hAnsi="華康細圓體"/>
        </w:rPr>
        <w:t>。</w:t>
      </w:r>
    </w:p>
    <w:p w14:paraId="40B7B494" w14:textId="7809D6A8" w:rsidR="00465075" w:rsidRPr="00E51FF2" w:rsidRDefault="00465075" w:rsidP="00661E78">
      <w:pPr>
        <w:pStyle w:val="af"/>
        <w:ind w:left="945" w:firstLineChars="0" w:firstLine="0"/>
        <w:rPr>
          <w:lang w:eastAsia="zh-TW"/>
        </w:rPr>
      </w:pPr>
      <w:r w:rsidRPr="00E51FF2">
        <w:rPr>
          <w:rFonts w:hAnsi="華康細圓體"/>
        </w:rPr>
        <w:t>網址：</w:t>
      </w:r>
      <w:r w:rsidR="006C4F9F" w:rsidRPr="00E51FF2">
        <w:t>https:</w:t>
      </w:r>
      <w:r w:rsidR="00385594" w:rsidRPr="00E51FF2">
        <w:t>//ngg.dk/nis</w:t>
      </w:r>
    </w:p>
    <w:p w14:paraId="62976037" w14:textId="77777777" w:rsidR="00465075" w:rsidRPr="00E51FF2" w:rsidRDefault="00465075" w:rsidP="00661E78">
      <w:pPr>
        <w:pStyle w:val="ad"/>
        <w:ind w:left="945" w:hanging="709"/>
      </w:pPr>
      <w:r w:rsidRPr="00E51FF2">
        <w:tab/>
      </w:r>
      <w:r w:rsidRPr="00E51FF2">
        <w:rPr>
          <w:rFonts w:hAnsi="華康細圓體"/>
        </w:rPr>
        <w:t>地址：</w:t>
      </w:r>
      <w:proofErr w:type="spellStart"/>
      <w:r w:rsidRPr="00E51FF2">
        <w:t>Cirkelhuset</w:t>
      </w:r>
      <w:proofErr w:type="spellEnd"/>
      <w:r w:rsidR="00667E85" w:rsidRPr="00E51FF2">
        <w:rPr>
          <w:rFonts w:hint="eastAsia"/>
          <w:lang w:eastAsia="zh-TW"/>
        </w:rPr>
        <w:t xml:space="preserve"> </w:t>
      </w:r>
      <w:proofErr w:type="spellStart"/>
      <w:r w:rsidRPr="00E51FF2">
        <w:t>Christianshusvej</w:t>
      </w:r>
      <w:proofErr w:type="spellEnd"/>
      <w:r w:rsidRPr="00E51FF2">
        <w:t xml:space="preserve"> 16</w:t>
      </w:r>
      <w:r w:rsidR="00B23871" w:rsidRPr="00E51FF2">
        <w:rPr>
          <w:rFonts w:hint="eastAsia"/>
          <w:lang w:eastAsia="zh-TW"/>
        </w:rPr>
        <w:t xml:space="preserve"> </w:t>
      </w:r>
      <w:r w:rsidRPr="00E51FF2">
        <w:t>DK-2970 Hørsholm</w:t>
      </w:r>
    </w:p>
    <w:p w14:paraId="6452FEA3" w14:textId="77777777" w:rsidR="00430DED" w:rsidRPr="00E51FF2" w:rsidRDefault="00465075" w:rsidP="00661E78">
      <w:pPr>
        <w:pStyle w:val="ad"/>
        <w:ind w:left="945" w:hanging="709"/>
        <w:rPr>
          <w:lang w:val="sv-SE" w:eastAsia="zh-TW"/>
        </w:rPr>
      </w:pPr>
      <w:r w:rsidRPr="00E51FF2">
        <w:tab/>
      </w:r>
      <w:r w:rsidRPr="00E51FF2">
        <w:rPr>
          <w:lang w:eastAsia="zh-TW"/>
        </w:rPr>
        <w:t>電話</w:t>
      </w:r>
      <w:r w:rsidRPr="00E51FF2">
        <w:rPr>
          <w:lang w:val="sv-SE" w:eastAsia="zh-TW"/>
        </w:rPr>
        <w:t>：</w:t>
      </w:r>
      <w:r w:rsidRPr="00E51FF2">
        <w:rPr>
          <w:lang w:val="sv-SE" w:eastAsia="zh-TW"/>
        </w:rPr>
        <w:t xml:space="preserve">+45 </w:t>
      </w:r>
      <w:r w:rsidR="00430DED" w:rsidRPr="00E51FF2">
        <w:rPr>
          <w:lang w:val="sv-SE" w:eastAsia="zh-TW"/>
        </w:rPr>
        <w:t xml:space="preserve">45 57 </w:t>
      </w:r>
      <w:r w:rsidR="00430DED" w:rsidRPr="00E51FF2">
        <w:rPr>
          <w:rFonts w:hint="eastAsia"/>
          <w:lang w:val="sv-SE" w:eastAsia="zh-TW"/>
        </w:rPr>
        <w:t>23 21</w:t>
      </w:r>
    </w:p>
    <w:p w14:paraId="5EFF9931" w14:textId="77777777" w:rsidR="00465075" w:rsidRPr="00E51FF2" w:rsidRDefault="00465075" w:rsidP="00661E78">
      <w:pPr>
        <w:pStyle w:val="ad"/>
        <w:ind w:left="945" w:hanging="709"/>
        <w:rPr>
          <w:lang w:val="sv-SE" w:eastAsia="zh-TW"/>
        </w:rPr>
      </w:pPr>
      <w:r w:rsidRPr="00E51FF2">
        <w:rPr>
          <w:lang w:val="sv-SE" w:eastAsia="zh-TW"/>
        </w:rPr>
        <w:tab/>
        <w:t>E-mail</w:t>
      </w:r>
      <w:r w:rsidRPr="00E51FF2">
        <w:rPr>
          <w:lang w:val="sv-SE" w:eastAsia="zh-TW"/>
        </w:rPr>
        <w:t>：</w:t>
      </w:r>
      <w:r w:rsidR="00430DED" w:rsidRPr="00E51FF2">
        <w:rPr>
          <w:rFonts w:hint="eastAsia"/>
          <w:lang w:val="sv-SE" w:eastAsia="zh-TW"/>
        </w:rPr>
        <w:t>ngg</w:t>
      </w:r>
      <w:r w:rsidR="00430DED" w:rsidRPr="00E51FF2">
        <w:rPr>
          <w:lang w:val="sv-SE" w:eastAsia="zh-TW"/>
        </w:rPr>
        <w:t>@ngg.dk</w:t>
      </w:r>
    </w:p>
    <w:p w14:paraId="0EA4CECF" w14:textId="71EF8451" w:rsidR="00465075" w:rsidRPr="00E51FF2" w:rsidRDefault="00790454" w:rsidP="00661E78">
      <w:pPr>
        <w:pStyle w:val="ad"/>
        <w:ind w:left="945" w:hanging="709"/>
        <w:rPr>
          <w:lang w:val="sv-SE" w:eastAsia="zh-TW"/>
        </w:rPr>
      </w:pPr>
      <w:r w:rsidRPr="00E51FF2">
        <w:rPr>
          <w:lang w:val="sv-SE" w:eastAsia="zh-TW"/>
        </w:rPr>
        <w:t>（</w:t>
      </w:r>
      <w:r w:rsidR="00430DED" w:rsidRPr="00E51FF2">
        <w:rPr>
          <w:rFonts w:hint="eastAsia"/>
          <w:lang w:val="sv-SE" w:eastAsia="zh-TW"/>
        </w:rPr>
        <w:t>九</w:t>
      </w:r>
      <w:r w:rsidRPr="00E51FF2">
        <w:rPr>
          <w:lang w:val="sv-SE" w:eastAsia="zh-TW"/>
        </w:rPr>
        <w:t>）</w:t>
      </w:r>
      <w:r w:rsidR="00465075" w:rsidRPr="00E51FF2">
        <w:rPr>
          <w:lang w:val="sv-SE" w:eastAsia="zh-TW"/>
        </w:rPr>
        <w:t>Nørre Gymnasium</w:t>
      </w:r>
      <w:r w:rsidR="0047159F" w:rsidRPr="00E51FF2">
        <w:rPr>
          <w:lang w:val="sv-SE" w:eastAsia="zh-TW"/>
        </w:rPr>
        <w:t xml:space="preserve"> </w:t>
      </w:r>
      <w:r w:rsidR="00465075" w:rsidRPr="00E51FF2">
        <w:rPr>
          <w:lang w:val="sv-SE" w:eastAsia="zh-TW"/>
        </w:rPr>
        <w:t>丹麥</w:t>
      </w:r>
      <w:r w:rsidR="00E00C02" w:rsidRPr="00E51FF2">
        <w:rPr>
          <w:lang w:val="sv-SE" w:eastAsia="zh-TW"/>
        </w:rPr>
        <w:t>公立</w:t>
      </w:r>
      <w:r w:rsidR="00465075" w:rsidRPr="00E51FF2">
        <w:rPr>
          <w:lang w:val="sv-SE" w:eastAsia="zh-TW"/>
        </w:rPr>
        <w:t>國際</w:t>
      </w:r>
      <w:r w:rsidR="00E00C02" w:rsidRPr="00E51FF2">
        <w:rPr>
          <w:lang w:val="sv-SE" w:eastAsia="zh-TW"/>
        </w:rPr>
        <w:t>住宿</w:t>
      </w:r>
      <w:r w:rsidR="00465075" w:rsidRPr="00E51FF2">
        <w:rPr>
          <w:lang w:val="sv-SE" w:eastAsia="zh-TW"/>
        </w:rPr>
        <w:t>學校</w:t>
      </w:r>
    </w:p>
    <w:p w14:paraId="639EA527" w14:textId="7393D1E3" w:rsidR="00BB3A36" w:rsidRPr="00E51FF2" w:rsidRDefault="00465075" w:rsidP="00AE1534">
      <w:pPr>
        <w:pStyle w:val="af"/>
        <w:ind w:left="945" w:firstLineChars="0" w:firstLine="0"/>
        <w:rPr>
          <w:spacing w:val="-2"/>
          <w:lang w:val="sv-SE" w:eastAsia="zh-TW"/>
        </w:rPr>
      </w:pPr>
      <w:r w:rsidRPr="00E51FF2">
        <w:rPr>
          <w:spacing w:val="-2"/>
          <w:lang w:val="sv-SE" w:eastAsia="zh-TW"/>
        </w:rPr>
        <w:t>以丹麥文及英文教學，提供國際文憑大學</w:t>
      </w:r>
      <w:r w:rsidR="006124C4" w:rsidRPr="00E51FF2">
        <w:rPr>
          <w:spacing w:val="-2"/>
          <w:lang w:val="sv-SE" w:eastAsia="zh-TW"/>
        </w:rPr>
        <w:t>兩年制</w:t>
      </w:r>
      <w:r w:rsidRPr="00E51FF2">
        <w:rPr>
          <w:spacing w:val="-2"/>
          <w:lang w:val="sv-SE" w:eastAsia="zh-TW"/>
        </w:rPr>
        <w:t>預科課程</w:t>
      </w:r>
      <w:r w:rsidR="00790454" w:rsidRPr="00E51FF2">
        <w:rPr>
          <w:spacing w:val="-2"/>
          <w:lang w:val="sv-SE" w:eastAsia="zh-TW"/>
        </w:rPr>
        <w:t>（</w:t>
      </w:r>
      <w:r w:rsidRPr="00E51FF2">
        <w:rPr>
          <w:spacing w:val="-2"/>
          <w:lang w:val="sv-SE" w:eastAsia="zh-TW"/>
        </w:rPr>
        <w:t>IB Diploma</w:t>
      </w:r>
      <w:r w:rsidR="00790454" w:rsidRPr="00E51FF2">
        <w:rPr>
          <w:spacing w:val="-2"/>
          <w:lang w:val="sv-SE" w:eastAsia="zh-TW"/>
        </w:rPr>
        <w:t>）</w:t>
      </w:r>
      <w:r w:rsidRPr="00E51FF2">
        <w:rPr>
          <w:spacing w:val="-2"/>
          <w:lang w:val="sv-SE" w:eastAsia="zh-TW"/>
        </w:rPr>
        <w:t>。</w:t>
      </w:r>
    </w:p>
    <w:p w14:paraId="5832ADB8" w14:textId="4D598590" w:rsidR="00465075" w:rsidRPr="00E51FF2" w:rsidRDefault="000E57DE" w:rsidP="000E57DE">
      <w:pPr>
        <w:pStyle w:val="ad"/>
        <w:ind w:left="945" w:hanging="709"/>
        <w:rPr>
          <w:lang w:val="sv-SE" w:eastAsia="zh-TW"/>
        </w:rPr>
      </w:pPr>
      <w:r w:rsidRPr="00E51FF2">
        <w:rPr>
          <w:lang w:val="sv-SE" w:eastAsia="zh-TW"/>
        </w:rPr>
        <w:lastRenderedPageBreak/>
        <w:tab/>
      </w:r>
      <w:r w:rsidR="00465075" w:rsidRPr="00E51FF2">
        <w:rPr>
          <w:lang w:val="sv-SE" w:eastAsia="zh-TW"/>
        </w:rPr>
        <w:t>網址：</w:t>
      </w:r>
      <w:r w:rsidR="006C4F9F" w:rsidRPr="00E51FF2">
        <w:rPr>
          <w:lang w:val="sv-SE"/>
        </w:rPr>
        <w:t>https:</w:t>
      </w:r>
      <w:r w:rsidR="00385594" w:rsidRPr="00E51FF2">
        <w:rPr>
          <w:lang w:val="sv-SE"/>
        </w:rPr>
        <w:t>//</w:t>
      </w:r>
      <w:hyperlink r:id="rId29" w:history="1">
        <w:r w:rsidR="00DB1455" w:rsidRPr="00E51FF2">
          <w:rPr>
            <w:lang w:val="sv-SE" w:eastAsia="zh-TW"/>
          </w:rPr>
          <w:t>www.norreg.dk</w:t>
        </w:r>
      </w:hyperlink>
    </w:p>
    <w:p w14:paraId="2B3F62E8" w14:textId="77777777" w:rsidR="00465075" w:rsidRPr="00E51FF2" w:rsidRDefault="00465075" w:rsidP="00661E78">
      <w:pPr>
        <w:pStyle w:val="ad"/>
        <w:ind w:left="945" w:hanging="709"/>
        <w:rPr>
          <w:lang w:val="sv-SE" w:eastAsia="zh-TW"/>
        </w:rPr>
      </w:pPr>
      <w:r w:rsidRPr="00E51FF2">
        <w:rPr>
          <w:lang w:val="sv-SE" w:eastAsia="zh-TW"/>
        </w:rPr>
        <w:tab/>
      </w:r>
      <w:r w:rsidRPr="00E51FF2">
        <w:rPr>
          <w:lang w:val="sv-SE" w:eastAsia="zh-TW"/>
        </w:rPr>
        <w:t>地址：</w:t>
      </w:r>
      <w:r w:rsidRPr="00E51FF2">
        <w:rPr>
          <w:lang w:val="sv-SE" w:eastAsia="zh-TW"/>
        </w:rPr>
        <w:t>Mørkhøjvej 78</w:t>
      </w:r>
      <w:r w:rsidR="00667E85" w:rsidRPr="00E51FF2">
        <w:rPr>
          <w:rFonts w:hint="eastAsia"/>
          <w:lang w:val="sv-SE" w:eastAsia="zh-TW"/>
        </w:rPr>
        <w:t xml:space="preserve"> </w:t>
      </w:r>
      <w:r w:rsidRPr="00E51FF2">
        <w:rPr>
          <w:lang w:val="sv-SE" w:eastAsia="zh-TW"/>
        </w:rPr>
        <w:t>DK-2700 Brønshøj</w:t>
      </w:r>
    </w:p>
    <w:p w14:paraId="39C229CF" w14:textId="77777777" w:rsidR="00465075" w:rsidRPr="00E51FF2" w:rsidRDefault="00465075" w:rsidP="00661E78">
      <w:pPr>
        <w:pStyle w:val="ad"/>
        <w:ind w:left="945" w:hanging="709"/>
        <w:rPr>
          <w:lang w:val="sv-SE" w:eastAsia="zh-TW"/>
        </w:rPr>
      </w:pPr>
      <w:r w:rsidRPr="00E51FF2">
        <w:rPr>
          <w:lang w:val="sv-SE" w:eastAsia="zh-TW"/>
        </w:rPr>
        <w:tab/>
      </w:r>
      <w:r w:rsidRPr="00E51FF2">
        <w:rPr>
          <w:lang w:val="sv-SE" w:eastAsia="zh-TW"/>
        </w:rPr>
        <w:t>電話：</w:t>
      </w:r>
      <w:r w:rsidRPr="00E51FF2">
        <w:rPr>
          <w:lang w:val="sv-SE" w:eastAsia="zh-TW"/>
        </w:rPr>
        <w:t>+45 44 94 27 22</w:t>
      </w:r>
    </w:p>
    <w:p w14:paraId="68CAC7A2" w14:textId="77777777" w:rsidR="00465075" w:rsidRPr="00E51FF2" w:rsidRDefault="00465075" w:rsidP="00661E78">
      <w:pPr>
        <w:pStyle w:val="ad"/>
        <w:ind w:left="945" w:hanging="709"/>
        <w:rPr>
          <w:lang w:val="sv-SE" w:eastAsia="zh-TW"/>
        </w:rPr>
      </w:pPr>
      <w:r w:rsidRPr="00E51FF2">
        <w:rPr>
          <w:lang w:val="sv-SE" w:eastAsia="zh-TW"/>
        </w:rPr>
        <w:tab/>
        <w:t>E-mail</w:t>
      </w:r>
      <w:r w:rsidRPr="00E51FF2">
        <w:rPr>
          <w:lang w:val="sv-SE" w:eastAsia="zh-TW"/>
        </w:rPr>
        <w:t>：</w:t>
      </w:r>
      <w:r w:rsidR="00B23871" w:rsidRPr="00E51FF2">
        <w:rPr>
          <w:lang w:val="sv-SE"/>
        </w:rPr>
        <w:t>mail@nrgym.dk</w:t>
      </w:r>
    </w:p>
    <w:p w14:paraId="46597F19" w14:textId="45659C7C" w:rsidR="00465075" w:rsidRPr="00E51FF2" w:rsidRDefault="00790454" w:rsidP="00C97D5D">
      <w:pPr>
        <w:pStyle w:val="ad"/>
        <w:ind w:left="945" w:hanging="709"/>
        <w:rPr>
          <w:lang w:val="sv-SE"/>
        </w:rPr>
      </w:pPr>
      <w:r w:rsidRPr="00E51FF2">
        <w:rPr>
          <w:lang w:val="sv-SE" w:eastAsia="zh-TW"/>
        </w:rPr>
        <w:t>（</w:t>
      </w:r>
      <w:r w:rsidR="00430DED" w:rsidRPr="00E51FF2">
        <w:rPr>
          <w:lang w:val="sv-SE" w:eastAsia="zh-TW"/>
        </w:rPr>
        <w:t>十</w:t>
      </w:r>
      <w:r w:rsidRPr="00E51FF2">
        <w:rPr>
          <w:lang w:val="sv-SE" w:eastAsia="zh-TW"/>
        </w:rPr>
        <w:t>）</w:t>
      </w:r>
      <w:r w:rsidR="00465075" w:rsidRPr="00E51FF2">
        <w:rPr>
          <w:lang w:val="sv-SE" w:eastAsia="zh-TW"/>
        </w:rPr>
        <w:t>Prince</w:t>
      </w:r>
      <w:r w:rsidR="00465075" w:rsidRPr="00E51FF2">
        <w:rPr>
          <w:lang w:val="sv-SE"/>
        </w:rPr>
        <w:t xml:space="preserve"> Henrik's School</w:t>
      </w:r>
      <w:r w:rsidR="0047159F" w:rsidRPr="00E51FF2">
        <w:rPr>
          <w:lang w:val="sv-SE"/>
        </w:rPr>
        <w:t xml:space="preserve"> </w:t>
      </w:r>
      <w:r w:rsidR="00465075" w:rsidRPr="00E51FF2">
        <w:t>丹麥私立</w:t>
      </w:r>
      <w:r w:rsidR="0047159F" w:rsidRPr="00E51FF2">
        <w:t>法語</w:t>
      </w:r>
      <w:r w:rsidR="00465075" w:rsidRPr="00E51FF2">
        <w:t>學校</w:t>
      </w:r>
    </w:p>
    <w:p w14:paraId="726DB579" w14:textId="06AA5394" w:rsidR="00BB3A36" w:rsidRPr="00E51FF2" w:rsidRDefault="00465075" w:rsidP="00661E78">
      <w:pPr>
        <w:pStyle w:val="af"/>
        <w:ind w:left="945" w:firstLineChars="0" w:firstLine="0"/>
        <w:rPr>
          <w:rFonts w:hAnsi="華康細圓體"/>
          <w:lang w:val="sv-SE" w:eastAsia="zh-TW"/>
        </w:rPr>
      </w:pPr>
      <w:r w:rsidRPr="00E51FF2">
        <w:rPr>
          <w:rFonts w:hAnsi="華康細圓體"/>
          <w:lang w:eastAsia="zh-TW"/>
        </w:rPr>
        <w:t>主要以法文教學</w:t>
      </w:r>
      <w:r w:rsidRPr="00E51FF2">
        <w:rPr>
          <w:rFonts w:hAnsi="華康細圓體"/>
          <w:lang w:val="da-DK" w:eastAsia="zh-TW"/>
        </w:rPr>
        <w:t>，</w:t>
      </w:r>
      <w:r w:rsidRPr="00E51FF2">
        <w:rPr>
          <w:rFonts w:hAnsi="華康細圓體"/>
          <w:lang w:eastAsia="zh-TW"/>
        </w:rPr>
        <w:t>提供學前教育至九年級</w:t>
      </w:r>
      <w:r w:rsidR="00790454" w:rsidRPr="00E51FF2">
        <w:rPr>
          <w:rFonts w:hAnsi="華康細圓體"/>
          <w:lang w:val="da-DK" w:eastAsia="zh-TW"/>
        </w:rPr>
        <w:t>（</w:t>
      </w:r>
      <w:r w:rsidRPr="00E51FF2">
        <w:rPr>
          <w:rFonts w:hAnsi="華康細圓體"/>
          <w:lang w:eastAsia="zh-TW"/>
        </w:rPr>
        <w:t>即</w:t>
      </w:r>
      <w:r w:rsidRPr="00E51FF2">
        <w:rPr>
          <w:lang w:val="da-DK" w:eastAsia="zh-TW"/>
        </w:rPr>
        <w:t>6</w:t>
      </w:r>
      <w:r w:rsidRPr="00E51FF2">
        <w:rPr>
          <w:rFonts w:hAnsi="華康細圓體"/>
          <w:lang w:eastAsia="zh-TW"/>
        </w:rPr>
        <w:t>歲至</w:t>
      </w:r>
      <w:r w:rsidRPr="00E51FF2">
        <w:rPr>
          <w:lang w:val="da-DK" w:eastAsia="zh-TW"/>
        </w:rPr>
        <w:t>15</w:t>
      </w:r>
      <w:r w:rsidRPr="00E51FF2">
        <w:rPr>
          <w:rFonts w:hAnsi="華康細圓體"/>
          <w:lang w:eastAsia="zh-TW"/>
        </w:rPr>
        <w:t>歲</w:t>
      </w:r>
      <w:r w:rsidR="00790454" w:rsidRPr="00E51FF2">
        <w:rPr>
          <w:rFonts w:hAnsi="華康細圓體"/>
          <w:lang w:val="da-DK" w:eastAsia="zh-TW"/>
        </w:rPr>
        <w:t>）</w:t>
      </w:r>
      <w:r w:rsidR="00BB3A36" w:rsidRPr="00E51FF2">
        <w:rPr>
          <w:rFonts w:hAnsi="華康細圓體"/>
          <w:lang w:eastAsia="zh-TW"/>
        </w:rPr>
        <w:t>。</w:t>
      </w:r>
    </w:p>
    <w:p w14:paraId="75D7E986" w14:textId="220F5993" w:rsidR="00465075" w:rsidRPr="00E51FF2" w:rsidRDefault="00465075" w:rsidP="00661E78">
      <w:pPr>
        <w:pStyle w:val="af"/>
        <w:ind w:left="945" w:firstLineChars="0" w:firstLine="0"/>
        <w:rPr>
          <w:lang w:val="da-DK" w:eastAsia="zh-TW"/>
        </w:rPr>
      </w:pPr>
      <w:r w:rsidRPr="00E51FF2">
        <w:rPr>
          <w:rFonts w:hAnsi="華康細圓體"/>
        </w:rPr>
        <w:t>網址</w:t>
      </w:r>
      <w:r w:rsidRPr="00E51FF2">
        <w:rPr>
          <w:rFonts w:hAnsi="華康細圓體"/>
          <w:lang w:val="da-DK"/>
        </w:rPr>
        <w:t>：</w:t>
      </w:r>
      <w:r w:rsidR="006C4F9F" w:rsidRPr="00E51FF2">
        <w:rPr>
          <w:lang w:val="sv-SE"/>
        </w:rPr>
        <w:t>https:</w:t>
      </w:r>
      <w:r w:rsidR="00385594" w:rsidRPr="00E51FF2">
        <w:rPr>
          <w:lang w:val="sv-SE"/>
        </w:rPr>
        <w:t>//www.lfph.dk/</w:t>
      </w:r>
    </w:p>
    <w:p w14:paraId="7726C292" w14:textId="77777777" w:rsidR="00465075" w:rsidRPr="00E51FF2" w:rsidRDefault="00465075" w:rsidP="00661E78">
      <w:pPr>
        <w:pStyle w:val="ad"/>
        <w:ind w:left="945" w:hanging="709"/>
        <w:rPr>
          <w:lang w:val="sv-SE"/>
        </w:rPr>
      </w:pPr>
      <w:r w:rsidRPr="00E51FF2">
        <w:rPr>
          <w:lang w:val="da-DK"/>
        </w:rPr>
        <w:tab/>
      </w:r>
      <w:r w:rsidRPr="00E51FF2">
        <w:rPr>
          <w:rFonts w:hAnsi="華康細圓體"/>
        </w:rPr>
        <w:t>地址</w:t>
      </w:r>
      <w:r w:rsidRPr="00E51FF2">
        <w:rPr>
          <w:rFonts w:hAnsi="華康細圓體"/>
          <w:lang w:val="fr-FR"/>
        </w:rPr>
        <w:t>：</w:t>
      </w:r>
      <w:r w:rsidR="00B23871" w:rsidRPr="00E51FF2">
        <w:rPr>
          <w:lang w:val="sv-SE"/>
        </w:rPr>
        <w:t>Rolighedsvej 39</w:t>
      </w:r>
      <w:r w:rsidR="00B23871" w:rsidRPr="00E51FF2">
        <w:rPr>
          <w:lang w:val="sv-SE" w:eastAsia="zh-TW"/>
        </w:rPr>
        <w:t xml:space="preserve"> </w:t>
      </w:r>
      <w:r w:rsidR="00B23871" w:rsidRPr="00E51FF2">
        <w:rPr>
          <w:lang w:val="sv-SE"/>
        </w:rPr>
        <w:t>DK-1958 Frederiksberg C</w:t>
      </w:r>
    </w:p>
    <w:p w14:paraId="250355D9" w14:textId="77777777" w:rsidR="00465075" w:rsidRPr="00E51FF2" w:rsidRDefault="00465075" w:rsidP="00661E78">
      <w:pPr>
        <w:pStyle w:val="ad"/>
        <w:ind w:left="945" w:hanging="709"/>
        <w:rPr>
          <w:lang w:val="sv-SE" w:eastAsia="zh-TW"/>
        </w:rPr>
      </w:pPr>
      <w:r w:rsidRPr="00E51FF2">
        <w:rPr>
          <w:lang w:val="sv-SE"/>
        </w:rPr>
        <w:tab/>
      </w:r>
      <w:r w:rsidRPr="00E51FF2">
        <w:rPr>
          <w:rFonts w:hAnsi="華康細圓體"/>
          <w:lang w:eastAsia="zh-TW"/>
        </w:rPr>
        <w:t>電話</w:t>
      </w:r>
      <w:r w:rsidRPr="00E51FF2">
        <w:rPr>
          <w:rFonts w:hAnsi="華康細圓體"/>
          <w:lang w:val="sv-SE" w:eastAsia="zh-TW"/>
        </w:rPr>
        <w:t>：</w:t>
      </w:r>
      <w:r w:rsidRPr="00E51FF2">
        <w:rPr>
          <w:lang w:val="sv-SE" w:eastAsia="zh-TW"/>
        </w:rPr>
        <w:t xml:space="preserve">+45 33 21 20 48 </w:t>
      </w:r>
    </w:p>
    <w:p w14:paraId="0C013496" w14:textId="77777777" w:rsidR="00465075" w:rsidRPr="00E51FF2" w:rsidRDefault="00465075" w:rsidP="00661E78">
      <w:pPr>
        <w:pStyle w:val="ad"/>
        <w:ind w:left="945" w:hanging="709"/>
        <w:rPr>
          <w:lang w:val="sv-SE" w:eastAsia="zh-TW"/>
        </w:rPr>
      </w:pPr>
      <w:r w:rsidRPr="00E51FF2">
        <w:rPr>
          <w:lang w:val="sv-SE" w:eastAsia="zh-TW"/>
        </w:rPr>
        <w:tab/>
        <w:t>E-mail</w:t>
      </w:r>
      <w:r w:rsidRPr="00E51FF2">
        <w:rPr>
          <w:rFonts w:hAnsi="華康細圓體"/>
          <w:lang w:val="sv-SE" w:eastAsia="zh-TW"/>
        </w:rPr>
        <w:t>：</w:t>
      </w:r>
      <w:r w:rsidR="00B23871" w:rsidRPr="00E51FF2">
        <w:rPr>
          <w:lang w:eastAsia="zh-TW"/>
        </w:rPr>
        <w:t>lfph@lfph.dk</w:t>
      </w:r>
    </w:p>
    <w:p w14:paraId="254B0E4C" w14:textId="0BA2EA47" w:rsidR="00465075" w:rsidRPr="00E51FF2" w:rsidRDefault="00790454" w:rsidP="00C97D5D">
      <w:pPr>
        <w:pStyle w:val="ad"/>
        <w:ind w:leftChars="0" w:left="945" w:hangingChars="400" w:hanging="945"/>
        <w:rPr>
          <w:lang w:val="sv-SE"/>
        </w:rPr>
      </w:pPr>
      <w:r w:rsidRPr="00E51FF2">
        <w:rPr>
          <w:lang w:val="sv-SE"/>
        </w:rPr>
        <w:t>（</w:t>
      </w:r>
      <w:r w:rsidR="00430DED" w:rsidRPr="00E51FF2">
        <w:t>十一</w:t>
      </w:r>
      <w:r w:rsidRPr="00E51FF2">
        <w:rPr>
          <w:lang w:val="sv-SE"/>
        </w:rPr>
        <w:t>）</w:t>
      </w:r>
      <w:r w:rsidR="00465075" w:rsidRPr="00E51FF2">
        <w:rPr>
          <w:lang w:val="sv-SE"/>
        </w:rPr>
        <w:t>Rygaards International School</w:t>
      </w:r>
      <w:r w:rsidR="0047159F" w:rsidRPr="00E51FF2">
        <w:rPr>
          <w:lang w:val="sv-SE"/>
        </w:rPr>
        <w:t xml:space="preserve"> </w:t>
      </w:r>
      <w:r w:rsidR="00465075" w:rsidRPr="00E51FF2">
        <w:t>丹麥私立</w:t>
      </w:r>
      <w:r w:rsidR="00430DED" w:rsidRPr="00E51FF2">
        <w:t>國際</w:t>
      </w:r>
      <w:r w:rsidR="00465075" w:rsidRPr="00E51FF2">
        <w:t>學校</w:t>
      </w:r>
    </w:p>
    <w:p w14:paraId="4B704F1A" w14:textId="4E7FD5CD" w:rsidR="00BB3A36" w:rsidRPr="00E51FF2" w:rsidRDefault="00465075" w:rsidP="00661E78">
      <w:pPr>
        <w:pStyle w:val="ad"/>
        <w:ind w:left="945" w:hanging="709"/>
        <w:rPr>
          <w:rFonts w:hAnsi="華康細圓體"/>
          <w:lang w:val="sv-SE" w:eastAsia="zh-TW"/>
        </w:rPr>
      </w:pPr>
      <w:r w:rsidRPr="00E51FF2">
        <w:rPr>
          <w:lang w:val="sv-SE"/>
        </w:rPr>
        <w:tab/>
      </w:r>
      <w:r w:rsidRPr="00E51FF2">
        <w:rPr>
          <w:lang w:eastAsia="zh-TW"/>
        </w:rPr>
        <w:t>主要以英文教學</w:t>
      </w:r>
      <w:r w:rsidRPr="00E51FF2">
        <w:rPr>
          <w:lang w:val="sv-SE" w:eastAsia="zh-TW"/>
        </w:rPr>
        <w:t>，</w:t>
      </w:r>
      <w:r w:rsidRPr="00E51FF2">
        <w:rPr>
          <w:lang w:eastAsia="zh-TW"/>
        </w:rPr>
        <w:t>提供學前教育至十年級</w:t>
      </w:r>
      <w:r w:rsidR="00790454" w:rsidRPr="00E51FF2">
        <w:rPr>
          <w:lang w:val="sv-SE" w:eastAsia="zh-TW"/>
        </w:rPr>
        <w:t>（</w:t>
      </w:r>
      <w:r w:rsidRPr="00E51FF2">
        <w:rPr>
          <w:lang w:eastAsia="zh-TW"/>
        </w:rPr>
        <w:t>即</w:t>
      </w:r>
      <w:r w:rsidRPr="00E51FF2">
        <w:rPr>
          <w:lang w:val="sv-SE" w:eastAsia="zh-TW"/>
        </w:rPr>
        <w:t>4</w:t>
      </w:r>
      <w:r w:rsidRPr="00E51FF2">
        <w:rPr>
          <w:lang w:eastAsia="zh-TW"/>
        </w:rPr>
        <w:t>歲至</w:t>
      </w:r>
      <w:r w:rsidRPr="00E51FF2">
        <w:rPr>
          <w:lang w:val="sv-SE" w:eastAsia="zh-TW"/>
        </w:rPr>
        <w:t>16</w:t>
      </w:r>
      <w:r w:rsidRPr="00E51FF2">
        <w:rPr>
          <w:lang w:eastAsia="zh-TW"/>
        </w:rPr>
        <w:t>歲</w:t>
      </w:r>
      <w:r w:rsidR="00790454" w:rsidRPr="00E51FF2">
        <w:rPr>
          <w:lang w:val="sv-SE" w:eastAsia="zh-TW"/>
        </w:rPr>
        <w:t>）</w:t>
      </w:r>
      <w:r w:rsidRPr="00E51FF2">
        <w:rPr>
          <w:lang w:val="sv-SE" w:eastAsia="zh-TW"/>
        </w:rPr>
        <w:t>，</w:t>
      </w:r>
      <w:r w:rsidR="006124C4" w:rsidRPr="00E51FF2">
        <w:rPr>
          <w:rFonts w:hint="eastAsia"/>
          <w:lang w:val="sv-SE" w:eastAsia="zh-TW"/>
        </w:rPr>
        <w:t>以英國學制為主，提供國際文憑大學兩年制預科課程</w:t>
      </w:r>
      <w:r w:rsidR="00790454" w:rsidRPr="00E51FF2">
        <w:rPr>
          <w:rFonts w:hint="eastAsia"/>
          <w:lang w:val="sv-SE" w:eastAsia="zh-TW"/>
        </w:rPr>
        <w:t>（</w:t>
      </w:r>
      <w:r w:rsidR="006124C4" w:rsidRPr="00E51FF2">
        <w:rPr>
          <w:rFonts w:hint="eastAsia"/>
          <w:lang w:val="sv-SE" w:eastAsia="zh-TW"/>
        </w:rPr>
        <w:t>IB Diploma</w:t>
      </w:r>
      <w:r w:rsidR="00790454" w:rsidRPr="00E51FF2">
        <w:rPr>
          <w:rFonts w:hint="eastAsia"/>
          <w:lang w:val="sv-SE" w:eastAsia="zh-TW"/>
        </w:rPr>
        <w:t>）</w:t>
      </w:r>
      <w:r w:rsidR="00BB3A36" w:rsidRPr="00E51FF2">
        <w:rPr>
          <w:rFonts w:hAnsi="華康細圓體"/>
        </w:rPr>
        <w:t>。</w:t>
      </w:r>
    </w:p>
    <w:p w14:paraId="2E977BF4" w14:textId="1812FD73" w:rsidR="00465075" w:rsidRPr="00E51FF2" w:rsidRDefault="00667E85" w:rsidP="00BB3A36">
      <w:pPr>
        <w:pStyle w:val="ad"/>
        <w:ind w:left="945" w:hanging="709"/>
        <w:rPr>
          <w:lang w:val="sv-SE" w:eastAsia="zh-TW"/>
        </w:rPr>
      </w:pPr>
      <w:r w:rsidRPr="00E51FF2">
        <w:rPr>
          <w:rFonts w:hAnsi="華康細圓體"/>
          <w:lang w:val="sv-SE"/>
        </w:rPr>
        <w:tab/>
      </w:r>
      <w:r w:rsidR="00465075" w:rsidRPr="00E51FF2">
        <w:rPr>
          <w:lang w:eastAsia="zh-TW"/>
        </w:rPr>
        <w:t>網址</w:t>
      </w:r>
      <w:r w:rsidR="00465075" w:rsidRPr="00E51FF2">
        <w:rPr>
          <w:lang w:val="sv-SE" w:eastAsia="zh-TW"/>
        </w:rPr>
        <w:t>：</w:t>
      </w:r>
      <w:r w:rsidR="006C4F9F" w:rsidRPr="00E51FF2">
        <w:rPr>
          <w:lang w:val="sv-SE"/>
        </w:rPr>
        <w:t>https:</w:t>
      </w:r>
      <w:r w:rsidR="00385594" w:rsidRPr="00E51FF2">
        <w:rPr>
          <w:lang w:val="sv-SE"/>
        </w:rPr>
        <w:t>//</w:t>
      </w:r>
      <w:r w:rsidR="00430DED" w:rsidRPr="00E51FF2">
        <w:rPr>
          <w:lang w:val="sv-SE"/>
        </w:rPr>
        <w:t>www.rygaards.com/</w:t>
      </w:r>
    </w:p>
    <w:p w14:paraId="047AFB83" w14:textId="77777777" w:rsidR="00465075" w:rsidRPr="00E51FF2" w:rsidRDefault="00465075" w:rsidP="00661E78">
      <w:pPr>
        <w:pStyle w:val="ad"/>
        <w:ind w:left="945" w:hanging="709"/>
        <w:rPr>
          <w:lang w:val="sv-SE"/>
        </w:rPr>
      </w:pPr>
      <w:r w:rsidRPr="00E51FF2">
        <w:rPr>
          <w:lang w:val="sv-SE"/>
        </w:rPr>
        <w:tab/>
      </w:r>
      <w:r w:rsidRPr="00E51FF2">
        <w:rPr>
          <w:rFonts w:hAnsi="華康細圓體"/>
        </w:rPr>
        <w:t>地址</w:t>
      </w:r>
      <w:r w:rsidRPr="00E51FF2">
        <w:rPr>
          <w:rFonts w:hAnsi="華康細圓體"/>
          <w:lang w:val="sv-SE"/>
        </w:rPr>
        <w:t>：</w:t>
      </w:r>
      <w:r w:rsidRPr="00E51FF2">
        <w:rPr>
          <w:lang w:val="sv-SE"/>
        </w:rPr>
        <w:t>Bernstoffsvej 54</w:t>
      </w:r>
      <w:r w:rsidR="00667E85" w:rsidRPr="00E51FF2">
        <w:rPr>
          <w:rFonts w:hint="eastAsia"/>
          <w:lang w:val="sv-SE" w:eastAsia="zh-TW"/>
        </w:rPr>
        <w:t xml:space="preserve"> </w:t>
      </w:r>
      <w:r w:rsidRPr="00E51FF2">
        <w:rPr>
          <w:lang w:val="sv-SE"/>
        </w:rPr>
        <w:t>DK-2900 Hellerup</w:t>
      </w:r>
    </w:p>
    <w:p w14:paraId="7D0F8915" w14:textId="77777777" w:rsidR="00465075" w:rsidRPr="00E51FF2" w:rsidRDefault="00465075" w:rsidP="00661E78">
      <w:pPr>
        <w:pStyle w:val="ad"/>
        <w:ind w:left="945" w:hanging="709"/>
        <w:rPr>
          <w:lang w:val="sv-SE"/>
        </w:rPr>
      </w:pPr>
      <w:r w:rsidRPr="00E51FF2">
        <w:rPr>
          <w:lang w:val="sv-SE"/>
        </w:rPr>
        <w:tab/>
      </w:r>
      <w:r w:rsidRPr="00E51FF2">
        <w:t>電話</w:t>
      </w:r>
      <w:r w:rsidRPr="00E51FF2">
        <w:rPr>
          <w:lang w:val="sv-SE"/>
        </w:rPr>
        <w:t>：</w:t>
      </w:r>
      <w:r w:rsidRPr="00E51FF2">
        <w:rPr>
          <w:lang w:val="sv-SE"/>
        </w:rPr>
        <w:t>+45 39 62 10 53</w:t>
      </w:r>
    </w:p>
    <w:p w14:paraId="580AE92F" w14:textId="77777777" w:rsidR="00465075" w:rsidRPr="00E51FF2" w:rsidRDefault="00465075" w:rsidP="00661E78">
      <w:pPr>
        <w:pStyle w:val="ad"/>
        <w:ind w:left="945" w:hanging="709"/>
        <w:rPr>
          <w:lang w:val="sv-SE"/>
        </w:rPr>
      </w:pPr>
      <w:r w:rsidRPr="00E51FF2">
        <w:rPr>
          <w:lang w:val="sv-SE"/>
        </w:rPr>
        <w:tab/>
        <w:t>E-mail</w:t>
      </w:r>
      <w:r w:rsidRPr="00E51FF2">
        <w:rPr>
          <w:rFonts w:hAnsi="華康細圓體"/>
          <w:lang w:val="sv-SE"/>
        </w:rPr>
        <w:t>：</w:t>
      </w:r>
      <w:hyperlink r:id="rId30" w:history="1">
        <w:r w:rsidR="00DB1455" w:rsidRPr="00E51FF2">
          <w:rPr>
            <w:rStyle w:val="afd"/>
            <w:color w:val="auto"/>
            <w:u w:val="none"/>
            <w:lang w:val="sv-SE"/>
          </w:rPr>
          <w:t>admin@rygaards.com</w:t>
        </w:r>
      </w:hyperlink>
    </w:p>
    <w:p w14:paraId="35A081F9" w14:textId="5E943D1B" w:rsidR="00465075" w:rsidRPr="00E51FF2" w:rsidRDefault="00790454" w:rsidP="00C97D5D">
      <w:pPr>
        <w:pStyle w:val="ad"/>
        <w:ind w:leftChars="0" w:left="945" w:hangingChars="400" w:hanging="945"/>
        <w:rPr>
          <w:lang w:val="sv-SE"/>
        </w:rPr>
      </w:pPr>
      <w:r w:rsidRPr="00E51FF2">
        <w:rPr>
          <w:lang w:val="sv-SE"/>
        </w:rPr>
        <w:t>（</w:t>
      </w:r>
      <w:r w:rsidR="00322E41" w:rsidRPr="00E51FF2">
        <w:rPr>
          <w:rFonts w:hint="eastAsia"/>
        </w:rPr>
        <w:t>十</w:t>
      </w:r>
      <w:r w:rsidR="00430DED" w:rsidRPr="00E51FF2">
        <w:rPr>
          <w:rFonts w:hint="eastAsia"/>
        </w:rPr>
        <w:t>二</w:t>
      </w:r>
      <w:r w:rsidRPr="00E51FF2">
        <w:rPr>
          <w:lang w:val="sv-SE"/>
        </w:rPr>
        <w:t>）</w:t>
      </w:r>
      <w:r w:rsidR="00465075" w:rsidRPr="00E51FF2">
        <w:rPr>
          <w:lang w:val="sv-SE"/>
        </w:rPr>
        <w:t>Sankt Petri Schule</w:t>
      </w:r>
      <w:r w:rsidR="0047159F" w:rsidRPr="00E51FF2">
        <w:rPr>
          <w:lang w:val="sv-SE"/>
        </w:rPr>
        <w:t xml:space="preserve"> </w:t>
      </w:r>
      <w:r w:rsidR="0047159F" w:rsidRPr="00E51FF2">
        <w:rPr>
          <w:rFonts w:hAnsi="華康細圓體"/>
        </w:rPr>
        <w:t>丹麥</w:t>
      </w:r>
      <w:r w:rsidR="00465075" w:rsidRPr="00E51FF2">
        <w:t>私立</w:t>
      </w:r>
      <w:r w:rsidR="0047159F" w:rsidRPr="00E51FF2">
        <w:rPr>
          <w:rFonts w:hint="eastAsia"/>
          <w:lang w:eastAsia="zh-TW"/>
        </w:rPr>
        <w:t>德丹語</w:t>
      </w:r>
      <w:r w:rsidR="00465075" w:rsidRPr="00E51FF2">
        <w:t>學校</w:t>
      </w:r>
    </w:p>
    <w:p w14:paraId="69A6F563" w14:textId="2957A09B" w:rsidR="00BB3A36" w:rsidRPr="00E51FF2" w:rsidRDefault="00465075" w:rsidP="00661E78">
      <w:pPr>
        <w:pStyle w:val="af"/>
        <w:ind w:left="945" w:firstLineChars="0" w:firstLine="0"/>
        <w:rPr>
          <w:rFonts w:hAnsi="華康細圓體"/>
          <w:lang w:val="sv-SE" w:eastAsia="zh-TW"/>
        </w:rPr>
      </w:pPr>
      <w:r w:rsidRPr="00E51FF2">
        <w:rPr>
          <w:rFonts w:hAnsi="華康細圓體"/>
          <w:lang w:eastAsia="zh-TW"/>
        </w:rPr>
        <w:t>以德文及丹麥文教學</w:t>
      </w:r>
      <w:r w:rsidRPr="00E51FF2">
        <w:rPr>
          <w:rFonts w:hAnsi="華康細圓體"/>
          <w:lang w:val="sv-SE" w:eastAsia="zh-TW"/>
        </w:rPr>
        <w:t>，</w:t>
      </w:r>
      <w:r w:rsidRPr="00E51FF2">
        <w:rPr>
          <w:rFonts w:hAnsi="華康細圓體"/>
          <w:lang w:eastAsia="zh-TW"/>
        </w:rPr>
        <w:t>提供學前教育至十年級</w:t>
      </w:r>
      <w:r w:rsidR="00790454" w:rsidRPr="00E51FF2">
        <w:rPr>
          <w:rFonts w:hAnsi="華康細圓體"/>
          <w:lang w:val="sv-SE" w:eastAsia="zh-TW"/>
        </w:rPr>
        <w:t>（</w:t>
      </w:r>
      <w:r w:rsidRPr="00E51FF2">
        <w:rPr>
          <w:rFonts w:hAnsi="華康細圓體"/>
          <w:lang w:eastAsia="zh-TW"/>
        </w:rPr>
        <w:t>即</w:t>
      </w:r>
      <w:r w:rsidRPr="00E51FF2">
        <w:rPr>
          <w:lang w:val="sv-SE" w:eastAsia="zh-TW"/>
        </w:rPr>
        <w:t>4</w:t>
      </w:r>
      <w:r w:rsidRPr="00E51FF2">
        <w:rPr>
          <w:rFonts w:hAnsi="華康細圓體"/>
          <w:lang w:eastAsia="zh-TW"/>
        </w:rPr>
        <w:t>歲至</w:t>
      </w:r>
      <w:r w:rsidRPr="00E51FF2">
        <w:rPr>
          <w:lang w:val="sv-SE" w:eastAsia="zh-TW"/>
        </w:rPr>
        <w:t>16</w:t>
      </w:r>
      <w:r w:rsidRPr="00E51FF2">
        <w:rPr>
          <w:rFonts w:hAnsi="華康細圓體"/>
          <w:lang w:eastAsia="zh-TW"/>
        </w:rPr>
        <w:t>歲</w:t>
      </w:r>
      <w:r w:rsidR="00790454" w:rsidRPr="00E51FF2">
        <w:rPr>
          <w:rFonts w:hAnsi="華康細圓體"/>
          <w:lang w:val="sv-SE" w:eastAsia="zh-TW"/>
        </w:rPr>
        <w:t>）</w:t>
      </w:r>
      <w:r w:rsidR="00BB3A36" w:rsidRPr="00E51FF2">
        <w:rPr>
          <w:rFonts w:hAnsi="華康細圓體"/>
          <w:lang w:eastAsia="zh-TW"/>
        </w:rPr>
        <w:t>。</w:t>
      </w:r>
    </w:p>
    <w:p w14:paraId="4520BF31" w14:textId="1441D160" w:rsidR="00465075" w:rsidRPr="00E51FF2" w:rsidRDefault="00465075" w:rsidP="00661E78">
      <w:pPr>
        <w:pStyle w:val="af"/>
        <w:ind w:left="945" w:firstLineChars="0" w:firstLine="0"/>
        <w:rPr>
          <w:lang w:val="sv-SE"/>
        </w:rPr>
      </w:pPr>
      <w:r w:rsidRPr="00E51FF2">
        <w:rPr>
          <w:rFonts w:hAnsi="華康細圓體"/>
        </w:rPr>
        <w:t>網址</w:t>
      </w:r>
      <w:r w:rsidRPr="00E51FF2">
        <w:rPr>
          <w:rFonts w:hAnsi="華康細圓體"/>
          <w:lang w:val="sv-SE"/>
        </w:rPr>
        <w:t>：</w:t>
      </w:r>
      <w:r w:rsidR="006C4F9F" w:rsidRPr="00E51FF2">
        <w:rPr>
          <w:lang w:val="sv-SE"/>
        </w:rPr>
        <w:t>https:</w:t>
      </w:r>
      <w:r w:rsidR="00385594" w:rsidRPr="00E51FF2">
        <w:rPr>
          <w:lang w:val="sv-SE"/>
        </w:rPr>
        <w:t>//</w:t>
      </w:r>
      <w:hyperlink r:id="rId31" w:history="1">
        <w:r w:rsidR="00DB1455" w:rsidRPr="00E51FF2">
          <w:rPr>
            <w:rStyle w:val="afd"/>
            <w:color w:val="auto"/>
            <w:u w:val="none"/>
            <w:lang w:val="sv-SE"/>
          </w:rPr>
          <w:t>www.sanktpetriskole.dk</w:t>
        </w:r>
      </w:hyperlink>
    </w:p>
    <w:p w14:paraId="145387AE" w14:textId="77777777" w:rsidR="00465075" w:rsidRPr="00E51FF2" w:rsidRDefault="00465075" w:rsidP="00661E78">
      <w:pPr>
        <w:pStyle w:val="ad"/>
        <w:ind w:left="945" w:hanging="709"/>
        <w:rPr>
          <w:lang w:val="sv-SE"/>
        </w:rPr>
      </w:pPr>
      <w:r w:rsidRPr="00E51FF2">
        <w:rPr>
          <w:lang w:val="sv-SE"/>
        </w:rPr>
        <w:tab/>
      </w:r>
      <w:r w:rsidRPr="00E51FF2">
        <w:rPr>
          <w:rFonts w:hAnsi="華康細圓體"/>
        </w:rPr>
        <w:t>地址</w:t>
      </w:r>
      <w:r w:rsidRPr="00E51FF2">
        <w:rPr>
          <w:rFonts w:hAnsi="華康細圓體"/>
          <w:lang w:val="sv-SE"/>
        </w:rPr>
        <w:t>：</w:t>
      </w:r>
      <w:r w:rsidRPr="00E51FF2">
        <w:rPr>
          <w:lang w:val="sv-SE"/>
        </w:rPr>
        <w:t>Larslejsstræde 5</w:t>
      </w:r>
      <w:r w:rsidR="00667E85" w:rsidRPr="00E51FF2">
        <w:rPr>
          <w:rFonts w:hint="eastAsia"/>
          <w:lang w:val="sv-SE" w:eastAsia="zh-TW"/>
        </w:rPr>
        <w:t xml:space="preserve"> </w:t>
      </w:r>
      <w:r w:rsidRPr="00E51FF2">
        <w:rPr>
          <w:lang w:val="sv-SE"/>
        </w:rPr>
        <w:t>DK-1451 Copenhagen K</w:t>
      </w:r>
    </w:p>
    <w:p w14:paraId="6388DF9F" w14:textId="77777777" w:rsidR="00465075" w:rsidRPr="00E51FF2" w:rsidRDefault="00465075" w:rsidP="00661E78">
      <w:pPr>
        <w:pStyle w:val="ad"/>
        <w:ind w:left="945" w:hanging="709"/>
        <w:rPr>
          <w:lang w:val="sv-SE" w:eastAsia="zh-TW"/>
        </w:rPr>
      </w:pPr>
      <w:r w:rsidRPr="00E51FF2">
        <w:rPr>
          <w:lang w:val="sv-SE"/>
        </w:rPr>
        <w:tab/>
      </w:r>
      <w:r w:rsidRPr="00E51FF2">
        <w:rPr>
          <w:lang w:eastAsia="zh-TW"/>
        </w:rPr>
        <w:t>電話</w:t>
      </w:r>
      <w:r w:rsidRPr="00E51FF2">
        <w:rPr>
          <w:lang w:val="sv-SE" w:eastAsia="zh-TW"/>
        </w:rPr>
        <w:t>：</w:t>
      </w:r>
      <w:r w:rsidRPr="00E51FF2">
        <w:rPr>
          <w:lang w:val="sv-SE" w:eastAsia="zh-TW"/>
        </w:rPr>
        <w:t>+45 33 13 04 62</w:t>
      </w:r>
    </w:p>
    <w:p w14:paraId="14F7C68F" w14:textId="77777777" w:rsidR="009112B3" w:rsidRPr="00E51FF2" w:rsidRDefault="00465075" w:rsidP="00A06376">
      <w:pPr>
        <w:pStyle w:val="ad"/>
        <w:ind w:left="945" w:hanging="709"/>
        <w:rPr>
          <w:lang w:val="sv-SE" w:eastAsia="zh-TW"/>
        </w:rPr>
      </w:pPr>
      <w:r w:rsidRPr="00E51FF2">
        <w:rPr>
          <w:lang w:val="sv-SE" w:eastAsia="zh-TW"/>
        </w:rPr>
        <w:tab/>
        <w:t>E-mail</w:t>
      </w:r>
      <w:r w:rsidRPr="00E51FF2">
        <w:rPr>
          <w:rFonts w:hAnsi="華康細圓體"/>
          <w:lang w:val="sv-SE" w:eastAsia="zh-TW"/>
        </w:rPr>
        <w:t>：</w:t>
      </w:r>
      <w:r w:rsidR="00385594" w:rsidRPr="00E51FF2">
        <w:rPr>
          <w:lang w:val="sv-SE" w:eastAsia="zh-TW"/>
        </w:rPr>
        <w:t>kontor@sanktpetriskole.dk</w:t>
      </w:r>
    </w:p>
    <w:p w14:paraId="7E8B6AF3" w14:textId="77777777" w:rsidR="00AE1534" w:rsidRPr="00E51FF2" w:rsidRDefault="00AE1534" w:rsidP="009112B3">
      <w:pPr>
        <w:pStyle w:val="ad"/>
        <w:ind w:leftChars="42" w:left="397" w:hangingChars="126" w:hanging="298"/>
        <w:rPr>
          <w:lang w:val="sv-SE" w:eastAsia="zh-TW"/>
        </w:rPr>
      </w:pPr>
    </w:p>
    <w:p w14:paraId="6E33D1A3" w14:textId="77777777" w:rsidR="008C0684" w:rsidRPr="00E51FF2" w:rsidRDefault="008C0684" w:rsidP="009112B3">
      <w:pPr>
        <w:pStyle w:val="ad"/>
        <w:ind w:leftChars="42" w:left="397" w:hangingChars="126" w:hanging="298"/>
        <w:rPr>
          <w:lang w:val="sv-SE" w:eastAsia="zh-TW"/>
        </w:rPr>
      </w:pPr>
    </w:p>
    <w:p w14:paraId="3C21D527" w14:textId="77777777" w:rsidR="008C0684" w:rsidRPr="00E51FF2" w:rsidRDefault="008C0684" w:rsidP="009112B3">
      <w:pPr>
        <w:pStyle w:val="ad"/>
        <w:ind w:leftChars="42" w:left="397" w:hangingChars="126" w:hanging="298"/>
        <w:rPr>
          <w:lang w:val="sv-SE" w:eastAsia="zh-TW"/>
        </w:rPr>
      </w:pPr>
    </w:p>
    <w:p w14:paraId="4592DDF2" w14:textId="77777777" w:rsidR="00AE1534" w:rsidRPr="00E51FF2" w:rsidRDefault="00AE1534" w:rsidP="009112B3">
      <w:pPr>
        <w:pStyle w:val="ad"/>
        <w:ind w:leftChars="42" w:left="397" w:hangingChars="126" w:hanging="298"/>
        <w:rPr>
          <w:lang w:val="sv-SE" w:eastAsia="zh-TW"/>
        </w:rPr>
      </w:pPr>
    </w:p>
    <w:p w14:paraId="3606DA71" w14:textId="77777777" w:rsidR="00AE1534" w:rsidRPr="00E51FF2" w:rsidRDefault="00AE1534" w:rsidP="00AE1534">
      <w:pPr>
        <w:ind w:left="472" w:firstLineChars="0" w:firstLine="0"/>
        <w:sectPr w:rsidR="00AE1534" w:rsidRPr="00E51FF2" w:rsidSect="00465075">
          <w:headerReference w:type="default" r:id="rId32"/>
          <w:pgSz w:w="11906" w:h="16838" w:code="9"/>
          <w:pgMar w:top="2268" w:right="1701" w:bottom="1701" w:left="1701" w:header="1134" w:footer="851" w:gutter="0"/>
          <w:cols w:space="425"/>
          <w:docGrid w:type="linesAndChars" w:linePitch="514" w:charSpace="-774"/>
        </w:sectPr>
      </w:pPr>
      <w:bookmarkStart w:id="22" w:name="_Toc404266510"/>
    </w:p>
    <w:p w14:paraId="252D19C1" w14:textId="59F20DC3" w:rsidR="00465075" w:rsidRPr="00E51FF2" w:rsidRDefault="00465075" w:rsidP="007B3ADC">
      <w:pPr>
        <w:pStyle w:val="a3"/>
        <w:spacing w:before="514" w:after="771"/>
        <w:rPr>
          <w:lang w:val="sv-SE"/>
        </w:rPr>
      </w:pPr>
      <w:bookmarkStart w:id="23" w:name="_Toc231756764"/>
      <w:r w:rsidRPr="00E51FF2">
        <w:rPr>
          <w:rFonts w:hint="eastAsia"/>
        </w:rPr>
        <w:lastRenderedPageBreak/>
        <w:t>第玖章　結論</w:t>
      </w:r>
      <w:bookmarkEnd w:id="22"/>
      <w:bookmarkEnd w:id="23"/>
    </w:p>
    <w:p w14:paraId="4E41CA05" w14:textId="77777777" w:rsidR="00465075" w:rsidRPr="00E51FF2" w:rsidRDefault="00465075" w:rsidP="00AE1534">
      <w:pPr>
        <w:ind w:firstLine="472"/>
        <w:rPr>
          <w:lang w:eastAsia="zh-TW"/>
        </w:rPr>
      </w:pPr>
      <w:r w:rsidRPr="00E51FF2">
        <w:rPr>
          <w:rFonts w:hint="eastAsia"/>
          <w:lang w:eastAsia="zh-TW"/>
        </w:rPr>
        <w:t>丹麥地處歐陸與北歐諸國</w:t>
      </w:r>
      <w:proofErr w:type="gramStart"/>
      <w:r w:rsidRPr="00E51FF2">
        <w:rPr>
          <w:rFonts w:hint="eastAsia"/>
          <w:lang w:eastAsia="zh-TW"/>
        </w:rPr>
        <w:t>之間，</w:t>
      </w:r>
      <w:proofErr w:type="gramEnd"/>
      <w:r w:rsidRPr="00E51FF2">
        <w:rPr>
          <w:rFonts w:hint="eastAsia"/>
          <w:lang w:eastAsia="zh-TW"/>
        </w:rPr>
        <w:t>居樞紐地位。目前丹麥又積極興建公共設施，希望成為波羅的海各國對外的貿易轉運站。丹麥政府為吸引外資，</w:t>
      </w:r>
      <w:r w:rsidRPr="00E51FF2">
        <w:rPr>
          <w:lang w:eastAsia="zh-TW"/>
        </w:rPr>
        <w:t>2007</w:t>
      </w:r>
      <w:r w:rsidRPr="00E51FF2">
        <w:rPr>
          <w:rFonts w:hint="eastAsia"/>
          <w:lang w:eastAsia="zh-TW"/>
        </w:rPr>
        <w:t>年</w:t>
      </w:r>
      <w:r w:rsidRPr="00E51FF2">
        <w:rPr>
          <w:lang w:eastAsia="zh-TW"/>
        </w:rPr>
        <w:t>6</w:t>
      </w:r>
      <w:r w:rsidRPr="00E51FF2">
        <w:rPr>
          <w:rFonts w:hint="eastAsia"/>
          <w:lang w:eastAsia="zh-TW"/>
        </w:rPr>
        <w:t>月</w:t>
      </w:r>
      <w:r w:rsidRPr="00E51FF2">
        <w:rPr>
          <w:lang w:eastAsia="zh-TW"/>
        </w:rPr>
        <w:t>1</w:t>
      </w:r>
      <w:r w:rsidRPr="00E51FF2">
        <w:rPr>
          <w:rFonts w:hint="eastAsia"/>
          <w:lang w:eastAsia="zh-TW"/>
        </w:rPr>
        <w:t>日將公司所得稅降為</w:t>
      </w:r>
      <w:r w:rsidRPr="00E51FF2">
        <w:rPr>
          <w:lang w:eastAsia="zh-TW"/>
        </w:rPr>
        <w:t>25</w:t>
      </w:r>
      <w:r w:rsidRPr="00E51FF2">
        <w:rPr>
          <w:rFonts w:hint="eastAsia"/>
          <w:lang w:eastAsia="zh-TW"/>
        </w:rPr>
        <w:t>%</w:t>
      </w:r>
      <w:r w:rsidRPr="00E51FF2">
        <w:rPr>
          <w:rFonts w:hint="eastAsia"/>
          <w:lang w:eastAsia="zh-TW"/>
        </w:rPr>
        <w:t>，</w:t>
      </w:r>
      <w:r w:rsidRPr="00E51FF2">
        <w:rPr>
          <w:lang w:eastAsia="zh-TW"/>
        </w:rPr>
        <w:t>2016</w:t>
      </w:r>
      <w:r w:rsidRPr="00E51FF2">
        <w:rPr>
          <w:rFonts w:hint="eastAsia"/>
          <w:lang w:eastAsia="zh-TW"/>
        </w:rPr>
        <w:t>年並進一步調降至</w:t>
      </w:r>
      <w:r w:rsidRPr="00E51FF2">
        <w:rPr>
          <w:lang w:eastAsia="zh-TW"/>
        </w:rPr>
        <w:t>22</w:t>
      </w:r>
      <w:r w:rsidRPr="00E51FF2">
        <w:rPr>
          <w:rFonts w:hint="eastAsia"/>
          <w:lang w:eastAsia="zh-TW"/>
        </w:rPr>
        <w:t>%</w:t>
      </w:r>
      <w:r w:rsidRPr="00E51FF2">
        <w:rPr>
          <w:rFonts w:hint="eastAsia"/>
          <w:lang w:eastAsia="zh-TW"/>
        </w:rPr>
        <w:t>，較其他西方國家低，且對在丹麥工作的外國人之所得稅率亦大幅降低，而且不論中央或地方政府均非常樂意提供外人投資所需要之協助。</w:t>
      </w:r>
    </w:p>
    <w:p w14:paraId="4CEFFD0B" w14:textId="77777777" w:rsidR="00AF2724" w:rsidRPr="00E51FF2" w:rsidRDefault="00465075" w:rsidP="00AE1534">
      <w:pPr>
        <w:ind w:firstLine="472"/>
        <w:rPr>
          <w:lang w:eastAsia="zh-TW"/>
        </w:rPr>
      </w:pPr>
      <w:r w:rsidRPr="00E51FF2">
        <w:rPr>
          <w:rFonts w:hint="eastAsia"/>
          <w:lang w:eastAsia="zh-TW"/>
        </w:rPr>
        <w:t>丹麥對外資並無特殊之法規或規定，亦無特別優惠或獎勵措施。所有相關投資法令規章對本國公司及外國公司均一體適用。</w:t>
      </w:r>
    </w:p>
    <w:p w14:paraId="2DCB5B46" w14:textId="77777777" w:rsidR="00465075" w:rsidRPr="00E51FF2" w:rsidRDefault="00465075" w:rsidP="00AE1534">
      <w:pPr>
        <w:ind w:firstLine="472"/>
        <w:rPr>
          <w:lang w:eastAsia="zh-TW"/>
        </w:rPr>
      </w:pPr>
      <w:r w:rsidRPr="00E51FF2">
        <w:rPr>
          <w:rFonts w:hint="eastAsia"/>
          <w:lang w:eastAsia="zh-TW"/>
        </w:rPr>
        <w:t>一般勞工均受過高中以上教育，工作態度良好，集體罷工情形少見。丹麥社會福利完善，勞工之退休、疾病、生產、</w:t>
      </w:r>
      <w:proofErr w:type="gramStart"/>
      <w:r w:rsidRPr="00E51FF2">
        <w:rPr>
          <w:rFonts w:hint="eastAsia"/>
          <w:lang w:eastAsia="zh-TW"/>
        </w:rPr>
        <w:t>失業均由政府</w:t>
      </w:r>
      <w:proofErr w:type="gramEnd"/>
      <w:r w:rsidRPr="00E51FF2">
        <w:rPr>
          <w:rFonts w:hint="eastAsia"/>
          <w:lang w:eastAsia="zh-TW"/>
        </w:rPr>
        <w:t>負擔。</w:t>
      </w:r>
    </w:p>
    <w:p w14:paraId="6D7962D2" w14:textId="77777777" w:rsidR="00465075" w:rsidRPr="00E51FF2" w:rsidRDefault="00465075" w:rsidP="00AE1534">
      <w:pPr>
        <w:ind w:firstLine="472"/>
        <w:rPr>
          <w:lang w:eastAsia="zh-TW"/>
        </w:rPr>
      </w:pPr>
      <w:r w:rsidRPr="00E51FF2">
        <w:rPr>
          <w:rFonts w:hint="eastAsia"/>
          <w:lang w:eastAsia="zh-TW"/>
        </w:rPr>
        <w:t>丹麥因歷史因素與波羅的海各國及中東歐國家關係友好，近年來</w:t>
      </w:r>
      <w:proofErr w:type="gramStart"/>
      <w:r w:rsidRPr="00E51FF2">
        <w:rPr>
          <w:rFonts w:hint="eastAsia"/>
          <w:lang w:eastAsia="zh-TW"/>
        </w:rPr>
        <w:t>有丹商赴</w:t>
      </w:r>
      <w:proofErr w:type="gramEnd"/>
      <w:r w:rsidRPr="00E51FF2">
        <w:rPr>
          <w:rFonts w:hint="eastAsia"/>
          <w:lang w:eastAsia="zh-TW"/>
        </w:rPr>
        <w:t>該等國家投資製造回銷或銷</w:t>
      </w:r>
      <w:proofErr w:type="gramStart"/>
      <w:r w:rsidRPr="00E51FF2">
        <w:rPr>
          <w:rFonts w:hint="eastAsia"/>
          <w:lang w:eastAsia="zh-TW"/>
        </w:rPr>
        <w:t>往第三國</w:t>
      </w:r>
      <w:proofErr w:type="gramEnd"/>
      <w:r w:rsidRPr="00E51FF2">
        <w:rPr>
          <w:rFonts w:hint="eastAsia"/>
          <w:lang w:eastAsia="zh-TW"/>
        </w:rPr>
        <w:t>，與我商在東南亞或大陸投資情形略</w:t>
      </w:r>
      <w:proofErr w:type="gramStart"/>
      <w:r w:rsidRPr="00E51FF2">
        <w:rPr>
          <w:rFonts w:hint="eastAsia"/>
          <w:lang w:eastAsia="zh-TW"/>
        </w:rPr>
        <w:t>似</w:t>
      </w:r>
      <w:proofErr w:type="gramEnd"/>
      <w:r w:rsidRPr="00E51FF2">
        <w:rPr>
          <w:rFonts w:hint="eastAsia"/>
          <w:lang w:eastAsia="zh-TW"/>
        </w:rPr>
        <w:t>。以下</w:t>
      </w:r>
      <w:r w:rsidRPr="00E51FF2">
        <w:rPr>
          <w:lang w:eastAsia="zh-TW"/>
        </w:rPr>
        <w:t>6</w:t>
      </w:r>
      <w:r w:rsidRPr="00E51FF2">
        <w:rPr>
          <w:rFonts w:hint="eastAsia"/>
          <w:lang w:eastAsia="zh-TW"/>
        </w:rPr>
        <w:t>點可為我商來此投資之優先考慮：</w:t>
      </w:r>
    </w:p>
    <w:p w14:paraId="64D0FCAF" w14:textId="77777777" w:rsidR="00465075" w:rsidRPr="00E51FF2" w:rsidRDefault="00465075" w:rsidP="00AE1534">
      <w:pPr>
        <w:ind w:left="472" w:hangingChars="200" w:hanging="472"/>
        <w:rPr>
          <w:rFonts w:ascii="華康細圓體"/>
          <w:lang w:eastAsia="zh-TW"/>
        </w:rPr>
      </w:pPr>
      <w:r w:rsidRPr="00E51FF2">
        <w:rPr>
          <w:rFonts w:ascii="華康細圓體" w:hAnsi="華康細圓體" w:hint="eastAsia"/>
          <w:lang w:eastAsia="zh-TW"/>
        </w:rPr>
        <w:t>一、丹麥於</w:t>
      </w:r>
      <w:r w:rsidRPr="00E51FF2">
        <w:rPr>
          <w:lang w:eastAsia="zh-TW"/>
        </w:rPr>
        <w:t>2001</w:t>
      </w:r>
      <w:r w:rsidRPr="00E51FF2">
        <w:rPr>
          <w:rFonts w:ascii="華康細圓體" w:hAnsi="華康細圓體" w:hint="eastAsia"/>
          <w:lang w:eastAsia="zh-TW"/>
        </w:rPr>
        <w:t>年</w:t>
      </w:r>
      <w:r w:rsidRPr="00E51FF2">
        <w:rPr>
          <w:lang w:eastAsia="zh-TW"/>
        </w:rPr>
        <w:t>3</w:t>
      </w:r>
      <w:r w:rsidRPr="00E51FF2">
        <w:rPr>
          <w:rFonts w:ascii="華康細圓體" w:hAnsi="華康細圓體" w:hint="eastAsia"/>
          <w:lang w:eastAsia="zh-TW"/>
        </w:rPr>
        <w:t>月加入申根協定，又因其連接瑞典大橋通車，已實際上成為中西歐通北歐門戶，在此可建立與北歐、中東歐及波羅的海國家之行銷基地。</w:t>
      </w:r>
    </w:p>
    <w:p w14:paraId="407AC314" w14:textId="77777777" w:rsidR="00465075" w:rsidRPr="00E51FF2" w:rsidRDefault="00465075" w:rsidP="00AE1534">
      <w:pPr>
        <w:ind w:left="472" w:hangingChars="200" w:hanging="472"/>
        <w:rPr>
          <w:rFonts w:ascii="華康細圓體"/>
          <w:lang w:eastAsia="zh-TW"/>
        </w:rPr>
      </w:pPr>
      <w:r w:rsidRPr="00E51FF2">
        <w:rPr>
          <w:rFonts w:ascii="華康細圓體" w:hAnsi="華康細圓體" w:hint="eastAsia"/>
          <w:lang w:eastAsia="zh-TW"/>
        </w:rPr>
        <w:t>二、丹麥在資訊、通訊、生物科技、環保、能源、設計等產業之技術相當先進，我商可</w:t>
      </w:r>
      <w:proofErr w:type="gramStart"/>
      <w:r w:rsidRPr="00E51FF2">
        <w:rPr>
          <w:rFonts w:ascii="華康細圓體" w:hAnsi="華康細圓體" w:hint="eastAsia"/>
          <w:lang w:eastAsia="zh-TW"/>
        </w:rPr>
        <w:t>與丹商合作</w:t>
      </w:r>
      <w:proofErr w:type="gramEnd"/>
      <w:r w:rsidRPr="00E51FF2">
        <w:rPr>
          <w:rFonts w:ascii="華康細圓體" w:hAnsi="華康細圓體" w:hint="eastAsia"/>
          <w:lang w:eastAsia="zh-TW"/>
        </w:rPr>
        <w:t>獲得先進之技術</w:t>
      </w:r>
      <w:r w:rsidR="00AF2724" w:rsidRPr="00E51FF2">
        <w:rPr>
          <w:rFonts w:ascii="華康細圓體" w:hAnsi="華康細圓體" w:hint="eastAsia"/>
          <w:lang w:eastAsia="zh-TW"/>
        </w:rPr>
        <w:t>，</w:t>
      </w:r>
      <w:r w:rsidR="009F1814" w:rsidRPr="00E51FF2">
        <w:rPr>
          <w:rFonts w:ascii="華康細圓體" w:hAnsi="華康細圓體" w:hint="eastAsia"/>
          <w:lang w:eastAsia="zh-TW"/>
        </w:rPr>
        <w:t>尤其</w:t>
      </w:r>
      <w:proofErr w:type="gramStart"/>
      <w:r w:rsidR="009F1814" w:rsidRPr="00E51FF2">
        <w:rPr>
          <w:rFonts w:ascii="華康細圓體" w:hAnsi="華康細圓體" w:hint="eastAsia"/>
          <w:lang w:eastAsia="zh-TW"/>
        </w:rPr>
        <w:t>疫</w:t>
      </w:r>
      <w:proofErr w:type="gramEnd"/>
      <w:r w:rsidR="009F1814" w:rsidRPr="00E51FF2">
        <w:rPr>
          <w:rFonts w:ascii="華康細圓體" w:hAnsi="華康細圓體" w:hint="eastAsia"/>
          <w:lang w:eastAsia="zh-TW"/>
        </w:rPr>
        <w:t>情期間丹麥政府強調</w:t>
      </w:r>
      <w:proofErr w:type="gramStart"/>
      <w:r w:rsidR="009F1814" w:rsidRPr="00E51FF2">
        <w:rPr>
          <w:rFonts w:ascii="華康細圓體" w:hAnsi="華康細圓體" w:hint="eastAsia"/>
          <w:lang w:eastAsia="zh-TW"/>
        </w:rPr>
        <w:t>未來綠能係</w:t>
      </w:r>
      <w:proofErr w:type="gramEnd"/>
      <w:r w:rsidR="005E5D26" w:rsidRPr="00E51FF2">
        <w:rPr>
          <w:rFonts w:ascii="華康細圓體" w:hAnsi="華康細圓體" w:hint="eastAsia"/>
          <w:lang w:eastAsia="zh-TW"/>
        </w:rPr>
        <w:t>經濟之重要支</w:t>
      </w:r>
      <w:r w:rsidR="00A424FF" w:rsidRPr="00E51FF2">
        <w:rPr>
          <w:rFonts w:ascii="華康細圓體" w:hAnsi="華康細圓體" w:hint="eastAsia"/>
          <w:lang w:eastAsia="zh-TW"/>
        </w:rPr>
        <w:t>撐</w:t>
      </w:r>
      <w:r w:rsidR="00AF2724" w:rsidRPr="00E51FF2">
        <w:rPr>
          <w:rFonts w:ascii="華康細圓體" w:hAnsi="華康細圓體" w:hint="eastAsia"/>
          <w:lang w:eastAsia="zh-TW"/>
        </w:rPr>
        <w:t>，該國並立法設定</w:t>
      </w:r>
      <w:proofErr w:type="gramStart"/>
      <w:r w:rsidR="00AF2724" w:rsidRPr="00E51FF2">
        <w:rPr>
          <w:rFonts w:hint="eastAsia"/>
          <w:lang w:eastAsia="zh-TW"/>
        </w:rPr>
        <w:t>2030</w:t>
      </w:r>
      <w:r w:rsidR="00AF2724" w:rsidRPr="00E51FF2">
        <w:rPr>
          <w:rFonts w:hint="eastAsia"/>
          <w:lang w:eastAsia="zh-TW"/>
        </w:rPr>
        <w:t>年減碳</w:t>
      </w:r>
      <w:proofErr w:type="gramEnd"/>
      <w:r w:rsidR="00AF2724" w:rsidRPr="00E51FF2">
        <w:rPr>
          <w:rFonts w:hint="eastAsia"/>
          <w:lang w:eastAsia="zh-TW"/>
        </w:rPr>
        <w:t>70%</w:t>
      </w:r>
      <w:r w:rsidR="00AF2724" w:rsidRPr="00E51FF2">
        <w:rPr>
          <w:rFonts w:hint="eastAsia"/>
          <w:lang w:eastAsia="zh-TW"/>
        </w:rPr>
        <w:t>之目標，</w:t>
      </w:r>
      <w:r w:rsidR="005E5D26" w:rsidRPr="00E51FF2">
        <w:rPr>
          <w:rFonts w:hint="eastAsia"/>
          <w:lang w:eastAsia="zh-TW"/>
        </w:rPr>
        <w:t>加上美國拜登總統</w:t>
      </w:r>
      <w:r w:rsidR="005E5D26" w:rsidRPr="00E51FF2">
        <w:rPr>
          <w:rFonts w:hint="eastAsia"/>
          <w:lang w:eastAsia="zh-TW"/>
        </w:rPr>
        <w:t>2021</w:t>
      </w:r>
      <w:r w:rsidR="005E5D26" w:rsidRPr="00E51FF2">
        <w:rPr>
          <w:rFonts w:hint="eastAsia"/>
          <w:lang w:eastAsia="zh-TW"/>
        </w:rPr>
        <w:t>年</w:t>
      </w:r>
      <w:r w:rsidR="005E5D26" w:rsidRPr="00E51FF2">
        <w:rPr>
          <w:rFonts w:hint="eastAsia"/>
          <w:lang w:eastAsia="zh-TW"/>
        </w:rPr>
        <w:t>4</w:t>
      </w:r>
      <w:r w:rsidR="005E5D26" w:rsidRPr="00E51FF2">
        <w:rPr>
          <w:rFonts w:hint="eastAsia"/>
          <w:lang w:eastAsia="zh-TW"/>
        </w:rPr>
        <w:t>月在氣候領袖高峰會議宣</w:t>
      </w:r>
      <w:r w:rsidR="00A630C1" w:rsidRPr="00E51FF2">
        <w:rPr>
          <w:rFonts w:hint="eastAsia"/>
          <w:lang w:eastAsia="zh-TW"/>
        </w:rPr>
        <w:t>布</w:t>
      </w:r>
      <w:r w:rsidR="005E5D26" w:rsidRPr="00E51FF2">
        <w:rPr>
          <w:rFonts w:hint="eastAsia"/>
          <w:lang w:eastAsia="zh-TW"/>
        </w:rPr>
        <w:t>將大力</w:t>
      </w:r>
      <w:proofErr w:type="gramStart"/>
      <w:r w:rsidR="005E5D26" w:rsidRPr="00E51FF2">
        <w:rPr>
          <w:rFonts w:hint="eastAsia"/>
          <w:lang w:eastAsia="zh-TW"/>
        </w:rPr>
        <w:t>發展綠能</w:t>
      </w:r>
      <w:proofErr w:type="gramEnd"/>
      <w:r w:rsidR="005E5D26" w:rsidRPr="00E51FF2">
        <w:rPr>
          <w:rFonts w:hint="eastAsia"/>
          <w:lang w:eastAsia="zh-TW"/>
        </w:rPr>
        <w:t>，期於</w:t>
      </w:r>
      <w:r w:rsidR="005E5D26" w:rsidRPr="00E51FF2">
        <w:rPr>
          <w:rFonts w:hint="eastAsia"/>
          <w:lang w:eastAsia="zh-TW"/>
        </w:rPr>
        <w:t>2050</w:t>
      </w:r>
      <w:r w:rsidR="005E5D26" w:rsidRPr="00E51FF2">
        <w:rPr>
          <w:rFonts w:hint="eastAsia"/>
          <w:lang w:eastAsia="zh-TW"/>
        </w:rPr>
        <w:t>年</w:t>
      </w:r>
      <w:proofErr w:type="gramStart"/>
      <w:r w:rsidR="005E5D26" w:rsidRPr="00E51FF2">
        <w:rPr>
          <w:rFonts w:hint="eastAsia"/>
          <w:lang w:eastAsia="zh-TW"/>
        </w:rPr>
        <w:t>達淨零</w:t>
      </w:r>
      <w:proofErr w:type="gramEnd"/>
      <w:r w:rsidR="005E5D26" w:rsidRPr="00E51FF2">
        <w:rPr>
          <w:rFonts w:hint="eastAsia"/>
          <w:lang w:eastAsia="zh-TW"/>
        </w:rPr>
        <w:t>排放之目標，未來對</w:t>
      </w:r>
      <w:proofErr w:type="gramStart"/>
      <w:r w:rsidR="005E5D26" w:rsidRPr="00E51FF2">
        <w:rPr>
          <w:rFonts w:hint="eastAsia"/>
          <w:lang w:eastAsia="zh-TW"/>
        </w:rPr>
        <w:t>丹麥綠能產業</w:t>
      </w:r>
      <w:proofErr w:type="gramEnd"/>
      <w:r w:rsidR="005E5D26" w:rsidRPr="00E51FF2">
        <w:rPr>
          <w:rFonts w:hint="eastAsia"/>
          <w:lang w:eastAsia="zh-TW"/>
        </w:rPr>
        <w:t>將帶來可觀之商機，值得我商密切注意相關投資機會</w:t>
      </w:r>
      <w:r w:rsidRPr="00E51FF2">
        <w:rPr>
          <w:rFonts w:hint="eastAsia"/>
          <w:lang w:eastAsia="zh-TW"/>
        </w:rPr>
        <w:t>。</w:t>
      </w:r>
    </w:p>
    <w:p w14:paraId="409AB99F" w14:textId="77777777" w:rsidR="00465075" w:rsidRPr="00E51FF2" w:rsidRDefault="00465075" w:rsidP="00AE1534">
      <w:pPr>
        <w:ind w:left="472" w:hangingChars="200" w:hanging="472"/>
        <w:rPr>
          <w:rFonts w:ascii="華康細圓體"/>
          <w:lang w:eastAsia="zh-TW"/>
        </w:rPr>
      </w:pPr>
      <w:r w:rsidRPr="00E51FF2">
        <w:rPr>
          <w:rFonts w:ascii="華康細圓體" w:hAnsi="華康細圓體" w:hint="eastAsia"/>
          <w:lang w:eastAsia="zh-TW"/>
        </w:rPr>
        <w:lastRenderedPageBreak/>
        <w:t>三、丹麥之設計與義大利之「流行」，德國之「工業機械」不同，重於日常生活用品設計。又因該國缺乏天然資源，其設計重視原材料充分利用，國民關心生活環境，故而又重視產品結合環保及人性等理念。丹麥目前有專業設</w:t>
      </w:r>
      <w:r w:rsidRPr="00E51FF2">
        <w:rPr>
          <w:rFonts w:hint="eastAsia"/>
          <w:lang w:eastAsia="zh-TW"/>
        </w:rPr>
        <w:t>計師</w:t>
      </w:r>
      <w:r w:rsidR="00B50111" w:rsidRPr="00E51FF2">
        <w:rPr>
          <w:rFonts w:hint="eastAsia"/>
          <w:lang w:eastAsia="zh-TW"/>
        </w:rPr>
        <w:t>2,000</w:t>
      </w:r>
      <w:r w:rsidRPr="00E51FF2">
        <w:rPr>
          <w:rFonts w:hint="eastAsia"/>
          <w:lang w:eastAsia="zh-TW"/>
        </w:rPr>
        <w:t>餘人，我國業者特別是傳統工業如能將其結合我製造優勢必能大</w:t>
      </w:r>
      <w:r w:rsidRPr="00E51FF2">
        <w:rPr>
          <w:rFonts w:ascii="華康細圓體" w:hAnsi="華康細圓體" w:hint="eastAsia"/>
          <w:lang w:eastAsia="zh-TW"/>
        </w:rPr>
        <w:t>幅加強產品之競爭力</w:t>
      </w:r>
      <w:r w:rsidR="00C658B8" w:rsidRPr="00E51FF2">
        <w:rPr>
          <w:rFonts w:ascii="華康細圓體" w:hAnsi="華康細圓體" w:hint="eastAsia"/>
          <w:lang w:eastAsia="zh-TW"/>
        </w:rPr>
        <w:t>。</w:t>
      </w:r>
    </w:p>
    <w:p w14:paraId="0ACFDD0F" w14:textId="77777777" w:rsidR="00465075" w:rsidRPr="00E51FF2" w:rsidRDefault="00465075" w:rsidP="00AE1534">
      <w:pPr>
        <w:ind w:left="472" w:hangingChars="200" w:hanging="472"/>
        <w:rPr>
          <w:rFonts w:ascii="華康細圓體"/>
          <w:lang w:eastAsia="zh-TW"/>
        </w:rPr>
      </w:pPr>
      <w:r w:rsidRPr="00E51FF2">
        <w:rPr>
          <w:rFonts w:ascii="華康細圓體" w:hAnsi="華康細圓體" w:hint="eastAsia"/>
          <w:lang w:eastAsia="zh-TW"/>
        </w:rPr>
        <w:t>四、丹麥人喜歡嘗試新產品，為產品早期採用者，其接受新產品速度快過世界其他國家，該國市場是一個很好</w:t>
      </w:r>
      <w:proofErr w:type="gramStart"/>
      <w:r w:rsidRPr="00E51FF2">
        <w:rPr>
          <w:rFonts w:ascii="華康細圓體" w:hAnsi="華康細圓體" w:hint="eastAsia"/>
          <w:lang w:eastAsia="zh-TW"/>
        </w:rPr>
        <w:t>的試售市場</w:t>
      </w:r>
      <w:proofErr w:type="gramEnd"/>
      <w:r w:rsidRPr="00E51FF2">
        <w:rPr>
          <w:rFonts w:ascii="華康細圓體" w:hAnsi="華康細圓體" w:hint="eastAsia"/>
          <w:lang w:eastAsia="zh-TW"/>
        </w:rPr>
        <w:t>。我商可將之作為新產品</w:t>
      </w:r>
      <w:proofErr w:type="gramStart"/>
      <w:r w:rsidRPr="00E51FF2">
        <w:rPr>
          <w:rFonts w:ascii="華康細圓體" w:hAnsi="華康細圓體" w:hint="eastAsia"/>
          <w:lang w:eastAsia="zh-TW"/>
        </w:rPr>
        <w:t>之試售市場</w:t>
      </w:r>
      <w:proofErr w:type="gramEnd"/>
      <w:r w:rsidRPr="00E51FF2">
        <w:rPr>
          <w:rFonts w:ascii="華康細圓體" w:hAnsi="華康細圓體" w:hint="eastAsia"/>
          <w:lang w:eastAsia="zh-TW"/>
        </w:rPr>
        <w:t>。丹麥</w:t>
      </w:r>
      <w:proofErr w:type="gramStart"/>
      <w:r w:rsidRPr="00E51FF2">
        <w:rPr>
          <w:rFonts w:ascii="華康細圓體" w:hAnsi="華康細圓體" w:hint="eastAsia"/>
          <w:lang w:eastAsia="zh-TW"/>
        </w:rPr>
        <w:t>人亦擅於</w:t>
      </w:r>
      <w:proofErr w:type="gramEnd"/>
      <w:r w:rsidRPr="00E51FF2">
        <w:rPr>
          <w:rFonts w:ascii="華康細圓體" w:hAnsi="華康細圓體" w:hint="eastAsia"/>
          <w:lang w:eastAsia="zh-TW"/>
        </w:rPr>
        <w:t>表達自己的需求及意見，可助我商調整產品組合。</w:t>
      </w:r>
    </w:p>
    <w:p w14:paraId="6360492F" w14:textId="77777777" w:rsidR="00465075" w:rsidRPr="00E51FF2" w:rsidRDefault="00465075" w:rsidP="00AE1534">
      <w:pPr>
        <w:ind w:left="472" w:hangingChars="200" w:hanging="472"/>
        <w:rPr>
          <w:rFonts w:ascii="新細明體" w:hAnsi="新細明體"/>
          <w:shd w:val="clear" w:color="auto" w:fill="FFFFFF"/>
          <w:lang w:eastAsia="zh-TW"/>
        </w:rPr>
      </w:pPr>
      <w:r w:rsidRPr="00E51FF2">
        <w:rPr>
          <w:rFonts w:ascii="華康細圓體" w:hAnsi="華康細圓體" w:hint="eastAsia"/>
          <w:lang w:eastAsia="zh-TW"/>
        </w:rPr>
        <w:t>五、丹麥網路、電腦普及率高，消費者喜歡上網購物，公司亦透過網路尋找合作夥伴，利用電子郵件直接連絡廠商下單，網路是丹麥最重要、關鍵行銷媒介之一，此亦為其他北歐先進國家之趨勢。</w:t>
      </w:r>
      <w:proofErr w:type="gramStart"/>
      <w:r w:rsidR="004449A1" w:rsidRPr="00E51FF2">
        <w:rPr>
          <w:rFonts w:ascii="華康細圓體" w:hAnsi="華康細圓體" w:hint="eastAsia"/>
          <w:lang w:eastAsia="zh-TW"/>
        </w:rPr>
        <w:t>疫</w:t>
      </w:r>
      <w:proofErr w:type="gramEnd"/>
      <w:r w:rsidR="004449A1" w:rsidRPr="00E51FF2">
        <w:rPr>
          <w:rFonts w:ascii="華康細圓體" w:hAnsi="華康細圓體" w:hint="eastAsia"/>
          <w:lang w:eastAsia="zh-TW"/>
        </w:rPr>
        <w:t>情加速</w:t>
      </w:r>
      <w:r w:rsidR="004449A1" w:rsidRPr="00E51FF2">
        <w:rPr>
          <w:rStyle w:val="21"/>
          <w:rFonts w:hint="eastAsia"/>
          <w:color w:val="auto"/>
          <w:u w:val="none"/>
          <w:lang w:eastAsia="zh-TW"/>
        </w:rPr>
        <w:t>催化各產業落實數位化推廣，傳統產業如農業及船運業亦紛紛導入數位化高效率生產與物流配置管理。</w:t>
      </w:r>
      <w:r w:rsidRPr="00E51FF2">
        <w:rPr>
          <w:rFonts w:ascii="華康細圓體" w:hAnsi="華康細圓體" w:hint="eastAsia"/>
          <w:lang w:eastAsia="zh-TW"/>
        </w:rPr>
        <w:t>網站予人之第一印象及信賴感</w:t>
      </w:r>
      <w:r w:rsidR="00C901FC" w:rsidRPr="00E51FF2">
        <w:rPr>
          <w:rFonts w:ascii="華康細圓體" w:hAnsi="華康細圓體" w:hint="eastAsia"/>
          <w:lang w:eastAsia="zh-TW"/>
        </w:rPr>
        <w:t>，</w:t>
      </w:r>
      <w:r w:rsidRPr="00E51FF2">
        <w:rPr>
          <w:rFonts w:ascii="華康細圓體" w:hAnsi="華康細圓體" w:hint="eastAsia"/>
          <w:lang w:eastAsia="zh-TW"/>
        </w:rPr>
        <w:t>係影響未來交易成功與否及合作意願之關鍵，網頁設計宜力求簡潔、專業，必須具備清楚之英文資料，包括公司介紹、使命、願景、組織、負責人、產品說明、產品圖片、聯絡方式等，且有專人負責以英文即時回覆電子郵件。</w:t>
      </w:r>
      <w:r w:rsidR="00376017" w:rsidRPr="00E51FF2">
        <w:rPr>
          <w:rFonts w:ascii="華康細圓體" w:hAnsi="華康細圓體" w:hint="eastAsia"/>
          <w:lang w:eastAsia="zh-TW"/>
        </w:rPr>
        <w:t>我</w:t>
      </w:r>
      <w:r w:rsidR="00376017" w:rsidRPr="00E51FF2">
        <w:rPr>
          <w:rFonts w:ascii="新細明體" w:hAnsi="新細明體" w:hint="eastAsia"/>
          <w:lang w:eastAsia="zh-TW"/>
        </w:rPr>
        <w:t>國業者應也秉持</w:t>
      </w:r>
      <w:r w:rsidR="00376017" w:rsidRPr="00E51FF2">
        <w:rPr>
          <w:rFonts w:ascii="新細明體" w:hAnsi="新細明體"/>
          <w:lang w:eastAsia="zh-TW"/>
        </w:rPr>
        <w:t>永續經營企業</w:t>
      </w:r>
      <w:r w:rsidR="00376017" w:rsidRPr="00E51FF2">
        <w:rPr>
          <w:rFonts w:ascii="新細明體" w:hAnsi="新細明體" w:hint="eastAsia"/>
          <w:lang w:eastAsia="zh-TW"/>
        </w:rPr>
        <w:t>理念</w:t>
      </w:r>
      <w:r w:rsidR="005E5D26" w:rsidRPr="00E51FF2">
        <w:rPr>
          <w:rFonts w:ascii="新細明體" w:hAnsi="新細明體" w:hint="eastAsia"/>
          <w:lang w:eastAsia="zh-TW"/>
        </w:rPr>
        <w:t>，進行跨領域</w:t>
      </w:r>
      <w:r w:rsidR="004449A1" w:rsidRPr="00E51FF2">
        <w:rPr>
          <w:rFonts w:ascii="新細明體" w:hAnsi="新細明體" w:hint="eastAsia"/>
        </w:rPr>
        <w:t>合作</w:t>
      </w:r>
      <w:r w:rsidR="000503C5" w:rsidRPr="00E51FF2">
        <w:rPr>
          <w:rFonts w:ascii="新細明體" w:hAnsi="新細明體" w:hint="eastAsia"/>
          <w:lang w:eastAsia="zh-TW"/>
        </w:rPr>
        <w:t>、</w:t>
      </w:r>
      <w:r w:rsidR="00376017" w:rsidRPr="00E51FF2">
        <w:rPr>
          <w:rFonts w:ascii="新細明體" w:hAnsi="新細明體"/>
          <w:lang w:eastAsia="zh-TW"/>
        </w:rPr>
        <w:t>數位化</w:t>
      </w:r>
      <w:r w:rsidR="00376017" w:rsidRPr="00E51FF2">
        <w:rPr>
          <w:rFonts w:ascii="新細明體" w:hAnsi="新細明體" w:hint="eastAsia"/>
          <w:lang w:eastAsia="zh-TW"/>
        </w:rPr>
        <w:t>經營</w:t>
      </w:r>
      <w:r w:rsidR="00832365" w:rsidRPr="00E51FF2">
        <w:rPr>
          <w:rFonts w:ascii="新細明體" w:hAnsi="新細明體" w:hint="eastAsia"/>
          <w:lang w:eastAsia="zh-TW"/>
        </w:rPr>
        <w:t>，</w:t>
      </w:r>
      <w:r w:rsidR="00B50111" w:rsidRPr="00E51FF2">
        <w:rPr>
          <w:rFonts w:ascii="新細明體" w:hAnsi="新細明體" w:hint="eastAsia"/>
          <w:lang w:eastAsia="zh-TW"/>
        </w:rPr>
        <w:t>並</w:t>
      </w:r>
      <w:r w:rsidR="00376017" w:rsidRPr="00E51FF2">
        <w:rPr>
          <w:rFonts w:ascii="新細明體" w:hAnsi="新細明體" w:hint="eastAsia"/>
          <w:lang w:eastAsia="zh-TW"/>
        </w:rPr>
        <w:t>以</w:t>
      </w:r>
      <w:r w:rsidR="00376017" w:rsidRPr="00E51FF2">
        <w:rPr>
          <w:rFonts w:ascii="新細明體" w:hAnsi="新細明體"/>
          <w:lang w:eastAsia="zh-TW"/>
        </w:rPr>
        <w:t>社會及環境為核心</w:t>
      </w:r>
      <w:r w:rsidR="00376017" w:rsidRPr="00E51FF2">
        <w:rPr>
          <w:rFonts w:ascii="新細明體" w:hAnsi="新細明體" w:hint="eastAsia"/>
          <w:lang w:eastAsia="zh-TW"/>
        </w:rPr>
        <w:t>之商業模</w:t>
      </w:r>
      <w:r w:rsidR="00376017" w:rsidRPr="00E51FF2">
        <w:rPr>
          <w:rFonts w:ascii="新細明體" w:hAnsi="新細明體" w:hint="eastAsia"/>
          <w:shd w:val="clear" w:color="auto" w:fill="FFFFFF"/>
          <w:lang w:eastAsia="zh-TW"/>
        </w:rPr>
        <w:t>式</w:t>
      </w:r>
      <w:r w:rsidR="00832365" w:rsidRPr="00E51FF2">
        <w:rPr>
          <w:rFonts w:ascii="新細明體" w:hAnsi="新細明體" w:hint="eastAsia"/>
          <w:shd w:val="clear" w:color="auto" w:fill="FFFFFF"/>
          <w:lang w:eastAsia="zh-TW"/>
        </w:rPr>
        <w:t>，以</w:t>
      </w:r>
      <w:r w:rsidR="00376017" w:rsidRPr="00E51FF2">
        <w:rPr>
          <w:rFonts w:ascii="新細明體" w:hAnsi="新細明體" w:hint="eastAsia"/>
          <w:shd w:val="clear" w:color="auto" w:fill="FFFFFF"/>
          <w:lang w:eastAsia="zh-TW"/>
        </w:rPr>
        <w:t>獲得成為合作夥伴。</w:t>
      </w:r>
    </w:p>
    <w:p w14:paraId="7FE48DE0" w14:textId="77777777" w:rsidR="00465075" w:rsidRPr="00E51FF2" w:rsidRDefault="00465075" w:rsidP="00AE1534">
      <w:pPr>
        <w:ind w:left="472" w:hangingChars="200" w:hanging="472"/>
        <w:rPr>
          <w:rFonts w:ascii="華康細圓體"/>
          <w:lang w:eastAsia="zh-TW"/>
        </w:rPr>
      </w:pPr>
      <w:r w:rsidRPr="00E51FF2">
        <w:rPr>
          <w:rFonts w:ascii="華康細圓體" w:hAnsi="華康細圓體" w:hint="eastAsia"/>
          <w:lang w:eastAsia="zh-TW"/>
        </w:rPr>
        <w:t>六、由於丹麥有其獨特語言及文化，其市場偏好、消費習性不同於我國，為建立品牌形象及通路，不論公司管理、營運與產品應因地制宜，</w:t>
      </w:r>
      <w:proofErr w:type="gramStart"/>
      <w:r w:rsidRPr="00E51FF2">
        <w:rPr>
          <w:rFonts w:ascii="華康細圓體" w:hAnsi="華康細圓體" w:hint="eastAsia"/>
          <w:lang w:eastAsia="zh-TW"/>
        </w:rPr>
        <w:t>經理人宜優先</w:t>
      </w:r>
      <w:proofErr w:type="gramEnd"/>
      <w:r w:rsidRPr="00E51FF2">
        <w:rPr>
          <w:rFonts w:ascii="華康細圓體" w:hAnsi="華康細圓體" w:hint="eastAsia"/>
          <w:lang w:eastAsia="zh-TW"/>
        </w:rPr>
        <w:t>僱用熟悉市場之當地專業人士，</w:t>
      </w:r>
      <w:r w:rsidR="00E25E9C" w:rsidRPr="00E51FF2">
        <w:rPr>
          <w:rFonts w:ascii="華康細圓體" w:hAnsi="華康細圓體" w:hint="eastAsia"/>
          <w:lang w:eastAsia="zh-TW"/>
        </w:rPr>
        <w:t>臺灣</w:t>
      </w:r>
      <w:r w:rsidRPr="00E51FF2">
        <w:rPr>
          <w:rFonts w:ascii="華康細圓體" w:hAnsi="華康細圓體" w:hint="eastAsia"/>
          <w:lang w:eastAsia="zh-TW"/>
        </w:rPr>
        <w:t>總公司亦須充分授權，產品組合宜以客製化產品與服務以創造差異化競爭。</w:t>
      </w:r>
    </w:p>
    <w:p w14:paraId="7E23C99A" w14:textId="77777777" w:rsidR="00465075" w:rsidRPr="00E51FF2" w:rsidRDefault="00465075" w:rsidP="00AE1534">
      <w:pPr>
        <w:ind w:left="472" w:hangingChars="200" w:hanging="472"/>
        <w:rPr>
          <w:kern w:val="0"/>
          <w:lang w:eastAsia="zh-TW"/>
        </w:rPr>
      </w:pPr>
    </w:p>
    <w:p w14:paraId="02E05C5E" w14:textId="77777777" w:rsidR="00AE1534" w:rsidRPr="00E51FF2" w:rsidRDefault="00AE1534" w:rsidP="00661E78">
      <w:pPr>
        <w:ind w:leftChars="120" w:left="755" w:hangingChars="200" w:hanging="472"/>
        <w:rPr>
          <w:lang w:eastAsia="zh-TW"/>
        </w:rPr>
        <w:sectPr w:rsidR="00AE1534" w:rsidRPr="00E51FF2" w:rsidSect="00465075">
          <w:headerReference w:type="default" r:id="rId33"/>
          <w:pgSz w:w="11906" w:h="16838" w:code="9"/>
          <w:pgMar w:top="2268" w:right="1701" w:bottom="1701" w:left="1701" w:header="1134" w:footer="851" w:gutter="0"/>
          <w:cols w:space="425"/>
          <w:docGrid w:type="linesAndChars" w:linePitch="514" w:charSpace="-774"/>
        </w:sectPr>
      </w:pPr>
    </w:p>
    <w:p w14:paraId="2668656B" w14:textId="584EF045" w:rsidR="00AE1534" w:rsidRPr="00E51FF2" w:rsidRDefault="00AE1534" w:rsidP="00AE1534">
      <w:pPr>
        <w:pStyle w:val="a3"/>
        <w:spacing w:before="514" w:after="771"/>
        <w:rPr>
          <w:spacing w:val="4"/>
          <w:lang w:eastAsia="zh-TW"/>
        </w:rPr>
      </w:pPr>
      <w:bookmarkStart w:id="24" w:name="_Toc306890161"/>
      <w:bookmarkStart w:id="25" w:name="_Toc404266511"/>
      <w:bookmarkStart w:id="26" w:name="_Toc231756765"/>
      <w:r w:rsidRPr="00E51FF2">
        <w:rPr>
          <w:rFonts w:hint="eastAsia"/>
          <w:spacing w:val="4"/>
          <w:lang w:eastAsia="zh-TW"/>
        </w:rPr>
        <w:lastRenderedPageBreak/>
        <w:t>附錄</w:t>
      </w:r>
      <w:proofErr w:type="gramStart"/>
      <w:r w:rsidRPr="00E51FF2">
        <w:rPr>
          <w:rFonts w:hint="eastAsia"/>
          <w:spacing w:val="4"/>
          <w:lang w:eastAsia="zh-TW"/>
        </w:rPr>
        <w:t>一</w:t>
      </w:r>
      <w:proofErr w:type="gramEnd"/>
      <w:r w:rsidRPr="00E51FF2">
        <w:rPr>
          <w:rFonts w:hint="eastAsia"/>
          <w:spacing w:val="4"/>
          <w:lang w:eastAsia="zh-TW"/>
        </w:rPr>
        <w:t xml:space="preserve">　我國在當地駐外單位及</w:t>
      </w:r>
      <w:proofErr w:type="gramStart"/>
      <w:r w:rsidRPr="00E51FF2">
        <w:rPr>
          <w:rFonts w:hint="eastAsia"/>
          <w:spacing w:val="4"/>
          <w:lang w:eastAsia="zh-TW"/>
        </w:rPr>
        <w:t>臺</w:t>
      </w:r>
      <w:proofErr w:type="gramEnd"/>
      <w:r w:rsidR="00790454" w:rsidRPr="00E51FF2">
        <w:rPr>
          <w:rFonts w:ascii="Times New Roman" w:hint="eastAsia"/>
          <w:spacing w:val="4"/>
          <w:lang w:eastAsia="zh-TW"/>
        </w:rPr>
        <w:t>（</w:t>
      </w:r>
      <w:r w:rsidRPr="00E51FF2">
        <w:rPr>
          <w:rFonts w:hint="eastAsia"/>
          <w:spacing w:val="4"/>
          <w:lang w:eastAsia="zh-TW"/>
        </w:rPr>
        <w:t>華</w:t>
      </w:r>
      <w:r w:rsidR="00790454" w:rsidRPr="00E51FF2">
        <w:rPr>
          <w:rFonts w:ascii="Times New Roman" w:hint="eastAsia"/>
          <w:spacing w:val="4"/>
          <w:lang w:eastAsia="zh-TW"/>
        </w:rPr>
        <w:t>）</w:t>
      </w:r>
      <w:r w:rsidRPr="00E51FF2">
        <w:rPr>
          <w:rFonts w:hint="eastAsia"/>
          <w:spacing w:val="4"/>
          <w:lang w:eastAsia="zh-TW"/>
        </w:rPr>
        <w:t>商團體</w:t>
      </w:r>
      <w:bookmarkEnd w:id="24"/>
      <w:bookmarkEnd w:id="25"/>
      <w:bookmarkEnd w:id="26"/>
    </w:p>
    <w:p w14:paraId="0E076F7C" w14:textId="0D64F2AE" w:rsidR="00AE1534" w:rsidRPr="00E51FF2" w:rsidRDefault="00AE1534" w:rsidP="00AE1534">
      <w:pPr>
        <w:ind w:left="472" w:firstLineChars="0" w:firstLine="0"/>
        <w:rPr>
          <w:lang w:eastAsia="zh-TW"/>
        </w:rPr>
      </w:pPr>
      <w:r w:rsidRPr="00E51FF2">
        <w:rPr>
          <w:lang w:eastAsia="zh-TW"/>
        </w:rPr>
        <w:t>駐</w:t>
      </w:r>
      <w:r w:rsidR="00033A94" w:rsidRPr="00E51FF2">
        <w:rPr>
          <w:rFonts w:hint="eastAsia"/>
          <w:lang w:eastAsia="zh-TW"/>
        </w:rPr>
        <w:t>瑞典代表處經濟組</w:t>
      </w:r>
      <w:r w:rsidR="00033A94" w:rsidRPr="00E51FF2">
        <w:rPr>
          <w:rFonts w:hint="eastAsia"/>
        </w:rPr>
        <w:t>（兼轄經貿事務</w:t>
      </w:r>
      <w:r w:rsidR="00033A94" w:rsidRPr="00E51FF2">
        <w:rPr>
          <w:rFonts w:hint="eastAsia"/>
          <w:lang w:eastAsia="zh-TW"/>
        </w:rPr>
        <w:t>）</w:t>
      </w:r>
    </w:p>
    <w:p w14:paraId="4E4CAD51" w14:textId="7271E842" w:rsidR="00AE1534" w:rsidRPr="00E51FF2" w:rsidRDefault="00AE1534" w:rsidP="00AE1534">
      <w:pPr>
        <w:ind w:left="472" w:firstLineChars="0" w:firstLine="0"/>
      </w:pPr>
      <w:r w:rsidRPr="00E51FF2">
        <w:t xml:space="preserve">Economic Division, </w:t>
      </w:r>
      <w:r w:rsidR="00033A94" w:rsidRPr="00E51FF2">
        <w:t>Taipei Mission in Sweden</w:t>
      </w:r>
    </w:p>
    <w:p w14:paraId="7095436B" w14:textId="77777777" w:rsidR="00033A94" w:rsidRPr="00E51FF2" w:rsidRDefault="00033A94" w:rsidP="00AE1534">
      <w:pPr>
        <w:ind w:left="472" w:firstLineChars="0" w:firstLine="0"/>
        <w:rPr>
          <w:lang w:val="sv-SE"/>
        </w:rPr>
      </w:pPr>
      <w:r w:rsidRPr="00E51FF2">
        <w:rPr>
          <w:lang w:val="sv-SE"/>
        </w:rPr>
        <w:t>Sveavägen 168, 3tr</w:t>
      </w:r>
      <w:r w:rsidR="00AE1534" w:rsidRPr="00E51FF2">
        <w:rPr>
          <w:lang w:val="sv-SE"/>
        </w:rPr>
        <w:t xml:space="preserve">, </w:t>
      </w:r>
      <w:r w:rsidRPr="00E51FF2">
        <w:rPr>
          <w:lang w:val="sv-SE"/>
        </w:rPr>
        <w:t>113 46 Stockholm</w:t>
      </w:r>
    </w:p>
    <w:p w14:paraId="5419D427" w14:textId="5FB652D9" w:rsidR="00AE1534" w:rsidRPr="00E51FF2" w:rsidRDefault="00AE1534" w:rsidP="00AE1534">
      <w:pPr>
        <w:ind w:left="472" w:firstLineChars="0" w:firstLine="0"/>
        <w:rPr>
          <w:lang w:val="sv-SE"/>
        </w:rPr>
      </w:pPr>
      <w:r w:rsidRPr="00E51FF2">
        <w:rPr>
          <w:lang w:val="sv-SE"/>
        </w:rPr>
        <w:t>Tel</w:t>
      </w:r>
      <w:r w:rsidRPr="00E51FF2">
        <w:rPr>
          <w:lang w:val="sv-SE"/>
        </w:rPr>
        <w:t>：</w:t>
      </w:r>
      <w:r w:rsidR="00790454" w:rsidRPr="00E51FF2">
        <w:rPr>
          <w:lang w:val="sv-SE"/>
        </w:rPr>
        <w:t>（</w:t>
      </w:r>
      <w:r w:rsidRPr="00E51FF2">
        <w:rPr>
          <w:lang w:val="sv-SE"/>
        </w:rPr>
        <w:t>4</w:t>
      </w:r>
      <w:r w:rsidR="00033A94" w:rsidRPr="00E51FF2">
        <w:rPr>
          <w:rFonts w:hint="eastAsia"/>
          <w:lang w:val="sv-SE" w:eastAsia="zh-TW"/>
        </w:rPr>
        <w:t>6</w:t>
      </w:r>
      <w:r w:rsidR="00790454" w:rsidRPr="00E51FF2">
        <w:rPr>
          <w:lang w:val="sv-SE"/>
        </w:rPr>
        <w:t>）</w:t>
      </w:r>
      <w:r w:rsidR="00033A94" w:rsidRPr="00E51FF2">
        <w:rPr>
          <w:rFonts w:hint="eastAsia"/>
          <w:lang w:val="sv-SE" w:eastAsia="zh-TW"/>
        </w:rPr>
        <w:t>8728-8513</w:t>
      </w:r>
    </w:p>
    <w:p w14:paraId="325DFC55" w14:textId="296853DF" w:rsidR="00AE1534" w:rsidRPr="00E51FF2" w:rsidRDefault="00AE1534" w:rsidP="00033A94">
      <w:pPr>
        <w:ind w:left="472" w:firstLineChars="0" w:firstLine="0"/>
        <w:rPr>
          <w:lang w:val="sv-SE" w:eastAsia="zh-TW"/>
        </w:rPr>
      </w:pPr>
      <w:r w:rsidRPr="00E51FF2">
        <w:rPr>
          <w:lang w:val="sv-SE"/>
        </w:rPr>
        <w:t>E-mail</w:t>
      </w:r>
      <w:r w:rsidRPr="00E51FF2">
        <w:rPr>
          <w:lang w:val="sv-SE"/>
        </w:rPr>
        <w:t>：</w:t>
      </w:r>
      <w:r w:rsidR="00033A94" w:rsidRPr="00E51FF2">
        <w:rPr>
          <w:rFonts w:hint="eastAsia"/>
          <w:lang w:val="sv-SE" w:eastAsia="zh-TW"/>
        </w:rPr>
        <w:t>economic@tmis.se</w:t>
      </w:r>
    </w:p>
    <w:p w14:paraId="5AA618E7" w14:textId="77777777" w:rsidR="00AE1534" w:rsidRPr="00E51FF2" w:rsidRDefault="00AE1534" w:rsidP="00AE1534">
      <w:pPr>
        <w:pStyle w:val="a3"/>
        <w:spacing w:before="514" w:after="771"/>
        <w:rPr>
          <w:rFonts w:hAnsi="BiauKai"/>
          <w:lang w:val="da-DK"/>
        </w:rPr>
      </w:pPr>
      <w:r w:rsidRPr="00E51FF2">
        <w:rPr>
          <w:lang w:val="da-DK"/>
        </w:rPr>
        <w:br w:type="page"/>
      </w:r>
      <w:bookmarkStart w:id="27" w:name="_Toc404266512"/>
      <w:bookmarkStart w:id="28" w:name="_Toc231756766"/>
      <w:r w:rsidRPr="00E51FF2">
        <w:rPr>
          <w:rFonts w:hint="eastAsia"/>
          <w:lang w:val="zh-TW"/>
        </w:rPr>
        <w:lastRenderedPageBreak/>
        <w:t>附錄二　當地重要投資相關機構</w:t>
      </w:r>
      <w:bookmarkEnd w:id="27"/>
      <w:bookmarkEnd w:id="28"/>
    </w:p>
    <w:p w14:paraId="31163AF6" w14:textId="114E6784" w:rsidR="00AE1534" w:rsidRPr="00E51FF2" w:rsidRDefault="00790454" w:rsidP="00AE1534">
      <w:pPr>
        <w:pStyle w:val="ad"/>
        <w:ind w:left="945" w:hanging="709"/>
        <w:rPr>
          <w:lang w:eastAsia="zh-TW"/>
        </w:rPr>
      </w:pPr>
      <w:r w:rsidRPr="00E51FF2">
        <w:rPr>
          <w:rFonts w:hint="eastAsia"/>
          <w:lang w:eastAsia="zh-TW"/>
        </w:rPr>
        <w:t>（</w:t>
      </w:r>
      <w:r w:rsidR="00AE1534" w:rsidRPr="00E51FF2">
        <w:rPr>
          <w:rFonts w:hint="eastAsia"/>
          <w:lang w:eastAsia="zh-TW"/>
        </w:rPr>
        <w:t>一</w:t>
      </w:r>
      <w:r w:rsidRPr="00E51FF2">
        <w:rPr>
          <w:rFonts w:hint="eastAsia"/>
          <w:lang w:eastAsia="zh-TW"/>
        </w:rPr>
        <w:t>）</w:t>
      </w:r>
      <w:r w:rsidR="00AE1534" w:rsidRPr="00E51FF2">
        <w:rPr>
          <w:rFonts w:hint="eastAsia"/>
          <w:lang w:eastAsia="zh-TW"/>
        </w:rPr>
        <w:t>丹麥外交部貿易委員會投資處</w:t>
      </w:r>
    </w:p>
    <w:p w14:paraId="3CE0B3DA" w14:textId="77777777" w:rsidR="00AE1534" w:rsidRPr="00E51FF2" w:rsidRDefault="00AE1534" w:rsidP="00AE1534">
      <w:pPr>
        <w:pStyle w:val="ad"/>
        <w:ind w:left="945" w:hanging="709"/>
        <w:rPr>
          <w:rFonts w:ascii="華康細圓體"/>
        </w:rPr>
      </w:pPr>
      <w:r w:rsidRPr="00E51FF2">
        <w:rPr>
          <w:rFonts w:ascii="華康細圓體"/>
          <w:lang w:eastAsia="zh-TW"/>
        </w:rPr>
        <w:tab/>
      </w:r>
      <w:r w:rsidRPr="00E51FF2">
        <w:t>Invest</w:t>
      </w:r>
      <w:r w:rsidRPr="00E51FF2">
        <w:rPr>
          <w:rFonts w:hint="eastAsia"/>
          <w:lang w:eastAsia="zh-TW"/>
        </w:rPr>
        <w:t xml:space="preserve"> </w:t>
      </w:r>
      <w:r w:rsidRPr="00E51FF2">
        <w:t>in</w:t>
      </w:r>
      <w:r w:rsidRPr="00E51FF2">
        <w:rPr>
          <w:rFonts w:hint="eastAsia"/>
          <w:lang w:eastAsia="zh-TW"/>
        </w:rPr>
        <w:t xml:space="preserve"> </w:t>
      </w:r>
      <w:r w:rsidRPr="00E51FF2">
        <w:t>Denmark</w:t>
      </w:r>
    </w:p>
    <w:p w14:paraId="13608CC9" w14:textId="77777777" w:rsidR="00AE1534" w:rsidRPr="00E51FF2" w:rsidRDefault="00AE1534" w:rsidP="00AE1534">
      <w:pPr>
        <w:pStyle w:val="ad"/>
        <w:ind w:left="945" w:hanging="709"/>
        <w:rPr>
          <w:rFonts w:ascii="華康細圓體"/>
          <w:lang w:eastAsia="zh-TW"/>
        </w:rPr>
      </w:pPr>
      <w:r w:rsidRPr="00E51FF2">
        <w:rPr>
          <w:rFonts w:ascii="華康細圓體"/>
        </w:rPr>
        <w:tab/>
      </w:r>
      <w:r w:rsidRPr="00E51FF2">
        <w:t>Ministry</w:t>
      </w:r>
      <w:r w:rsidRPr="00E51FF2">
        <w:rPr>
          <w:rFonts w:hint="eastAsia"/>
          <w:lang w:eastAsia="zh-TW"/>
        </w:rPr>
        <w:t xml:space="preserve"> </w:t>
      </w:r>
      <w:r w:rsidRPr="00E51FF2">
        <w:t>of</w:t>
      </w:r>
      <w:r w:rsidRPr="00E51FF2">
        <w:rPr>
          <w:rFonts w:hint="eastAsia"/>
          <w:lang w:eastAsia="zh-TW"/>
        </w:rPr>
        <w:t xml:space="preserve"> </w:t>
      </w:r>
      <w:r w:rsidRPr="00E51FF2">
        <w:t>Foreign</w:t>
      </w:r>
      <w:r w:rsidRPr="00E51FF2">
        <w:rPr>
          <w:rFonts w:hint="eastAsia"/>
          <w:lang w:eastAsia="zh-TW"/>
        </w:rPr>
        <w:t xml:space="preserve"> </w:t>
      </w:r>
      <w:r w:rsidRPr="00E51FF2">
        <w:t>Affairs</w:t>
      </w:r>
      <w:r w:rsidRPr="00E51FF2">
        <w:rPr>
          <w:lang w:eastAsia="zh-TW"/>
        </w:rPr>
        <w:t xml:space="preserve"> of Denmark</w:t>
      </w:r>
    </w:p>
    <w:p w14:paraId="7A05C5A5" w14:textId="77777777" w:rsidR="00AE1534" w:rsidRPr="00E51FF2" w:rsidRDefault="00AE1534" w:rsidP="00AE1534">
      <w:pPr>
        <w:pStyle w:val="ad"/>
        <w:ind w:left="945" w:hanging="709"/>
        <w:rPr>
          <w:rFonts w:ascii="華康細圓體"/>
          <w:lang w:val="da-DK" w:eastAsia="zh-TW"/>
        </w:rPr>
      </w:pPr>
      <w:r w:rsidRPr="00E51FF2">
        <w:rPr>
          <w:rFonts w:ascii="華康細圓體"/>
        </w:rPr>
        <w:tab/>
      </w:r>
      <w:r w:rsidRPr="00E51FF2">
        <w:rPr>
          <w:lang w:val="da-DK"/>
        </w:rPr>
        <w:t>Asiatisk Plads</w:t>
      </w:r>
      <w:r w:rsidRPr="00E51FF2">
        <w:rPr>
          <w:rFonts w:hint="eastAsia"/>
          <w:lang w:val="da-DK" w:eastAsia="zh-TW"/>
        </w:rPr>
        <w:t xml:space="preserve"> </w:t>
      </w:r>
      <w:r w:rsidRPr="00E51FF2">
        <w:rPr>
          <w:lang w:val="da-DK"/>
        </w:rPr>
        <w:t>2</w:t>
      </w:r>
      <w:r w:rsidRPr="00E51FF2">
        <w:rPr>
          <w:rFonts w:ascii="華康細圓體" w:hAnsi="華康細圓體"/>
          <w:lang w:val="da-DK"/>
        </w:rPr>
        <w:t>,</w:t>
      </w:r>
    </w:p>
    <w:p w14:paraId="4A7C47D9" w14:textId="77777777" w:rsidR="00AE1534" w:rsidRPr="00E51FF2" w:rsidRDefault="00AE1534" w:rsidP="00AE1534">
      <w:pPr>
        <w:pStyle w:val="ad"/>
        <w:ind w:left="945" w:hanging="709"/>
        <w:rPr>
          <w:rFonts w:ascii="華康細圓體"/>
          <w:lang w:val="da-DK"/>
        </w:rPr>
      </w:pPr>
      <w:r w:rsidRPr="00E51FF2">
        <w:rPr>
          <w:rFonts w:ascii="華康細圓體"/>
          <w:lang w:val="da-DK"/>
        </w:rPr>
        <w:tab/>
      </w:r>
      <w:r w:rsidRPr="00E51FF2">
        <w:rPr>
          <w:lang w:val="da-DK"/>
        </w:rPr>
        <w:t>DK</w:t>
      </w:r>
      <w:r w:rsidRPr="00E51FF2">
        <w:rPr>
          <w:rFonts w:ascii="華康細圓體"/>
          <w:lang w:val="da-DK"/>
        </w:rPr>
        <w:t>-</w:t>
      </w:r>
      <w:r w:rsidRPr="00E51FF2">
        <w:rPr>
          <w:lang w:val="da-DK"/>
        </w:rPr>
        <w:t>1448 Copenhagen K</w:t>
      </w:r>
    </w:p>
    <w:p w14:paraId="1CDD21E2" w14:textId="77777777" w:rsidR="00AE1534" w:rsidRPr="00E51FF2" w:rsidRDefault="00AE1534" w:rsidP="00AE1534">
      <w:pPr>
        <w:pStyle w:val="ad"/>
        <w:ind w:left="945" w:hanging="709"/>
        <w:rPr>
          <w:rFonts w:ascii="華康細圓體"/>
          <w:lang w:val="da-DK"/>
        </w:rPr>
      </w:pPr>
      <w:r w:rsidRPr="00E51FF2">
        <w:rPr>
          <w:rFonts w:ascii="華康細圓體"/>
          <w:lang w:val="da-DK"/>
        </w:rPr>
        <w:tab/>
      </w:r>
      <w:r w:rsidRPr="00E51FF2">
        <w:rPr>
          <w:lang w:val="da-DK"/>
        </w:rPr>
        <w:t>Denmark</w:t>
      </w:r>
    </w:p>
    <w:p w14:paraId="6A698A9B" w14:textId="4C0925C8" w:rsidR="00AE1534" w:rsidRPr="00E51FF2" w:rsidRDefault="00AE1534" w:rsidP="00AE1534">
      <w:pPr>
        <w:pStyle w:val="ad"/>
        <w:ind w:left="945" w:hanging="709"/>
        <w:rPr>
          <w:rFonts w:ascii="華康細圓體"/>
          <w:lang w:val="da-DK"/>
        </w:rPr>
      </w:pPr>
      <w:r w:rsidRPr="00E51FF2">
        <w:rPr>
          <w:rFonts w:ascii="華康細圓體"/>
          <w:lang w:val="da-DK"/>
        </w:rPr>
        <w:tab/>
      </w:r>
      <w:r w:rsidRPr="00E51FF2">
        <w:rPr>
          <w:lang w:val="da-DK"/>
        </w:rPr>
        <w:t>Tel</w:t>
      </w:r>
      <w:r w:rsidRPr="00E51FF2">
        <w:rPr>
          <w:lang w:val="da-DK"/>
        </w:rPr>
        <w:t>：</w:t>
      </w:r>
      <w:r w:rsidRPr="00E51FF2">
        <w:rPr>
          <w:rFonts w:ascii="華康細圓體" w:hAnsi="華康細圓體"/>
          <w:lang w:val="da-DK"/>
        </w:rPr>
        <w:t>+</w:t>
      </w:r>
      <w:r w:rsidRPr="00E51FF2">
        <w:rPr>
          <w:lang w:val="da-DK"/>
        </w:rPr>
        <w:t xml:space="preserve">45 </w:t>
      </w:r>
      <w:r w:rsidR="004C06BC" w:rsidRPr="00E51FF2">
        <w:rPr>
          <w:lang w:val="da-DK"/>
        </w:rPr>
        <w:t>33921195</w:t>
      </w:r>
    </w:p>
    <w:p w14:paraId="40D0D6DF" w14:textId="479F22F1" w:rsidR="00AE1534" w:rsidRPr="00E51FF2" w:rsidRDefault="00AE1534" w:rsidP="00AE1534">
      <w:pPr>
        <w:pStyle w:val="ad"/>
        <w:ind w:left="945" w:hanging="709"/>
        <w:rPr>
          <w:lang w:val="da-DK" w:eastAsia="zh-TW"/>
        </w:rPr>
      </w:pPr>
      <w:r w:rsidRPr="00E51FF2">
        <w:rPr>
          <w:rFonts w:ascii="華康細圓體"/>
          <w:lang w:val="da-DK"/>
        </w:rPr>
        <w:tab/>
      </w:r>
      <w:r w:rsidR="004C06BC" w:rsidRPr="00E51FF2">
        <w:rPr>
          <w:lang w:val="da-DK" w:eastAsia="zh-TW"/>
        </w:rPr>
        <w:t>vansae@um.dk</w:t>
      </w:r>
    </w:p>
    <w:p w14:paraId="26D009BF" w14:textId="1B7AC7FA" w:rsidR="00AE1534" w:rsidRPr="00E51FF2" w:rsidRDefault="00AE1534" w:rsidP="00AE1534">
      <w:pPr>
        <w:pStyle w:val="ad"/>
        <w:ind w:left="945" w:hanging="709"/>
        <w:rPr>
          <w:rFonts w:ascii="華康細圓體"/>
          <w:lang w:val="da-DK" w:eastAsia="zh-TW"/>
        </w:rPr>
      </w:pPr>
      <w:r w:rsidRPr="00E51FF2">
        <w:rPr>
          <w:rFonts w:ascii="華康細圓體"/>
          <w:lang w:val="da-DK" w:eastAsia="zh-TW"/>
        </w:rPr>
        <w:tab/>
      </w:r>
      <w:r w:rsidRPr="00E51FF2">
        <w:rPr>
          <w:lang w:val="da-DK" w:eastAsia="zh-TW"/>
        </w:rPr>
        <w:t>Office hours</w:t>
      </w:r>
      <w:r w:rsidRPr="00E51FF2">
        <w:rPr>
          <w:rFonts w:ascii="華康細圓體" w:hAnsi="華康細圓體" w:hint="eastAsia"/>
          <w:lang w:val="da-DK" w:eastAsia="zh-TW"/>
        </w:rPr>
        <w:t>：</w:t>
      </w:r>
      <w:r w:rsidRPr="00E51FF2">
        <w:rPr>
          <w:lang w:val="da-DK" w:eastAsia="zh-TW"/>
        </w:rPr>
        <w:t>09</w:t>
      </w:r>
      <w:r w:rsidRPr="00E51FF2">
        <w:rPr>
          <w:rFonts w:ascii="華康細圓體" w:hint="eastAsia"/>
          <w:lang w:val="da-DK" w:eastAsia="zh-TW"/>
        </w:rPr>
        <w:t>:</w:t>
      </w:r>
      <w:r w:rsidRPr="00E51FF2">
        <w:rPr>
          <w:lang w:val="da-DK" w:eastAsia="zh-TW"/>
        </w:rPr>
        <w:t>00</w:t>
      </w:r>
      <w:r w:rsidRPr="00E51FF2">
        <w:rPr>
          <w:rFonts w:ascii="華康細圓體" w:hAnsi="華康細圓體"/>
          <w:lang w:val="da-DK" w:eastAsia="zh-TW"/>
        </w:rPr>
        <w:t xml:space="preserve"> </w:t>
      </w:r>
      <w:proofErr w:type="gramStart"/>
      <w:r w:rsidRPr="00E51FF2">
        <w:rPr>
          <w:rFonts w:ascii="華康細圓體" w:hAnsi="華康細圓體"/>
          <w:lang w:val="da-DK" w:eastAsia="zh-TW"/>
        </w:rPr>
        <w:t>–</w:t>
      </w:r>
      <w:proofErr w:type="gramEnd"/>
      <w:r w:rsidRPr="00E51FF2">
        <w:rPr>
          <w:rFonts w:ascii="華康細圓體" w:hAnsi="華康細圓體"/>
          <w:lang w:val="da-DK" w:eastAsia="zh-TW"/>
        </w:rPr>
        <w:t xml:space="preserve"> </w:t>
      </w:r>
      <w:r w:rsidRPr="00E51FF2">
        <w:rPr>
          <w:lang w:val="da-DK" w:eastAsia="zh-TW"/>
        </w:rPr>
        <w:t>16</w:t>
      </w:r>
      <w:r w:rsidRPr="00E51FF2">
        <w:rPr>
          <w:rFonts w:hint="eastAsia"/>
          <w:lang w:val="da-DK" w:eastAsia="zh-TW"/>
        </w:rPr>
        <w:t>:</w:t>
      </w:r>
      <w:r w:rsidRPr="00E51FF2">
        <w:rPr>
          <w:lang w:val="da-DK" w:eastAsia="zh-TW"/>
        </w:rPr>
        <w:t>00</w:t>
      </w:r>
      <w:r w:rsidR="00790454" w:rsidRPr="00E51FF2">
        <w:rPr>
          <w:rFonts w:ascii="華康細圓體" w:hAnsi="華康細圓體" w:hint="eastAsia"/>
          <w:lang w:val="da-DK" w:eastAsia="zh-TW"/>
        </w:rPr>
        <w:t>（</w:t>
      </w:r>
      <w:r w:rsidRPr="00E51FF2">
        <w:rPr>
          <w:rFonts w:ascii="華康細圓體" w:hAnsi="華康細圓體" w:hint="eastAsia"/>
          <w:lang w:eastAsia="zh-TW"/>
        </w:rPr>
        <w:t>當地時間</w:t>
      </w:r>
      <w:r w:rsidR="00790454" w:rsidRPr="00E51FF2">
        <w:rPr>
          <w:rFonts w:ascii="華康細圓體" w:hAnsi="華康細圓體" w:hint="eastAsia"/>
          <w:lang w:val="da-DK" w:eastAsia="zh-TW"/>
        </w:rPr>
        <w:t>）</w:t>
      </w:r>
    </w:p>
    <w:p w14:paraId="1612AAF9" w14:textId="23AA4A92" w:rsidR="00AE1534" w:rsidRPr="00E51FF2" w:rsidRDefault="00790454" w:rsidP="00AE1534">
      <w:pPr>
        <w:pStyle w:val="ad"/>
        <w:ind w:left="945" w:hanging="709"/>
        <w:rPr>
          <w:lang w:val="da-DK" w:eastAsia="zh-TW"/>
        </w:rPr>
      </w:pPr>
      <w:r w:rsidRPr="00E51FF2">
        <w:rPr>
          <w:rFonts w:hint="eastAsia"/>
          <w:lang w:val="da-DK" w:eastAsia="zh-TW"/>
        </w:rPr>
        <w:t>（</w:t>
      </w:r>
      <w:r w:rsidR="00AE1534" w:rsidRPr="00E51FF2">
        <w:rPr>
          <w:rFonts w:hint="eastAsia"/>
          <w:lang w:eastAsia="zh-TW"/>
        </w:rPr>
        <w:t>二</w:t>
      </w:r>
      <w:r w:rsidRPr="00E51FF2">
        <w:rPr>
          <w:rFonts w:hint="eastAsia"/>
          <w:lang w:val="da-DK" w:eastAsia="zh-TW"/>
        </w:rPr>
        <w:t>）</w:t>
      </w:r>
      <w:r w:rsidR="00AE1534" w:rsidRPr="00E51FF2">
        <w:rPr>
          <w:rFonts w:hint="eastAsia"/>
          <w:lang w:eastAsia="zh-TW"/>
        </w:rPr>
        <w:t>哥本哈根投資中心</w:t>
      </w:r>
    </w:p>
    <w:p w14:paraId="6535C9FA" w14:textId="77777777" w:rsidR="00AE1534" w:rsidRPr="00E51FF2" w:rsidRDefault="00AE1534" w:rsidP="00AE1534">
      <w:pPr>
        <w:pStyle w:val="ad"/>
        <w:ind w:left="945" w:hanging="709"/>
        <w:rPr>
          <w:rFonts w:ascii="華康細圓體"/>
          <w:lang w:val="da-DK"/>
        </w:rPr>
      </w:pPr>
      <w:r w:rsidRPr="00E51FF2">
        <w:rPr>
          <w:rFonts w:ascii="華康細圓體"/>
          <w:lang w:val="da-DK" w:eastAsia="zh-TW"/>
        </w:rPr>
        <w:tab/>
      </w:r>
      <w:r w:rsidRPr="00E51FF2">
        <w:rPr>
          <w:lang w:val="da-DK"/>
        </w:rPr>
        <w:t>Copenhagen</w:t>
      </w:r>
      <w:r w:rsidRPr="00E51FF2">
        <w:rPr>
          <w:rFonts w:hint="eastAsia"/>
          <w:lang w:val="da-DK" w:eastAsia="zh-TW"/>
        </w:rPr>
        <w:t xml:space="preserve"> </w:t>
      </w:r>
      <w:r w:rsidRPr="00E51FF2">
        <w:rPr>
          <w:lang w:val="da-DK"/>
        </w:rPr>
        <w:t>Capacity</w:t>
      </w:r>
    </w:p>
    <w:p w14:paraId="5B926C83" w14:textId="77777777" w:rsidR="00AE1534" w:rsidRPr="00E51FF2" w:rsidRDefault="00AE1534" w:rsidP="00AE1534">
      <w:pPr>
        <w:pStyle w:val="ad"/>
        <w:ind w:left="945" w:hanging="709"/>
        <w:rPr>
          <w:rFonts w:ascii="華康細圓體"/>
          <w:lang w:val="da-DK"/>
        </w:rPr>
      </w:pPr>
      <w:r w:rsidRPr="00E51FF2">
        <w:rPr>
          <w:rFonts w:ascii="華康細圓體"/>
          <w:lang w:val="da-DK"/>
        </w:rPr>
        <w:tab/>
      </w:r>
      <w:r w:rsidRPr="00E51FF2">
        <w:rPr>
          <w:lang w:val="da-DK"/>
        </w:rPr>
        <w:t>Nørregade7B</w:t>
      </w:r>
    </w:p>
    <w:p w14:paraId="1B59BEA0" w14:textId="77777777" w:rsidR="00AE1534" w:rsidRPr="00E51FF2" w:rsidRDefault="00AE1534" w:rsidP="00AE1534">
      <w:pPr>
        <w:pStyle w:val="ad"/>
        <w:ind w:left="945" w:hanging="709"/>
        <w:rPr>
          <w:rFonts w:ascii="華康細圓體"/>
          <w:lang w:val="da-DK"/>
        </w:rPr>
      </w:pPr>
      <w:r w:rsidRPr="00E51FF2">
        <w:rPr>
          <w:rFonts w:ascii="華康細圓體"/>
          <w:lang w:val="da-DK"/>
        </w:rPr>
        <w:tab/>
      </w:r>
      <w:r w:rsidRPr="00E51FF2">
        <w:rPr>
          <w:lang w:val="da-DK"/>
        </w:rPr>
        <w:t>DK</w:t>
      </w:r>
      <w:r w:rsidRPr="00E51FF2">
        <w:rPr>
          <w:rFonts w:ascii="華康細圓體"/>
          <w:lang w:val="da-DK"/>
        </w:rPr>
        <w:t>-</w:t>
      </w:r>
      <w:r w:rsidRPr="00E51FF2">
        <w:rPr>
          <w:lang w:val="da-DK"/>
        </w:rPr>
        <w:t xml:space="preserve"> 1165 Copenhagen K</w:t>
      </w:r>
    </w:p>
    <w:p w14:paraId="5CF2BC37" w14:textId="77777777" w:rsidR="00AE1534" w:rsidRPr="00E51FF2" w:rsidRDefault="00AE1534" w:rsidP="00AE1534">
      <w:pPr>
        <w:pStyle w:val="ad"/>
        <w:ind w:left="945" w:hanging="709"/>
        <w:rPr>
          <w:rFonts w:ascii="華康細圓體"/>
          <w:lang w:val="de-DE"/>
        </w:rPr>
      </w:pPr>
      <w:r w:rsidRPr="00E51FF2">
        <w:rPr>
          <w:rFonts w:ascii="華康細圓體"/>
          <w:lang w:val="da-DK"/>
        </w:rPr>
        <w:tab/>
      </w:r>
      <w:r w:rsidRPr="00E51FF2">
        <w:rPr>
          <w:lang w:val="de-DE"/>
        </w:rPr>
        <w:t>Denmark</w:t>
      </w:r>
    </w:p>
    <w:p w14:paraId="672B7DBE" w14:textId="77777777" w:rsidR="00AE1534" w:rsidRPr="00E51FF2" w:rsidRDefault="00AE1534" w:rsidP="00AE1534">
      <w:pPr>
        <w:pStyle w:val="ad"/>
        <w:ind w:left="945" w:hanging="709"/>
        <w:rPr>
          <w:rFonts w:ascii="華康細圓體"/>
          <w:lang w:val="de-DE"/>
        </w:rPr>
      </w:pPr>
      <w:r w:rsidRPr="00E51FF2">
        <w:rPr>
          <w:rFonts w:ascii="華康細圓體"/>
          <w:lang w:val="de-DE"/>
        </w:rPr>
        <w:tab/>
      </w:r>
      <w:r w:rsidRPr="00E51FF2">
        <w:rPr>
          <w:lang w:val="de-DE"/>
        </w:rPr>
        <w:t>Tel</w:t>
      </w:r>
      <w:r w:rsidRPr="00E51FF2">
        <w:rPr>
          <w:rFonts w:ascii="華康細圓體" w:hAnsi="華康細圓體" w:hint="eastAsia"/>
          <w:lang w:val="de-DE"/>
        </w:rPr>
        <w:t>：</w:t>
      </w:r>
      <w:r w:rsidRPr="00E51FF2">
        <w:rPr>
          <w:rFonts w:ascii="華康細圓體" w:hAnsi="華康細圓體"/>
          <w:lang w:val="de-DE"/>
        </w:rPr>
        <w:t>+</w:t>
      </w:r>
      <w:r w:rsidRPr="00E51FF2">
        <w:rPr>
          <w:lang w:val="de-DE"/>
        </w:rPr>
        <w:t>45 3322 0222</w:t>
      </w:r>
    </w:p>
    <w:p w14:paraId="7E7114EC" w14:textId="77777777" w:rsidR="00AE1534" w:rsidRPr="00E51FF2" w:rsidRDefault="00AE1534" w:rsidP="00AE1534">
      <w:pPr>
        <w:pStyle w:val="ad"/>
        <w:ind w:left="945" w:hanging="709"/>
        <w:rPr>
          <w:lang w:val="de-DE" w:eastAsia="zh-TW"/>
        </w:rPr>
      </w:pPr>
      <w:r w:rsidRPr="00E51FF2">
        <w:rPr>
          <w:lang w:val="de-DE"/>
        </w:rPr>
        <w:tab/>
        <w:t>contact@copcap.com</w:t>
      </w:r>
    </w:p>
    <w:p w14:paraId="533CA4DC" w14:textId="77777777" w:rsidR="00AE1534" w:rsidRPr="00E51FF2" w:rsidRDefault="00AE1534" w:rsidP="00AE1534">
      <w:pPr>
        <w:pStyle w:val="ad"/>
        <w:ind w:left="945" w:hanging="709"/>
        <w:rPr>
          <w:lang w:val="de-DE" w:eastAsia="zh-TW"/>
        </w:rPr>
      </w:pPr>
    </w:p>
    <w:p w14:paraId="588D60D1" w14:textId="77777777" w:rsidR="00AE1534" w:rsidRPr="00E51FF2" w:rsidRDefault="00AE1534" w:rsidP="00AE1534">
      <w:pPr>
        <w:pStyle w:val="a3"/>
        <w:spacing w:before="514" w:after="771"/>
        <w:rPr>
          <w:lang w:val="de-DE" w:eastAsia="zh-TW"/>
        </w:rPr>
      </w:pPr>
      <w:r w:rsidRPr="00E51FF2">
        <w:rPr>
          <w:lang w:val="de-DE" w:eastAsia="zh-TW"/>
        </w:rPr>
        <w:br w:type="page"/>
      </w:r>
      <w:bookmarkStart w:id="29" w:name="_Toc404266513"/>
      <w:bookmarkStart w:id="30" w:name="_Toc231756767"/>
      <w:r w:rsidRPr="00E51FF2">
        <w:rPr>
          <w:rFonts w:hint="eastAsia"/>
          <w:lang w:val="zh-TW" w:eastAsia="zh-TW"/>
        </w:rPr>
        <w:lastRenderedPageBreak/>
        <w:t>附錄三　當地外人投資統計</w:t>
      </w:r>
      <w:bookmarkEnd w:id="29"/>
      <w:bookmarkEnd w:id="30"/>
    </w:p>
    <w:p w14:paraId="42C8040C" w14:textId="7DDB362E" w:rsidR="00AE1534" w:rsidRPr="00E51FF2" w:rsidRDefault="00AE1534" w:rsidP="00AE1534">
      <w:pPr>
        <w:pStyle w:val="afa"/>
        <w:spacing w:before="514"/>
        <w:rPr>
          <w:lang w:val="de-DE" w:eastAsia="zh-TW"/>
        </w:rPr>
      </w:pPr>
      <w:r w:rsidRPr="00E51FF2">
        <w:rPr>
          <w:lang w:val="de-DE"/>
        </w:rPr>
        <w:t>202</w:t>
      </w:r>
      <w:r w:rsidR="005E4FB0" w:rsidRPr="00E51FF2">
        <w:rPr>
          <w:rFonts w:hint="eastAsia"/>
          <w:lang w:val="de-DE" w:eastAsia="zh-TW"/>
        </w:rPr>
        <w:t>4</w:t>
      </w:r>
      <w:r w:rsidRPr="00E51FF2">
        <w:rPr>
          <w:rFonts w:hint="eastAsia"/>
        </w:rPr>
        <w:t>年外人對丹麥投資統計</w:t>
      </w:r>
    </w:p>
    <w:tbl>
      <w:tblPr>
        <w:tblW w:w="8530" w:type="dxa"/>
        <w:tblInd w:w="13" w:type="dxa"/>
        <w:tblCellMar>
          <w:left w:w="28" w:type="dxa"/>
          <w:right w:w="28" w:type="dxa"/>
        </w:tblCellMar>
        <w:tblLook w:val="04A0" w:firstRow="1" w:lastRow="0" w:firstColumn="1" w:lastColumn="0" w:noHBand="0" w:noVBand="1"/>
      </w:tblPr>
      <w:tblGrid>
        <w:gridCol w:w="1400"/>
        <w:gridCol w:w="3518"/>
        <w:gridCol w:w="3612"/>
      </w:tblGrid>
      <w:tr w:rsidR="00E51FF2" w:rsidRPr="00E51FF2" w14:paraId="3B45DE18" w14:textId="77777777" w:rsidTr="006B7770">
        <w:trPr>
          <w:trHeight w:val="510"/>
        </w:trPr>
        <w:tc>
          <w:tcPr>
            <w:tcW w:w="1400" w:type="dxa"/>
            <w:tcBorders>
              <w:top w:val="single" w:sz="4" w:space="0" w:color="auto"/>
              <w:left w:val="single" w:sz="4" w:space="0" w:color="auto"/>
              <w:bottom w:val="single" w:sz="4" w:space="0" w:color="auto"/>
              <w:right w:val="single" w:sz="4" w:space="0" w:color="auto"/>
            </w:tcBorders>
            <w:noWrap/>
            <w:vAlign w:val="center"/>
          </w:tcPr>
          <w:p w14:paraId="327CE307" w14:textId="77777777" w:rsidR="00AE1534" w:rsidRPr="00E51FF2" w:rsidRDefault="00AE1534" w:rsidP="006B7770">
            <w:pPr>
              <w:pStyle w:val="af8"/>
            </w:pPr>
            <w:r w:rsidRPr="00E51FF2">
              <w:t>名次</w:t>
            </w:r>
          </w:p>
        </w:tc>
        <w:tc>
          <w:tcPr>
            <w:tcW w:w="3518" w:type="dxa"/>
            <w:tcBorders>
              <w:top w:val="single" w:sz="4" w:space="0" w:color="auto"/>
              <w:left w:val="nil"/>
              <w:bottom w:val="single" w:sz="4" w:space="0" w:color="auto"/>
              <w:right w:val="single" w:sz="4" w:space="0" w:color="auto"/>
            </w:tcBorders>
            <w:noWrap/>
            <w:vAlign w:val="center"/>
          </w:tcPr>
          <w:p w14:paraId="7C1E518A" w14:textId="77777777" w:rsidR="00AE1534" w:rsidRPr="00E51FF2" w:rsidRDefault="00AE1534" w:rsidP="006B7770">
            <w:pPr>
              <w:pStyle w:val="af8"/>
            </w:pPr>
            <w:r w:rsidRPr="00E51FF2">
              <w:t>投資來源國</w:t>
            </w:r>
          </w:p>
        </w:tc>
        <w:tc>
          <w:tcPr>
            <w:tcW w:w="3612" w:type="dxa"/>
            <w:tcBorders>
              <w:top w:val="single" w:sz="4" w:space="0" w:color="auto"/>
              <w:left w:val="nil"/>
              <w:bottom w:val="single" w:sz="4" w:space="0" w:color="auto"/>
              <w:right w:val="single" w:sz="4" w:space="0" w:color="auto"/>
            </w:tcBorders>
            <w:noWrap/>
            <w:vAlign w:val="center"/>
          </w:tcPr>
          <w:p w14:paraId="322B1EB5" w14:textId="0BE6CAA0" w:rsidR="00AE1534" w:rsidRPr="00E51FF2" w:rsidRDefault="00AE1534" w:rsidP="006B7770">
            <w:pPr>
              <w:pStyle w:val="af8"/>
            </w:pPr>
            <w:r w:rsidRPr="00E51FF2">
              <w:t>投資金額</w:t>
            </w:r>
            <w:r w:rsidR="00790454" w:rsidRPr="00E51FF2">
              <w:t>（</w:t>
            </w:r>
            <w:r w:rsidRPr="00E51FF2">
              <w:t>十億美元</w:t>
            </w:r>
            <w:r w:rsidR="00790454" w:rsidRPr="00E51FF2">
              <w:t>）</w:t>
            </w:r>
          </w:p>
        </w:tc>
      </w:tr>
      <w:tr w:rsidR="00E51FF2" w:rsidRPr="00E51FF2" w14:paraId="1BC5456B"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02661E7B" w14:textId="77777777" w:rsidR="00AE1534" w:rsidRPr="00E51FF2" w:rsidRDefault="00AE1534" w:rsidP="006B7770">
            <w:pPr>
              <w:pStyle w:val="af8"/>
            </w:pPr>
            <w:r w:rsidRPr="00E51FF2">
              <w:t>1</w:t>
            </w:r>
          </w:p>
        </w:tc>
        <w:tc>
          <w:tcPr>
            <w:tcW w:w="3518" w:type="dxa"/>
            <w:tcBorders>
              <w:top w:val="nil"/>
              <w:left w:val="nil"/>
              <w:bottom w:val="single" w:sz="4" w:space="0" w:color="auto"/>
              <w:right w:val="single" w:sz="4" w:space="0" w:color="auto"/>
            </w:tcBorders>
            <w:noWrap/>
            <w:vAlign w:val="center"/>
          </w:tcPr>
          <w:p w14:paraId="22AC0D68" w14:textId="5AE1A872" w:rsidR="00AE1534" w:rsidRPr="00E51FF2" w:rsidRDefault="005E4FB0" w:rsidP="006B7770">
            <w:pPr>
              <w:pStyle w:val="af8"/>
            </w:pPr>
            <w:r w:rsidRPr="00E51FF2">
              <w:rPr>
                <w:rFonts w:hint="eastAsia"/>
              </w:rPr>
              <w:t>美國</w:t>
            </w:r>
          </w:p>
        </w:tc>
        <w:tc>
          <w:tcPr>
            <w:tcW w:w="3612" w:type="dxa"/>
            <w:tcBorders>
              <w:top w:val="nil"/>
              <w:left w:val="nil"/>
              <w:bottom w:val="single" w:sz="4" w:space="0" w:color="auto"/>
              <w:right w:val="single" w:sz="4" w:space="0" w:color="auto"/>
            </w:tcBorders>
            <w:noWrap/>
            <w:vAlign w:val="center"/>
          </w:tcPr>
          <w:p w14:paraId="3D8B1584" w14:textId="6A9A688D" w:rsidR="00AE1534" w:rsidRPr="00E51FF2" w:rsidRDefault="005E4FB0" w:rsidP="00BD1F82">
            <w:pPr>
              <w:pStyle w:val="af8"/>
            </w:pPr>
            <w:r w:rsidRPr="00E51FF2">
              <w:rPr>
                <w:rFonts w:hint="eastAsia"/>
              </w:rPr>
              <w:t>27.68</w:t>
            </w:r>
          </w:p>
        </w:tc>
      </w:tr>
      <w:tr w:rsidR="00E51FF2" w:rsidRPr="00E51FF2" w14:paraId="591CF558"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7A04D2E3" w14:textId="77777777" w:rsidR="00AE1534" w:rsidRPr="00E51FF2" w:rsidRDefault="00AE1534" w:rsidP="006B7770">
            <w:pPr>
              <w:pStyle w:val="af8"/>
            </w:pPr>
            <w:r w:rsidRPr="00E51FF2">
              <w:t>2</w:t>
            </w:r>
          </w:p>
        </w:tc>
        <w:tc>
          <w:tcPr>
            <w:tcW w:w="3518" w:type="dxa"/>
            <w:tcBorders>
              <w:top w:val="nil"/>
              <w:left w:val="nil"/>
              <w:bottom w:val="single" w:sz="4" w:space="0" w:color="auto"/>
              <w:right w:val="single" w:sz="4" w:space="0" w:color="auto"/>
            </w:tcBorders>
            <w:noWrap/>
            <w:vAlign w:val="center"/>
          </w:tcPr>
          <w:p w14:paraId="261B5770" w14:textId="454E12FC" w:rsidR="00AE1534" w:rsidRPr="00E51FF2" w:rsidRDefault="005E4FB0" w:rsidP="00BD1F82">
            <w:pPr>
              <w:pStyle w:val="af8"/>
            </w:pPr>
            <w:r w:rsidRPr="00E51FF2">
              <w:rPr>
                <w:rFonts w:hint="eastAsia"/>
              </w:rPr>
              <w:t>瑞典</w:t>
            </w:r>
          </w:p>
        </w:tc>
        <w:tc>
          <w:tcPr>
            <w:tcW w:w="3612" w:type="dxa"/>
            <w:tcBorders>
              <w:top w:val="nil"/>
              <w:left w:val="nil"/>
              <w:bottom w:val="single" w:sz="4" w:space="0" w:color="auto"/>
              <w:right w:val="single" w:sz="4" w:space="0" w:color="auto"/>
            </w:tcBorders>
            <w:noWrap/>
            <w:vAlign w:val="center"/>
          </w:tcPr>
          <w:p w14:paraId="01F618AA" w14:textId="354195B8" w:rsidR="00AE1534" w:rsidRPr="00E51FF2" w:rsidRDefault="005E4FB0" w:rsidP="00BD1F82">
            <w:pPr>
              <w:pStyle w:val="af8"/>
            </w:pPr>
            <w:r w:rsidRPr="00E51FF2">
              <w:rPr>
                <w:rFonts w:hint="eastAsia"/>
              </w:rPr>
              <w:t>22.40</w:t>
            </w:r>
          </w:p>
        </w:tc>
      </w:tr>
      <w:tr w:rsidR="00E51FF2" w:rsidRPr="00E51FF2" w14:paraId="362C7573"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46FD04AA" w14:textId="77777777" w:rsidR="00AE1534" w:rsidRPr="00E51FF2" w:rsidRDefault="00AE1534" w:rsidP="006B7770">
            <w:pPr>
              <w:pStyle w:val="af8"/>
            </w:pPr>
            <w:r w:rsidRPr="00E51FF2">
              <w:t>3</w:t>
            </w:r>
          </w:p>
        </w:tc>
        <w:tc>
          <w:tcPr>
            <w:tcW w:w="3518" w:type="dxa"/>
            <w:tcBorders>
              <w:top w:val="nil"/>
              <w:left w:val="nil"/>
              <w:bottom w:val="single" w:sz="4" w:space="0" w:color="auto"/>
              <w:right w:val="single" w:sz="4" w:space="0" w:color="auto"/>
            </w:tcBorders>
            <w:noWrap/>
            <w:vAlign w:val="center"/>
          </w:tcPr>
          <w:p w14:paraId="73A8DA7A" w14:textId="0BEFFD85" w:rsidR="00AE1534" w:rsidRPr="00E51FF2" w:rsidRDefault="005E4FB0" w:rsidP="006B7770">
            <w:pPr>
              <w:pStyle w:val="af8"/>
            </w:pPr>
            <w:r w:rsidRPr="00E51FF2">
              <w:rPr>
                <w:rFonts w:hint="eastAsia"/>
              </w:rPr>
              <w:t>英國</w:t>
            </w:r>
          </w:p>
        </w:tc>
        <w:tc>
          <w:tcPr>
            <w:tcW w:w="3612" w:type="dxa"/>
            <w:tcBorders>
              <w:top w:val="nil"/>
              <w:left w:val="nil"/>
              <w:bottom w:val="single" w:sz="4" w:space="0" w:color="auto"/>
              <w:right w:val="single" w:sz="4" w:space="0" w:color="auto"/>
            </w:tcBorders>
            <w:noWrap/>
            <w:vAlign w:val="center"/>
          </w:tcPr>
          <w:p w14:paraId="2FD269AA" w14:textId="0BCE336F" w:rsidR="00AE1534" w:rsidRPr="00E51FF2" w:rsidRDefault="005E4FB0" w:rsidP="00BD1F82">
            <w:pPr>
              <w:pStyle w:val="af8"/>
            </w:pPr>
            <w:r w:rsidRPr="00E51FF2">
              <w:rPr>
                <w:rFonts w:hint="eastAsia"/>
              </w:rPr>
              <w:t>19.45</w:t>
            </w:r>
          </w:p>
        </w:tc>
      </w:tr>
      <w:tr w:rsidR="00E51FF2" w:rsidRPr="00E51FF2" w14:paraId="6064FD1C"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62A29CAF" w14:textId="77777777" w:rsidR="00AE1534" w:rsidRPr="00E51FF2" w:rsidRDefault="00AE1534" w:rsidP="006B7770">
            <w:pPr>
              <w:pStyle w:val="af8"/>
            </w:pPr>
            <w:r w:rsidRPr="00E51FF2">
              <w:t>4</w:t>
            </w:r>
          </w:p>
        </w:tc>
        <w:tc>
          <w:tcPr>
            <w:tcW w:w="3518" w:type="dxa"/>
            <w:tcBorders>
              <w:top w:val="nil"/>
              <w:left w:val="nil"/>
              <w:bottom w:val="single" w:sz="4" w:space="0" w:color="auto"/>
              <w:right w:val="single" w:sz="4" w:space="0" w:color="auto"/>
            </w:tcBorders>
            <w:noWrap/>
            <w:vAlign w:val="center"/>
          </w:tcPr>
          <w:p w14:paraId="1361D299" w14:textId="0E55D242" w:rsidR="00AE1534" w:rsidRPr="00E51FF2" w:rsidRDefault="005E4FB0" w:rsidP="005E4FB0">
            <w:pPr>
              <w:pStyle w:val="af8"/>
              <w:rPr>
                <w:lang w:val="da-DK"/>
              </w:rPr>
            </w:pPr>
            <w:r w:rsidRPr="00E51FF2">
              <w:rPr>
                <w:rFonts w:hint="eastAsia"/>
                <w:lang w:val="da-DK"/>
              </w:rPr>
              <w:t>挪威</w:t>
            </w:r>
          </w:p>
        </w:tc>
        <w:tc>
          <w:tcPr>
            <w:tcW w:w="3612" w:type="dxa"/>
            <w:tcBorders>
              <w:top w:val="nil"/>
              <w:left w:val="nil"/>
              <w:bottom w:val="single" w:sz="4" w:space="0" w:color="auto"/>
              <w:right w:val="single" w:sz="4" w:space="0" w:color="auto"/>
            </w:tcBorders>
            <w:noWrap/>
            <w:vAlign w:val="center"/>
          </w:tcPr>
          <w:p w14:paraId="2AD8F613" w14:textId="2BA27A45" w:rsidR="00AE1534" w:rsidRPr="00E51FF2" w:rsidRDefault="005E4FB0" w:rsidP="00486E88">
            <w:pPr>
              <w:pStyle w:val="af8"/>
            </w:pPr>
            <w:r w:rsidRPr="00E51FF2">
              <w:rPr>
                <w:rFonts w:hint="eastAsia"/>
              </w:rPr>
              <w:t>14.68</w:t>
            </w:r>
          </w:p>
        </w:tc>
      </w:tr>
      <w:tr w:rsidR="00E51FF2" w:rsidRPr="00E51FF2" w14:paraId="7AB70123"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1D4EFC95" w14:textId="77777777" w:rsidR="00AE1534" w:rsidRPr="00E51FF2" w:rsidRDefault="00AE1534" w:rsidP="006B7770">
            <w:pPr>
              <w:pStyle w:val="af8"/>
            </w:pPr>
            <w:r w:rsidRPr="00E51FF2">
              <w:t>5</w:t>
            </w:r>
          </w:p>
        </w:tc>
        <w:tc>
          <w:tcPr>
            <w:tcW w:w="3518" w:type="dxa"/>
            <w:tcBorders>
              <w:top w:val="nil"/>
              <w:left w:val="nil"/>
              <w:bottom w:val="single" w:sz="4" w:space="0" w:color="auto"/>
              <w:right w:val="single" w:sz="4" w:space="0" w:color="auto"/>
            </w:tcBorders>
            <w:noWrap/>
            <w:vAlign w:val="center"/>
          </w:tcPr>
          <w:p w14:paraId="7A3C98B2" w14:textId="125C5F9A" w:rsidR="00AE1534" w:rsidRPr="00E51FF2" w:rsidRDefault="005E4FB0" w:rsidP="00BD1F82">
            <w:pPr>
              <w:pStyle w:val="af8"/>
            </w:pPr>
            <w:r w:rsidRPr="00E51FF2">
              <w:rPr>
                <w:rFonts w:hint="eastAsia"/>
              </w:rPr>
              <w:t>法國</w:t>
            </w:r>
          </w:p>
        </w:tc>
        <w:tc>
          <w:tcPr>
            <w:tcW w:w="3612" w:type="dxa"/>
            <w:tcBorders>
              <w:top w:val="nil"/>
              <w:left w:val="nil"/>
              <w:bottom w:val="single" w:sz="4" w:space="0" w:color="auto"/>
              <w:right w:val="single" w:sz="4" w:space="0" w:color="auto"/>
            </w:tcBorders>
            <w:noWrap/>
            <w:vAlign w:val="center"/>
          </w:tcPr>
          <w:p w14:paraId="01BAEA31" w14:textId="542F8982" w:rsidR="00AE1534" w:rsidRPr="00E51FF2" w:rsidRDefault="005E4FB0" w:rsidP="00486E88">
            <w:pPr>
              <w:pStyle w:val="af8"/>
            </w:pPr>
            <w:r w:rsidRPr="00E51FF2">
              <w:rPr>
                <w:rFonts w:hint="eastAsia"/>
              </w:rPr>
              <w:t>11.47</w:t>
            </w:r>
          </w:p>
        </w:tc>
      </w:tr>
      <w:tr w:rsidR="00E51FF2" w:rsidRPr="00E51FF2" w14:paraId="08DFFF6F"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59B3836B" w14:textId="77777777" w:rsidR="00AE1534" w:rsidRPr="00E51FF2" w:rsidRDefault="00AE1534" w:rsidP="006B7770">
            <w:pPr>
              <w:pStyle w:val="af8"/>
            </w:pPr>
            <w:r w:rsidRPr="00E51FF2">
              <w:t>6</w:t>
            </w:r>
          </w:p>
        </w:tc>
        <w:tc>
          <w:tcPr>
            <w:tcW w:w="3518" w:type="dxa"/>
            <w:tcBorders>
              <w:top w:val="nil"/>
              <w:left w:val="nil"/>
              <w:bottom w:val="single" w:sz="4" w:space="0" w:color="auto"/>
              <w:right w:val="single" w:sz="4" w:space="0" w:color="auto"/>
            </w:tcBorders>
            <w:noWrap/>
            <w:vAlign w:val="center"/>
          </w:tcPr>
          <w:p w14:paraId="56C57942" w14:textId="4B429293" w:rsidR="00AE1534" w:rsidRPr="00E51FF2" w:rsidRDefault="005E4FB0" w:rsidP="006B7770">
            <w:pPr>
              <w:pStyle w:val="af8"/>
            </w:pPr>
            <w:r w:rsidRPr="00E51FF2">
              <w:rPr>
                <w:rFonts w:hint="eastAsia"/>
              </w:rPr>
              <w:t>德國</w:t>
            </w:r>
          </w:p>
        </w:tc>
        <w:tc>
          <w:tcPr>
            <w:tcW w:w="3612" w:type="dxa"/>
            <w:tcBorders>
              <w:top w:val="nil"/>
              <w:left w:val="nil"/>
              <w:bottom w:val="single" w:sz="4" w:space="0" w:color="auto"/>
              <w:right w:val="single" w:sz="4" w:space="0" w:color="auto"/>
            </w:tcBorders>
            <w:noWrap/>
            <w:vAlign w:val="center"/>
          </w:tcPr>
          <w:p w14:paraId="70C9CD90" w14:textId="09323E1E" w:rsidR="00AE1534" w:rsidRPr="00E51FF2" w:rsidRDefault="005E4FB0" w:rsidP="00BD1F82">
            <w:pPr>
              <w:pStyle w:val="af8"/>
            </w:pPr>
            <w:r w:rsidRPr="00E51FF2">
              <w:rPr>
                <w:rFonts w:hint="eastAsia"/>
              </w:rPr>
              <w:t>11.47</w:t>
            </w:r>
          </w:p>
        </w:tc>
      </w:tr>
      <w:tr w:rsidR="00E51FF2" w:rsidRPr="00E51FF2" w14:paraId="7C5D9A4B"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1456EB04" w14:textId="77777777" w:rsidR="00AE1534" w:rsidRPr="00E51FF2" w:rsidRDefault="00AE1534" w:rsidP="006B7770">
            <w:pPr>
              <w:pStyle w:val="af8"/>
            </w:pPr>
            <w:r w:rsidRPr="00E51FF2">
              <w:t>7</w:t>
            </w:r>
          </w:p>
        </w:tc>
        <w:tc>
          <w:tcPr>
            <w:tcW w:w="3518" w:type="dxa"/>
            <w:tcBorders>
              <w:top w:val="nil"/>
              <w:left w:val="nil"/>
              <w:bottom w:val="single" w:sz="4" w:space="0" w:color="auto"/>
              <w:right w:val="single" w:sz="4" w:space="0" w:color="auto"/>
            </w:tcBorders>
            <w:noWrap/>
            <w:vAlign w:val="center"/>
          </w:tcPr>
          <w:p w14:paraId="6582B9F0" w14:textId="2A623C8E" w:rsidR="00AE1534" w:rsidRPr="00E51FF2" w:rsidRDefault="005E4FB0" w:rsidP="006B7770">
            <w:pPr>
              <w:pStyle w:val="af8"/>
              <w:rPr>
                <w:lang w:val="da-DK"/>
              </w:rPr>
            </w:pPr>
            <w:r w:rsidRPr="00E51FF2">
              <w:rPr>
                <w:rFonts w:hint="eastAsia"/>
                <w:lang w:val="da-DK"/>
              </w:rPr>
              <w:t>芬蘭</w:t>
            </w:r>
          </w:p>
        </w:tc>
        <w:tc>
          <w:tcPr>
            <w:tcW w:w="3612" w:type="dxa"/>
            <w:tcBorders>
              <w:top w:val="nil"/>
              <w:left w:val="nil"/>
              <w:bottom w:val="single" w:sz="4" w:space="0" w:color="auto"/>
              <w:right w:val="single" w:sz="4" w:space="0" w:color="auto"/>
            </w:tcBorders>
            <w:noWrap/>
            <w:vAlign w:val="center"/>
          </w:tcPr>
          <w:p w14:paraId="632422F2" w14:textId="03926302" w:rsidR="00AE1534" w:rsidRPr="00E51FF2" w:rsidRDefault="005E4FB0" w:rsidP="00BD1F82">
            <w:pPr>
              <w:pStyle w:val="af8"/>
            </w:pPr>
            <w:r w:rsidRPr="00E51FF2">
              <w:rPr>
                <w:rFonts w:hint="eastAsia"/>
              </w:rPr>
              <w:t>9.09</w:t>
            </w:r>
          </w:p>
        </w:tc>
      </w:tr>
      <w:tr w:rsidR="00E51FF2" w:rsidRPr="00E51FF2" w14:paraId="5BFB3EC4"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4D69D5A8" w14:textId="50A3CBEE" w:rsidR="006A2DB7" w:rsidRPr="00E51FF2" w:rsidRDefault="006A2DB7" w:rsidP="006B7770">
            <w:pPr>
              <w:pStyle w:val="af8"/>
            </w:pPr>
            <w:r w:rsidRPr="00E51FF2">
              <w:rPr>
                <w:rFonts w:hint="eastAsia"/>
              </w:rPr>
              <w:t>8</w:t>
            </w:r>
          </w:p>
        </w:tc>
        <w:tc>
          <w:tcPr>
            <w:tcW w:w="3518" w:type="dxa"/>
            <w:tcBorders>
              <w:top w:val="nil"/>
              <w:left w:val="nil"/>
              <w:bottom w:val="single" w:sz="4" w:space="0" w:color="auto"/>
              <w:right w:val="single" w:sz="4" w:space="0" w:color="auto"/>
            </w:tcBorders>
            <w:noWrap/>
            <w:vAlign w:val="center"/>
          </w:tcPr>
          <w:p w14:paraId="70366954" w14:textId="2EEBF341" w:rsidR="006A2DB7" w:rsidRPr="00E51FF2" w:rsidRDefault="006A2DB7" w:rsidP="00BD1F82">
            <w:pPr>
              <w:pStyle w:val="af8"/>
            </w:pPr>
            <w:r w:rsidRPr="00E51FF2">
              <w:rPr>
                <w:rFonts w:hint="eastAsia"/>
              </w:rPr>
              <w:t>日本</w:t>
            </w:r>
          </w:p>
        </w:tc>
        <w:tc>
          <w:tcPr>
            <w:tcW w:w="3612" w:type="dxa"/>
            <w:tcBorders>
              <w:top w:val="nil"/>
              <w:left w:val="nil"/>
              <w:bottom w:val="single" w:sz="4" w:space="0" w:color="auto"/>
              <w:right w:val="single" w:sz="4" w:space="0" w:color="auto"/>
            </w:tcBorders>
            <w:noWrap/>
            <w:vAlign w:val="center"/>
          </w:tcPr>
          <w:p w14:paraId="7273B532" w14:textId="6F6D8CFD" w:rsidR="006A2DB7" w:rsidRPr="00E51FF2" w:rsidRDefault="006A2DB7" w:rsidP="00BD1F82">
            <w:pPr>
              <w:pStyle w:val="af8"/>
            </w:pPr>
            <w:r w:rsidRPr="00E51FF2">
              <w:rPr>
                <w:rFonts w:hint="eastAsia"/>
              </w:rPr>
              <w:t>6.74</w:t>
            </w:r>
          </w:p>
        </w:tc>
      </w:tr>
      <w:tr w:rsidR="00E51FF2" w:rsidRPr="00E51FF2" w14:paraId="60A1CE08"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6D765AD3" w14:textId="7C72144C" w:rsidR="00AE1534" w:rsidRPr="00E51FF2" w:rsidRDefault="005E4FB0" w:rsidP="006B7770">
            <w:pPr>
              <w:pStyle w:val="af8"/>
            </w:pPr>
            <w:r w:rsidRPr="00E51FF2">
              <w:rPr>
                <w:rFonts w:hint="eastAsia"/>
              </w:rPr>
              <w:t>9</w:t>
            </w:r>
          </w:p>
        </w:tc>
        <w:tc>
          <w:tcPr>
            <w:tcW w:w="3518" w:type="dxa"/>
            <w:tcBorders>
              <w:top w:val="nil"/>
              <w:left w:val="nil"/>
              <w:bottom w:val="single" w:sz="4" w:space="0" w:color="auto"/>
              <w:right w:val="single" w:sz="4" w:space="0" w:color="auto"/>
            </w:tcBorders>
            <w:noWrap/>
            <w:vAlign w:val="center"/>
          </w:tcPr>
          <w:p w14:paraId="70874889" w14:textId="095835E2" w:rsidR="00AE1534" w:rsidRPr="00E51FF2" w:rsidRDefault="005E4FB0" w:rsidP="00BD1F82">
            <w:pPr>
              <w:pStyle w:val="af8"/>
            </w:pPr>
            <w:r w:rsidRPr="00E51FF2">
              <w:rPr>
                <w:rFonts w:hint="eastAsia"/>
              </w:rPr>
              <w:t>瑞士</w:t>
            </w:r>
          </w:p>
        </w:tc>
        <w:tc>
          <w:tcPr>
            <w:tcW w:w="3612" w:type="dxa"/>
            <w:tcBorders>
              <w:top w:val="nil"/>
              <w:left w:val="nil"/>
              <w:bottom w:val="single" w:sz="4" w:space="0" w:color="auto"/>
              <w:right w:val="single" w:sz="4" w:space="0" w:color="auto"/>
            </w:tcBorders>
            <w:noWrap/>
            <w:vAlign w:val="center"/>
          </w:tcPr>
          <w:p w14:paraId="10F6A197" w14:textId="0ECB32D1" w:rsidR="00AE1534" w:rsidRPr="00E51FF2" w:rsidRDefault="005E4FB0" w:rsidP="00BD1F82">
            <w:pPr>
              <w:pStyle w:val="af8"/>
            </w:pPr>
            <w:r w:rsidRPr="00E51FF2">
              <w:rPr>
                <w:rFonts w:hint="eastAsia"/>
              </w:rPr>
              <w:t>6.63</w:t>
            </w:r>
          </w:p>
        </w:tc>
      </w:tr>
      <w:tr w:rsidR="00E51FF2" w:rsidRPr="00E51FF2" w14:paraId="492463DB"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3A6A013E" w14:textId="708FF3DA" w:rsidR="00AE1534" w:rsidRPr="00E51FF2" w:rsidRDefault="005E4FB0" w:rsidP="006B7770">
            <w:pPr>
              <w:pStyle w:val="af8"/>
            </w:pPr>
            <w:r w:rsidRPr="00E51FF2">
              <w:rPr>
                <w:rFonts w:hint="eastAsia"/>
              </w:rPr>
              <w:t>10</w:t>
            </w:r>
          </w:p>
        </w:tc>
        <w:tc>
          <w:tcPr>
            <w:tcW w:w="3518" w:type="dxa"/>
            <w:tcBorders>
              <w:top w:val="nil"/>
              <w:left w:val="nil"/>
              <w:bottom w:val="single" w:sz="4" w:space="0" w:color="auto"/>
              <w:right w:val="single" w:sz="4" w:space="0" w:color="auto"/>
            </w:tcBorders>
            <w:noWrap/>
            <w:vAlign w:val="center"/>
          </w:tcPr>
          <w:p w14:paraId="0FBE766D" w14:textId="5EE35DCC" w:rsidR="00AE1534" w:rsidRPr="00E51FF2" w:rsidRDefault="005E4FB0" w:rsidP="00BD1F82">
            <w:pPr>
              <w:pStyle w:val="af8"/>
            </w:pPr>
            <w:r w:rsidRPr="00E51FF2">
              <w:rPr>
                <w:rFonts w:hint="eastAsia"/>
              </w:rPr>
              <w:t>義大利</w:t>
            </w:r>
          </w:p>
        </w:tc>
        <w:tc>
          <w:tcPr>
            <w:tcW w:w="3612" w:type="dxa"/>
            <w:tcBorders>
              <w:top w:val="nil"/>
              <w:left w:val="nil"/>
              <w:bottom w:val="single" w:sz="4" w:space="0" w:color="auto"/>
              <w:right w:val="single" w:sz="4" w:space="0" w:color="auto"/>
            </w:tcBorders>
            <w:noWrap/>
            <w:vAlign w:val="center"/>
          </w:tcPr>
          <w:p w14:paraId="18D1F157" w14:textId="08802FE4" w:rsidR="00AE1534" w:rsidRPr="00E51FF2" w:rsidRDefault="005E4FB0" w:rsidP="006B7770">
            <w:pPr>
              <w:pStyle w:val="af8"/>
            </w:pPr>
            <w:r w:rsidRPr="00E51FF2">
              <w:rPr>
                <w:rFonts w:hint="eastAsia"/>
              </w:rPr>
              <w:t>5.83</w:t>
            </w:r>
          </w:p>
        </w:tc>
      </w:tr>
      <w:tr w:rsidR="00E51FF2" w:rsidRPr="00E51FF2" w14:paraId="1E04A3C7"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1417ACD1" w14:textId="21FA2432" w:rsidR="00AE1534" w:rsidRPr="00E51FF2" w:rsidRDefault="005E4FB0" w:rsidP="006B7770">
            <w:pPr>
              <w:pStyle w:val="af8"/>
            </w:pPr>
            <w:r w:rsidRPr="00E51FF2">
              <w:rPr>
                <w:rFonts w:hint="eastAsia"/>
              </w:rPr>
              <w:t>11</w:t>
            </w:r>
          </w:p>
        </w:tc>
        <w:tc>
          <w:tcPr>
            <w:tcW w:w="3518" w:type="dxa"/>
            <w:tcBorders>
              <w:top w:val="nil"/>
              <w:left w:val="nil"/>
              <w:bottom w:val="single" w:sz="4" w:space="0" w:color="auto"/>
              <w:right w:val="single" w:sz="4" w:space="0" w:color="auto"/>
            </w:tcBorders>
            <w:noWrap/>
            <w:vAlign w:val="center"/>
          </w:tcPr>
          <w:p w14:paraId="6B4D82BF" w14:textId="5B3C7E93" w:rsidR="00AE1534" w:rsidRPr="00E51FF2" w:rsidRDefault="005E4FB0" w:rsidP="00BD1F82">
            <w:pPr>
              <w:pStyle w:val="af8"/>
            </w:pPr>
            <w:r w:rsidRPr="00E51FF2">
              <w:rPr>
                <w:rFonts w:hint="eastAsia"/>
              </w:rPr>
              <w:t>荷蘭</w:t>
            </w:r>
          </w:p>
        </w:tc>
        <w:tc>
          <w:tcPr>
            <w:tcW w:w="3612" w:type="dxa"/>
            <w:tcBorders>
              <w:top w:val="nil"/>
              <w:left w:val="nil"/>
              <w:bottom w:val="single" w:sz="4" w:space="0" w:color="auto"/>
              <w:right w:val="single" w:sz="4" w:space="0" w:color="auto"/>
            </w:tcBorders>
            <w:noWrap/>
            <w:vAlign w:val="center"/>
          </w:tcPr>
          <w:p w14:paraId="179DDBC4" w14:textId="16A3BCCF" w:rsidR="00AE1534" w:rsidRPr="00E51FF2" w:rsidRDefault="005E4FB0" w:rsidP="00BD1F82">
            <w:pPr>
              <w:pStyle w:val="af8"/>
            </w:pPr>
            <w:r w:rsidRPr="00E51FF2">
              <w:rPr>
                <w:rFonts w:hint="eastAsia"/>
              </w:rPr>
              <w:t>2.63</w:t>
            </w:r>
          </w:p>
        </w:tc>
      </w:tr>
      <w:tr w:rsidR="00E51FF2" w:rsidRPr="00E51FF2" w14:paraId="1580DE16"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330BDE43" w14:textId="5F28067C" w:rsidR="00AE1534" w:rsidRPr="00E51FF2" w:rsidRDefault="005E4FB0" w:rsidP="006B7770">
            <w:pPr>
              <w:pStyle w:val="af8"/>
            </w:pPr>
            <w:r w:rsidRPr="00E51FF2">
              <w:rPr>
                <w:rFonts w:hint="eastAsia"/>
              </w:rPr>
              <w:t>12</w:t>
            </w:r>
          </w:p>
        </w:tc>
        <w:tc>
          <w:tcPr>
            <w:tcW w:w="3518" w:type="dxa"/>
            <w:tcBorders>
              <w:top w:val="nil"/>
              <w:left w:val="nil"/>
              <w:bottom w:val="single" w:sz="4" w:space="0" w:color="auto"/>
              <w:right w:val="single" w:sz="4" w:space="0" w:color="auto"/>
            </w:tcBorders>
            <w:noWrap/>
            <w:vAlign w:val="center"/>
          </w:tcPr>
          <w:p w14:paraId="695A896D" w14:textId="48B7CEB4" w:rsidR="00AE1534" w:rsidRPr="00E51FF2" w:rsidRDefault="005E4FB0" w:rsidP="00BD1F82">
            <w:pPr>
              <w:pStyle w:val="af8"/>
            </w:pPr>
            <w:r w:rsidRPr="00E51FF2">
              <w:rPr>
                <w:rFonts w:hint="eastAsia"/>
              </w:rPr>
              <w:t>比利時</w:t>
            </w:r>
          </w:p>
        </w:tc>
        <w:tc>
          <w:tcPr>
            <w:tcW w:w="3612" w:type="dxa"/>
            <w:tcBorders>
              <w:top w:val="nil"/>
              <w:left w:val="nil"/>
              <w:bottom w:val="single" w:sz="4" w:space="0" w:color="auto"/>
              <w:right w:val="single" w:sz="4" w:space="0" w:color="auto"/>
            </w:tcBorders>
            <w:noWrap/>
            <w:vAlign w:val="center"/>
          </w:tcPr>
          <w:p w14:paraId="515719AD" w14:textId="4F89E839" w:rsidR="00AE1534" w:rsidRPr="00E51FF2" w:rsidRDefault="005E4FB0" w:rsidP="006B7770">
            <w:pPr>
              <w:pStyle w:val="af8"/>
            </w:pPr>
            <w:r w:rsidRPr="00E51FF2">
              <w:rPr>
                <w:rFonts w:hint="eastAsia"/>
              </w:rPr>
              <w:t>2.10</w:t>
            </w:r>
          </w:p>
        </w:tc>
      </w:tr>
      <w:tr w:rsidR="00E51FF2" w:rsidRPr="00E51FF2" w14:paraId="29066532"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0BD4BC79" w14:textId="26D5CC48" w:rsidR="00AE1534" w:rsidRPr="00E51FF2" w:rsidRDefault="005E4FB0" w:rsidP="006B7770">
            <w:pPr>
              <w:pStyle w:val="af8"/>
            </w:pPr>
            <w:r w:rsidRPr="00E51FF2">
              <w:rPr>
                <w:rFonts w:hint="eastAsia"/>
              </w:rPr>
              <w:t>13</w:t>
            </w:r>
          </w:p>
        </w:tc>
        <w:tc>
          <w:tcPr>
            <w:tcW w:w="3518" w:type="dxa"/>
            <w:tcBorders>
              <w:top w:val="nil"/>
              <w:left w:val="nil"/>
              <w:bottom w:val="single" w:sz="4" w:space="0" w:color="auto"/>
              <w:right w:val="single" w:sz="4" w:space="0" w:color="auto"/>
            </w:tcBorders>
            <w:noWrap/>
            <w:vAlign w:val="center"/>
          </w:tcPr>
          <w:p w14:paraId="7B4F368F" w14:textId="70CA7C1E" w:rsidR="00AE1534" w:rsidRPr="00E51FF2" w:rsidRDefault="005E4FB0" w:rsidP="00BD1F82">
            <w:pPr>
              <w:pStyle w:val="af8"/>
            </w:pPr>
            <w:r w:rsidRPr="00E51FF2">
              <w:rPr>
                <w:rFonts w:hint="eastAsia"/>
              </w:rPr>
              <w:t>愛爾蘭</w:t>
            </w:r>
          </w:p>
        </w:tc>
        <w:tc>
          <w:tcPr>
            <w:tcW w:w="3612" w:type="dxa"/>
            <w:tcBorders>
              <w:top w:val="nil"/>
              <w:left w:val="nil"/>
              <w:bottom w:val="single" w:sz="4" w:space="0" w:color="auto"/>
              <w:right w:val="single" w:sz="4" w:space="0" w:color="auto"/>
            </w:tcBorders>
            <w:noWrap/>
            <w:vAlign w:val="center"/>
          </w:tcPr>
          <w:p w14:paraId="28ED0C87" w14:textId="62008468" w:rsidR="00AE1534" w:rsidRPr="00E51FF2" w:rsidRDefault="005E4FB0" w:rsidP="00BD1F82">
            <w:pPr>
              <w:pStyle w:val="af8"/>
            </w:pPr>
            <w:r w:rsidRPr="00E51FF2">
              <w:rPr>
                <w:rFonts w:hint="eastAsia"/>
              </w:rPr>
              <w:t>1.36</w:t>
            </w:r>
          </w:p>
        </w:tc>
      </w:tr>
      <w:tr w:rsidR="00E51FF2" w:rsidRPr="00E51FF2" w14:paraId="69410783"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7564F3F2" w14:textId="63F20D08" w:rsidR="00AE1534" w:rsidRPr="00E51FF2" w:rsidRDefault="005E4FB0" w:rsidP="006B7770">
            <w:pPr>
              <w:pStyle w:val="af8"/>
            </w:pPr>
            <w:r w:rsidRPr="00E51FF2">
              <w:rPr>
                <w:rFonts w:hint="eastAsia"/>
              </w:rPr>
              <w:t>14</w:t>
            </w:r>
          </w:p>
        </w:tc>
        <w:tc>
          <w:tcPr>
            <w:tcW w:w="3518" w:type="dxa"/>
            <w:tcBorders>
              <w:top w:val="nil"/>
              <w:left w:val="nil"/>
              <w:bottom w:val="single" w:sz="4" w:space="0" w:color="auto"/>
              <w:right w:val="single" w:sz="4" w:space="0" w:color="auto"/>
            </w:tcBorders>
            <w:noWrap/>
            <w:vAlign w:val="center"/>
          </w:tcPr>
          <w:p w14:paraId="3CEF8160" w14:textId="16034E98" w:rsidR="00AE1534" w:rsidRPr="00E51FF2" w:rsidRDefault="00744321" w:rsidP="006B7770">
            <w:pPr>
              <w:pStyle w:val="af8"/>
            </w:pPr>
            <w:r w:rsidRPr="00E51FF2">
              <w:rPr>
                <w:rFonts w:hint="eastAsia"/>
              </w:rPr>
              <w:t>中國大陸</w:t>
            </w:r>
          </w:p>
        </w:tc>
        <w:tc>
          <w:tcPr>
            <w:tcW w:w="3612" w:type="dxa"/>
            <w:tcBorders>
              <w:top w:val="nil"/>
              <w:left w:val="nil"/>
              <w:bottom w:val="single" w:sz="4" w:space="0" w:color="auto"/>
              <w:right w:val="single" w:sz="4" w:space="0" w:color="auto"/>
            </w:tcBorders>
            <w:noWrap/>
            <w:vAlign w:val="center"/>
          </w:tcPr>
          <w:p w14:paraId="4B432075" w14:textId="59D5E040" w:rsidR="00AE1534" w:rsidRPr="00E51FF2" w:rsidRDefault="005E4FB0" w:rsidP="00BD1F82">
            <w:pPr>
              <w:pStyle w:val="af8"/>
            </w:pPr>
            <w:r w:rsidRPr="00E51FF2">
              <w:rPr>
                <w:rFonts w:hint="eastAsia"/>
              </w:rPr>
              <w:t>1.31</w:t>
            </w:r>
          </w:p>
        </w:tc>
      </w:tr>
      <w:tr w:rsidR="00E51FF2" w:rsidRPr="00E51FF2" w14:paraId="36B2AD01" w14:textId="77777777" w:rsidTr="006B7770">
        <w:trPr>
          <w:trHeight w:val="510"/>
        </w:trPr>
        <w:tc>
          <w:tcPr>
            <w:tcW w:w="1400" w:type="dxa"/>
            <w:tcBorders>
              <w:top w:val="nil"/>
              <w:left w:val="single" w:sz="4" w:space="0" w:color="auto"/>
              <w:bottom w:val="single" w:sz="4" w:space="0" w:color="auto"/>
              <w:right w:val="single" w:sz="4" w:space="0" w:color="auto"/>
            </w:tcBorders>
            <w:noWrap/>
            <w:vAlign w:val="center"/>
          </w:tcPr>
          <w:p w14:paraId="7ECA12B7" w14:textId="51F76C68" w:rsidR="00AE1534" w:rsidRPr="00E51FF2" w:rsidRDefault="005E4FB0" w:rsidP="006B7770">
            <w:pPr>
              <w:pStyle w:val="af8"/>
            </w:pPr>
            <w:r w:rsidRPr="00E51FF2">
              <w:rPr>
                <w:rFonts w:hint="eastAsia"/>
              </w:rPr>
              <w:t>15</w:t>
            </w:r>
          </w:p>
        </w:tc>
        <w:tc>
          <w:tcPr>
            <w:tcW w:w="3518" w:type="dxa"/>
            <w:tcBorders>
              <w:top w:val="nil"/>
              <w:left w:val="nil"/>
              <w:bottom w:val="single" w:sz="4" w:space="0" w:color="auto"/>
              <w:right w:val="single" w:sz="4" w:space="0" w:color="auto"/>
            </w:tcBorders>
            <w:noWrap/>
            <w:vAlign w:val="center"/>
          </w:tcPr>
          <w:p w14:paraId="293CE66D" w14:textId="24E5F807" w:rsidR="00AE1534" w:rsidRPr="00E51FF2" w:rsidRDefault="005E4FB0" w:rsidP="00BD1F82">
            <w:pPr>
              <w:pStyle w:val="af8"/>
            </w:pPr>
            <w:r w:rsidRPr="00E51FF2">
              <w:rPr>
                <w:rFonts w:hint="eastAsia"/>
              </w:rPr>
              <w:t>香港</w:t>
            </w:r>
          </w:p>
        </w:tc>
        <w:tc>
          <w:tcPr>
            <w:tcW w:w="3612" w:type="dxa"/>
            <w:tcBorders>
              <w:top w:val="nil"/>
              <w:left w:val="nil"/>
              <w:bottom w:val="single" w:sz="4" w:space="0" w:color="auto"/>
              <w:right w:val="single" w:sz="4" w:space="0" w:color="auto"/>
            </w:tcBorders>
            <w:noWrap/>
            <w:vAlign w:val="center"/>
          </w:tcPr>
          <w:p w14:paraId="2060A550" w14:textId="5630037F" w:rsidR="00AE1534" w:rsidRPr="00E51FF2" w:rsidRDefault="005E4FB0" w:rsidP="006B7770">
            <w:pPr>
              <w:pStyle w:val="af8"/>
            </w:pPr>
            <w:r w:rsidRPr="00E51FF2">
              <w:rPr>
                <w:rFonts w:hint="eastAsia"/>
              </w:rPr>
              <w:t>1.17</w:t>
            </w:r>
          </w:p>
        </w:tc>
      </w:tr>
      <w:tr w:rsidR="00E51FF2" w:rsidRPr="00E51FF2" w14:paraId="0B382252" w14:textId="77777777" w:rsidTr="006B7770">
        <w:trPr>
          <w:trHeight w:val="510"/>
        </w:trPr>
        <w:tc>
          <w:tcPr>
            <w:tcW w:w="4918" w:type="dxa"/>
            <w:gridSpan w:val="2"/>
            <w:tcBorders>
              <w:top w:val="single" w:sz="4" w:space="0" w:color="auto"/>
              <w:left w:val="single" w:sz="4" w:space="0" w:color="auto"/>
              <w:bottom w:val="single" w:sz="4" w:space="0" w:color="auto"/>
              <w:right w:val="single" w:sz="4" w:space="0" w:color="auto"/>
            </w:tcBorders>
            <w:noWrap/>
            <w:vAlign w:val="center"/>
          </w:tcPr>
          <w:p w14:paraId="7FA3C904" w14:textId="77777777" w:rsidR="00AE1534" w:rsidRPr="00E51FF2" w:rsidRDefault="00AE1534" w:rsidP="006B7770">
            <w:pPr>
              <w:pStyle w:val="af8"/>
            </w:pPr>
            <w:r w:rsidRPr="00E51FF2">
              <w:t>外人對丹麥投資合計</w:t>
            </w:r>
          </w:p>
        </w:tc>
        <w:tc>
          <w:tcPr>
            <w:tcW w:w="3612" w:type="dxa"/>
            <w:tcBorders>
              <w:top w:val="nil"/>
              <w:left w:val="nil"/>
              <w:bottom w:val="single" w:sz="4" w:space="0" w:color="auto"/>
              <w:right w:val="single" w:sz="4" w:space="0" w:color="auto"/>
            </w:tcBorders>
            <w:noWrap/>
            <w:vAlign w:val="center"/>
          </w:tcPr>
          <w:p w14:paraId="49638D7F" w14:textId="424EA0F8" w:rsidR="00AE1534" w:rsidRPr="00E51FF2" w:rsidRDefault="005E4FB0" w:rsidP="006B7770">
            <w:pPr>
              <w:pStyle w:val="af8"/>
            </w:pPr>
            <w:r w:rsidRPr="00E51FF2">
              <w:rPr>
                <w:rFonts w:hint="eastAsia"/>
              </w:rPr>
              <w:t>170.42</w:t>
            </w:r>
          </w:p>
        </w:tc>
      </w:tr>
    </w:tbl>
    <w:p w14:paraId="4A46D673" w14:textId="5836B2BD" w:rsidR="00AE1534" w:rsidRPr="00E51FF2" w:rsidRDefault="00AE1534" w:rsidP="00AE1534">
      <w:pPr>
        <w:pStyle w:val="af8"/>
        <w:jc w:val="both"/>
        <w:rPr>
          <w:rFonts w:ascii="BiauKai" w:eastAsia="Times New Roman" w:hAnsi="BiauKai"/>
        </w:rPr>
      </w:pPr>
      <w:proofErr w:type="gramStart"/>
      <w:r w:rsidRPr="00E51FF2">
        <w:rPr>
          <w:rFonts w:hAnsi="華康細圓體" w:hint="eastAsia"/>
        </w:rPr>
        <w:t>詳請參考</w:t>
      </w:r>
      <w:proofErr w:type="gramEnd"/>
      <w:r w:rsidRPr="00E51FF2">
        <w:rPr>
          <w:rFonts w:hAnsi="華康細圓體" w:hint="eastAsia"/>
        </w:rPr>
        <w:t>丹麥中央銀行資料庫</w:t>
      </w:r>
      <w:r w:rsidRPr="00E51FF2">
        <w:rPr>
          <w:rFonts w:eastAsia="Times New Roman"/>
        </w:rPr>
        <w:t>http</w:t>
      </w:r>
      <w:r w:rsidRPr="00E51FF2">
        <w:rPr>
          <w:rFonts w:ascii="BiauKai" w:eastAsia="Times New Roman" w:hAnsi="BiauKai"/>
        </w:rPr>
        <w:t>：//</w:t>
      </w:r>
      <w:r w:rsidRPr="00E51FF2">
        <w:rPr>
          <w:rFonts w:eastAsia="Times New Roman"/>
        </w:rPr>
        <w:t>nationalbanken</w:t>
      </w:r>
      <w:r w:rsidRPr="00E51FF2">
        <w:rPr>
          <w:rFonts w:ascii="BiauKai" w:eastAsia="Times New Roman" w:hAnsi="BiauKai"/>
        </w:rPr>
        <w:t>.</w:t>
      </w:r>
      <w:r w:rsidRPr="00E51FF2">
        <w:rPr>
          <w:rFonts w:eastAsia="Times New Roman"/>
        </w:rPr>
        <w:t>statistikbank</w:t>
      </w:r>
      <w:r w:rsidRPr="00E51FF2">
        <w:rPr>
          <w:rFonts w:ascii="BiauKai" w:eastAsia="Times New Roman" w:hAnsi="BiauKai"/>
        </w:rPr>
        <w:t>.</w:t>
      </w:r>
      <w:r w:rsidRPr="00E51FF2">
        <w:rPr>
          <w:rFonts w:eastAsia="Times New Roman"/>
        </w:rPr>
        <w:t>dk</w:t>
      </w:r>
      <w:r w:rsidRPr="00E51FF2">
        <w:rPr>
          <w:rFonts w:ascii="BiauKai" w:eastAsia="Times New Roman" w:hAnsi="BiauKai"/>
        </w:rPr>
        <w:t>/</w:t>
      </w:r>
      <w:proofErr w:type="gramStart"/>
      <w:r w:rsidR="00790454" w:rsidRPr="00E51FF2">
        <w:rPr>
          <w:rFonts w:hint="eastAsia"/>
        </w:rPr>
        <w:t>）</w:t>
      </w:r>
      <w:proofErr w:type="gramEnd"/>
    </w:p>
    <w:p w14:paraId="1A9DC65B" w14:textId="77777777" w:rsidR="00AE1534" w:rsidRPr="00E51FF2" w:rsidRDefault="00AE1534" w:rsidP="00AE1534">
      <w:pPr>
        <w:pStyle w:val="a3"/>
        <w:spacing w:before="514" w:after="771"/>
        <w:rPr>
          <w:lang w:eastAsia="zh-TW"/>
        </w:rPr>
      </w:pPr>
      <w:r w:rsidRPr="00E51FF2">
        <w:rPr>
          <w:lang w:eastAsia="zh-TW"/>
        </w:rPr>
        <w:br w:type="page"/>
      </w:r>
      <w:bookmarkStart w:id="31" w:name="_Toc306890163"/>
      <w:bookmarkStart w:id="32" w:name="_Toc307374075"/>
      <w:bookmarkStart w:id="33" w:name="_Toc404266514"/>
      <w:bookmarkStart w:id="34" w:name="_Toc231756768"/>
      <w:r w:rsidRPr="00E51FF2">
        <w:rPr>
          <w:rFonts w:hAnsi="新細明體" w:cs="新細明體" w:hint="eastAsia"/>
          <w:kern w:val="0"/>
          <w:lang w:val="zh-TW" w:eastAsia="zh-TW"/>
        </w:rPr>
        <w:lastRenderedPageBreak/>
        <w:t xml:space="preserve">附錄四　</w:t>
      </w:r>
      <w:r w:rsidRPr="00E51FF2">
        <w:rPr>
          <w:rFonts w:hAnsi="新細明體" w:cs="新細明體" w:hint="eastAsia"/>
          <w:lang w:eastAsia="zh-TW"/>
        </w:rPr>
        <w:t>我國廠商對當地國投資統計</w:t>
      </w:r>
      <w:bookmarkEnd w:id="31"/>
      <w:bookmarkEnd w:id="32"/>
      <w:bookmarkEnd w:id="33"/>
      <w:bookmarkEnd w:id="34"/>
    </w:p>
    <w:p w14:paraId="31CF5CF6" w14:textId="77777777" w:rsidR="00AE1534" w:rsidRPr="00E51FF2" w:rsidRDefault="00AE1534" w:rsidP="00AE1534">
      <w:pPr>
        <w:pStyle w:val="afa"/>
        <w:spacing w:before="514"/>
        <w:rPr>
          <w:lang w:eastAsia="zh-TW"/>
        </w:rPr>
      </w:pPr>
      <w:r w:rsidRPr="00E51FF2">
        <w:rPr>
          <w:rFonts w:hint="eastAsia"/>
        </w:rPr>
        <w:t>年度</w:t>
      </w:r>
      <w:r w:rsidRPr="00E51FF2">
        <w:rPr>
          <w:rFonts w:hint="eastAsia"/>
          <w:lang w:eastAsia="zh-TW"/>
        </w:rPr>
        <w:t>別統計表</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15"/>
        <w:gridCol w:w="2327"/>
        <w:gridCol w:w="3722"/>
      </w:tblGrid>
      <w:tr w:rsidR="00E51FF2" w:rsidRPr="00E51FF2" w14:paraId="4D9383B5" w14:textId="77777777" w:rsidTr="00BA7722">
        <w:trPr>
          <w:trHeight w:val="510"/>
          <w:jc w:val="center"/>
        </w:trPr>
        <w:tc>
          <w:tcPr>
            <w:tcW w:w="2515" w:type="dxa"/>
            <w:vAlign w:val="center"/>
          </w:tcPr>
          <w:p w14:paraId="7B2E2347" w14:textId="77777777" w:rsidR="00AE1534" w:rsidRPr="00E51FF2" w:rsidRDefault="00AE1534" w:rsidP="00BA7722">
            <w:pPr>
              <w:pStyle w:val="af8"/>
            </w:pPr>
            <w:r w:rsidRPr="00E51FF2">
              <w:rPr>
                <w:rFonts w:hint="eastAsia"/>
              </w:rPr>
              <w:t>年度</w:t>
            </w:r>
          </w:p>
        </w:tc>
        <w:tc>
          <w:tcPr>
            <w:tcW w:w="2327" w:type="dxa"/>
            <w:vAlign w:val="center"/>
          </w:tcPr>
          <w:p w14:paraId="340C59CC" w14:textId="77777777" w:rsidR="00AE1534" w:rsidRPr="00E51FF2" w:rsidRDefault="00AE1534" w:rsidP="00BA7722">
            <w:pPr>
              <w:pStyle w:val="af8"/>
            </w:pPr>
            <w:r w:rsidRPr="00E51FF2">
              <w:rPr>
                <w:rFonts w:hint="eastAsia"/>
              </w:rPr>
              <w:t>件數</w:t>
            </w:r>
          </w:p>
        </w:tc>
        <w:tc>
          <w:tcPr>
            <w:tcW w:w="3722" w:type="dxa"/>
            <w:vAlign w:val="center"/>
          </w:tcPr>
          <w:p w14:paraId="58DDBC74" w14:textId="0BEC90A7" w:rsidR="00AE1534" w:rsidRPr="00E51FF2" w:rsidRDefault="00AE1534" w:rsidP="00BA7722">
            <w:pPr>
              <w:pStyle w:val="af8"/>
            </w:pPr>
            <w:r w:rsidRPr="00E51FF2">
              <w:rPr>
                <w:rFonts w:hint="eastAsia"/>
              </w:rPr>
              <w:t>金額</w:t>
            </w:r>
            <w:r w:rsidR="00790454" w:rsidRPr="00E51FF2">
              <w:rPr>
                <w:rFonts w:hint="eastAsia"/>
              </w:rPr>
              <w:t>（</w:t>
            </w:r>
            <w:r w:rsidRPr="00E51FF2">
              <w:rPr>
                <w:rFonts w:hint="eastAsia"/>
              </w:rPr>
              <w:t>千美元</w:t>
            </w:r>
            <w:r w:rsidR="00790454" w:rsidRPr="00E51FF2">
              <w:rPr>
                <w:rFonts w:hint="eastAsia"/>
              </w:rPr>
              <w:t>）</w:t>
            </w:r>
          </w:p>
        </w:tc>
      </w:tr>
      <w:tr w:rsidR="00E51FF2" w:rsidRPr="00E51FF2" w14:paraId="77C3BE2B" w14:textId="77777777" w:rsidTr="00BA7722">
        <w:trPr>
          <w:trHeight w:val="510"/>
          <w:jc w:val="center"/>
        </w:trPr>
        <w:tc>
          <w:tcPr>
            <w:tcW w:w="2515" w:type="dxa"/>
            <w:vAlign w:val="center"/>
          </w:tcPr>
          <w:p w14:paraId="0FA52695" w14:textId="77777777" w:rsidR="00AE1534" w:rsidRPr="00E51FF2" w:rsidRDefault="00AE1534" w:rsidP="00BA7722">
            <w:pPr>
              <w:pStyle w:val="af8"/>
            </w:pPr>
            <w:r w:rsidRPr="00E51FF2">
              <w:t>2004</w:t>
            </w:r>
          </w:p>
        </w:tc>
        <w:tc>
          <w:tcPr>
            <w:tcW w:w="2327" w:type="dxa"/>
            <w:vAlign w:val="center"/>
          </w:tcPr>
          <w:p w14:paraId="4DC5E0D8" w14:textId="77777777" w:rsidR="00AE1534" w:rsidRPr="00E51FF2" w:rsidRDefault="00AE1534" w:rsidP="00BA7722">
            <w:pPr>
              <w:pStyle w:val="af8"/>
            </w:pPr>
            <w:r w:rsidRPr="00E51FF2">
              <w:t>0</w:t>
            </w:r>
          </w:p>
        </w:tc>
        <w:tc>
          <w:tcPr>
            <w:tcW w:w="3722" w:type="dxa"/>
            <w:vAlign w:val="center"/>
          </w:tcPr>
          <w:p w14:paraId="3B4F9995" w14:textId="6C0B2524" w:rsidR="00AE1534" w:rsidRPr="00E51FF2" w:rsidRDefault="00AE1534" w:rsidP="00BE28D0">
            <w:pPr>
              <w:pStyle w:val="af8"/>
              <w:tabs>
                <w:tab w:val="decimal" w:pos="2183"/>
              </w:tabs>
              <w:jc w:val="left"/>
            </w:pPr>
            <w:r w:rsidRPr="00E51FF2">
              <w:rPr>
                <w:rFonts w:hint="eastAsia"/>
              </w:rPr>
              <w:t>341</w:t>
            </w:r>
          </w:p>
        </w:tc>
      </w:tr>
      <w:tr w:rsidR="00E51FF2" w:rsidRPr="00E51FF2" w14:paraId="1D626B8E" w14:textId="77777777" w:rsidTr="00BA7722">
        <w:trPr>
          <w:trHeight w:val="510"/>
          <w:jc w:val="center"/>
        </w:trPr>
        <w:tc>
          <w:tcPr>
            <w:tcW w:w="2515" w:type="dxa"/>
            <w:vAlign w:val="center"/>
          </w:tcPr>
          <w:p w14:paraId="2B637E0B" w14:textId="77777777" w:rsidR="00AE1534" w:rsidRPr="00E51FF2" w:rsidRDefault="00AE1534" w:rsidP="00BA7722">
            <w:pPr>
              <w:pStyle w:val="af8"/>
            </w:pPr>
            <w:r w:rsidRPr="00E51FF2">
              <w:t>2005</w:t>
            </w:r>
          </w:p>
        </w:tc>
        <w:tc>
          <w:tcPr>
            <w:tcW w:w="2327" w:type="dxa"/>
            <w:vAlign w:val="center"/>
          </w:tcPr>
          <w:p w14:paraId="22E74098" w14:textId="77777777" w:rsidR="00AE1534" w:rsidRPr="00E51FF2" w:rsidRDefault="00AE1534" w:rsidP="00BA7722">
            <w:pPr>
              <w:pStyle w:val="af8"/>
            </w:pPr>
            <w:r w:rsidRPr="00E51FF2">
              <w:t>1</w:t>
            </w:r>
          </w:p>
        </w:tc>
        <w:tc>
          <w:tcPr>
            <w:tcW w:w="3722" w:type="dxa"/>
            <w:vAlign w:val="center"/>
          </w:tcPr>
          <w:p w14:paraId="1CA5BD78" w14:textId="029CB6BD" w:rsidR="00AE1534" w:rsidRPr="00E51FF2" w:rsidRDefault="00AE1534" w:rsidP="00BE28D0">
            <w:pPr>
              <w:pStyle w:val="af8"/>
              <w:tabs>
                <w:tab w:val="decimal" w:pos="2183"/>
              </w:tabs>
              <w:jc w:val="left"/>
            </w:pPr>
            <w:r w:rsidRPr="00E51FF2">
              <w:rPr>
                <w:rFonts w:hint="eastAsia"/>
              </w:rPr>
              <w:t>130</w:t>
            </w:r>
          </w:p>
        </w:tc>
      </w:tr>
      <w:tr w:rsidR="00E51FF2" w:rsidRPr="00E51FF2" w14:paraId="25A82F55" w14:textId="77777777" w:rsidTr="00BA7722">
        <w:trPr>
          <w:trHeight w:val="510"/>
          <w:jc w:val="center"/>
        </w:trPr>
        <w:tc>
          <w:tcPr>
            <w:tcW w:w="2515" w:type="dxa"/>
            <w:vAlign w:val="center"/>
          </w:tcPr>
          <w:p w14:paraId="63C4DA96" w14:textId="77777777" w:rsidR="00AE1534" w:rsidRPr="00E51FF2" w:rsidRDefault="00AE1534" w:rsidP="00BA7722">
            <w:pPr>
              <w:pStyle w:val="af8"/>
            </w:pPr>
            <w:r w:rsidRPr="00E51FF2">
              <w:t>2007</w:t>
            </w:r>
          </w:p>
        </w:tc>
        <w:tc>
          <w:tcPr>
            <w:tcW w:w="2327" w:type="dxa"/>
            <w:vAlign w:val="center"/>
          </w:tcPr>
          <w:p w14:paraId="12028895" w14:textId="77777777" w:rsidR="00AE1534" w:rsidRPr="00E51FF2" w:rsidRDefault="00AE1534" w:rsidP="00BA7722">
            <w:pPr>
              <w:pStyle w:val="af8"/>
            </w:pPr>
            <w:r w:rsidRPr="00E51FF2">
              <w:t>0</w:t>
            </w:r>
          </w:p>
        </w:tc>
        <w:tc>
          <w:tcPr>
            <w:tcW w:w="3722" w:type="dxa"/>
            <w:vAlign w:val="center"/>
          </w:tcPr>
          <w:p w14:paraId="063E78AD" w14:textId="511B306C" w:rsidR="00AE1534" w:rsidRPr="00E51FF2" w:rsidRDefault="00AE1534" w:rsidP="00BE28D0">
            <w:pPr>
              <w:pStyle w:val="af8"/>
              <w:tabs>
                <w:tab w:val="decimal" w:pos="2183"/>
              </w:tabs>
              <w:jc w:val="left"/>
            </w:pPr>
            <w:r w:rsidRPr="00E51FF2">
              <w:rPr>
                <w:rFonts w:hint="eastAsia"/>
              </w:rPr>
              <w:t>307</w:t>
            </w:r>
          </w:p>
        </w:tc>
      </w:tr>
      <w:tr w:rsidR="00E51FF2" w:rsidRPr="00E51FF2" w14:paraId="6DCEBB2D" w14:textId="77777777" w:rsidTr="00BA7722">
        <w:trPr>
          <w:trHeight w:val="510"/>
          <w:jc w:val="center"/>
        </w:trPr>
        <w:tc>
          <w:tcPr>
            <w:tcW w:w="2515" w:type="dxa"/>
            <w:vAlign w:val="center"/>
          </w:tcPr>
          <w:p w14:paraId="402CA958" w14:textId="77777777" w:rsidR="00AE1534" w:rsidRPr="00E51FF2" w:rsidRDefault="00AE1534" w:rsidP="00BA7722">
            <w:pPr>
              <w:pStyle w:val="af8"/>
            </w:pPr>
            <w:r w:rsidRPr="00E51FF2">
              <w:t>2010</w:t>
            </w:r>
          </w:p>
        </w:tc>
        <w:tc>
          <w:tcPr>
            <w:tcW w:w="2327" w:type="dxa"/>
            <w:vAlign w:val="center"/>
          </w:tcPr>
          <w:p w14:paraId="0C696A2A" w14:textId="77777777" w:rsidR="00AE1534" w:rsidRPr="00E51FF2" w:rsidRDefault="00AE1534" w:rsidP="00BA7722">
            <w:pPr>
              <w:pStyle w:val="af8"/>
            </w:pPr>
            <w:r w:rsidRPr="00E51FF2">
              <w:t>1</w:t>
            </w:r>
          </w:p>
        </w:tc>
        <w:tc>
          <w:tcPr>
            <w:tcW w:w="3722" w:type="dxa"/>
            <w:vAlign w:val="center"/>
          </w:tcPr>
          <w:p w14:paraId="431A94E4" w14:textId="1B1D8F2F" w:rsidR="00AE1534" w:rsidRPr="00E51FF2" w:rsidRDefault="00AE1534" w:rsidP="00BE28D0">
            <w:pPr>
              <w:pStyle w:val="af8"/>
              <w:tabs>
                <w:tab w:val="decimal" w:pos="2183"/>
              </w:tabs>
              <w:jc w:val="left"/>
            </w:pPr>
            <w:r w:rsidRPr="00E51FF2">
              <w:rPr>
                <w:rFonts w:hint="eastAsia"/>
              </w:rPr>
              <w:t>24</w:t>
            </w:r>
          </w:p>
        </w:tc>
      </w:tr>
      <w:tr w:rsidR="00E51FF2" w:rsidRPr="00E51FF2" w14:paraId="42AB80E2" w14:textId="77777777" w:rsidTr="00BA7722">
        <w:trPr>
          <w:trHeight w:val="510"/>
          <w:jc w:val="center"/>
        </w:trPr>
        <w:tc>
          <w:tcPr>
            <w:tcW w:w="2515" w:type="dxa"/>
            <w:vAlign w:val="center"/>
          </w:tcPr>
          <w:p w14:paraId="2EEFB113" w14:textId="77777777" w:rsidR="00AE1534" w:rsidRPr="00E51FF2" w:rsidRDefault="00AE1534" w:rsidP="00BA7722">
            <w:pPr>
              <w:pStyle w:val="af8"/>
            </w:pPr>
            <w:r w:rsidRPr="00E51FF2">
              <w:t>2011</w:t>
            </w:r>
          </w:p>
        </w:tc>
        <w:tc>
          <w:tcPr>
            <w:tcW w:w="2327" w:type="dxa"/>
            <w:vAlign w:val="center"/>
          </w:tcPr>
          <w:p w14:paraId="3C68E5D1" w14:textId="77777777" w:rsidR="00AE1534" w:rsidRPr="00E51FF2" w:rsidRDefault="00AE1534" w:rsidP="00BA7722">
            <w:pPr>
              <w:pStyle w:val="af8"/>
            </w:pPr>
            <w:r w:rsidRPr="00E51FF2">
              <w:t>0</w:t>
            </w:r>
          </w:p>
        </w:tc>
        <w:tc>
          <w:tcPr>
            <w:tcW w:w="3722" w:type="dxa"/>
            <w:vAlign w:val="center"/>
          </w:tcPr>
          <w:p w14:paraId="1F455A72" w14:textId="580AB06D" w:rsidR="00AE1534" w:rsidRPr="00E51FF2" w:rsidRDefault="00AE1534" w:rsidP="00BE28D0">
            <w:pPr>
              <w:pStyle w:val="af8"/>
              <w:tabs>
                <w:tab w:val="decimal" w:pos="2183"/>
              </w:tabs>
              <w:jc w:val="left"/>
            </w:pPr>
            <w:r w:rsidRPr="00E51FF2">
              <w:rPr>
                <w:rFonts w:hint="eastAsia"/>
              </w:rPr>
              <w:t>57</w:t>
            </w:r>
          </w:p>
        </w:tc>
      </w:tr>
      <w:tr w:rsidR="00E51FF2" w:rsidRPr="00E51FF2" w14:paraId="4D88AC5C" w14:textId="77777777" w:rsidTr="00BA7722">
        <w:trPr>
          <w:trHeight w:val="510"/>
          <w:jc w:val="center"/>
        </w:trPr>
        <w:tc>
          <w:tcPr>
            <w:tcW w:w="2515" w:type="dxa"/>
            <w:vAlign w:val="center"/>
          </w:tcPr>
          <w:p w14:paraId="487C4427" w14:textId="77777777" w:rsidR="00AE1534" w:rsidRPr="00E51FF2" w:rsidRDefault="00AE1534" w:rsidP="00BA7722">
            <w:pPr>
              <w:pStyle w:val="af8"/>
            </w:pPr>
            <w:r w:rsidRPr="00E51FF2">
              <w:t>2012</w:t>
            </w:r>
          </w:p>
        </w:tc>
        <w:tc>
          <w:tcPr>
            <w:tcW w:w="2327" w:type="dxa"/>
            <w:vAlign w:val="center"/>
          </w:tcPr>
          <w:p w14:paraId="624F7524" w14:textId="77777777" w:rsidR="00AE1534" w:rsidRPr="00E51FF2" w:rsidRDefault="00AE1534" w:rsidP="00BA7722">
            <w:pPr>
              <w:pStyle w:val="af8"/>
            </w:pPr>
            <w:r w:rsidRPr="00E51FF2">
              <w:t>1</w:t>
            </w:r>
          </w:p>
        </w:tc>
        <w:tc>
          <w:tcPr>
            <w:tcW w:w="3722" w:type="dxa"/>
            <w:vAlign w:val="center"/>
          </w:tcPr>
          <w:p w14:paraId="1D4DD247" w14:textId="2D1F21D6" w:rsidR="00AE1534" w:rsidRPr="00E51FF2" w:rsidRDefault="00AE1534" w:rsidP="00BE28D0">
            <w:pPr>
              <w:pStyle w:val="af8"/>
              <w:tabs>
                <w:tab w:val="decimal" w:pos="2183"/>
              </w:tabs>
              <w:jc w:val="left"/>
            </w:pPr>
            <w:r w:rsidRPr="00E51FF2">
              <w:rPr>
                <w:rFonts w:hint="eastAsia"/>
              </w:rPr>
              <w:t>9,250</w:t>
            </w:r>
          </w:p>
        </w:tc>
      </w:tr>
      <w:tr w:rsidR="00E51FF2" w:rsidRPr="00E51FF2" w14:paraId="7DDF3DA4" w14:textId="77777777" w:rsidTr="00BA7722">
        <w:trPr>
          <w:trHeight w:val="510"/>
          <w:jc w:val="center"/>
        </w:trPr>
        <w:tc>
          <w:tcPr>
            <w:tcW w:w="2515" w:type="dxa"/>
            <w:vAlign w:val="center"/>
          </w:tcPr>
          <w:p w14:paraId="0F49129A" w14:textId="77777777" w:rsidR="00AE1534" w:rsidRPr="00E51FF2" w:rsidRDefault="00AE1534" w:rsidP="00BA7722">
            <w:pPr>
              <w:pStyle w:val="af8"/>
            </w:pPr>
            <w:r w:rsidRPr="00E51FF2">
              <w:t>2016</w:t>
            </w:r>
          </w:p>
        </w:tc>
        <w:tc>
          <w:tcPr>
            <w:tcW w:w="2327" w:type="dxa"/>
            <w:vAlign w:val="center"/>
          </w:tcPr>
          <w:p w14:paraId="015B54DF" w14:textId="77777777" w:rsidR="00AE1534" w:rsidRPr="00E51FF2" w:rsidRDefault="00AE1534" w:rsidP="00BA7722">
            <w:pPr>
              <w:pStyle w:val="af8"/>
            </w:pPr>
            <w:r w:rsidRPr="00E51FF2">
              <w:t>2</w:t>
            </w:r>
          </w:p>
        </w:tc>
        <w:tc>
          <w:tcPr>
            <w:tcW w:w="3722" w:type="dxa"/>
            <w:vAlign w:val="center"/>
          </w:tcPr>
          <w:p w14:paraId="27D3A7F6" w14:textId="1E61D939" w:rsidR="00AE1534" w:rsidRPr="00E51FF2" w:rsidRDefault="00AE1534" w:rsidP="00BE28D0">
            <w:pPr>
              <w:pStyle w:val="af8"/>
              <w:tabs>
                <w:tab w:val="decimal" w:pos="2183"/>
              </w:tabs>
              <w:jc w:val="left"/>
            </w:pPr>
            <w:r w:rsidRPr="00E51FF2">
              <w:rPr>
                <w:rFonts w:hint="eastAsia"/>
              </w:rPr>
              <w:t>15,868</w:t>
            </w:r>
          </w:p>
        </w:tc>
      </w:tr>
      <w:tr w:rsidR="00E51FF2" w:rsidRPr="00E51FF2" w14:paraId="6C246ED6" w14:textId="77777777" w:rsidTr="00BA7722">
        <w:trPr>
          <w:trHeight w:val="510"/>
          <w:jc w:val="center"/>
        </w:trPr>
        <w:tc>
          <w:tcPr>
            <w:tcW w:w="2515" w:type="dxa"/>
            <w:vAlign w:val="center"/>
          </w:tcPr>
          <w:p w14:paraId="784CA789" w14:textId="77777777" w:rsidR="00AE1534" w:rsidRPr="00E51FF2" w:rsidRDefault="00AE1534" w:rsidP="00BA7722">
            <w:pPr>
              <w:pStyle w:val="af8"/>
            </w:pPr>
            <w:r w:rsidRPr="00E51FF2">
              <w:t>2017</w:t>
            </w:r>
          </w:p>
        </w:tc>
        <w:tc>
          <w:tcPr>
            <w:tcW w:w="2327" w:type="dxa"/>
            <w:vAlign w:val="center"/>
          </w:tcPr>
          <w:p w14:paraId="2FC42B08" w14:textId="77777777" w:rsidR="00AE1534" w:rsidRPr="00E51FF2" w:rsidRDefault="00AE1534" w:rsidP="00BA7722">
            <w:pPr>
              <w:pStyle w:val="af8"/>
            </w:pPr>
            <w:r w:rsidRPr="00E51FF2">
              <w:t>1</w:t>
            </w:r>
          </w:p>
        </w:tc>
        <w:tc>
          <w:tcPr>
            <w:tcW w:w="3722" w:type="dxa"/>
            <w:vAlign w:val="center"/>
          </w:tcPr>
          <w:p w14:paraId="13B399EA" w14:textId="2AD72850" w:rsidR="00AE1534" w:rsidRPr="00E51FF2" w:rsidRDefault="00AE1534" w:rsidP="00BE28D0">
            <w:pPr>
              <w:pStyle w:val="af8"/>
              <w:tabs>
                <w:tab w:val="decimal" w:pos="2183"/>
              </w:tabs>
              <w:jc w:val="left"/>
            </w:pPr>
            <w:r w:rsidRPr="00E51FF2">
              <w:rPr>
                <w:rFonts w:hint="eastAsia"/>
              </w:rPr>
              <w:t>44,952</w:t>
            </w:r>
          </w:p>
        </w:tc>
      </w:tr>
      <w:tr w:rsidR="00E51FF2" w:rsidRPr="00E51FF2" w14:paraId="66D86EFC" w14:textId="77777777" w:rsidTr="00BA7722">
        <w:trPr>
          <w:trHeight w:val="510"/>
          <w:jc w:val="center"/>
        </w:trPr>
        <w:tc>
          <w:tcPr>
            <w:tcW w:w="2515" w:type="dxa"/>
            <w:vAlign w:val="center"/>
          </w:tcPr>
          <w:p w14:paraId="4CBCF6DC" w14:textId="77777777" w:rsidR="00AE1534" w:rsidRPr="00E51FF2" w:rsidRDefault="00AE1534" w:rsidP="00BA7722">
            <w:pPr>
              <w:pStyle w:val="af8"/>
            </w:pPr>
            <w:r w:rsidRPr="00E51FF2">
              <w:t>2018</w:t>
            </w:r>
          </w:p>
        </w:tc>
        <w:tc>
          <w:tcPr>
            <w:tcW w:w="2327" w:type="dxa"/>
            <w:vAlign w:val="center"/>
          </w:tcPr>
          <w:p w14:paraId="08573E27" w14:textId="77777777" w:rsidR="00AE1534" w:rsidRPr="00E51FF2" w:rsidRDefault="00AE1534" w:rsidP="00BA7722">
            <w:pPr>
              <w:pStyle w:val="af8"/>
            </w:pPr>
            <w:r w:rsidRPr="00E51FF2">
              <w:t>1</w:t>
            </w:r>
          </w:p>
        </w:tc>
        <w:tc>
          <w:tcPr>
            <w:tcW w:w="3722" w:type="dxa"/>
            <w:vAlign w:val="center"/>
          </w:tcPr>
          <w:p w14:paraId="15F804AF" w14:textId="1B325F47" w:rsidR="00AE1534" w:rsidRPr="00E51FF2" w:rsidRDefault="00AE1534" w:rsidP="00BE28D0">
            <w:pPr>
              <w:pStyle w:val="af8"/>
              <w:tabs>
                <w:tab w:val="decimal" w:pos="2183"/>
              </w:tabs>
              <w:jc w:val="left"/>
            </w:pPr>
            <w:r w:rsidRPr="00E51FF2">
              <w:rPr>
                <w:rFonts w:hint="eastAsia"/>
              </w:rPr>
              <w:t>9,981</w:t>
            </w:r>
          </w:p>
        </w:tc>
      </w:tr>
      <w:tr w:rsidR="00E51FF2" w:rsidRPr="00E51FF2" w14:paraId="57043FF1" w14:textId="77777777" w:rsidTr="00BA7722">
        <w:trPr>
          <w:trHeight w:val="510"/>
          <w:jc w:val="center"/>
        </w:trPr>
        <w:tc>
          <w:tcPr>
            <w:tcW w:w="2515" w:type="dxa"/>
            <w:vAlign w:val="center"/>
          </w:tcPr>
          <w:p w14:paraId="1826A958" w14:textId="77777777" w:rsidR="00AE1534" w:rsidRPr="00E51FF2" w:rsidRDefault="00AE1534" w:rsidP="00BA7722">
            <w:pPr>
              <w:pStyle w:val="af8"/>
            </w:pPr>
            <w:r w:rsidRPr="00E51FF2">
              <w:t>2019</w:t>
            </w:r>
          </w:p>
        </w:tc>
        <w:tc>
          <w:tcPr>
            <w:tcW w:w="2327" w:type="dxa"/>
            <w:vAlign w:val="center"/>
          </w:tcPr>
          <w:p w14:paraId="1E3B48BF" w14:textId="77777777" w:rsidR="00AE1534" w:rsidRPr="00E51FF2" w:rsidRDefault="00AE1534" w:rsidP="00BA7722">
            <w:pPr>
              <w:pStyle w:val="af8"/>
            </w:pPr>
            <w:r w:rsidRPr="00E51FF2">
              <w:t>1</w:t>
            </w:r>
          </w:p>
        </w:tc>
        <w:tc>
          <w:tcPr>
            <w:tcW w:w="3722" w:type="dxa"/>
            <w:vAlign w:val="center"/>
          </w:tcPr>
          <w:p w14:paraId="63628E91" w14:textId="767DF4F1" w:rsidR="00AE1534" w:rsidRPr="00E51FF2" w:rsidRDefault="00AE1534" w:rsidP="00BE28D0">
            <w:pPr>
              <w:pStyle w:val="af8"/>
              <w:tabs>
                <w:tab w:val="decimal" w:pos="2183"/>
              </w:tabs>
              <w:jc w:val="left"/>
            </w:pPr>
            <w:r w:rsidRPr="00E51FF2">
              <w:rPr>
                <w:rFonts w:hint="eastAsia"/>
              </w:rPr>
              <w:t>12,829</w:t>
            </w:r>
          </w:p>
        </w:tc>
      </w:tr>
      <w:tr w:rsidR="00E51FF2" w:rsidRPr="00E51FF2" w14:paraId="3206BBFF" w14:textId="77777777" w:rsidTr="00BA7722">
        <w:trPr>
          <w:trHeight w:val="510"/>
          <w:jc w:val="center"/>
        </w:trPr>
        <w:tc>
          <w:tcPr>
            <w:tcW w:w="2515" w:type="dxa"/>
            <w:vAlign w:val="center"/>
          </w:tcPr>
          <w:p w14:paraId="5915F6A3" w14:textId="77777777" w:rsidR="00AE1534" w:rsidRPr="00E51FF2" w:rsidRDefault="00AE1534" w:rsidP="00BA7722">
            <w:pPr>
              <w:pStyle w:val="af8"/>
              <w:rPr>
                <w:rFonts w:ascii="細明體" w:eastAsia="細明體" w:hAnsi="細明體" w:cs="細明體"/>
              </w:rPr>
            </w:pPr>
            <w:r w:rsidRPr="00E51FF2">
              <w:rPr>
                <w:rFonts w:hint="eastAsia"/>
              </w:rPr>
              <w:t>2020</w:t>
            </w:r>
          </w:p>
        </w:tc>
        <w:tc>
          <w:tcPr>
            <w:tcW w:w="2327" w:type="dxa"/>
            <w:vAlign w:val="center"/>
          </w:tcPr>
          <w:p w14:paraId="3AA3AF3F" w14:textId="77777777" w:rsidR="00AE1534" w:rsidRPr="00E51FF2" w:rsidRDefault="00AE1534" w:rsidP="00BA7722">
            <w:pPr>
              <w:pStyle w:val="af8"/>
              <w:rPr>
                <w:rFonts w:ascii="細明體" w:eastAsia="細明體" w:hAnsi="細明體" w:cs="細明體"/>
              </w:rPr>
            </w:pPr>
            <w:r w:rsidRPr="00E51FF2">
              <w:rPr>
                <w:rFonts w:hint="eastAsia"/>
              </w:rPr>
              <w:t>1</w:t>
            </w:r>
          </w:p>
        </w:tc>
        <w:tc>
          <w:tcPr>
            <w:tcW w:w="3722" w:type="dxa"/>
            <w:vAlign w:val="center"/>
          </w:tcPr>
          <w:p w14:paraId="3486CA2C" w14:textId="77777777" w:rsidR="00AE1534" w:rsidRPr="00E51FF2" w:rsidRDefault="00AE1534" w:rsidP="00BE28D0">
            <w:pPr>
              <w:pStyle w:val="af8"/>
              <w:tabs>
                <w:tab w:val="decimal" w:pos="2183"/>
              </w:tabs>
              <w:jc w:val="left"/>
              <w:rPr>
                <w:rFonts w:ascii="細明體" w:eastAsia="細明體" w:hAnsi="細明體" w:cs="細明體"/>
              </w:rPr>
            </w:pPr>
            <w:r w:rsidRPr="00E51FF2">
              <w:rPr>
                <w:rFonts w:hint="eastAsia"/>
              </w:rPr>
              <w:t>150</w:t>
            </w:r>
          </w:p>
        </w:tc>
      </w:tr>
      <w:tr w:rsidR="00E51FF2" w:rsidRPr="00E51FF2" w14:paraId="27359B9F" w14:textId="77777777" w:rsidTr="00BA7722">
        <w:trPr>
          <w:trHeight w:val="510"/>
          <w:jc w:val="center"/>
        </w:trPr>
        <w:tc>
          <w:tcPr>
            <w:tcW w:w="2515" w:type="dxa"/>
            <w:vAlign w:val="center"/>
          </w:tcPr>
          <w:p w14:paraId="47670073" w14:textId="77777777" w:rsidR="00AE1534" w:rsidRPr="00E51FF2" w:rsidRDefault="00AE1534" w:rsidP="00BA7722">
            <w:pPr>
              <w:pStyle w:val="af8"/>
            </w:pPr>
            <w:r w:rsidRPr="00E51FF2">
              <w:rPr>
                <w:rFonts w:hint="eastAsia"/>
              </w:rPr>
              <w:t>2021</w:t>
            </w:r>
          </w:p>
        </w:tc>
        <w:tc>
          <w:tcPr>
            <w:tcW w:w="2327" w:type="dxa"/>
            <w:vAlign w:val="center"/>
          </w:tcPr>
          <w:p w14:paraId="55891B4F" w14:textId="77777777" w:rsidR="00AE1534" w:rsidRPr="00E51FF2" w:rsidRDefault="00AE1534" w:rsidP="00BA7722">
            <w:pPr>
              <w:pStyle w:val="af8"/>
            </w:pPr>
            <w:r w:rsidRPr="00E51FF2">
              <w:rPr>
                <w:rFonts w:hint="eastAsia"/>
              </w:rPr>
              <w:t>0</w:t>
            </w:r>
          </w:p>
        </w:tc>
        <w:tc>
          <w:tcPr>
            <w:tcW w:w="3722" w:type="dxa"/>
            <w:vAlign w:val="center"/>
          </w:tcPr>
          <w:p w14:paraId="07E9963F" w14:textId="77777777" w:rsidR="00AE1534" w:rsidRPr="00E51FF2" w:rsidRDefault="00AE1534" w:rsidP="00BE28D0">
            <w:pPr>
              <w:pStyle w:val="af8"/>
              <w:tabs>
                <w:tab w:val="decimal" w:pos="2183"/>
              </w:tabs>
              <w:jc w:val="left"/>
            </w:pPr>
            <w:r w:rsidRPr="00E51FF2">
              <w:rPr>
                <w:rFonts w:hint="eastAsia"/>
              </w:rPr>
              <w:t>18</w:t>
            </w:r>
          </w:p>
        </w:tc>
      </w:tr>
      <w:tr w:rsidR="00E51FF2" w:rsidRPr="00E51FF2" w14:paraId="1505906B" w14:textId="77777777" w:rsidTr="00BA7722">
        <w:trPr>
          <w:trHeight w:val="510"/>
          <w:jc w:val="center"/>
        </w:trPr>
        <w:tc>
          <w:tcPr>
            <w:tcW w:w="2515" w:type="dxa"/>
            <w:vAlign w:val="center"/>
          </w:tcPr>
          <w:p w14:paraId="4E9FE719" w14:textId="77777777" w:rsidR="00AE1534" w:rsidRPr="00E51FF2" w:rsidRDefault="00AE1534" w:rsidP="00BA7722">
            <w:pPr>
              <w:pStyle w:val="af8"/>
            </w:pPr>
            <w:r w:rsidRPr="00E51FF2">
              <w:rPr>
                <w:rFonts w:hint="eastAsia"/>
              </w:rPr>
              <w:t>2022</w:t>
            </w:r>
          </w:p>
        </w:tc>
        <w:tc>
          <w:tcPr>
            <w:tcW w:w="2327" w:type="dxa"/>
            <w:vAlign w:val="center"/>
          </w:tcPr>
          <w:p w14:paraId="677176BB" w14:textId="77777777" w:rsidR="00AE1534" w:rsidRPr="00E51FF2" w:rsidRDefault="00AE1534" w:rsidP="00BA7722">
            <w:pPr>
              <w:pStyle w:val="af8"/>
            </w:pPr>
            <w:r w:rsidRPr="00E51FF2">
              <w:rPr>
                <w:rFonts w:hint="eastAsia"/>
              </w:rPr>
              <w:t>2</w:t>
            </w:r>
          </w:p>
        </w:tc>
        <w:tc>
          <w:tcPr>
            <w:tcW w:w="3722" w:type="dxa"/>
            <w:vAlign w:val="center"/>
          </w:tcPr>
          <w:p w14:paraId="06E4DD2C" w14:textId="77777777" w:rsidR="00AE1534" w:rsidRPr="00E51FF2" w:rsidRDefault="00AE1534" w:rsidP="00BE28D0">
            <w:pPr>
              <w:pStyle w:val="af8"/>
              <w:tabs>
                <w:tab w:val="decimal" w:pos="2183"/>
              </w:tabs>
              <w:jc w:val="left"/>
            </w:pPr>
            <w:r w:rsidRPr="00E51FF2">
              <w:rPr>
                <w:rFonts w:hint="eastAsia"/>
              </w:rPr>
              <w:t>2,607</w:t>
            </w:r>
          </w:p>
        </w:tc>
      </w:tr>
      <w:tr w:rsidR="00E51FF2" w:rsidRPr="00E51FF2" w14:paraId="7C708F1B" w14:textId="77777777" w:rsidTr="00BA7722">
        <w:trPr>
          <w:trHeight w:val="510"/>
          <w:jc w:val="center"/>
        </w:trPr>
        <w:tc>
          <w:tcPr>
            <w:tcW w:w="2515" w:type="dxa"/>
            <w:vAlign w:val="center"/>
          </w:tcPr>
          <w:p w14:paraId="11820B87" w14:textId="77777777" w:rsidR="00AE1534" w:rsidRPr="00E51FF2" w:rsidRDefault="00AE1534" w:rsidP="00BA7722">
            <w:pPr>
              <w:pStyle w:val="af8"/>
            </w:pPr>
            <w:r w:rsidRPr="00E51FF2">
              <w:t>2023</w:t>
            </w:r>
          </w:p>
        </w:tc>
        <w:tc>
          <w:tcPr>
            <w:tcW w:w="2327" w:type="dxa"/>
            <w:vAlign w:val="center"/>
          </w:tcPr>
          <w:p w14:paraId="4500E56D" w14:textId="77777777" w:rsidR="00AE1534" w:rsidRPr="00E51FF2" w:rsidRDefault="00AE1534" w:rsidP="00BA7722">
            <w:pPr>
              <w:pStyle w:val="af8"/>
            </w:pPr>
            <w:r w:rsidRPr="00E51FF2">
              <w:t>0</w:t>
            </w:r>
          </w:p>
        </w:tc>
        <w:tc>
          <w:tcPr>
            <w:tcW w:w="3722" w:type="dxa"/>
            <w:vAlign w:val="center"/>
          </w:tcPr>
          <w:p w14:paraId="4E6E66F4" w14:textId="77777777" w:rsidR="00AE1534" w:rsidRPr="00E51FF2" w:rsidRDefault="00AE1534" w:rsidP="00BE28D0">
            <w:pPr>
              <w:pStyle w:val="af8"/>
              <w:tabs>
                <w:tab w:val="decimal" w:pos="2183"/>
              </w:tabs>
              <w:jc w:val="left"/>
            </w:pPr>
            <w:r w:rsidRPr="00E51FF2">
              <w:t>1,000</w:t>
            </w:r>
          </w:p>
        </w:tc>
      </w:tr>
      <w:tr w:rsidR="00E51FF2" w:rsidRPr="00E51FF2" w14:paraId="13200B71" w14:textId="77777777" w:rsidTr="0014063D">
        <w:trPr>
          <w:trHeight w:val="510"/>
          <w:jc w:val="center"/>
        </w:trPr>
        <w:tc>
          <w:tcPr>
            <w:tcW w:w="2515" w:type="dxa"/>
            <w:vAlign w:val="center"/>
          </w:tcPr>
          <w:p w14:paraId="5790CF48" w14:textId="397ACBD9" w:rsidR="00AE12DE" w:rsidRPr="00E51FF2" w:rsidRDefault="00AE12DE" w:rsidP="00BA7722">
            <w:pPr>
              <w:pStyle w:val="af8"/>
            </w:pPr>
            <w:r w:rsidRPr="00E51FF2">
              <w:t>202</w:t>
            </w:r>
            <w:r w:rsidRPr="00E51FF2">
              <w:rPr>
                <w:rFonts w:hint="eastAsia"/>
              </w:rPr>
              <w:t>4</w:t>
            </w:r>
          </w:p>
        </w:tc>
        <w:tc>
          <w:tcPr>
            <w:tcW w:w="2327" w:type="dxa"/>
            <w:vAlign w:val="bottom"/>
          </w:tcPr>
          <w:p w14:paraId="696CE109" w14:textId="6F4F84C8" w:rsidR="00AE12DE" w:rsidRPr="00E51FF2" w:rsidRDefault="00AE12DE" w:rsidP="006B7770">
            <w:pPr>
              <w:pStyle w:val="af8"/>
            </w:pPr>
            <w:r w:rsidRPr="00E51FF2">
              <w:rPr>
                <w:rFonts w:hint="eastAsia"/>
              </w:rPr>
              <w:t>3</w:t>
            </w:r>
          </w:p>
        </w:tc>
        <w:tc>
          <w:tcPr>
            <w:tcW w:w="3722" w:type="dxa"/>
            <w:vAlign w:val="bottom"/>
          </w:tcPr>
          <w:p w14:paraId="1101F4FB" w14:textId="70A4C3DB" w:rsidR="00AE12DE" w:rsidRPr="00E51FF2" w:rsidRDefault="00AE12DE" w:rsidP="00BE28D0">
            <w:pPr>
              <w:pStyle w:val="af8"/>
              <w:tabs>
                <w:tab w:val="decimal" w:pos="2183"/>
              </w:tabs>
              <w:jc w:val="left"/>
            </w:pPr>
            <w:r w:rsidRPr="00E51FF2">
              <w:rPr>
                <w:rFonts w:hint="eastAsia"/>
              </w:rPr>
              <w:t>326,894</w:t>
            </w:r>
          </w:p>
        </w:tc>
      </w:tr>
      <w:tr w:rsidR="00E51FF2" w:rsidRPr="00E51FF2" w14:paraId="0C8AE1EC" w14:textId="77777777" w:rsidTr="0014063D">
        <w:trPr>
          <w:trHeight w:val="510"/>
          <w:jc w:val="center"/>
        </w:trPr>
        <w:tc>
          <w:tcPr>
            <w:tcW w:w="2515" w:type="dxa"/>
            <w:vAlign w:val="center"/>
          </w:tcPr>
          <w:p w14:paraId="0AB75E82" w14:textId="49B90892" w:rsidR="00BE28D0" w:rsidRPr="00E51FF2" w:rsidRDefault="00BE28D0" w:rsidP="00BA7722">
            <w:pPr>
              <w:pStyle w:val="af8"/>
            </w:pPr>
            <w:r w:rsidRPr="00E51FF2">
              <w:rPr>
                <w:rFonts w:hint="eastAsia"/>
              </w:rPr>
              <w:t>2025</w:t>
            </w:r>
          </w:p>
        </w:tc>
        <w:tc>
          <w:tcPr>
            <w:tcW w:w="2327" w:type="dxa"/>
            <w:vAlign w:val="bottom"/>
          </w:tcPr>
          <w:p w14:paraId="37B15228" w14:textId="5A8AB4C9" w:rsidR="00BE28D0" w:rsidRPr="00E51FF2" w:rsidRDefault="00BE28D0" w:rsidP="006B7770">
            <w:pPr>
              <w:pStyle w:val="af8"/>
            </w:pPr>
            <w:r w:rsidRPr="00E51FF2">
              <w:rPr>
                <w:rFonts w:hint="eastAsia"/>
              </w:rPr>
              <w:t>0</w:t>
            </w:r>
          </w:p>
        </w:tc>
        <w:tc>
          <w:tcPr>
            <w:tcW w:w="3722" w:type="dxa"/>
            <w:vAlign w:val="bottom"/>
          </w:tcPr>
          <w:p w14:paraId="28A99376" w14:textId="16466481" w:rsidR="00BE28D0" w:rsidRPr="00E51FF2" w:rsidRDefault="00BE28D0" w:rsidP="00BE28D0">
            <w:pPr>
              <w:pStyle w:val="af8"/>
              <w:tabs>
                <w:tab w:val="decimal" w:pos="2183"/>
              </w:tabs>
              <w:jc w:val="left"/>
            </w:pPr>
            <w:r w:rsidRPr="00E51FF2">
              <w:rPr>
                <w:rFonts w:hint="eastAsia"/>
              </w:rPr>
              <w:t>0</w:t>
            </w:r>
          </w:p>
        </w:tc>
      </w:tr>
      <w:tr w:rsidR="00E51FF2" w:rsidRPr="00E51FF2" w14:paraId="1BC868BB" w14:textId="77777777" w:rsidTr="0014063D">
        <w:trPr>
          <w:trHeight w:val="510"/>
          <w:jc w:val="center"/>
        </w:trPr>
        <w:tc>
          <w:tcPr>
            <w:tcW w:w="2515" w:type="dxa"/>
            <w:vAlign w:val="center"/>
          </w:tcPr>
          <w:p w14:paraId="3132C09F" w14:textId="77777777" w:rsidR="00AE12DE" w:rsidRPr="00E51FF2" w:rsidRDefault="00AE12DE" w:rsidP="00BA7722">
            <w:pPr>
              <w:pStyle w:val="af8"/>
            </w:pPr>
            <w:r w:rsidRPr="00E51FF2">
              <w:rPr>
                <w:rFonts w:hint="eastAsia"/>
              </w:rPr>
              <w:t>總計</w:t>
            </w:r>
          </w:p>
        </w:tc>
        <w:tc>
          <w:tcPr>
            <w:tcW w:w="2327" w:type="dxa"/>
            <w:vAlign w:val="bottom"/>
          </w:tcPr>
          <w:p w14:paraId="03146AE8" w14:textId="583D88A0" w:rsidR="00AE12DE" w:rsidRPr="00E51FF2" w:rsidRDefault="00AE12DE" w:rsidP="00866602">
            <w:pPr>
              <w:pStyle w:val="af8"/>
            </w:pPr>
            <w:r w:rsidRPr="00E51FF2">
              <w:rPr>
                <w:rFonts w:hint="eastAsia"/>
              </w:rPr>
              <w:t>18</w:t>
            </w:r>
          </w:p>
        </w:tc>
        <w:tc>
          <w:tcPr>
            <w:tcW w:w="3722" w:type="dxa"/>
            <w:vAlign w:val="bottom"/>
          </w:tcPr>
          <w:p w14:paraId="41560346" w14:textId="1EAD2C9C" w:rsidR="00AE12DE" w:rsidRPr="00E51FF2" w:rsidRDefault="00AE12DE" w:rsidP="007123FA">
            <w:pPr>
              <w:pStyle w:val="af8"/>
              <w:tabs>
                <w:tab w:val="decimal" w:pos="2183"/>
              </w:tabs>
              <w:jc w:val="left"/>
            </w:pPr>
            <w:r w:rsidRPr="00E51FF2">
              <w:rPr>
                <w:rFonts w:hint="eastAsia"/>
              </w:rPr>
              <w:t>429,120</w:t>
            </w:r>
          </w:p>
        </w:tc>
      </w:tr>
    </w:tbl>
    <w:p w14:paraId="72667F4F" w14:textId="77777777" w:rsidR="00AE1534" w:rsidRPr="00E51FF2" w:rsidRDefault="00AE1534" w:rsidP="00AE1534">
      <w:pPr>
        <w:pStyle w:val="af8"/>
        <w:jc w:val="both"/>
      </w:pPr>
      <w:r w:rsidRPr="00E51FF2">
        <w:rPr>
          <w:rFonts w:hint="eastAsia"/>
        </w:rPr>
        <w:t>資料來源：經濟部投資審議司</w:t>
      </w:r>
    </w:p>
    <w:p w14:paraId="612EEE70" w14:textId="343EDDFD" w:rsidR="00AE1534" w:rsidRPr="00E51FF2" w:rsidRDefault="00AE1534" w:rsidP="006B7770">
      <w:pPr>
        <w:pStyle w:val="afa"/>
        <w:spacing w:before="514"/>
        <w:rPr>
          <w:lang w:eastAsia="zh-TW"/>
        </w:rPr>
      </w:pPr>
      <w:r w:rsidRPr="00E51FF2">
        <w:rPr>
          <w:rFonts w:hint="eastAsia"/>
          <w:lang w:eastAsia="zh-TW"/>
        </w:rPr>
        <w:lastRenderedPageBreak/>
        <w:t>年度別及產業別統計表</w:t>
      </w:r>
    </w:p>
    <w:p w14:paraId="607E1860" w14:textId="0AE2A775" w:rsidR="00AE1534" w:rsidRPr="00E51FF2" w:rsidRDefault="006B7770" w:rsidP="00AE1534">
      <w:pPr>
        <w:snapToGrid w:val="0"/>
        <w:ind w:firstLineChars="0" w:firstLine="0"/>
        <w:jc w:val="right"/>
        <w:rPr>
          <w:kern w:val="0"/>
          <w:sz w:val="18"/>
          <w:szCs w:val="18"/>
          <w:lang w:eastAsia="zh-TW"/>
        </w:rPr>
      </w:pPr>
      <w:r w:rsidRPr="00E51FF2">
        <w:rPr>
          <w:rFonts w:hint="eastAsia"/>
          <w:kern w:val="0"/>
          <w:sz w:val="18"/>
          <w:szCs w:val="18"/>
          <w:lang w:eastAsia="zh-TW"/>
        </w:rPr>
        <w:t>單位：千美元</w:t>
      </w:r>
    </w:p>
    <w:tbl>
      <w:tblPr>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03"/>
        <w:gridCol w:w="509"/>
        <w:gridCol w:w="879"/>
        <w:gridCol w:w="501"/>
        <w:gridCol w:w="888"/>
        <w:gridCol w:w="675"/>
        <w:gridCol w:w="714"/>
        <w:gridCol w:w="549"/>
        <w:gridCol w:w="840"/>
      </w:tblGrid>
      <w:tr w:rsidR="00E51FF2" w:rsidRPr="00E51FF2" w14:paraId="7A3A7FA1" w14:textId="77777777" w:rsidTr="00AF35AF">
        <w:trPr>
          <w:tblHeader/>
          <w:jc w:val="center"/>
        </w:trPr>
        <w:tc>
          <w:tcPr>
            <w:tcW w:w="3003" w:type="dxa"/>
            <w:vMerge w:val="restart"/>
            <w:tcBorders>
              <w:top w:val="single" w:sz="12" w:space="0" w:color="auto"/>
              <w:bottom w:val="single" w:sz="6" w:space="0" w:color="auto"/>
              <w:tl2br w:val="single" w:sz="6" w:space="0" w:color="auto"/>
            </w:tcBorders>
            <w:vAlign w:val="center"/>
          </w:tcPr>
          <w:p w14:paraId="607A04F9" w14:textId="77777777" w:rsidR="00AF35AF" w:rsidRPr="00E51FF2" w:rsidRDefault="00AF35AF" w:rsidP="00BA7722">
            <w:pPr>
              <w:widowControl/>
              <w:snapToGrid w:val="0"/>
              <w:spacing w:line="220" w:lineRule="exact"/>
              <w:ind w:firstLineChars="0" w:firstLine="0"/>
              <w:jc w:val="right"/>
              <w:rPr>
                <w:kern w:val="0"/>
                <w:sz w:val="18"/>
                <w:szCs w:val="18"/>
                <w:lang w:eastAsia="zh-TW"/>
              </w:rPr>
            </w:pPr>
            <w:r w:rsidRPr="00E51FF2">
              <w:rPr>
                <w:kern w:val="0"/>
                <w:sz w:val="18"/>
                <w:szCs w:val="18"/>
                <w:lang w:eastAsia="zh-TW"/>
              </w:rPr>
              <w:t>年　　度</w:t>
            </w:r>
          </w:p>
          <w:p w14:paraId="441DA617" w14:textId="77777777" w:rsidR="00AF35AF" w:rsidRPr="00E51FF2" w:rsidRDefault="00AF35AF" w:rsidP="00BA7722">
            <w:pPr>
              <w:widowControl/>
              <w:snapToGrid w:val="0"/>
              <w:spacing w:line="220" w:lineRule="exact"/>
              <w:ind w:firstLineChars="0" w:firstLine="0"/>
              <w:rPr>
                <w:kern w:val="0"/>
                <w:sz w:val="18"/>
                <w:szCs w:val="18"/>
                <w:lang w:eastAsia="zh-TW"/>
              </w:rPr>
            </w:pPr>
            <w:r w:rsidRPr="00E51FF2">
              <w:rPr>
                <w:kern w:val="0"/>
                <w:sz w:val="18"/>
                <w:szCs w:val="18"/>
                <w:lang w:eastAsia="zh-TW"/>
              </w:rPr>
              <w:t>業　　別</w:t>
            </w:r>
          </w:p>
        </w:tc>
        <w:tc>
          <w:tcPr>
            <w:tcW w:w="1388" w:type="dxa"/>
            <w:gridSpan w:val="2"/>
            <w:vAlign w:val="center"/>
          </w:tcPr>
          <w:p w14:paraId="40798DD5" w14:textId="4CC1F0AA" w:rsidR="00AF35AF" w:rsidRPr="00E51FF2" w:rsidRDefault="00AF35AF" w:rsidP="006B7770">
            <w:pPr>
              <w:widowControl/>
              <w:snapToGrid w:val="0"/>
              <w:spacing w:line="220" w:lineRule="exact"/>
              <w:ind w:firstLineChars="0" w:firstLine="0"/>
              <w:jc w:val="center"/>
              <w:rPr>
                <w:kern w:val="0"/>
                <w:sz w:val="18"/>
                <w:szCs w:val="18"/>
                <w:lang w:eastAsia="zh-TW"/>
              </w:rPr>
            </w:pPr>
            <w:r w:rsidRPr="00E51FF2">
              <w:rPr>
                <w:kern w:val="0"/>
                <w:sz w:val="18"/>
                <w:szCs w:val="18"/>
                <w:lang w:eastAsia="zh-TW"/>
              </w:rPr>
              <w:t>累計至</w:t>
            </w:r>
            <w:r w:rsidRPr="00E51FF2">
              <w:rPr>
                <w:kern w:val="0"/>
                <w:sz w:val="18"/>
                <w:szCs w:val="18"/>
                <w:lang w:eastAsia="zh-TW"/>
              </w:rPr>
              <w:t>202</w:t>
            </w:r>
            <w:r w:rsidRPr="00E51FF2">
              <w:rPr>
                <w:rFonts w:hint="eastAsia"/>
                <w:kern w:val="0"/>
                <w:sz w:val="18"/>
                <w:szCs w:val="18"/>
                <w:lang w:eastAsia="zh-TW"/>
              </w:rPr>
              <w:t>5</w:t>
            </w:r>
          </w:p>
        </w:tc>
        <w:tc>
          <w:tcPr>
            <w:tcW w:w="1389" w:type="dxa"/>
            <w:gridSpan w:val="2"/>
          </w:tcPr>
          <w:p w14:paraId="010AD590" w14:textId="14359C06" w:rsidR="00AF35AF" w:rsidRPr="00E51FF2" w:rsidRDefault="00AF35AF" w:rsidP="00BA7722">
            <w:pPr>
              <w:widowControl/>
              <w:snapToGrid w:val="0"/>
              <w:spacing w:line="220" w:lineRule="exact"/>
              <w:ind w:firstLineChars="0" w:firstLine="0"/>
              <w:jc w:val="center"/>
              <w:rPr>
                <w:kern w:val="0"/>
                <w:sz w:val="18"/>
                <w:szCs w:val="18"/>
                <w:lang w:eastAsia="zh-TW"/>
              </w:rPr>
            </w:pPr>
            <w:r w:rsidRPr="00E51FF2">
              <w:rPr>
                <w:rFonts w:hint="eastAsia"/>
                <w:kern w:val="0"/>
                <w:sz w:val="18"/>
                <w:szCs w:val="18"/>
                <w:lang w:eastAsia="zh-TW"/>
              </w:rPr>
              <w:t>2025</w:t>
            </w:r>
          </w:p>
        </w:tc>
        <w:tc>
          <w:tcPr>
            <w:tcW w:w="1389" w:type="dxa"/>
            <w:gridSpan w:val="2"/>
          </w:tcPr>
          <w:p w14:paraId="1242F72E" w14:textId="55142636" w:rsidR="00AF35AF" w:rsidRPr="00E51FF2" w:rsidRDefault="00AF35AF" w:rsidP="00BA7722">
            <w:pPr>
              <w:widowControl/>
              <w:snapToGrid w:val="0"/>
              <w:spacing w:line="220" w:lineRule="exact"/>
              <w:ind w:firstLineChars="0" w:firstLine="0"/>
              <w:jc w:val="center"/>
              <w:rPr>
                <w:kern w:val="0"/>
                <w:sz w:val="18"/>
                <w:szCs w:val="18"/>
                <w:lang w:eastAsia="zh-TW"/>
              </w:rPr>
            </w:pPr>
            <w:r w:rsidRPr="00E51FF2">
              <w:rPr>
                <w:kern w:val="0"/>
                <w:sz w:val="18"/>
                <w:szCs w:val="18"/>
                <w:lang w:eastAsia="zh-TW"/>
              </w:rPr>
              <w:t>202</w:t>
            </w:r>
            <w:r w:rsidRPr="00E51FF2">
              <w:rPr>
                <w:rFonts w:hint="eastAsia"/>
                <w:kern w:val="0"/>
                <w:sz w:val="18"/>
                <w:szCs w:val="18"/>
                <w:lang w:eastAsia="zh-TW"/>
              </w:rPr>
              <w:t>4</w:t>
            </w:r>
          </w:p>
        </w:tc>
        <w:tc>
          <w:tcPr>
            <w:tcW w:w="1389" w:type="dxa"/>
            <w:gridSpan w:val="2"/>
          </w:tcPr>
          <w:p w14:paraId="2E11482C" w14:textId="0D3BE3FF" w:rsidR="00AF35AF" w:rsidRPr="00E51FF2" w:rsidRDefault="00AF35AF" w:rsidP="00BA7722">
            <w:pPr>
              <w:widowControl/>
              <w:snapToGrid w:val="0"/>
              <w:spacing w:line="220" w:lineRule="exact"/>
              <w:ind w:firstLineChars="0" w:firstLine="0"/>
              <w:jc w:val="center"/>
              <w:rPr>
                <w:kern w:val="0"/>
                <w:sz w:val="18"/>
                <w:szCs w:val="18"/>
                <w:lang w:eastAsia="zh-TW"/>
              </w:rPr>
            </w:pPr>
            <w:r w:rsidRPr="00E51FF2">
              <w:rPr>
                <w:kern w:val="0"/>
                <w:sz w:val="18"/>
                <w:szCs w:val="18"/>
                <w:lang w:eastAsia="zh-TW"/>
              </w:rPr>
              <w:t>202</w:t>
            </w:r>
            <w:r w:rsidRPr="00E51FF2">
              <w:rPr>
                <w:rFonts w:hint="eastAsia"/>
                <w:kern w:val="0"/>
                <w:sz w:val="18"/>
                <w:szCs w:val="18"/>
                <w:lang w:eastAsia="zh-TW"/>
              </w:rPr>
              <w:t>3</w:t>
            </w:r>
          </w:p>
        </w:tc>
      </w:tr>
      <w:tr w:rsidR="00E51FF2" w:rsidRPr="00E51FF2" w14:paraId="3DF8679B" w14:textId="77777777" w:rsidTr="00AF35AF">
        <w:trPr>
          <w:tblHeader/>
          <w:jc w:val="center"/>
        </w:trPr>
        <w:tc>
          <w:tcPr>
            <w:tcW w:w="3003" w:type="dxa"/>
            <w:vMerge/>
            <w:tcBorders>
              <w:top w:val="single" w:sz="6" w:space="0" w:color="auto"/>
              <w:bottom w:val="single" w:sz="6" w:space="0" w:color="auto"/>
              <w:tl2br w:val="single" w:sz="6" w:space="0" w:color="auto"/>
            </w:tcBorders>
            <w:vAlign w:val="center"/>
          </w:tcPr>
          <w:p w14:paraId="313F4DBB" w14:textId="77777777" w:rsidR="00AF35AF" w:rsidRPr="00E51FF2" w:rsidRDefault="00AF35AF" w:rsidP="00BA7722">
            <w:pPr>
              <w:widowControl/>
              <w:autoSpaceDE/>
              <w:autoSpaceDN/>
              <w:spacing w:line="220" w:lineRule="exact"/>
              <w:ind w:firstLineChars="0" w:firstLine="0"/>
              <w:jc w:val="left"/>
              <w:rPr>
                <w:kern w:val="0"/>
                <w:sz w:val="18"/>
                <w:szCs w:val="18"/>
                <w:lang w:eastAsia="zh-TW"/>
              </w:rPr>
            </w:pPr>
          </w:p>
        </w:tc>
        <w:tc>
          <w:tcPr>
            <w:tcW w:w="509" w:type="dxa"/>
            <w:vAlign w:val="center"/>
          </w:tcPr>
          <w:p w14:paraId="6495DDB7" w14:textId="77777777" w:rsidR="00AF35AF" w:rsidRPr="00E51FF2" w:rsidRDefault="00AF35AF" w:rsidP="00BA7722">
            <w:pPr>
              <w:widowControl/>
              <w:snapToGrid w:val="0"/>
              <w:spacing w:line="220" w:lineRule="exact"/>
              <w:ind w:firstLineChars="0" w:firstLine="0"/>
              <w:jc w:val="center"/>
              <w:rPr>
                <w:kern w:val="0"/>
                <w:sz w:val="18"/>
                <w:szCs w:val="18"/>
                <w:lang w:eastAsia="zh-TW"/>
              </w:rPr>
            </w:pPr>
            <w:r w:rsidRPr="00E51FF2">
              <w:rPr>
                <w:kern w:val="0"/>
                <w:sz w:val="18"/>
                <w:szCs w:val="18"/>
                <w:lang w:eastAsia="zh-TW"/>
              </w:rPr>
              <w:t>件數</w:t>
            </w:r>
          </w:p>
        </w:tc>
        <w:tc>
          <w:tcPr>
            <w:tcW w:w="879" w:type="dxa"/>
            <w:vAlign w:val="center"/>
          </w:tcPr>
          <w:p w14:paraId="6467AD10" w14:textId="77777777" w:rsidR="00AF35AF" w:rsidRPr="00E51FF2" w:rsidRDefault="00AF35AF" w:rsidP="00BA7722">
            <w:pPr>
              <w:widowControl/>
              <w:snapToGrid w:val="0"/>
              <w:spacing w:line="220" w:lineRule="exact"/>
              <w:ind w:firstLineChars="0" w:firstLine="0"/>
              <w:jc w:val="center"/>
              <w:rPr>
                <w:kern w:val="0"/>
                <w:sz w:val="18"/>
                <w:szCs w:val="18"/>
                <w:lang w:eastAsia="zh-TW"/>
              </w:rPr>
            </w:pPr>
            <w:r w:rsidRPr="00E51FF2">
              <w:rPr>
                <w:kern w:val="0"/>
                <w:sz w:val="18"/>
                <w:szCs w:val="18"/>
                <w:lang w:eastAsia="zh-TW"/>
              </w:rPr>
              <w:t>金額</w:t>
            </w:r>
          </w:p>
        </w:tc>
        <w:tc>
          <w:tcPr>
            <w:tcW w:w="501" w:type="dxa"/>
            <w:tcBorders>
              <w:right w:val="single" w:sz="4" w:space="0" w:color="auto"/>
            </w:tcBorders>
          </w:tcPr>
          <w:p w14:paraId="4B0D467C" w14:textId="3EE73B52" w:rsidR="00AF35AF" w:rsidRPr="00E51FF2" w:rsidRDefault="00AF35AF" w:rsidP="00AF35AF">
            <w:pPr>
              <w:widowControl/>
              <w:snapToGrid w:val="0"/>
              <w:spacing w:line="220" w:lineRule="exact"/>
              <w:ind w:left="-16" w:firstLineChars="0" w:firstLine="16"/>
              <w:jc w:val="center"/>
              <w:rPr>
                <w:kern w:val="0"/>
                <w:sz w:val="18"/>
                <w:szCs w:val="18"/>
                <w:lang w:eastAsia="zh-TW"/>
              </w:rPr>
            </w:pPr>
            <w:r w:rsidRPr="00E51FF2">
              <w:rPr>
                <w:rFonts w:hint="eastAsia"/>
                <w:kern w:val="0"/>
                <w:sz w:val="18"/>
                <w:szCs w:val="18"/>
                <w:lang w:eastAsia="zh-TW"/>
              </w:rPr>
              <w:t>件數</w:t>
            </w:r>
          </w:p>
        </w:tc>
        <w:tc>
          <w:tcPr>
            <w:tcW w:w="888" w:type="dxa"/>
            <w:tcBorders>
              <w:left w:val="single" w:sz="4" w:space="0" w:color="auto"/>
            </w:tcBorders>
          </w:tcPr>
          <w:p w14:paraId="02123ABA" w14:textId="590080F1" w:rsidR="00AF35AF" w:rsidRPr="00E51FF2" w:rsidRDefault="00AF35AF" w:rsidP="00BA7722">
            <w:pPr>
              <w:widowControl/>
              <w:snapToGrid w:val="0"/>
              <w:spacing w:line="220" w:lineRule="exact"/>
              <w:ind w:firstLineChars="0" w:firstLine="0"/>
              <w:jc w:val="center"/>
              <w:rPr>
                <w:kern w:val="0"/>
                <w:sz w:val="18"/>
                <w:szCs w:val="18"/>
                <w:lang w:eastAsia="zh-TW"/>
              </w:rPr>
            </w:pPr>
            <w:r w:rsidRPr="00E51FF2">
              <w:rPr>
                <w:rFonts w:hint="eastAsia"/>
                <w:kern w:val="0"/>
                <w:sz w:val="18"/>
                <w:szCs w:val="18"/>
                <w:lang w:eastAsia="zh-TW"/>
              </w:rPr>
              <w:t>金額</w:t>
            </w:r>
          </w:p>
        </w:tc>
        <w:tc>
          <w:tcPr>
            <w:tcW w:w="675" w:type="dxa"/>
            <w:tcBorders>
              <w:right w:val="single" w:sz="4" w:space="0" w:color="auto"/>
            </w:tcBorders>
          </w:tcPr>
          <w:p w14:paraId="78673B1E" w14:textId="176E6B2C" w:rsidR="00AF35AF" w:rsidRPr="00E51FF2" w:rsidRDefault="00AF35AF" w:rsidP="00BA7722">
            <w:pPr>
              <w:widowControl/>
              <w:snapToGrid w:val="0"/>
              <w:spacing w:line="220" w:lineRule="exact"/>
              <w:ind w:firstLineChars="0" w:firstLine="0"/>
              <w:jc w:val="center"/>
              <w:rPr>
                <w:kern w:val="0"/>
                <w:sz w:val="18"/>
                <w:szCs w:val="18"/>
                <w:lang w:eastAsia="zh-TW"/>
              </w:rPr>
            </w:pPr>
            <w:r w:rsidRPr="00E51FF2">
              <w:rPr>
                <w:rFonts w:hint="eastAsia"/>
                <w:kern w:val="0"/>
                <w:sz w:val="18"/>
                <w:szCs w:val="18"/>
                <w:lang w:eastAsia="zh-TW"/>
              </w:rPr>
              <w:t>件數</w:t>
            </w:r>
          </w:p>
        </w:tc>
        <w:tc>
          <w:tcPr>
            <w:tcW w:w="714" w:type="dxa"/>
            <w:tcBorders>
              <w:left w:val="single" w:sz="4" w:space="0" w:color="auto"/>
            </w:tcBorders>
          </w:tcPr>
          <w:p w14:paraId="2B53D4DA" w14:textId="77777777" w:rsidR="00AF35AF" w:rsidRPr="00E51FF2" w:rsidRDefault="00AF35AF" w:rsidP="00BA7722">
            <w:pPr>
              <w:widowControl/>
              <w:snapToGrid w:val="0"/>
              <w:spacing w:line="220" w:lineRule="exact"/>
              <w:ind w:firstLineChars="0" w:firstLine="0"/>
              <w:jc w:val="center"/>
              <w:rPr>
                <w:kern w:val="0"/>
                <w:sz w:val="18"/>
                <w:szCs w:val="18"/>
                <w:lang w:eastAsia="zh-TW"/>
              </w:rPr>
            </w:pPr>
            <w:r w:rsidRPr="00E51FF2">
              <w:rPr>
                <w:rFonts w:hint="eastAsia"/>
                <w:kern w:val="0"/>
                <w:sz w:val="18"/>
                <w:szCs w:val="18"/>
                <w:lang w:eastAsia="zh-TW"/>
              </w:rPr>
              <w:t>金額</w:t>
            </w:r>
          </w:p>
        </w:tc>
        <w:tc>
          <w:tcPr>
            <w:tcW w:w="549" w:type="dxa"/>
            <w:vAlign w:val="center"/>
          </w:tcPr>
          <w:p w14:paraId="4A1978B3" w14:textId="77777777" w:rsidR="00AF35AF" w:rsidRPr="00E51FF2" w:rsidRDefault="00AF35AF" w:rsidP="00BA7722">
            <w:pPr>
              <w:widowControl/>
              <w:snapToGrid w:val="0"/>
              <w:spacing w:line="220" w:lineRule="exact"/>
              <w:ind w:firstLineChars="0" w:firstLine="0"/>
              <w:jc w:val="center"/>
              <w:rPr>
                <w:kern w:val="0"/>
                <w:sz w:val="18"/>
                <w:szCs w:val="18"/>
                <w:lang w:eastAsia="zh-TW"/>
              </w:rPr>
            </w:pPr>
            <w:r w:rsidRPr="00E51FF2">
              <w:rPr>
                <w:kern w:val="0"/>
                <w:sz w:val="18"/>
                <w:szCs w:val="18"/>
                <w:lang w:eastAsia="zh-TW"/>
              </w:rPr>
              <w:t>件數</w:t>
            </w:r>
          </w:p>
        </w:tc>
        <w:tc>
          <w:tcPr>
            <w:tcW w:w="840" w:type="dxa"/>
            <w:vAlign w:val="center"/>
          </w:tcPr>
          <w:p w14:paraId="4E384C22" w14:textId="77777777" w:rsidR="00AF35AF" w:rsidRPr="00E51FF2" w:rsidRDefault="00AF35AF" w:rsidP="00BA7722">
            <w:pPr>
              <w:widowControl/>
              <w:snapToGrid w:val="0"/>
              <w:spacing w:line="220" w:lineRule="exact"/>
              <w:ind w:firstLineChars="0" w:firstLine="0"/>
              <w:jc w:val="center"/>
              <w:rPr>
                <w:kern w:val="0"/>
                <w:sz w:val="18"/>
                <w:szCs w:val="18"/>
                <w:lang w:eastAsia="zh-TW"/>
              </w:rPr>
            </w:pPr>
            <w:r w:rsidRPr="00E51FF2">
              <w:rPr>
                <w:kern w:val="0"/>
                <w:sz w:val="18"/>
                <w:szCs w:val="18"/>
                <w:lang w:eastAsia="zh-TW"/>
              </w:rPr>
              <w:t>金額</w:t>
            </w:r>
          </w:p>
        </w:tc>
      </w:tr>
      <w:tr w:rsidR="00E51FF2" w:rsidRPr="00E51FF2" w14:paraId="687A0AF6" w14:textId="77777777" w:rsidTr="00AF35AF">
        <w:trPr>
          <w:jc w:val="center"/>
        </w:trPr>
        <w:tc>
          <w:tcPr>
            <w:tcW w:w="3003" w:type="dxa"/>
            <w:tcBorders>
              <w:top w:val="single" w:sz="6" w:space="0" w:color="auto"/>
            </w:tcBorders>
            <w:noWrap/>
            <w:vAlign w:val="center"/>
          </w:tcPr>
          <w:p w14:paraId="7DAB74BB" w14:textId="77777777" w:rsidR="00AF35AF" w:rsidRPr="00E51FF2" w:rsidRDefault="00AF35AF" w:rsidP="00BA7722">
            <w:pPr>
              <w:widowControl/>
              <w:snapToGrid w:val="0"/>
              <w:spacing w:line="220" w:lineRule="exact"/>
              <w:ind w:firstLineChars="0" w:firstLine="0"/>
              <w:rPr>
                <w:sz w:val="18"/>
                <w:szCs w:val="18"/>
              </w:rPr>
            </w:pPr>
            <w:r w:rsidRPr="00E51FF2">
              <w:rPr>
                <w:sz w:val="18"/>
                <w:szCs w:val="18"/>
              </w:rPr>
              <w:t>合計</w:t>
            </w:r>
          </w:p>
        </w:tc>
        <w:tc>
          <w:tcPr>
            <w:tcW w:w="509" w:type="dxa"/>
            <w:vAlign w:val="center"/>
          </w:tcPr>
          <w:p w14:paraId="35AA1874" w14:textId="48321637" w:rsidR="00AF35AF" w:rsidRPr="00E51FF2" w:rsidRDefault="00AF35AF" w:rsidP="00866602">
            <w:pPr>
              <w:snapToGrid w:val="0"/>
              <w:spacing w:line="220" w:lineRule="exact"/>
              <w:ind w:firstLineChars="0" w:firstLine="0"/>
              <w:jc w:val="right"/>
              <w:rPr>
                <w:sz w:val="18"/>
                <w:szCs w:val="18"/>
              </w:rPr>
            </w:pPr>
            <w:r w:rsidRPr="00E51FF2">
              <w:rPr>
                <w:rFonts w:hint="eastAsia"/>
                <w:sz w:val="18"/>
                <w:szCs w:val="18"/>
              </w:rPr>
              <w:t>18</w:t>
            </w:r>
          </w:p>
        </w:tc>
        <w:tc>
          <w:tcPr>
            <w:tcW w:w="879" w:type="dxa"/>
            <w:vAlign w:val="center"/>
          </w:tcPr>
          <w:p w14:paraId="5978F0FB" w14:textId="295D3F9A" w:rsidR="00AF35AF" w:rsidRPr="00E51FF2" w:rsidRDefault="00AF35AF" w:rsidP="00866602">
            <w:pPr>
              <w:snapToGrid w:val="0"/>
              <w:spacing w:line="220" w:lineRule="exact"/>
              <w:ind w:firstLineChars="0" w:firstLine="0"/>
              <w:jc w:val="right"/>
              <w:rPr>
                <w:sz w:val="18"/>
                <w:szCs w:val="18"/>
              </w:rPr>
            </w:pPr>
            <w:r w:rsidRPr="00E51FF2">
              <w:rPr>
                <w:rFonts w:hint="eastAsia"/>
                <w:sz w:val="18"/>
                <w:szCs w:val="18"/>
              </w:rPr>
              <w:t>429,120</w:t>
            </w:r>
          </w:p>
        </w:tc>
        <w:tc>
          <w:tcPr>
            <w:tcW w:w="501" w:type="dxa"/>
            <w:tcBorders>
              <w:right w:val="single" w:sz="4" w:space="0" w:color="auto"/>
            </w:tcBorders>
          </w:tcPr>
          <w:p w14:paraId="13541A43" w14:textId="6167C00F" w:rsidR="00AF35AF" w:rsidRPr="00E51FF2" w:rsidRDefault="00AF35AF" w:rsidP="00866602">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2B75E80E" w14:textId="643FDC5C" w:rsidR="00AF35AF" w:rsidRPr="00E51FF2" w:rsidRDefault="00AF35AF" w:rsidP="00866602">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0FC1BB08" w14:textId="24174319" w:rsidR="00AF35AF" w:rsidRPr="00E51FF2" w:rsidRDefault="00AF35AF" w:rsidP="00866602">
            <w:pPr>
              <w:snapToGrid w:val="0"/>
              <w:spacing w:line="220" w:lineRule="exact"/>
              <w:ind w:firstLineChars="0" w:firstLine="0"/>
              <w:jc w:val="right"/>
              <w:rPr>
                <w:sz w:val="18"/>
                <w:szCs w:val="18"/>
              </w:rPr>
            </w:pPr>
            <w:r w:rsidRPr="00E51FF2">
              <w:rPr>
                <w:rFonts w:hint="eastAsia"/>
                <w:sz w:val="18"/>
                <w:szCs w:val="18"/>
              </w:rPr>
              <w:t>3</w:t>
            </w:r>
          </w:p>
        </w:tc>
        <w:tc>
          <w:tcPr>
            <w:tcW w:w="714" w:type="dxa"/>
            <w:tcBorders>
              <w:left w:val="single" w:sz="4" w:space="0" w:color="auto"/>
            </w:tcBorders>
            <w:vAlign w:val="center"/>
          </w:tcPr>
          <w:p w14:paraId="1630E053" w14:textId="4B97430E" w:rsidR="00AF35AF" w:rsidRPr="00E51FF2" w:rsidRDefault="00AF35AF" w:rsidP="00866602">
            <w:pPr>
              <w:snapToGrid w:val="0"/>
              <w:spacing w:line="220" w:lineRule="exact"/>
              <w:ind w:firstLineChars="0" w:firstLine="0"/>
              <w:jc w:val="right"/>
              <w:rPr>
                <w:sz w:val="18"/>
                <w:szCs w:val="18"/>
              </w:rPr>
            </w:pPr>
            <w:r w:rsidRPr="00E51FF2">
              <w:rPr>
                <w:rFonts w:hint="eastAsia"/>
                <w:sz w:val="18"/>
                <w:szCs w:val="18"/>
              </w:rPr>
              <w:t>326,894</w:t>
            </w:r>
          </w:p>
        </w:tc>
        <w:tc>
          <w:tcPr>
            <w:tcW w:w="549" w:type="dxa"/>
            <w:vAlign w:val="center"/>
          </w:tcPr>
          <w:p w14:paraId="6C1A8F64" w14:textId="5DA02FC0" w:rsidR="00AF35AF" w:rsidRPr="00E51FF2" w:rsidRDefault="00AF35AF" w:rsidP="00866602">
            <w:pPr>
              <w:snapToGrid w:val="0"/>
              <w:spacing w:line="220" w:lineRule="exact"/>
              <w:ind w:firstLineChars="0" w:firstLine="0"/>
              <w:jc w:val="right"/>
              <w:rPr>
                <w:sz w:val="18"/>
                <w:szCs w:val="18"/>
              </w:rPr>
            </w:pPr>
            <w:r w:rsidRPr="00E51FF2">
              <w:rPr>
                <w:sz w:val="18"/>
                <w:szCs w:val="18"/>
              </w:rPr>
              <w:t>0</w:t>
            </w:r>
          </w:p>
        </w:tc>
        <w:tc>
          <w:tcPr>
            <w:tcW w:w="840" w:type="dxa"/>
            <w:vAlign w:val="center"/>
          </w:tcPr>
          <w:p w14:paraId="51FBD4DB" w14:textId="46197D4D" w:rsidR="00AF35AF" w:rsidRPr="00E51FF2" w:rsidRDefault="00AF35AF" w:rsidP="00866602">
            <w:pPr>
              <w:snapToGrid w:val="0"/>
              <w:spacing w:line="220" w:lineRule="exact"/>
              <w:ind w:firstLineChars="0" w:firstLine="0"/>
              <w:jc w:val="right"/>
              <w:rPr>
                <w:sz w:val="18"/>
                <w:szCs w:val="18"/>
              </w:rPr>
            </w:pPr>
            <w:r w:rsidRPr="00E51FF2">
              <w:rPr>
                <w:sz w:val="18"/>
                <w:szCs w:val="18"/>
              </w:rPr>
              <w:t>1</w:t>
            </w:r>
            <w:r w:rsidRPr="00E51FF2">
              <w:rPr>
                <w:rFonts w:hint="eastAsia"/>
                <w:sz w:val="18"/>
                <w:szCs w:val="18"/>
              </w:rPr>
              <w:t>,</w:t>
            </w:r>
            <w:r w:rsidRPr="00E51FF2">
              <w:rPr>
                <w:sz w:val="18"/>
                <w:szCs w:val="18"/>
              </w:rPr>
              <w:t>000</w:t>
            </w:r>
          </w:p>
        </w:tc>
      </w:tr>
      <w:tr w:rsidR="00E51FF2" w:rsidRPr="00E51FF2" w14:paraId="4C6A25FF" w14:textId="77777777" w:rsidTr="00AF35AF">
        <w:trPr>
          <w:jc w:val="center"/>
        </w:trPr>
        <w:tc>
          <w:tcPr>
            <w:tcW w:w="3003" w:type="dxa"/>
            <w:noWrap/>
            <w:vAlign w:val="center"/>
          </w:tcPr>
          <w:p w14:paraId="2D036592"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農林漁牧業</w:t>
            </w:r>
          </w:p>
        </w:tc>
        <w:tc>
          <w:tcPr>
            <w:tcW w:w="509" w:type="dxa"/>
            <w:vAlign w:val="center"/>
          </w:tcPr>
          <w:p w14:paraId="765C6296" w14:textId="4F0B1CB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2</w:t>
            </w:r>
          </w:p>
        </w:tc>
        <w:tc>
          <w:tcPr>
            <w:tcW w:w="879" w:type="dxa"/>
            <w:vAlign w:val="center"/>
          </w:tcPr>
          <w:p w14:paraId="513EF872" w14:textId="2825287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192</w:t>
            </w:r>
          </w:p>
        </w:tc>
        <w:tc>
          <w:tcPr>
            <w:tcW w:w="501" w:type="dxa"/>
            <w:tcBorders>
              <w:right w:val="single" w:sz="4" w:space="0" w:color="auto"/>
            </w:tcBorders>
          </w:tcPr>
          <w:p w14:paraId="7B86844E" w14:textId="64C8774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7541316B" w14:textId="7994AAD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77CE1317" w14:textId="0798354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37BF45DA" w14:textId="2FA8882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3FE796A2" w14:textId="2CE6F42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328AA7E8" w14:textId="174D54A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19C914A6" w14:textId="77777777" w:rsidTr="00AF35AF">
        <w:trPr>
          <w:jc w:val="center"/>
        </w:trPr>
        <w:tc>
          <w:tcPr>
            <w:tcW w:w="3003" w:type="dxa"/>
            <w:noWrap/>
            <w:vAlign w:val="center"/>
          </w:tcPr>
          <w:p w14:paraId="1F408E97"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礦業及土石採取業</w:t>
            </w:r>
          </w:p>
        </w:tc>
        <w:tc>
          <w:tcPr>
            <w:tcW w:w="509" w:type="dxa"/>
            <w:vAlign w:val="center"/>
          </w:tcPr>
          <w:p w14:paraId="0AAB005D" w14:textId="46B6DD5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5D39AA87" w14:textId="52CC4B5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61B33D43" w14:textId="576B085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20ED4C54" w14:textId="402B025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084FE679" w14:textId="3825E5C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7C4952DF" w14:textId="2456175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23FD2794" w14:textId="2EBA9E9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41E42844" w14:textId="70AF38D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5A7C728B" w14:textId="77777777" w:rsidTr="00AF35AF">
        <w:trPr>
          <w:jc w:val="center"/>
        </w:trPr>
        <w:tc>
          <w:tcPr>
            <w:tcW w:w="3003" w:type="dxa"/>
            <w:noWrap/>
            <w:vAlign w:val="center"/>
          </w:tcPr>
          <w:p w14:paraId="5229E352"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製造業</w:t>
            </w:r>
          </w:p>
        </w:tc>
        <w:tc>
          <w:tcPr>
            <w:tcW w:w="509" w:type="dxa"/>
            <w:vAlign w:val="center"/>
          </w:tcPr>
          <w:p w14:paraId="2C02916A" w14:textId="12E3E4C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10</w:t>
            </w:r>
          </w:p>
        </w:tc>
        <w:tc>
          <w:tcPr>
            <w:tcW w:w="879" w:type="dxa"/>
            <w:vAlign w:val="center"/>
          </w:tcPr>
          <w:p w14:paraId="79915410" w14:textId="030596D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421,450</w:t>
            </w:r>
          </w:p>
        </w:tc>
        <w:tc>
          <w:tcPr>
            <w:tcW w:w="501" w:type="dxa"/>
            <w:tcBorders>
              <w:right w:val="single" w:sz="4" w:space="0" w:color="auto"/>
            </w:tcBorders>
          </w:tcPr>
          <w:p w14:paraId="68254B2B" w14:textId="4D05813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49ECD457" w14:textId="673A40D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5752F1BB" w14:textId="0ED985C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w:t>
            </w:r>
          </w:p>
        </w:tc>
        <w:tc>
          <w:tcPr>
            <w:tcW w:w="714" w:type="dxa"/>
            <w:tcBorders>
              <w:left w:val="single" w:sz="4" w:space="0" w:color="auto"/>
            </w:tcBorders>
            <w:vAlign w:val="center"/>
          </w:tcPr>
          <w:p w14:paraId="24107FCE" w14:textId="6B03DF4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326,728</w:t>
            </w:r>
          </w:p>
        </w:tc>
        <w:tc>
          <w:tcPr>
            <w:tcW w:w="549" w:type="dxa"/>
            <w:vAlign w:val="center"/>
          </w:tcPr>
          <w:p w14:paraId="2803D8C1" w14:textId="0AAD475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369F3290" w14:textId="722D9EF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1,000</w:t>
            </w:r>
          </w:p>
        </w:tc>
      </w:tr>
      <w:tr w:rsidR="00E51FF2" w:rsidRPr="00E51FF2" w14:paraId="0E35BFB9" w14:textId="77777777" w:rsidTr="00AF35AF">
        <w:trPr>
          <w:jc w:val="center"/>
        </w:trPr>
        <w:tc>
          <w:tcPr>
            <w:tcW w:w="3003" w:type="dxa"/>
            <w:noWrap/>
            <w:vAlign w:val="center"/>
          </w:tcPr>
          <w:p w14:paraId="73432ED0"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食品製造業</w:t>
            </w:r>
          </w:p>
        </w:tc>
        <w:tc>
          <w:tcPr>
            <w:tcW w:w="509" w:type="dxa"/>
            <w:vAlign w:val="center"/>
          </w:tcPr>
          <w:p w14:paraId="7367C61D" w14:textId="3AEB6AC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6F283D98" w14:textId="1971228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16252647" w14:textId="40D6649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15848438" w14:textId="7BDE426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75CFE22F" w14:textId="0DB9372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4325098E" w14:textId="0C4D1FC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7EEC5663" w14:textId="3D0ADF9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4BBB10F2" w14:textId="0AB887E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7180DE52" w14:textId="77777777" w:rsidTr="00AF35AF">
        <w:trPr>
          <w:jc w:val="center"/>
        </w:trPr>
        <w:tc>
          <w:tcPr>
            <w:tcW w:w="3003" w:type="dxa"/>
            <w:noWrap/>
            <w:vAlign w:val="center"/>
          </w:tcPr>
          <w:p w14:paraId="3F08E5F0"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飲料製造業</w:t>
            </w:r>
          </w:p>
        </w:tc>
        <w:tc>
          <w:tcPr>
            <w:tcW w:w="509" w:type="dxa"/>
            <w:vAlign w:val="center"/>
          </w:tcPr>
          <w:p w14:paraId="5369F7D6" w14:textId="5ADA0F0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2355A9CE" w14:textId="326A2F5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134D1E66" w14:textId="18A58CA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1FAA6739" w14:textId="2211E7F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28600E3E" w14:textId="5DD7176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080F222A" w14:textId="6683402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479E5D3B" w14:textId="29265A6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216B6E36" w14:textId="4A23D35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7A059585" w14:textId="77777777" w:rsidTr="00AF35AF">
        <w:trPr>
          <w:jc w:val="center"/>
        </w:trPr>
        <w:tc>
          <w:tcPr>
            <w:tcW w:w="3003" w:type="dxa"/>
            <w:noWrap/>
            <w:vAlign w:val="center"/>
          </w:tcPr>
          <w:p w14:paraId="77DDD96F"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菸草製造業</w:t>
            </w:r>
          </w:p>
        </w:tc>
        <w:tc>
          <w:tcPr>
            <w:tcW w:w="509" w:type="dxa"/>
            <w:vAlign w:val="center"/>
          </w:tcPr>
          <w:p w14:paraId="14EB7BE0" w14:textId="5E2B2A4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28FC004A" w14:textId="33330A2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139196A7" w14:textId="23FCCDE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54401429" w14:textId="3473718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66A3EE66" w14:textId="51CA2D7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39FD9EE3" w14:textId="19ABEA0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51C55084" w14:textId="1224A5E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19AEC0EE" w14:textId="5FE4B63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15DD8449" w14:textId="77777777" w:rsidTr="00AF35AF">
        <w:trPr>
          <w:jc w:val="center"/>
        </w:trPr>
        <w:tc>
          <w:tcPr>
            <w:tcW w:w="3003" w:type="dxa"/>
            <w:noWrap/>
            <w:vAlign w:val="center"/>
          </w:tcPr>
          <w:p w14:paraId="434612F7"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紡織業</w:t>
            </w:r>
          </w:p>
        </w:tc>
        <w:tc>
          <w:tcPr>
            <w:tcW w:w="509" w:type="dxa"/>
            <w:vAlign w:val="center"/>
          </w:tcPr>
          <w:p w14:paraId="72526D1D" w14:textId="26D14CD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5F30D424" w14:textId="03ABC2C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5413B940" w14:textId="4BD72FB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4B80B032" w14:textId="194F74D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6F47446A" w14:textId="53FDD27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1C188075" w14:textId="59F3575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7304DC32" w14:textId="4D88619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1C80663F" w14:textId="28652A0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14BB3A67" w14:textId="77777777" w:rsidTr="00AF35AF">
        <w:trPr>
          <w:jc w:val="center"/>
        </w:trPr>
        <w:tc>
          <w:tcPr>
            <w:tcW w:w="3003" w:type="dxa"/>
            <w:noWrap/>
            <w:vAlign w:val="center"/>
          </w:tcPr>
          <w:p w14:paraId="6E28B225"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 xml:space="preserve">　成衣及服飾品製造業</w:t>
            </w:r>
          </w:p>
        </w:tc>
        <w:tc>
          <w:tcPr>
            <w:tcW w:w="509" w:type="dxa"/>
            <w:vAlign w:val="center"/>
          </w:tcPr>
          <w:p w14:paraId="2A47162D" w14:textId="3B19101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042A8302" w14:textId="2158448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638135D5" w14:textId="1842871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4C72443B" w14:textId="4B456A8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6DF0A237" w14:textId="6127BC5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438C048D" w14:textId="3626F3F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6D9776B4" w14:textId="1C6FE9E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66B1BD4B" w14:textId="2544675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3AADE5C3" w14:textId="77777777" w:rsidTr="00AF35AF">
        <w:trPr>
          <w:jc w:val="center"/>
        </w:trPr>
        <w:tc>
          <w:tcPr>
            <w:tcW w:w="3003" w:type="dxa"/>
            <w:noWrap/>
            <w:vAlign w:val="center"/>
          </w:tcPr>
          <w:p w14:paraId="6DBC2F46"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 xml:space="preserve">　皮革、毛皮及其製品製造業</w:t>
            </w:r>
          </w:p>
        </w:tc>
        <w:tc>
          <w:tcPr>
            <w:tcW w:w="509" w:type="dxa"/>
            <w:vAlign w:val="center"/>
          </w:tcPr>
          <w:p w14:paraId="676E7090" w14:textId="147B9DE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12E11FF4" w14:textId="65E0287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3271BE41" w14:textId="4114897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77B74B47" w14:textId="4BEAA4E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61938CBC" w14:textId="2494B38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748AF1DE" w14:textId="78F1AE7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116DCF3B" w14:textId="1E821B8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3CB3CE65" w14:textId="0289B19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3D26A7B8" w14:textId="77777777" w:rsidTr="00AF35AF">
        <w:trPr>
          <w:jc w:val="center"/>
        </w:trPr>
        <w:tc>
          <w:tcPr>
            <w:tcW w:w="3003" w:type="dxa"/>
            <w:noWrap/>
            <w:vAlign w:val="center"/>
          </w:tcPr>
          <w:p w14:paraId="3C542E1A"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木竹製品製造業</w:t>
            </w:r>
          </w:p>
        </w:tc>
        <w:tc>
          <w:tcPr>
            <w:tcW w:w="509" w:type="dxa"/>
            <w:vAlign w:val="center"/>
          </w:tcPr>
          <w:p w14:paraId="04796122" w14:textId="060492D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3F9005FB" w14:textId="42E7274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212955A5" w14:textId="03C5D3E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3B6C6B3C" w14:textId="575EA9B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1342439B" w14:textId="6FDE3A3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7028477B" w14:textId="347BE18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544B2009" w14:textId="7114476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6118D7C1" w14:textId="63DFDED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50C5D6DD" w14:textId="77777777" w:rsidTr="00AF35AF">
        <w:trPr>
          <w:jc w:val="center"/>
        </w:trPr>
        <w:tc>
          <w:tcPr>
            <w:tcW w:w="3003" w:type="dxa"/>
            <w:noWrap/>
            <w:vAlign w:val="center"/>
          </w:tcPr>
          <w:p w14:paraId="0EFD1570"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 xml:space="preserve">　紙漿、紙及紙製品製造業</w:t>
            </w:r>
          </w:p>
        </w:tc>
        <w:tc>
          <w:tcPr>
            <w:tcW w:w="509" w:type="dxa"/>
            <w:vAlign w:val="center"/>
          </w:tcPr>
          <w:p w14:paraId="1E2C2A21" w14:textId="136D802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1F58EF8F" w14:textId="73A02B1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019EC7F0" w14:textId="65A1D42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0F15EEBD" w14:textId="0C54D3F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31EB03F0" w14:textId="7B628F0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2002D080" w14:textId="4B5E659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27058ED3" w14:textId="615774F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1B4503B4" w14:textId="036C719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74AA9E86" w14:textId="77777777" w:rsidTr="00AF35AF">
        <w:trPr>
          <w:jc w:val="center"/>
        </w:trPr>
        <w:tc>
          <w:tcPr>
            <w:tcW w:w="3003" w:type="dxa"/>
            <w:noWrap/>
            <w:vAlign w:val="center"/>
          </w:tcPr>
          <w:p w14:paraId="50D0B06E"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 xml:space="preserve">　印刷及資料儲存媒體複製業</w:t>
            </w:r>
          </w:p>
        </w:tc>
        <w:tc>
          <w:tcPr>
            <w:tcW w:w="509" w:type="dxa"/>
            <w:vAlign w:val="center"/>
          </w:tcPr>
          <w:p w14:paraId="710D451F" w14:textId="5FE10DC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2521BC4F" w14:textId="50636BB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2E20BB5C" w14:textId="2D5508A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7C91FAAB" w14:textId="323A62B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1A41FAE4" w14:textId="23472CE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7042CEA6" w14:textId="73424A3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4DFE9DA1" w14:textId="6F98919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3BF215E9" w14:textId="2FC37DF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22D3FA5F" w14:textId="77777777" w:rsidTr="00AF35AF">
        <w:trPr>
          <w:jc w:val="center"/>
        </w:trPr>
        <w:tc>
          <w:tcPr>
            <w:tcW w:w="3003" w:type="dxa"/>
            <w:noWrap/>
            <w:vAlign w:val="center"/>
          </w:tcPr>
          <w:p w14:paraId="509075C9"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 xml:space="preserve">　石油及煤製品製造業</w:t>
            </w:r>
          </w:p>
        </w:tc>
        <w:tc>
          <w:tcPr>
            <w:tcW w:w="509" w:type="dxa"/>
            <w:vAlign w:val="center"/>
          </w:tcPr>
          <w:p w14:paraId="51038AA4" w14:textId="6498932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0FEAA1A1" w14:textId="29116F3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4F55FEE6" w14:textId="04E9AAC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1E60BCF3" w14:textId="134837E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37474E1E" w14:textId="2DD6A41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458CAA51" w14:textId="397B534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406EC1F6" w14:textId="253BCD6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7413E0B7" w14:textId="1387C66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7C7E24C0" w14:textId="77777777" w:rsidTr="00AF35AF">
        <w:trPr>
          <w:jc w:val="center"/>
        </w:trPr>
        <w:tc>
          <w:tcPr>
            <w:tcW w:w="3003" w:type="dxa"/>
            <w:noWrap/>
            <w:vAlign w:val="center"/>
          </w:tcPr>
          <w:p w14:paraId="3938C97B"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化學材料製造業</w:t>
            </w:r>
          </w:p>
        </w:tc>
        <w:tc>
          <w:tcPr>
            <w:tcW w:w="509" w:type="dxa"/>
            <w:vAlign w:val="center"/>
          </w:tcPr>
          <w:p w14:paraId="52964BA6" w14:textId="077D2B6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w:t>
            </w:r>
          </w:p>
        </w:tc>
        <w:tc>
          <w:tcPr>
            <w:tcW w:w="879" w:type="dxa"/>
            <w:vAlign w:val="center"/>
          </w:tcPr>
          <w:p w14:paraId="6AE10295" w14:textId="2AEDB6E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3,619</w:t>
            </w:r>
          </w:p>
        </w:tc>
        <w:tc>
          <w:tcPr>
            <w:tcW w:w="501" w:type="dxa"/>
            <w:tcBorders>
              <w:right w:val="single" w:sz="4" w:space="0" w:color="auto"/>
            </w:tcBorders>
          </w:tcPr>
          <w:p w14:paraId="4AD2AA10" w14:textId="5496776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37D71B5E" w14:textId="2B70AC3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552D01D1" w14:textId="64554F7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3AAB9A26" w14:textId="6C7F3C5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64457ADF" w14:textId="6533742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58879966" w14:textId="2EA83FF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138F1ABF" w14:textId="77777777" w:rsidTr="00AF35AF">
        <w:trPr>
          <w:jc w:val="center"/>
        </w:trPr>
        <w:tc>
          <w:tcPr>
            <w:tcW w:w="3003" w:type="dxa"/>
            <w:noWrap/>
            <w:vAlign w:val="center"/>
          </w:tcPr>
          <w:p w14:paraId="0E54C739"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化學製品製造業</w:t>
            </w:r>
          </w:p>
        </w:tc>
        <w:tc>
          <w:tcPr>
            <w:tcW w:w="509" w:type="dxa"/>
            <w:vAlign w:val="center"/>
          </w:tcPr>
          <w:p w14:paraId="656B97B8" w14:textId="67557BB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6BA848A8" w14:textId="1034AF2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4D8EF0E3" w14:textId="1C8BEAD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110041C8" w14:textId="3EBBFAD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31F83491" w14:textId="6BE37B5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1A0568EF" w14:textId="40C725E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5C974C86" w14:textId="06282CC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335F9742" w14:textId="37BE2D9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53035FEE" w14:textId="77777777" w:rsidTr="00AF35AF">
        <w:trPr>
          <w:jc w:val="center"/>
        </w:trPr>
        <w:tc>
          <w:tcPr>
            <w:tcW w:w="3003" w:type="dxa"/>
            <w:noWrap/>
            <w:vAlign w:val="center"/>
          </w:tcPr>
          <w:p w14:paraId="7401CCE0"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藥品製造業</w:t>
            </w:r>
          </w:p>
        </w:tc>
        <w:tc>
          <w:tcPr>
            <w:tcW w:w="509" w:type="dxa"/>
            <w:vAlign w:val="center"/>
          </w:tcPr>
          <w:p w14:paraId="041DB620" w14:textId="48550EA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02E089C6" w14:textId="180B3DE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6BBD00AC" w14:textId="4C91E1D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545DF084" w14:textId="1390EA1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7B12217B" w14:textId="19B8749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019B6081" w14:textId="645FE2C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40D1DFCC" w14:textId="5844E15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4E837205" w14:textId="3C8F42C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74F39796" w14:textId="77777777" w:rsidTr="00AF35AF">
        <w:trPr>
          <w:jc w:val="center"/>
        </w:trPr>
        <w:tc>
          <w:tcPr>
            <w:tcW w:w="3003" w:type="dxa"/>
            <w:noWrap/>
            <w:vAlign w:val="center"/>
          </w:tcPr>
          <w:p w14:paraId="4384153D"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橡膠製品製造業</w:t>
            </w:r>
          </w:p>
        </w:tc>
        <w:tc>
          <w:tcPr>
            <w:tcW w:w="509" w:type="dxa"/>
            <w:vAlign w:val="center"/>
          </w:tcPr>
          <w:p w14:paraId="3D2F8E97" w14:textId="592790F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647E10FE" w14:textId="0A53ECD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555A557C" w14:textId="3972368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0364028E" w14:textId="6DA374C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535ECDD1" w14:textId="64C8B8B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770ABA31" w14:textId="3CCA52C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7195DFE3" w14:textId="5041086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1DBAEB7F" w14:textId="1F37073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1D3D6EF9" w14:textId="77777777" w:rsidTr="00AF35AF">
        <w:trPr>
          <w:jc w:val="center"/>
        </w:trPr>
        <w:tc>
          <w:tcPr>
            <w:tcW w:w="3003" w:type="dxa"/>
            <w:noWrap/>
            <w:vAlign w:val="center"/>
          </w:tcPr>
          <w:p w14:paraId="400B5BC4"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塑膠製品製造業</w:t>
            </w:r>
          </w:p>
        </w:tc>
        <w:tc>
          <w:tcPr>
            <w:tcW w:w="509" w:type="dxa"/>
            <w:vAlign w:val="center"/>
          </w:tcPr>
          <w:p w14:paraId="0ECC34DD" w14:textId="6AA51E2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4B14C0C6" w14:textId="3CBACEA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3EC9B294" w14:textId="32C48B1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57E1197C" w14:textId="3918578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7634587F" w14:textId="369A48A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513407E8" w14:textId="5A8DECE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54202E37" w14:textId="3A0F949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7199D323" w14:textId="27FA3DF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2A707847" w14:textId="77777777" w:rsidTr="00AF35AF">
        <w:trPr>
          <w:jc w:val="center"/>
        </w:trPr>
        <w:tc>
          <w:tcPr>
            <w:tcW w:w="3003" w:type="dxa"/>
            <w:noWrap/>
            <w:vAlign w:val="center"/>
          </w:tcPr>
          <w:p w14:paraId="58D6FA3B"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 xml:space="preserve">　非金屬礦物製品製造業</w:t>
            </w:r>
          </w:p>
        </w:tc>
        <w:tc>
          <w:tcPr>
            <w:tcW w:w="509" w:type="dxa"/>
            <w:vAlign w:val="center"/>
          </w:tcPr>
          <w:p w14:paraId="4A4A96FA" w14:textId="4E048FC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2A8EE417" w14:textId="4837D53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2BB4443C" w14:textId="75E1D68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3DE981A5" w14:textId="73EF59F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46D11614" w14:textId="6C34BAA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5E48E14B" w14:textId="0961695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2CF7E6E5" w14:textId="0D16D8B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3D61A134" w14:textId="291F837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5B6831FE" w14:textId="77777777" w:rsidTr="00AF35AF">
        <w:trPr>
          <w:jc w:val="center"/>
        </w:trPr>
        <w:tc>
          <w:tcPr>
            <w:tcW w:w="3003" w:type="dxa"/>
            <w:noWrap/>
            <w:vAlign w:val="center"/>
          </w:tcPr>
          <w:p w14:paraId="37C30EE4"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基本金屬製造業</w:t>
            </w:r>
          </w:p>
        </w:tc>
        <w:tc>
          <w:tcPr>
            <w:tcW w:w="509" w:type="dxa"/>
            <w:vAlign w:val="center"/>
          </w:tcPr>
          <w:p w14:paraId="511F0529" w14:textId="133BCAF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2E15E8E9" w14:textId="4A3DAA2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4EE789FC" w14:textId="405A8A9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677135C2" w14:textId="6C833EB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19950585" w14:textId="353C5AB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05016EC0" w14:textId="2E5749A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23026E67" w14:textId="7366828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2F52372B" w14:textId="3B137A4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2CE202D2" w14:textId="77777777" w:rsidTr="00AF35AF">
        <w:trPr>
          <w:jc w:val="center"/>
        </w:trPr>
        <w:tc>
          <w:tcPr>
            <w:tcW w:w="3003" w:type="dxa"/>
            <w:noWrap/>
            <w:vAlign w:val="center"/>
          </w:tcPr>
          <w:p w14:paraId="4752B41D"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金屬製品製造業</w:t>
            </w:r>
          </w:p>
        </w:tc>
        <w:tc>
          <w:tcPr>
            <w:tcW w:w="509" w:type="dxa"/>
            <w:vAlign w:val="center"/>
          </w:tcPr>
          <w:p w14:paraId="4AD4AA61" w14:textId="0274E0A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5B993004" w14:textId="10DBFE9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1E4B78A5" w14:textId="020A8C8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6FE7C06D" w14:textId="69BD4BB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1ED3EF0F" w14:textId="45DDFAB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4386D19D" w14:textId="149408C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26245299" w14:textId="210DC13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5A8173E6" w14:textId="0E7D338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01FCCA31" w14:textId="77777777" w:rsidTr="00AF35AF">
        <w:trPr>
          <w:jc w:val="center"/>
        </w:trPr>
        <w:tc>
          <w:tcPr>
            <w:tcW w:w="3003" w:type="dxa"/>
            <w:noWrap/>
            <w:vAlign w:val="center"/>
          </w:tcPr>
          <w:p w14:paraId="7593047C"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電子零組件製造業</w:t>
            </w:r>
          </w:p>
        </w:tc>
        <w:tc>
          <w:tcPr>
            <w:tcW w:w="509" w:type="dxa"/>
            <w:vAlign w:val="center"/>
          </w:tcPr>
          <w:p w14:paraId="241FECDA" w14:textId="519876F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4</w:t>
            </w:r>
          </w:p>
        </w:tc>
        <w:tc>
          <w:tcPr>
            <w:tcW w:w="879" w:type="dxa"/>
            <w:vAlign w:val="center"/>
          </w:tcPr>
          <w:p w14:paraId="77CE3EEF" w14:textId="00EB4B7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393,313</w:t>
            </w:r>
          </w:p>
        </w:tc>
        <w:tc>
          <w:tcPr>
            <w:tcW w:w="501" w:type="dxa"/>
            <w:tcBorders>
              <w:right w:val="single" w:sz="4" w:space="0" w:color="auto"/>
            </w:tcBorders>
          </w:tcPr>
          <w:p w14:paraId="0E5DCFD0" w14:textId="1E0F7CD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1AB12C11" w14:textId="5333F84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3E514B90" w14:textId="28D8A7F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w:t>
            </w:r>
          </w:p>
        </w:tc>
        <w:tc>
          <w:tcPr>
            <w:tcW w:w="714" w:type="dxa"/>
            <w:tcBorders>
              <w:left w:val="single" w:sz="4" w:space="0" w:color="auto"/>
            </w:tcBorders>
            <w:vAlign w:val="center"/>
          </w:tcPr>
          <w:p w14:paraId="4FCCAD00" w14:textId="2A617B4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326,728</w:t>
            </w:r>
          </w:p>
        </w:tc>
        <w:tc>
          <w:tcPr>
            <w:tcW w:w="549" w:type="dxa"/>
            <w:vAlign w:val="center"/>
          </w:tcPr>
          <w:p w14:paraId="7A15C318" w14:textId="6880EC7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2FEA77B7" w14:textId="4353939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1,000</w:t>
            </w:r>
          </w:p>
        </w:tc>
      </w:tr>
      <w:tr w:rsidR="00E51FF2" w:rsidRPr="00E51FF2" w14:paraId="470E2782" w14:textId="77777777" w:rsidTr="00AF35AF">
        <w:trPr>
          <w:trHeight w:val="218"/>
          <w:jc w:val="center"/>
        </w:trPr>
        <w:tc>
          <w:tcPr>
            <w:tcW w:w="3003" w:type="dxa"/>
            <w:noWrap/>
            <w:vAlign w:val="center"/>
          </w:tcPr>
          <w:p w14:paraId="59E57106"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 xml:space="preserve">　電腦、電子產品及光學製品製造業</w:t>
            </w:r>
          </w:p>
        </w:tc>
        <w:tc>
          <w:tcPr>
            <w:tcW w:w="509" w:type="dxa"/>
            <w:vAlign w:val="center"/>
          </w:tcPr>
          <w:p w14:paraId="522DC800" w14:textId="470F4D8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2</w:t>
            </w:r>
          </w:p>
        </w:tc>
        <w:tc>
          <w:tcPr>
            <w:tcW w:w="879" w:type="dxa"/>
            <w:vAlign w:val="center"/>
          </w:tcPr>
          <w:p w14:paraId="415E8A28" w14:textId="4A88480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14,012</w:t>
            </w:r>
          </w:p>
        </w:tc>
        <w:tc>
          <w:tcPr>
            <w:tcW w:w="501" w:type="dxa"/>
            <w:tcBorders>
              <w:right w:val="single" w:sz="4" w:space="0" w:color="auto"/>
            </w:tcBorders>
          </w:tcPr>
          <w:p w14:paraId="7AA397FF" w14:textId="0BC9796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75096810" w14:textId="4B43B05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62E6F86C" w14:textId="789E896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51D5238C" w14:textId="615C624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78C1834E" w14:textId="132A28C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32D7322F" w14:textId="4719D40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076CE38A" w14:textId="77777777" w:rsidTr="00AF35AF">
        <w:trPr>
          <w:jc w:val="center"/>
        </w:trPr>
        <w:tc>
          <w:tcPr>
            <w:tcW w:w="3003" w:type="dxa"/>
            <w:noWrap/>
            <w:vAlign w:val="center"/>
          </w:tcPr>
          <w:p w14:paraId="050E7847"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電力設備製造業</w:t>
            </w:r>
          </w:p>
        </w:tc>
        <w:tc>
          <w:tcPr>
            <w:tcW w:w="509" w:type="dxa"/>
            <w:vAlign w:val="center"/>
          </w:tcPr>
          <w:p w14:paraId="1728EB4D" w14:textId="523F2A4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w:t>
            </w:r>
          </w:p>
        </w:tc>
        <w:tc>
          <w:tcPr>
            <w:tcW w:w="879" w:type="dxa"/>
            <w:vAlign w:val="center"/>
          </w:tcPr>
          <w:p w14:paraId="17D7A298" w14:textId="1D0EF15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7</w:t>
            </w:r>
          </w:p>
        </w:tc>
        <w:tc>
          <w:tcPr>
            <w:tcW w:w="501" w:type="dxa"/>
            <w:tcBorders>
              <w:right w:val="single" w:sz="4" w:space="0" w:color="auto"/>
            </w:tcBorders>
          </w:tcPr>
          <w:p w14:paraId="4EC6ED4D" w14:textId="7ED216A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27D3548F" w14:textId="5CBD202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46856ED8" w14:textId="01E7772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07FA3534" w14:textId="780BB8D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24D7D27A" w14:textId="74A88FB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06B249D9" w14:textId="62825FA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7196D385" w14:textId="77777777" w:rsidTr="00AF35AF">
        <w:trPr>
          <w:jc w:val="center"/>
        </w:trPr>
        <w:tc>
          <w:tcPr>
            <w:tcW w:w="3003" w:type="dxa"/>
            <w:noWrap/>
            <w:vAlign w:val="center"/>
          </w:tcPr>
          <w:p w14:paraId="7761D7AB"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機械設備製造業</w:t>
            </w:r>
          </w:p>
        </w:tc>
        <w:tc>
          <w:tcPr>
            <w:tcW w:w="509" w:type="dxa"/>
            <w:vAlign w:val="center"/>
          </w:tcPr>
          <w:p w14:paraId="7F9BBBF5" w14:textId="706173C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14869FC4" w14:textId="6651F0E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1B870D60" w14:textId="5E8827B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4FAB0F33" w14:textId="2867F79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0BABDC20" w14:textId="40D53DA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5B287AC2" w14:textId="586A67D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3AFA5B17" w14:textId="445B040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31854970" w14:textId="66E78FC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6CB14DD0" w14:textId="77777777" w:rsidTr="00AF35AF">
        <w:trPr>
          <w:jc w:val="center"/>
        </w:trPr>
        <w:tc>
          <w:tcPr>
            <w:tcW w:w="3003" w:type="dxa"/>
            <w:noWrap/>
            <w:vAlign w:val="center"/>
          </w:tcPr>
          <w:p w14:paraId="423D7E11"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 xml:space="preserve">　汽車及其零件製造業</w:t>
            </w:r>
          </w:p>
        </w:tc>
        <w:tc>
          <w:tcPr>
            <w:tcW w:w="509" w:type="dxa"/>
            <w:vAlign w:val="center"/>
          </w:tcPr>
          <w:p w14:paraId="4C1A2978" w14:textId="55B52B3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w:t>
            </w:r>
          </w:p>
        </w:tc>
        <w:tc>
          <w:tcPr>
            <w:tcW w:w="879" w:type="dxa"/>
            <w:vAlign w:val="center"/>
          </w:tcPr>
          <w:p w14:paraId="22B5AB86" w14:textId="2509571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9,981</w:t>
            </w:r>
          </w:p>
        </w:tc>
        <w:tc>
          <w:tcPr>
            <w:tcW w:w="501" w:type="dxa"/>
            <w:tcBorders>
              <w:right w:val="single" w:sz="4" w:space="0" w:color="auto"/>
            </w:tcBorders>
          </w:tcPr>
          <w:p w14:paraId="004A252E" w14:textId="37911A9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6707ECBB" w14:textId="54B6E7E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2E81FFBC" w14:textId="3EB2A8F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4C3C90C9" w14:textId="5B2B4F4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4A8B3F6B" w14:textId="19FC2A1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5B0CC1E3" w14:textId="17E9994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738A4D82" w14:textId="77777777" w:rsidTr="00AF35AF">
        <w:trPr>
          <w:jc w:val="center"/>
        </w:trPr>
        <w:tc>
          <w:tcPr>
            <w:tcW w:w="3003" w:type="dxa"/>
            <w:noWrap/>
            <w:vAlign w:val="center"/>
          </w:tcPr>
          <w:p w14:paraId="69030A76"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 xml:space="preserve">　其他運輸工具製造業</w:t>
            </w:r>
          </w:p>
        </w:tc>
        <w:tc>
          <w:tcPr>
            <w:tcW w:w="509" w:type="dxa"/>
            <w:vAlign w:val="center"/>
          </w:tcPr>
          <w:p w14:paraId="34B55245" w14:textId="1DDDAB2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w:t>
            </w:r>
          </w:p>
        </w:tc>
        <w:tc>
          <w:tcPr>
            <w:tcW w:w="879" w:type="dxa"/>
            <w:vAlign w:val="center"/>
          </w:tcPr>
          <w:p w14:paraId="2B21EF25" w14:textId="6BE08E1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518</w:t>
            </w:r>
          </w:p>
        </w:tc>
        <w:tc>
          <w:tcPr>
            <w:tcW w:w="501" w:type="dxa"/>
            <w:tcBorders>
              <w:right w:val="single" w:sz="4" w:space="0" w:color="auto"/>
            </w:tcBorders>
          </w:tcPr>
          <w:p w14:paraId="69D1E48F" w14:textId="07EC68B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294C7272" w14:textId="1379BA0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4FE01C42" w14:textId="629C82A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63A8E432" w14:textId="4F1A83D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6147324C" w14:textId="11EE30E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0361692D" w14:textId="2F30505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25F3CDEA" w14:textId="77777777" w:rsidTr="00AF35AF">
        <w:trPr>
          <w:jc w:val="center"/>
        </w:trPr>
        <w:tc>
          <w:tcPr>
            <w:tcW w:w="3003" w:type="dxa"/>
            <w:noWrap/>
            <w:vAlign w:val="center"/>
          </w:tcPr>
          <w:p w14:paraId="1BCC6213"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家具製造業</w:t>
            </w:r>
          </w:p>
        </w:tc>
        <w:tc>
          <w:tcPr>
            <w:tcW w:w="509" w:type="dxa"/>
            <w:vAlign w:val="center"/>
          </w:tcPr>
          <w:p w14:paraId="0ADB3152" w14:textId="555460D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15FFD608" w14:textId="7FF4376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3A02E419" w14:textId="3FE262F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58A3970A" w14:textId="6AFAFE4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12C2B013" w14:textId="6C3216D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51E98119" w14:textId="1DF8453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060A7EC4" w14:textId="75E2FD9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5BADE125" w14:textId="1C68B7A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599C785C" w14:textId="77777777" w:rsidTr="00AF35AF">
        <w:trPr>
          <w:jc w:val="center"/>
        </w:trPr>
        <w:tc>
          <w:tcPr>
            <w:tcW w:w="3003" w:type="dxa"/>
            <w:noWrap/>
            <w:vAlign w:val="center"/>
          </w:tcPr>
          <w:p w14:paraId="152F4774"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 xml:space="preserve">　其他製造業</w:t>
            </w:r>
          </w:p>
        </w:tc>
        <w:tc>
          <w:tcPr>
            <w:tcW w:w="509" w:type="dxa"/>
            <w:vAlign w:val="center"/>
          </w:tcPr>
          <w:p w14:paraId="51D4DE85" w14:textId="6FBEF57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6E6962B0" w14:textId="2ACFEC2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328B5DF5" w14:textId="39F91F1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5A53D97C" w14:textId="252A8B9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5BFBF9FD" w14:textId="0F2A06C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6CB24915" w14:textId="074085F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0EAA933B" w14:textId="5EF680B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40DF07CA" w14:textId="1DDBF35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4FB7C2A1" w14:textId="77777777" w:rsidTr="00AF35AF">
        <w:trPr>
          <w:jc w:val="center"/>
        </w:trPr>
        <w:tc>
          <w:tcPr>
            <w:tcW w:w="3003" w:type="dxa"/>
            <w:noWrap/>
            <w:vAlign w:val="center"/>
          </w:tcPr>
          <w:p w14:paraId="62C234AA"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 xml:space="preserve">　產業用機械設備維修及安裝業</w:t>
            </w:r>
          </w:p>
        </w:tc>
        <w:tc>
          <w:tcPr>
            <w:tcW w:w="509" w:type="dxa"/>
            <w:vAlign w:val="center"/>
          </w:tcPr>
          <w:p w14:paraId="4F6B5664" w14:textId="685304D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63DE2519" w14:textId="411A27E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4C95514C" w14:textId="6C3A490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48AF9C73" w14:textId="13110A6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5C422A10" w14:textId="69B7BBE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71549CEC" w14:textId="6F936F0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56150644" w14:textId="0F542F7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7F9E3431" w14:textId="3CDF701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224AFA5B" w14:textId="77777777" w:rsidTr="00AF35AF">
        <w:trPr>
          <w:jc w:val="center"/>
        </w:trPr>
        <w:tc>
          <w:tcPr>
            <w:tcW w:w="3003" w:type="dxa"/>
            <w:noWrap/>
            <w:vAlign w:val="center"/>
          </w:tcPr>
          <w:p w14:paraId="57B279A5"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電力及燃氣供應業</w:t>
            </w:r>
          </w:p>
        </w:tc>
        <w:tc>
          <w:tcPr>
            <w:tcW w:w="509" w:type="dxa"/>
            <w:vAlign w:val="center"/>
          </w:tcPr>
          <w:p w14:paraId="74F1A301" w14:textId="771313B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75074510" w14:textId="5584085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598249C2" w14:textId="0FC80DE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47F75C58" w14:textId="08CAD2A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32F15FA3" w14:textId="6B877DF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70EECE8C" w14:textId="22526A5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1476C500" w14:textId="5F52128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2B70594F" w14:textId="68FD0E6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374AC794" w14:textId="77777777" w:rsidTr="00AF35AF">
        <w:trPr>
          <w:jc w:val="center"/>
        </w:trPr>
        <w:tc>
          <w:tcPr>
            <w:tcW w:w="3003" w:type="dxa"/>
            <w:noWrap/>
            <w:vAlign w:val="center"/>
          </w:tcPr>
          <w:p w14:paraId="31732CE2"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用水供應及污染整治業</w:t>
            </w:r>
          </w:p>
        </w:tc>
        <w:tc>
          <w:tcPr>
            <w:tcW w:w="509" w:type="dxa"/>
            <w:vAlign w:val="center"/>
          </w:tcPr>
          <w:p w14:paraId="2A8D99F1" w14:textId="5BC7CB4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1557831A" w14:textId="71DCA85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220D30C5" w14:textId="68011CA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480585BD" w14:textId="0DB5ECE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594D3A09" w14:textId="6E6F89C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02B850F4" w14:textId="4E39FB2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74064068" w14:textId="65CEAF3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2EE1D696" w14:textId="18FF382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29B55D2A" w14:textId="77777777" w:rsidTr="00AF35AF">
        <w:trPr>
          <w:jc w:val="center"/>
        </w:trPr>
        <w:tc>
          <w:tcPr>
            <w:tcW w:w="3003" w:type="dxa"/>
            <w:noWrap/>
            <w:vAlign w:val="center"/>
          </w:tcPr>
          <w:p w14:paraId="4AD74EA2"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營造業</w:t>
            </w:r>
          </w:p>
        </w:tc>
        <w:tc>
          <w:tcPr>
            <w:tcW w:w="509" w:type="dxa"/>
            <w:vAlign w:val="center"/>
          </w:tcPr>
          <w:p w14:paraId="40F07CD6" w14:textId="7B86329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64F1EB5E" w14:textId="2446A9E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0A0FB55B" w14:textId="174EC59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6A66ED93" w14:textId="43FE2F7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2FDF55E2" w14:textId="5A25778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25EE85B0" w14:textId="5526FE8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4A8B6876" w14:textId="67F9690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61334132" w14:textId="40423A8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51D354E3" w14:textId="77777777" w:rsidTr="00AF35AF">
        <w:trPr>
          <w:jc w:val="center"/>
        </w:trPr>
        <w:tc>
          <w:tcPr>
            <w:tcW w:w="3003" w:type="dxa"/>
            <w:noWrap/>
            <w:vAlign w:val="center"/>
          </w:tcPr>
          <w:p w14:paraId="2DC3E016"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批發及零售業</w:t>
            </w:r>
          </w:p>
        </w:tc>
        <w:tc>
          <w:tcPr>
            <w:tcW w:w="509" w:type="dxa"/>
            <w:vAlign w:val="center"/>
          </w:tcPr>
          <w:p w14:paraId="4E787EF0" w14:textId="3C9B08F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3</w:t>
            </w:r>
          </w:p>
        </w:tc>
        <w:tc>
          <w:tcPr>
            <w:tcW w:w="879" w:type="dxa"/>
            <w:vAlign w:val="center"/>
          </w:tcPr>
          <w:p w14:paraId="7FAA99F2" w14:textId="1273E01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7,132</w:t>
            </w:r>
          </w:p>
        </w:tc>
        <w:tc>
          <w:tcPr>
            <w:tcW w:w="501" w:type="dxa"/>
            <w:tcBorders>
              <w:right w:val="single" w:sz="4" w:space="0" w:color="auto"/>
            </w:tcBorders>
          </w:tcPr>
          <w:p w14:paraId="685B1E32" w14:textId="0970596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7980A8C0" w14:textId="362378F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4EE0D42C" w14:textId="509EDC9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w:t>
            </w:r>
          </w:p>
        </w:tc>
        <w:tc>
          <w:tcPr>
            <w:tcW w:w="714" w:type="dxa"/>
            <w:tcBorders>
              <w:left w:val="single" w:sz="4" w:space="0" w:color="auto"/>
            </w:tcBorders>
            <w:vAlign w:val="center"/>
          </w:tcPr>
          <w:p w14:paraId="22386E2F" w14:textId="7D6EFD4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160</w:t>
            </w:r>
          </w:p>
        </w:tc>
        <w:tc>
          <w:tcPr>
            <w:tcW w:w="549" w:type="dxa"/>
            <w:vAlign w:val="center"/>
          </w:tcPr>
          <w:p w14:paraId="69E7BE83" w14:textId="3B4D18A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7A84A5B1" w14:textId="293ABDD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078DB635" w14:textId="77777777" w:rsidTr="00AF35AF">
        <w:trPr>
          <w:jc w:val="center"/>
        </w:trPr>
        <w:tc>
          <w:tcPr>
            <w:tcW w:w="3003" w:type="dxa"/>
            <w:noWrap/>
            <w:vAlign w:val="center"/>
          </w:tcPr>
          <w:p w14:paraId="336C6A19"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運輸及倉儲業</w:t>
            </w:r>
          </w:p>
        </w:tc>
        <w:tc>
          <w:tcPr>
            <w:tcW w:w="509" w:type="dxa"/>
            <w:vAlign w:val="center"/>
          </w:tcPr>
          <w:p w14:paraId="612F0E8E" w14:textId="02E53FE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654E56BE" w14:textId="6EC1302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10229C28" w14:textId="09E4C22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2D143747" w14:textId="27F8EF8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0962AC37" w14:textId="0C3D773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297570C1" w14:textId="6295CC5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19736D7D" w14:textId="62F9076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7C3C11EC" w14:textId="7FD961D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69223ACD" w14:textId="77777777" w:rsidTr="00AF35AF">
        <w:trPr>
          <w:jc w:val="center"/>
        </w:trPr>
        <w:tc>
          <w:tcPr>
            <w:tcW w:w="3003" w:type="dxa"/>
            <w:noWrap/>
            <w:vAlign w:val="center"/>
          </w:tcPr>
          <w:p w14:paraId="6293CF77"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住宿及餐飲業</w:t>
            </w:r>
          </w:p>
        </w:tc>
        <w:tc>
          <w:tcPr>
            <w:tcW w:w="509" w:type="dxa"/>
            <w:vAlign w:val="center"/>
          </w:tcPr>
          <w:p w14:paraId="5B8AFB9E" w14:textId="1455A0B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7DE3D21B" w14:textId="7A4C5C1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52B64EBE" w14:textId="140A62C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748C068A" w14:textId="6D7BC6A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280063B9" w14:textId="23404B0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31FE8B19" w14:textId="4726349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0D2AFE39" w14:textId="7FA77F4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456796C4" w14:textId="22C3A8E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6402B2D2" w14:textId="77777777" w:rsidTr="00AF35AF">
        <w:trPr>
          <w:jc w:val="center"/>
        </w:trPr>
        <w:tc>
          <w:tcPr>
            <w:tcW w:w="3003" w:type="dxa"/>
            <w:noWrap/>
            <w:vAlign w:val="center"/>
          </w:tcPr>
          <w:p w14:paraId="6136C594"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資訊及通訊傳播業</w:t>
            </w:r>
          </w:p>
        </w:tc>
        <w:tc>
          <w:tcPr>
            <w:tcW w:w="509" w:type="dxa"/>
            <w:vAlign w:val="center"/>
          </w:tcPr>
          <w:p w14:paraId="0D46A951" w14:textId="744819A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6ADA4723" w14:textId="2A20E5B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596E916B" w14:textId="4081D40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04E09645" w14:textId="4FAF1FA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52E80B31" w14:textId="67B77A6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2B022BD9" w14:textId="4587A18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0D58DD88" w14:textId="4681D38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253758A4" w14:textId="5A71397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6F9B4A4B" w14:textId="77777777" w:rsidTr="00AF35AF">
        <w:trPr>
          <w:jc w:val="center"/>
        </w:trPr>
        <w:tc>
          <w:tcPr>
            <w:tcW w:w="3003" w:type="dxa"/>
            <w:noWrap/>
            <w:vAlign w:val="center"/>
          </w:tcPr>
          <w:p w14:paraId="5692FE60"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金融及保險業</w:t>
            </w:r>
          </w:p>
        </w:tc>
        <w:tc>
          <w:tcPr>
            <w:tcW w:w="509" w:type="dxa"/>
            <w:vAlign w:val="center"/>
          </w:tcPr>
          <w:p w14:paraId="60358BC7" w14:textId="19AA3E4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01404882" w14:textId="7BEA96E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45EC8C57" w14:textId="0C5D213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6A01D9F0" w14:textId="6BD0A1A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1A2A5655" w14:textId="71E49A5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653EA9B5" w14:textId="50AEC43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30017E40" w14:textId="4A936C1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4455384A" w14:textId="3486DF9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65740226" w14:textId="77777777" w:rsidTr="00AF35AF">
        <w:trPr>
          <w:jc w:val="center"/>
        </w:trPr>
        <w:tc>
          <w:tcPr>
            <w:tcW w:w="3003" w:type="dxa"/>
            <w:noWrap/>
            <w:vAlign w:val="center"/>
          </w:tcPr>
          <w:p w14:paraId="337DFF61"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不動產業</w:t>
            </w:r>
          </w:p>
        </w:tc>
        <w:tc>
          <w:tcPr>
            <w:tcW w:w="509" w:type="dxa"/>
            <w:vAlign w:val="center"/>
          </w:tcPr>
          <w:p w14:paraId="03BB07E1" w14:textId="1221D97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3929FBD6" w14:textId="284186C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4AE58EB9" w14:textId="3DD79AD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2293B571" w14:textId="135B925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1AAF03F5" w14:textId="2B060FA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47377EDB" w14:textId="2886FB8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370A81E2" w14:textId="5647976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29258B47" w14:textId="175A728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560B65C4" w14:textId="77777777" w:rsidTr="00AF35AF">
        <w:trPr>
          <w:jc w:val="center"/>
        </w:trPr>
        <w:tc>
          <w:tcPr>
            <w:tcW w:w="3003" w:type="dxa"/>
            <w:noWrap/>
            <w:vAlign w:val="center"/>
          </w:tcPr>
          <w:p w14:paraId="2E8357DA"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專業、科學及技術服務業</w:t>
            </w:r>
          </w:p>
        </w:tc>
        <w:tc>
          <w:tcPr>
            <w:tcW w:w="509" w:type="dxa"/>
            <w:vAlign w:val="center"/>
          </w:tcPr>
          <w:p w14:paraId="7FCE1D2F" w14:textId="72338D6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2</w:t>
            </w:r>
          </w:p>
        </w:tc>
        <w:tc>
          <w:tcPr>
            <w:tcW w:w="879" w:type="dxa"/>
            <w:vAlign w:val="center"/>
          </w:tcPr>
          <w:p w14:paraId="21428FDC" w14:textId="1CC7480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306</w:t>
            </w:r>
          </w:p>
        </w:tc>
        <w:tc>
          <w:tcPr>
            <w:tcW w:w="501" w:type="dxa"/>
            <w:tcBorders>
              <w:right w:val="single" w:sz="4" w:space="0" w:color="auto"/>
            </w:tcBorders>
          </w:tcPr>
          <w:p w14:paraId="3B8D820E" w14:textId="3B0A70A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09B21BEE" w14:textId="1A903DA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1195A119" w14:textId="46E63CA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w:t>
            </w:r>
          </w:p>
        </w:tc>
        <w:tc>
          <w:tcPr>
            <w:tcW w:w="714" w:type="dxa"/>
            <w:tcBorders>
              <w:left w:val="single" w:sz="4" w:space="0" w:color="auto"/>
            </w:tcBorders>
            <w:vAlign w:val="center"/>
          </w:tcPr>
          <w:p w14:paraId="3451FC12" w14:textId="5F2C8C6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6</w:t>
            </w:r>
          </w:p>
        </w:tc>
        <w:tc>
          <w:tcPr>
            <w:tcW w:w="549" w:type="dxa"/>
            <w:vAlign w:val="center"/>
          </w:tcPr>
          <w:p w14:paraId="48401D06" w14:textId="75ACA89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5EA64AE4" w14:textId="1E4C603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49CE9546" w14:textId="77777777" w:rsidTr="00AF35AF">
        <w:trPr>
          <w:jc w:val="center"/>
        </w:trPr>
        <w:tc>
          <w:tcPr>
            <w:tcW w:w="3003" w:type="dxa"/>
            <w:noWrap/>
            <w:vAlign w:val="center"/>
          </w:tcPr>
          <w:p w14:paraId="0E4BF702"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支援服務業</w:t>
            </w:r>
          </w:p>
        </w:tc>
        <w:tc>
          <w:tcPr>
            <w:tcW w:w="509" w:type="dxa"/>
            <w:vAlign w:val="center"/>
          </w:tcPr>
          <w:p w14:paraId="134FC34C" w14:textId="4D87036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1</w:t>
            </w:r>
          </w:p>
        </w:tc>
        <w:tc>
          <w:tcPr>
            <w:tcW w:w="879" w:type="dxa"/>
            <w:vAlign w:val="center"/>
          </w:tcPr>
          <w:p w14:paraId="7603FD98" w14:textId="6ACB767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41</w:t>
            </w:r>
          </w:p>
        </w:tc>
        <w:tc>
          <w:tcPr>
            <w:tcW w:w="501" w:type="dxa"/>
            <w:tcBorders>
              <w:right w:val="single" w:sz="4" w:space="0" w:color="auto"/>
            </w:tcBorders>
          </w:tcPr>
          <w:p w14:paraId="5E4C4C8A" w14:textId="2A996BE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0BB4724B" w14:textId="5ACE81D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122498E6" w14:textId="6F1B771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210A5997" w14:textId="1B763A9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251BCBE0" w14:textId="4EABCC25"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366917EF" w14:textId="7B7CCAB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6ECC162F" w14:textId="77777777" w:rsidTr="00AF35AF">
        <w:trPr>
          <w:jc w:val="center"/>
        </w:trPr>
        <w:tc>
          <w:tcPr>
            <w:tcW w:w="3003" w:type="dxa"/>
            <w:noWrap/>
            <w:vAlign w:val="center"/>
          </w:tcPr>
          <w:p w14:paraId="15418070"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公共行政及國防；強制性社會安全</w:t>
            </w:r>
          </w:p>
        </w:tc>
        <w:tc>
          <w:tcPr>
            <w:tcW w:w="509" w:type="dxa"/>
            <w:vAlign w:val="center"/>
          </w:tcPr>
          <w:p w14:paraId="0CE912A5" w14:textId="7971B74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647D0221" w14:textId="6CB299F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03B86A43" w14:textId="3F591DE1"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4F1E43FD" w14:textId="58DC20B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2AC7A30D" w14:textId="0E50DC4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47C6F540" w14:textId="0AD9C4F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36BB75B0" w14:textId="4C199FF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509EA7D2" w14:textId="12DB71C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5736F88B" w14:textId="77777777" w:rsidTr="00AF35AF">
        <w:trPr>
          <w:jc w:val="center"/>
        </w:trPr>
        <w:tc>
          <w:tcPr>
            <w:tcW w:w="3003" w:type="dxa"/>
            <w:noWrap/>
            <w:vAlign w:val="center"/>
          </w:tcPr>
          <w:p w14:paraId="267C03CF"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教育服務業</w:t>
            </w:r>
          </w:p>
        </w:tc>
        <w:tc>
          <w:tcPr>
            <w:tcW w:w="509" w:type="dxa"/>
            <w:vAlign w:val="center"/>
          </w:tcPr>
          <w:p w14:paraId="7EAAE3E7" w14:textId="52A1065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7CF60E99" w14:textId="0ED55AB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78707EC7" w14:textId="0FE026D6"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07FF955F" w14:textId="253E9A1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069B0330" w14:textId="233A208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03D608CE" w14:textId="43DDBFC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451C7B70" w14:textId="0C9CFE3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70B83ECB" w14:textId="03A4C6E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42154257" w14:textId="77777777" w:rsidTr="00AF35AF">
        <w:trPr>
          <w:jc w:val="center"/>
        </w:trPr>
        <w:tc>
          <w:tcPr>
            <w:tcW w:w="3003" w:type="dxa"/>
            <w:noWrap/>
            <w:vAlign w:val="center"/>
          </w:tcPr>
          <w:p w14:paraId="72E9DCA9"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醫療保健及社會工作服務業</w:t>
            </w:r>
          </w:p>
        </w:tc>
        <w:tc>
          <w:tcPr>
            <w:tcW w:w="509" w:type="dxa"/>
            <w:vAlign w:val="center"/>
          </w:tcPr>
          <w:p w14:paraId="10C33C61" w14:textId="4C321EF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2CF007D1" w14:textId="71776BE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74A32CE9" w14:textId="6DAB111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749C2C39" w14:textId="56BC89C8"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0F68A7B5" w14:textId="38CEE7B7"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3CF688DF" w14:textId="153AC8D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58ED9CBD" w14:textId="7CD56B1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2EA2F4AC" w14:textId="2D90EF7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6CB6E93C" w14:textId="77777777" w:rsidTr="00AF35AF">
        <w:trPr>
          <w:jc w:val="center"/>
        </w:trPr>
        <w:tc>
          <w:tcPr>
            <w:tcW w:w="3003" w:type="dxa"/>
            <w:noWrap/>
            <w:vAlign w:val="center"/>
          </w:tcPr>
          <w:p w14:paraId="449EE1F1" w14:textId="77777777" w:rsidR="00AF35AF" w:rsidRPr="00E51FF2" w:rsidRDefault="00AF35AF" w:rsidP="00AF35AF">
            <w:pPr>
              <w:widowControl/>
              <w:snapToGrid w:val="0"/>
              <w:spacing w:line="220" w:lineRule="exact"/>
              <w:ind w:firstLineChars="0" w:firstLine="0"/>
              <w:rPr>
                <w:sz w:val="18"/>
                <w:szCs w:val="18"/>
                <w:lang w:eastAsia="zh-TW"/>
              </w:rPr>
            </w:pPr>
            <w:r w:rsidRPr="00E51FF2">
              <w:rPr>
                <w:sz w:val="18"/>
                <w:szCs w:val="18"/>
                <w:lang w:eastAsia="zh-TW"/>
              </w:rPr>
              <w:t>藝術、娛樂及休閒服務業</w:t>
            </w:r>
          </w:p>
        </w:tc>
        <w:tc>
          <w:tcPr>
            <w:tcW w:w="509" w:type="dxa"/>
            <w:vAlign w:val="center"/>
          </w:tcPr>
          <w:p w14:paraId="1E4EA854" w14:textId="10E48BA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4A9C66D2" w14:textId="1D3A75D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78D979EB" w14:textId="19FEAE6D"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214A82A6" w14:textId="5A764D3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6D216AFE" w14:textId="496E233C"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361270E9" w14:textId="5B0390AA"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7C825E00" w14:textId="3DE2BF6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305D3185" w14:textId="7D8D065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r w:rsidR="00E51FF2" w:rsidRPr="00E51FF2" w14:paraId="6CC48042" w14:textId="77777777" w:rsidTr="00AF35AF">
        <w:trPr>
          <w:jc w:val="center"/>
        </w:trPr>
        <w:tc>
          <w:tcPr>
            <w:tcW w:w="3003" w:type="dxa"/>
            <w:noWrap/>
            <w:vAlign w:val="center"/>
          </w:tcPr>
          <w:p w14:paraId="401E8ADF" w14:textId="77777777" w:rsidR="00AF35AF" w:rsidRPr="00E51FF2" w:rsidRDefault="00AF35AF" w:rsidP="00AF35AF">
            <w:pPr>
              <w:widowControl/>
              <w:snapToGrid w:val="0"/>
              <w:spacing w:line="220" w:lineRule="exact"/>
              <w:ind w:firstLineChars="0" w:firstLine="0"/>
              <w:rPr>
                <w:sz w:val="18"/>
                <w:szCs w:val="18"/>
              </w:rPr>
            </w:pPr>
            <w:r w:rsidRPr="00E51FF2">
              <w:rPr>
                <w:sz w:val="18"/>
                <w:szCs w:val="18"/>
              </w:rPr>
              <w:t>其他服務業</w:t>
            </w:r>
          </w:p>
        </w:tc>
        <w:tc>
          <w:tcPr>
            <w:tcW w:w="509" w:type="dxa"/>
            <w:vAlign w:val="center"/>
          </w:tcPr>
          <w:p w14:paraId="6EC27263" w14:textId="1E15ED10"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79" w:type="dxa"/>
            <w:vAlign w:val="center"/>
          </w:tcPr>
          <w:p w14:paraId="34AB36F4" w14:textId="5115200F"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01" w:type="dxa"/>
            <w:tcBorders>
              <w:right w:val="single" w:sz="4" w:space="0" w:color="auto"/>
            </w:tcBorders>
          </w:tcPr>
          <w:p w14:paraId="58A71A99" w14:textId="077DD523"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888" w:type="dxa"/>
            <w:tcBorders>
              <w:left w:val="single" w:sz="4" w:space="0" w:color="auto"/>
            </w:tcBorders>
          </w:tcPr>
          <w:p w14:paraId="7F4CE3B5" w14:textId="01664722"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lang w:eastAsia="zh-TW"/>
              </w:rPr>
              <w:t>0</w:t>
            </w:r>
          </w:p>
        </w:tc>
        <w:tc>
          <w:tcPr>
            <w:tcW w:w="675" w:type="dxa"/>
            <w:tcBorders>
              <w:right w:val="single" w:sz="4" w:space="0" w:color="auto"/>
            </w:tcBorders>
            <w:vAlign w:val="center"/>
          </w:tcPr>
          <w:p w14:paraId="2767F334" w14:textId="3117F634"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714" w:type="dxa"/>
            <w:tcBorders>
              <w:left w:val="single" w:sz="4" w:space="0" w:color="auto"/>
            </w:tcBorders>
            <w:vAlign w:val="center"/>
          </w:tcPr>
          <w:p w14:paraId="59E9CD15" w14:textId="375B5E29"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549" w:type="dxa"/>
            <w:vAlign w:val="center"/>
          </w:tcPr>
          <w:p w14:paraId="796D8B7F" w14:textId="155892DE"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c>
          <w:tcPr>
            <w:tcW w:w="840" w:type="dxa"/>
            <w:vAlign w:val="center"/>
          </w:tcPr>
          <w:p w14:paraId="7A8D846A" w14:textId="609EC62B" w:rsidR="00AF35AF" w:rsidRPr="00E51FF2" w:rsidRDefault="00AF35AF" w:rsidP="00AF35AF">
            <w:pPr>
              <w:snapToGrid w:val="0"/>
              <w:spacing w:line="220" w:lineRule="exact"/>
              <w:ind w:firstLineChars="0" w:firstLine="0"/>
              <w:jc w:val="right"/>
              <w:rPr>
                <w:sz w:val="18"/>
                <w:szCs w:val="18"/>
              </w:rPr>
            </w:pPr>
            <w:r w:rsidRPr="00E51FF2">
              <w:rPr>
                <w:rFonts w:hint="eastAsia"/>
                <w:sz w:val="18"/>
                <w:szCs w:val="18"/>
              </w:rPr>
              <w:t>0</w:t>
            </w:r>
          </w:p>
        </w:tc>
      </w:tr>
    </w:tbl>
    <w:p w14:paraId="4979683A" w14:textId="77777777" w:rsidR="00AE1534" w:rsidRPr="00E51FF2" w:rsidRDefault="00AE1534" w:rsidP="00AE1534">
      <w:pPr>
        <w:widowControl/>
        <w:snapToGrid w:val="0"/>
        <w:spacing w:line="220" w:lineRule="exact"/>
        <w:ind w:firstLineChars="0" w:firstLine="0"/>
        <w:rPr>
          <w:rFonts w:eastAsia="DengXian"/>
          <w:lang w:eastAsia="zh-TW"/>
        </w:rPr>
      </w:pPr>
      <w:r w:rsidRPr="00E51FF2">
        <w:rPr>
          <w:rFonts w:hint="eastAsia"/>
          <w:kern w:val="0"/>
          <w:sz w:val="18"/>
          <w:szCs w:val="18"/>
          <w:lang w:eastAsia="zh-TW"/>
        </w:rPr>
        <w:t>資料來源：經濟部投資審議司</w:t>
      </w:r>
    </w:p>
    <w:p w14:paraId="3DFA0345" w14:textId="0F2B6C21" w:rsidR="00465075" w:rsidRPr="00E51FF2" w:rsidRDefault="00465075" w:rsidP="00AE1534">
      <w:pPr>
        <w:ind w:leftChars="120" w:left="755" w:hangingChars="200" w:hanging="472"/>
        <w:rPr>
          <w:lang w:eastAsia="zh-TW"/>
        </w:rPr>
      </w:pPr>
    </w:p>
    <w:p w14:paraId="744446B4" w14:textId="77777777" w:rsidR="00AE1534" w:rsidRPr="00E51FF2" w:rsidRDefault="00AE1534" w:rsidP="00661E78">
      <w:pPr>
        <w:ind w:leftChars="120" w:left="755" w:hangingChars="200" w:hanging="472"/>
        <w:rPr>
          <w:lang w:eastAsia="zh-TW"/>
        </w:rPr>
      </w:pPr>
    </w:p>
    <w:p w14:paraId="7A596F4F" w14:textId="77777777" w:rsidR="00AE1534" w:rsidRPr="00E51FF2" w:rsidRDefault="00AE1534" w:rsidP="00661E78">
      <w:pPr>
        <w:ind w:leftChars="120" w:left="755" w:hangingChars="200" w:hanging="472"/>
        <w:rPr>
          <w:lang w:eastAsia="zh-TW"/>
        </w:rPr>
        <w:sectPr w:rsidR="00AE1534" w:rsidRPr="00E51FF2" w:rsidSect="00465075">
          <w:headerReference w:type="default" r:id="rId34"/>
          <w:pgSz w:w="11906" w:h="16838" w:code="9"/>
          <w:pgMar w:top="2268" w:right="1701" w:bottom="1701" w:left="1701" w:header="1134" w:footer="851" w:gutter="0"/>
          <w:cols w:space="425"/>
          <w:docGrid w:type="linesAndChars" w:linePitch="514" w:charSpace="-774"/>
        </w:sectPr>
      </w:pPr>
    </w:p>
    <w:p w14:paraId="3FEAB509" w14:textId="621BD51A" w:rsidR="00254E72" w:rsidRPr="00E51FF2" w:rsidRDefault="006B3194" w:rsidP="00465075">
      <w:pPr>
        <w:snapToGrid w:val="0"/>
        <w:ind w:firstLineChars="0" w:firstLine="0"/>
        <w:rPr>
          <w:lang w:eastAsia="zh-TW"/>
        </w:rPr>
      </w:pPr>
      <w:r w:rsidRPr="00E51FF2">
        <w:rPr>
          <w:lang w:eastAsia="zh-TW"/>
        </w:rPr>
        <w:lastRenderedPageBreak/>
        <w:br w:type="page"/>
      </w:r>
    </w:p>
    <w:p w14:paraId="1AF421A6" w14:textId="77777777" w:rsidR="005B1C9C" w:rsidRPr="00E51FF2" w:rsidRDefault="005B1C9C">
      <w:pPr>
        <w:widowControl/>
        <w:overflowPunct/>
        <w:autoSpaceDE/>
        <w:autoSpaceDN/>
        <w:ind w:firstLineChars="0" w:firstLine="0"/>
        <w:jc w:val="left"/>
        <w:rPr>
          <w:rFonts w:ascii="標楷體" w:eastAsia="標楷體" w:hAnsi="標楷體"/>
          <w:bCs/>
          <w:sz w:val="26"/>
          <w:szCs w:val="26"/>
          <w:lang w:eastAsia="zh-TW"/>
        </w:rPr>
      </w:pPr>
    </w:p>
    <w:p w14:paraId="22BBA77C" w14:textId="4EF6C6FC" w:rsidR="00465075" w:rsidRPr="00E51FF2" w:rsidRDefault="00413874" w:rsidP="00354D5F">
      <w:pPr>
        <w:ind w:firstLine="472"/>
        <w:rPr>
          <w:rFonts w:ascii="標楷體" w:eastAsia="標楷體" w:hAnsi="標楷體"/>
          <w:bCs/>
          <w:sz w:val="26"/>
          <w:szCs w:val="26"/>
          <w:lang w:eastAsia="zh-TW"/>
        </w:rPr>
      </w:pPr>
      <w:r w:rsidRPr="00E51FF2">
        <w:rPr>
          <w:noProof/>
          <w:lang w:eastAsia="zh-TW"/>
        </w:rPr>
        <mc:AlternateContent>
          <mc:Choice Requires="wps">
            <w:drawing>
              <wp:anchor distT="0" distB="0" distL="114300" distR="114300" simplePos="0" relativeHeight="251655168" behindDoc="0" locked="0" layoutInCell="1" allowOverlap="1" wp14:anchorId="291E3CF2" wp14:editId="6852E3B7">
                <wp:simplePos x="0" y="0"/>
                <wp:positionH relativeFrom="column">
                  <wp:posOffset>-165735</wp:posOffset>
                </wp:positionH>
                <wp:positionV relativeFrom="paragraph">
                  <wp:posOffset>6537960</wp:posOffset>
                </wp:positionV>
                <wp:extent cx="6069330" cy="1994535"/>
                <wp:effectExtent l="0" t="0" r="0" b="5715"/>
                <wp:wrapNone/>
                <wp:docPr id="4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F96A2" w14:textId="77777777" w:rsidR="0014063D" w:rsidRPr="004B4040" w:rsidRDefault="0014063D" w:rsidP="009E6C0C">
                            <w:pPr>
                              <w:snapToGrid w:val="0"/>
                              <w:ind w:firstLineChars="0" w:firstLine="0"/>
                              <w:rPr>
                                <w:rFonts w:ascii="華康新特黑體" w:eastAsia="華康新特黑體"/>
                                <w:lang w:eastAsia="zh-TW"/>
                              </w:rPr>
                            </w:pPr>
                            <w:r>
                              <w:rPr>
                                <w:rFonts w:ascii="華康新特黑體" w:eastAsia="華康新特黑體" w:hint="eastAsia"/>
                                <w:lang w:eastAsia="zh-TW"/>
                              </w:rPr>
                              <w:t>經濟部投資促進司</w:t>
                            </w:r>
                          </w:p>
                          <w:p w14:paraId="35527F39" w14:textId="77777777" w:rsidR="0014063D" w:rsidRPr="004B4040" w:rsidRDefault="0014063D" w:rsidP="009E6C0C">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地    址：</w:t>
                            </w:r>
                            <w:r w:rsidRPr="005A2313">
                              <w:rPr>
                                <w:rFonts w:ascii="華康中黑體(P)" w:eastAsia="華康中黑體(P)" w:hAnsi="Arial" w:cs="Arial" w:hint="eastAsia"/>
                                <w:sz w:val="20"/>
                                <w:szCs w:val="20"/>
                                <w:lang w:eastAsia="zh-TW"/>
                              </w:rPr>
                              <w:t>臺北市中正區愛國東路 82 號 3 樓</w:t>
                            </w:r>
                          </w:p>
                          <w:p w14:paraId="38E7744A" w14:textId="77777777" w:rsidR="0014063D" w:rsidRPr="004B4040" w:rsidRDefault="0014063D" w:rsidP="009E6C0C">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電    話：+886-2-2389-2111</w:t>
                            </w:r>
                          </w:p>
                          <w:p w14:paraId="226518C5" w14:textId="77777777" w:rsidR="0014063D" w:rsidRPr="004B4040" w:rsidRDefault="0014063D" w:rsidP="009E6C0C">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傳    真：+886-2-2382-0497</w:t>
                            </w:r>
                          </w:p>
                          <w:p w14:paraId="1B7407E6" w14:textId="177D1A2C" w:rsidR="0014063D" w:rsidRPr="004B4040" w:rsidRDefault="0014063D" w:rsidP="009E6C0C">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網    址：</w:t>
                            </w:r>
                            <w:r w:rsidRPr="00702447">
                              <w:rPr>
                                <w:rFonts w:ascii="華康中黑體(P)" w:eastAsia="華康中黑體(P)" w:hAnsi="Arial" w:cs="Arial"/>
                                <w:sz w:val="20"/>
                                <w:szCs w:val="20"/>
                                <w:lang w:eastAsia="zh-TW"/>
                              </w:rPr>
                              <w:t>https</w:t>
                            </w:r>
                            <w:r>
                              <w:rPr>
                                <w:rFonts w:ascii="華康中黑體(P)" w:eastAsia="華康中黑體(P)" w:hAnsi="Arial" w:cs="Arial"/>
                                <w:sz w:val="20"/>
                                <w:szCs w:val="20"/>
                                <w:lang w:eastAsia="zh-TW"/>
                              </w:rPr>
                              <w:t>：</w:t>
                            </w:r>
                            <w:r w:rsidRPr="00702447">
                              <w:rPr>
                                <w:rFonts w:ascii="華康中黑體(P)" w:eastAsia="華康中黑體(P)" w:hAnsi="Arial" w:cs="Arial"/>
                                <w:sz w:val="20"/>
                                <w:szCs w:val="20"/>
                                <w:lang w:eastAsia="zh-TW"/>
                              </w:rPr>
                              <w:t>//investtaiwan.nat.gov.tw/</w:t>
                            </w:r>
                          </w:p>
                          <w:p w14:paraId="4D5FBD39" w14:textId="77777777" w:rsidR="0014063D" w:rsidRPr="004B4040" w:rsidRDefault="0014063D" w:rsidP="009E6C0C">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電子信箱：</w:t>
                            </w:r>
                            <w:r>
                              <w:rPr>
                                <w:rFonts w:ascii="華康中黑體(P)" w:eastAsia="華康中黑體(P)" w:hAnsi="Arial" w:cs="Arial"/>
                                <w:sz w:val="20"/>
                                <w:szCs w:val="20"/>
                              </w:rPr>
                              <w:t>dois</w:t>
                            </w:r>
                            <w:r w:rsidRPr="005A2313">
                              <w:rPr>
                                <w:rFonts w:ascii="華康中黑體(P)" w:eastAsia="華康中黑體(P)" w:hAnsi="Arial" w:cs="Arial"/>
                                <w:sz w:val="20"/>
                                <w:szCs w:val="20"/>
                              </w:rPr>
                              <w:t>@moea.gov.tw</w:t>
                            </w:r>
                          </w:p>
                          <w:p w14:paraId="6CEB1629" w14:textId="77777777" w:rsidR="0014063D" w:rsidRDefault="0014063D" w:rsidP="009E6C0C">
                            <w:pPr>
                              <w:snapToGrid w:val="0"/>
                              <w:ind w:firstLineChars="0" w:firstLine="0"/>
                              <w:rPr>
                                <w:rFonts w:ascii="華康中黑體(P)" w:eastAsia="華康中黑體(P)" w:hAnsi="Arial" w:cs="Arial"/>
                                <w:sz w:val="20"/>
                                <w:szCs w:val="20"/>
                              </w:rPr>
                            </w:pPr>
                          </w:p>
                          <w:p w14:paraId="11BE16A9" w14:textId="77777777" w:rsidR="0014063D" w:rsidRPr="004B4040" w:rsidRDefault="0014063D" w:rsidP="009E6C0C">
                            <w:pPr>
                              <w:snapToGrid w:val="0"/>
                              <w:ind w:firstLineChars="0" w:firstLine="0"/>
                              <w:rPr>
                                <w:rFonts w:ascii="華康中黑體(P)" w:eastAsia="華康中黑體(P)"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E3CF2" id="文字方塊 2" o:spid="_x0000_s1027" type="#_x0000_t202" style="position:absolute;left:0;text-align:left;margin-left:-13.05pt;margin-top:514.8pt;width:477.9pt;height:15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" filled="f" stroked="f">
                <v:textbox>
                  <w:txbxContent>
                    <w:p w14:paraId="114F96A2" w14:textId="77777777" w:rsidR="0014063D" w:rsidRPr="004B4040" w:rsidRDefault="0014063D" w:rsidP="009E6C0C">
                      <w:pPr>
                        <w:snapToGrid w:val="0"/>
                        <w:ind w:firstLineChars="0" w:firstLine="0"/>
                        <w:rPr>
                          <w:rFonts w:ascii="華康新特黑體" w:eastAsia="華康新特黑體"/>
                          <w:lang w:eastAsia="zh-TW"/>
                        </w:rPr>
                      </w:pPr>
                      <w:r>
                        <w:rPr>
                          <w:rFonts w:ascii="華康新特黑體" w:eastAsia="華康新特黑體" w:hint="eastAsia"/>
                          <w:lang w:eastAsia="zh-TW"/>
                        </w:rPr>
                        <w:t>經濟部投資促進司</w:t>
                      </w:r>
                    </w:p>
                    <w:p w14:paraId="35527F39" w14:textId="77777777" w:rsidR="0014063D" w:rsidRPr="004B4040" w:rsidRDefault="0014063D" w:rsidP="009E6C0C">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地    址：</w:t>
                      </w:r>
                      <w:r w:rsidRPr="005A2313">
                        <w:rPr>
                          <w:rFonts w:ascii="華康中黑體(P)" w:eastAsia="華康中黑體(P)" w:hAnsi="Arial" w:cs="Arial" w:hint="eastAsia"/>
                          <w:sz w:val="20"/>
                          <w:szCs w:val="20"/>
                          <w:lang w:eastAsia="zh-TW"/>
                        </w:rPr>
                        <w:t>臺北市中正區愛國東路 82 號 3 樓</w:t>
                      </w:r>
                    </w:p>
                    <w:p w14:paraId="38E7744A" w14:textId="77777777" w:rsidR="0014063D" w:rsidRPr="004B4040" w:rsidRDefault="0014063D" w:rsidP="009E6C0C">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電    話：+886-2-2389-2111</w:t>
                      </w:r>
                    </w:p>
                    <w:p w14:paraId="226518C5" w14:textId="77777777" w:rsidR="0014063D" w:rsidRPr="004B4040" w:rsidRDefault="0014063D" w:rsidP="009E6C0C">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傳    真：+886-2-2382-0497</w:t>
                      </w:r>
                    </w:p>
                    <w:p w14:paraId="1B7407E6" w14:textId="177D1A2C" w:rsidR="0014063D" w:rsidRPr="004B4040" w:rsidRDefault="0014063D" w:rsidP="009E6C0C">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網    址：</w:t>
                      </w:r>
                      <w:r w:rsidRPr="00702447">
                        <w:rPr>
                          <w:rFonts w:ascii="華康中黑體(P)" w:eastAsia="華康中黑體(P)" w:hAnsi="Arial" w:cs="Arial"/>
                          <w:sz w:val="20"/>
                          <w:szCs w:val="20"/>
                          <w:lang w:eastAsia="zh-TW"/>
                        </w:rPr>
                        <w:t>https</w:t>
                      </w:r>
                      <w:r>
                        <w:rPr>
                          <w:rFonts w:ascii="華康中黑體(P)" w:eastAsia="華康中黑體(P)" w:hAnsi="Arial" w:cs="Arial"/>
                          <w:sz w:val="20"/>
                          <w:szCs w:val="20"/>
                          <w:lang w:eastAsia="zh-TW"/>
                        </w:rPr>
                        <w:t>：</w:t>
                      </w:r>
                      <w:r w:rsidRPr="00702447">
                        <w:rPr>
                          <w:rFonts w:ascii="華康中黑體(P)" w:eastAsia="華康中黑體(P)" w:hAnsi="Arial" w:cs="Arial"/>
                          <w:sz w:val="20"/>
                          <w:szCs w:val="20"/>
                          <w:lang w:eastAsia="zh-TW"/>
                        </w:rPr>
                        <w:t>//investtaiwan.nat.gov.tw/</w:t>
                      </w:r>
                    </w:p>
                    <w:p w14:paraId="4D5FBD39" w14:textId="77777777" w:rsidR="0014063D" w:rsidRPr="004B4040" w:rsidRDefault="0014063D" w:rsidP="009E6C0C">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電子信箱：</w:t>
                      </w:r>
                      <w:r>
                        <w:rPr>
                          <w:rFonts w:ascii="華康中黑體(P)" w:eastAsia="華康中黑體(P)" w:hAnsi="Arial" w:cs="Arial"/>
                          <w:sz w:val="20"/>
                          <w:szCs w:val="20"/>
                        </w:rPr>
                        <w:t>dois</w:t>
                      </w:r>
                      <w:r w:rsidRPr="005A2313">
                        <w:rPr>
                          <w:rFonts w:ascii="華康中黑體(P)" w:eastAsia="華康中黑體(P)" w:hAnsi="Arial" w:cs="Arial"/>
                          <w:sz w:val="20"/>
                          <w:szCs w:val="20"/>
                        </w:rPr>
                        <w:t>@moea.gov.tw</w:t>
                      </w:r>
                    </w:p>
                    <w:p w14:paraId="6CEB1629" w14:textId="77777777" w:rsidR="0014063D" w:rsidRDefault="0014063D" w:rsidP="009E6C0C">
                      <w:pPr>
                        <w:snapToGrid w:val="0"/>
                        <w:ind w:firstLineChars="0" w:firstLine="0"/>
                        <w:rPr>
                          <w:rFonts w:ascii="華康中黑體(P)" w:eastAsia="華康中黑體(P)" w:hAnsi="Arial" w:cs="Arial"/>
                          <w:sz w:val="20"/>
                          <w:szCs w:val="20"/>
                        </w:rPr>
                      </w:pPr>
                    </w:p>
                    <w:p w14:paraId="11BE16A9" w14:textId="77777777" w:rsidR="0014063D" w:rsidRPr="004B4040" w:rsidRDefault="0014063D" w:rsidP="009E6C0C">
                      <w:pPr>
                        <w:snapToGrid w:val="0"/>
                        <w:ind w:firstLineChars="0" w:firstLine="0"/>
                        <w:rPr>
                          <w:rFonts w:ascii="華康中黑體(P)" w:eastAsia="華康中黑體(P)" w:hAnsi="Arial" w:cs="Arial"/>
                          <w:sz w:val="20"/>
                          <w:szCs w:val="20"/>
                        </w:rPr>
                      </w:pPr>
                    </w:p>
                  </w:txbxContent>
                </v:textbox>
              </v:shape>
            </w:pict>
          </mc:Fallback>
        </mc:AlternateContent>
      </w:r>
      <w:r w:rsidRPr="00E51FF2">
        <w:rPr>
          <w:noProof/>
          <w:lang w:eastAsia="zh-TW"/>
        </w:rPr>
        <w:drawing>
          <wp:anchor distT="0" distB="0" distL="114300" distR="114300" simplePos="0" relativeHeight="251659264" behindDoc="1" locked="0" layoutInCell="1" allowOverlap="1" wp14:anchorId="0814E2CA" wp14:editId="2435585E">
            <wp:simplePos x="0" y="0"/>
            <wp:positionH relativeFrom="column">
              <wp:posOffset>-1114425</wp:posOffset>
            </wp:positionH>
            <wp:positionV relativeFrom="paragraph">
              <wp:posOffset>-1969770</wp:posOffset>
            </wp:positionV>
            <wp:extent cx="7600950" cy="11307445"/>
            <wp:effectExtent l="0" t="0" r="0" b="8255"/>
            <wp:wrapNone/>
            <wp:docPr id="21" name="圖片 3" descr="103-19印尼-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103-19印尼-186-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00950" cy="11307445"/>
                    </a:xfrm>
                    <a:prstGeom prst="rect">
                      <a:avLst/>
                    </a:prstGeom>
                    <a:noFill/>
                  </pic:spPr>
                </pic:pic>
              </a:graphicData>
            </a:graphic>
            <wp14:sizeRelH relativeFrom="page">
              <wp14:pctWidth>0</wp14:pctWidth>
            </wp14:sizeRelH>
            <wp14:sizeRelV relativeFrom="page">
              <wp14:pctHeight>0</wp14:pctHeight>
            </wp14:sizeRelV>
          </wp:anchor>
        </w:drawing>
      </w:r>
    </w:p>
    <w:sectPr w:rsidR="00465075" w:rsidRPr="00E51FF2" w:rsidSect="00465075">
      <w:headerReference w:type="even" r:id="rId36"/>
      <w:headerReference w:type="default" r:id="rId37"/>
      <w:footerReference w:type="even" r:id="rId38"/>
      <w:footerReference w:type="default" r:id="rId39"/>
      <w:pgSz w:w="11906" w:h="16838" w:code="9"/>
      <w:pgMar w:top="2268" w:right="1701" w:bottom="1701" w:left="1701" w:header="1134" w:footer="851" w:gutter="0"/>
      <w:cols w:space="425"/>
      <w:docGrid w:type="linesAndChars" w:linePitch="514"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21F87" w14:textId="77777777" w:rsidR="003E796E" w:rsidRDefault="003E796E" w:rsidP="00661E78">
      <w:pPr>
        <w:ind w:firstLine="480"/>
      </w:pPr>
      <w:r>
        <w:separator/>
      </w:r>
    </w:p>
    <w:p w14:paraId="568065F8" w14:textId="77777777" w:rsidR="003E796E" w:rsidRDefault="003E796E" w:rsidP="00661E78">
      <w:pPr>
        <w:ind w:firstLine="480"/>
      </w:pPr>
    </w:p>
    <w:p w14:paraId="16D4B28A" w14:textId="77777777" w:rsidR="003E796E" w:rsidRDefault="003E796E" w:rsidP="00661E78">
      <w:pPr>
        <w:ind w:firstLine="480"/>
      </w:pPr>
    </w:p>
  </w:endnote>
  <w:endnote w:type="continuationSeparator" w:id="0">
    <w:p w14:paraId="2CEED307" w14:textId="77777777" w:rsidR="003E796E" w:rsidRDefault="003E796E" w:rsidP="00661E78">
      <w:pPr>
        <w:ind w:firstLine="480"/>
      </w:pPr>
      <w:r>
        <w:continuationSeparator/>
      </w:r>
    </w:p>
    <w:p w14:paraId="612275DA" w14:textId="77777777" w:rsidR="003E796E" w:rsidRDefault="003E796E" w:rsidP="00661E78">
      <w:pPr>
        <w:ind w:firstLine="480"/>
      </w:pPr>
    </w:p>
    <w:p w14:paraId="021022E3" w14:textId="77777777" w:rsidR="003E796E" w:rsidRDefault="003E796E" w:rsidP="00661E78">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iauKai">
    <w:altName w:val="Calibri"/>
    <w:charset w:val="51"/>
    <w:family w:val="auto"/>
    <w:pitch w:val="variable"/>
    <w:sig w:usb0="00000000" w:usb1="00000000" w:usb2="01000408" w:usb3="00000000" w:csb0="00100000" w:csb1="00000000"/>
  </w:font>
  <w:font w:name="Noto Sans Symbols">
    <w:altName w:val="Times New Roman"/>
    <w:charset w:val="00"/>
    <w:family w:val="auto"/>
    <w:pitch w:val="default"/>
  </w:font>
  <w:font w:name="華康細圓體">
    <w:altName w:val="新細明體"/>
    <w:panose1 w:val="020F0309000000000000"/>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華康粗黑體">
    <w:panose1 w:val="020B07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華康粗明體(P)">
    <w:panose1 w:val="02020700000000000000"/>
    <w:charset w:val="88"/>
    <w:family w:val="roman"/>
    <w:pitch w:val="variable"/>
    <w:sig w:usb0="80000001" w:usb1="28091800" w:usb2="00000016" w:usb3="00000000" w:csb0="00100000" w:csb1="00000000"/>
  </w:font>
  <w:font w:name="華康新特明體(P)">
    <w:panose1 w:val="02020900000000000000"/>
    <w:charset w:val="88"/>
    <w:family w:val="roman"/>
    <w:pitch w:val="variable"/>
    <w:sig w:usb0="80000001" w:usb1="28091800" w:usb2="00000016" w:usb3="00000000" w:csb0="00100000" w:csb1="00000000"/>
  </w:font>
  <w:font w:name="華康粗明體">
    <w:panose1 w:val="02020709000000000000"/>
    <w:charset w:val="88"/>
    <w:family w:val="modern"/>
    <w:pitch w:val="fixed"/>
    <w:sig w:usb0="80000001" w:usb1="28091800" w:usb2="00000016" w:usb3="00000000" w:csb0="00100000" w:csb1="00000000"/>
  </w:font>
  <w:font w:name="華康粗圓體">
    <w:panose1 w:val="020F0709000000000000"/>
    <w:charset w:val="88"/>
    <w:family w:val="modern"/>
    <w:pitch w:val="fixed"/>
    <w:sig w:usb0="80000001" w:usb1="28091800" w:usb2="00000016" w:usb3="00000000" w:csb0="00100000" w:csb1="00000000"/>
  </w:font>
  <w:font w:name="華康中明體">
    <w:panose1 w:val="020205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華康細明體">
    <w:panose1 w:val="02020309000000000000"/>
    <w:charset w:val="88"/>
    <w:family w:val="modern"/>
    <w:pitch w:val="fixed"/>
    <w:sig w:usb0="80000001" w:usb1="28091800" w:usb2="00000016" w:usb3="00000000" w:csb0="00100000" w:csb1="00000000"/>
  </w:font>
  <w:font w:name="華康超黑體">
    <w:panose1 w:val="020B0C09000000000000"/>
    <w:charset w:val="88"/>
    <w:family w:val="modern"/>
    <w:pitch w:val="fixed"/>
    <w:sig w:usb0="80000001" w:usb1="28091800" w:usb2="00000016" w:usb3="00000000" w:csb0="00100000"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華康中特圓體">
    <w:panose1 w:val="020F08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新特明體">
    <w:panose1 w:val="02020909000000000000"/>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華康新特黑體">
    <w:panose1 w:val="02010609010101010101"/>
    <w:charset w:val="88"/>
    <w:family w:val="modern"/>
    <w:pitch w:val="fixed"/>
    <w:sig w:usb0="80000001" w:usb1="28091800" w:usb2="00000016" w:usb3="00000000" w:csb0="00100000" w:csb1="00000000"/>
  </w:font>
  <w:font w:name="華康中黑體(P)">
    <w:panose1 w:val="020B0500000000000000"/>
    <w:charset w:val="88"/>
    <w:family w:val="swiss"/>
    <w:pitch w:val="variable"/>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1156" w14:textId="77777777" w:rsidR="0014063D" w:rsidRPr="00DF4A7F" w:rsidRDefault="0014063D" w:rsidP="00465075">
    <w:pPr>
      <w:pStyle w:val="a8"/>
      <w:rPr>
        <w:rStyle w:val="a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7064" w14:textId="77777777" w:rsidR="0014063D" w:rsidRPr="00B22DE6" w:rsidRDefault="0014063D" w:rsidP="004650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2A31" w14:textId="77777777" w:rsidR="0014063D" w:rsidRDefault="0014063D" w:rsidP="00465075">
    <w:pPr>
      <w:pStyle w:val="a8"/>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AF30" w14:textId="77777777" w:rsidR="0014063D" w:rsidRPr="003E0BC3" w:rsidRDefault="0014063D" w:rsidP="00AE1855">
    <w:pPr>
      <w:pStyle w:val="a6"/>
      <w:ind w:rightChars="3251" w:right="7802"/>
      <w:jc w:val="center"/>
      <w:rPr>
        <w:rFonts w:ascii="Footlight MT Light" w:hAnsi="Footlight MT Light"/>
        <w:i/>
        <w:iCs/>
        <w:noProof/>
        <w:sz w:val="32"/>
        <w:szCs w:val="32"/>
        <w:lang w:eastAsia="zh-TW" w:bidi="hi-IN"/>
      </w:rPr>
    </w:pPr>
    <w:r w:rsidRPr="003E0BC3">
      <w:rPr>
        <w:rFonts w:ascii="Footlight MT Light" w:hAnsi="Footlight MT Light"/>
        <w:i/>
        <w:iCs/>
        <w:noProof/>
        <w:sz w:val="32"/>
        <w:szCs w:val="32"/>
        <w:lang w:eastAsia="zh-TW" w:bidi="hi-IN"/>
      </w:rPr>
      <w:fldChar w:fldCharType="begin"/>
    </w:r>
    <w:r w:rsidRPr="003E0BC3">
      <w:rPr>
        <w:rFonts w:ascii="Footlight MT Light" w:hAnsi="Footlight MT Light"/>
        <w:i/>
        <w:iCs/>
        <w:noProof/>
        <w:sz w:val="32"/>
        <w:szCs w:val="32"/>
        <w:lang w:eastAsia="zh-TW" w:bidi="hi-IN"/>
      </w:rPr>
      <w:instrText xml:space="preserve"> PAGE </w:instrText>
    </w:r>
    <w:r w:rsidRPr="003E0BC3">
      <w:rPr>
        <w:rFonts w:ascii="Footlight MT Light" w:hAnsi="Footlight MT Light"/>
        <w:i/>
        <w:iCs/>
        <w:noProof/>
        <w:sz w:val="32"/>
        <w:szCs w:val="32"/>
        <w:lang w:eastAsia="zh-TW" w:bidi="hi-IN"/>
      </w:rPr>
      <w:fldChar w:fldCharType="separate"/>
    </w:r>
    <w:r w:rsidR="002910CF">
      <w:rPr>
        <w:rFonts w:ascii="Footlight MT Light" w:hAnsi="Footlight MT Light"/>
        <w:i/>
        <w:iCs/>
        <w:noProof/>
        <w:sz w:val="32"/>
        <w:szCs w:val="32"/>
        <w:lang w:eastAsia="zh-TW" w:bidi="hi-IN"/>
      </w:rPr>
      <w:t>6</w:t>
    </w:r>
    <w:r w:rsidRPr="003E0BC3">
      <w:rPr>
        <w:rFonts w:ascii="Footlight MT Light" w:hAnsi="Footlight MT Light"/>
        <w:i/>
        <w:iCs/>
        <w:noProof/>
        <w:sz w:val="32"/>
        <w:szCs w:val="32"/>
        <w:lang w:eastAsia="zh-TW" w:bidi="hi-I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9A3A" w14:textId="77777777" w:rsidR="0014063D" w:rsidRPr="003E0BC3" w:rsidRDefault="0014063D" w:rsidP="00AE1855">
    <w:pPr>
      <w:pStyle w:val="a6"/>
      <w:ind w:leftChars="3250" w:left="7800"/>
      <w:jc w:val="center"/>
      <w:rPr>
        <w:rFonts w:ascii="Footlight MT Light" w:hAnsi="Footlight MT Light"/>
        <w:i/>
        <w:iCs/>
        <w:noProof/>
        <w:sz w:val="32"/>
        <w:szCs w:val="32"/>
        <w:lang w:eastAsia="zh-TW"/>
      </w:rPr>
    </w:pPr>
    <w:r w:rsidRPr="003E0BC3">
      <w:rPr>
        <w:rFonts w:ascii="Footlight MT Light" w:hAnsi="Footlight MT Light"/>
        <w:i/>
        <w:iCs/>
        <w:noProof/>
        <w:sz w:val="32"/>
        <w:szCs w:val="32"/>
        <w:lang w:eastAsia="zh-TW"/>
      </w:rPr>
      <w:fldChar w:fldCharType="begin"/>
    </w:r>
    <w:r w:rsidRPr="003E0BC3">
      <w:rPr>
        <w:rFonts w:ascii="Footlight MT Light" w:hAnsi="Footlight MT Light"/>
        <w:i/>
        <w:iCs/>
        <w:noProof/>
        <w:sz w:val="32"/>
        <w:szCs w:val="32"/>
        <w:lang w:eastAsia="zh-TW"/>
      </w:rPr>
      <w:instrText xml:space="preserve"> PAGE </w:instrText>
    </w:r>
    <w:r w:rsidRPr="003E0BC3">
      <w:rPr>
        <w:rFonts w:ascii="Footlight MT Light" w:hAnsi="Footlight MT Light"/>
        <w:i/>
        <w:iCs/>
        <w:noProof/>
        <w:sz w:val="32"/>
        <w:szCs w:val="32"/>
        <w:lang w:eastAsia="zh-TW"/>
      </w:rPr>
      <w:fldChar w:fldCharType="separate"/>
    </w:r>
    <w:r w:rsidR="002910CF">
      <w:rPr>
        <w:rFonts w:ascii="Footlight MT Light" w:hAnsi="Footlight MT Light"/>
        <w:i/>
        <w:iCs/>
        <w:noProof/>
        <w:sz w:val="32"/>
        <w:szCs w:val="32"/>
        <w:lang w:eastAsia="zh-TW"/>
      </w:rPr>
      <w:t>7</w:t>
    </w:r>
    <w:r w:rsidRPr="003E0BC3">
      <w:rPr>
        <w:rFonts w:ascii="Footlight MT Light" w:hAnsi="Footlight MT Light"/>
        <w:i/>
        <w:iCs/>
        <w:noProof/>
        <w:sz w:val="32"/>
        <w:szCs w:val="32"/>
        <w:lang w:eastAsia="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D5C" w14:textId="77777777" w:rsidR="0014063D" w:rsidRPr="000F328C" w:rsidRDefault="0014063D" w:rsidP="0046507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A7D0" w14:textId="77777777" w:rsidR="0014063D" w:rsidRPr="003E0BC3" w:rsidRDefault="0014063D" w:rsidP="00723CB6">
    <w:pPr>
      <w:pStyle w:val="a6"/>
      <w:ind w:leftChars="3250" w:left="7800"/>
      <w:jc w:val="center"/>
      <w:rPr>
        <w:rFonts w:ascii="Footlight MT Light" w:hAnsi="Footlight MT Light"/>
        <w:i/>
        <w:iCs/>
        <w:noProof/>
        <w:sz w:val="32"/>
        <w:szCs w:val="32"/>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9AA8" w14:textId="77777777" w:rsidR="003E796E" w:rsidRDefault="003E796E" w:rsidP="0003402D">
      <w:pPr>
        <w:spacing w:beforeLines="100" w:before="240"/>
        <w:ind w:firstLineChars="0" w:firstLine="0"/>
      </w:pPr>
      <w:r>
        <w:separator/>
      </w:r>
    </w:p>
  </w:footnote>
  <w:footnote w:type="continuationSeparator" w:id="0">
    <w:p w14:paraId="14A254B0" w14:textId="77777777" w:rsidR="003E796E" w:rsidRDefault="003E796E" w:rsidP="00661E78">
      <w:pPr>
        <w:ind w:firstLine="480"/>
      </w:pPr>
      <w:r>
        <w:continuationSeparator/>
      </w:r>
    </w:p>
    <w:p w14:paraId="329796F7" w14:textId="77777777" w:rsidR="003E796E" w:rsidRDefault="003E796E" w:rsidP="00661E78">
      <w:pPr>
        <w:ind w:firstLine="480"/>
      </w:pPr>
    </w:p>
    <w:p w14:paraId="7C874FF4" w14:textId="77777777" w:rsidR="003E796E" w:rsidRDefault="003E796E" w:rsidP="00661E78">
      <w:pPr>
        <w:ind w:firstLine="480"/>
      </w:pPr>
    </w:p>
  </w:footnote>
  <w:footnote w:id="1">
    <w:p w14:paraId="46B6E851" w14:textId="77777777" w:rsidR="0014063D" w:rsidRPr="001020A9" w:rsidRDefault="0014063D" w:rsidP="001020A9">
      <w:pPr>
        <w:pStyle w:val="aff0"/>
      </w:pPr>
      <w:r w:rsidRPr="001020A9">
        <w:rPr>
          <w:rStyle w:val="aff1"/>
          <w:vertAlign w:val="baseline"/>
        </w:rPr>
        <w:footnoteRef/>
      </w:r>
      <w:r w:rsidRPr="001020A9">
        <w:tab/>
      </w:r>
      <w:r w:rsidRPr="001020A9">
        <w:rPr>
          <w:rFonts w:hint="eastAsia"/>
        </w:rPr>
        <w:t>據外匯相關法規，居住滿一年者，視為丹麥居民，而在丹麥註冊成立之公司、分公司等，亦視為居民。居民與非居民間之外匯交易不需經過許可，僅須向丹麥中央銀行及國家銀行報告。公司及個人可自由向外國銀行開戶、購買國外証券、向海外借款，惟僅須向丹麥國家銀行填報所擁有之海外帳戶及海外證券資料。此外，在個人海外開戶部分，在</w:t>
      </w:r>
      <w:r w:rsidRPr="001020A9">
        <w:t>1988</w:t>
      </w:r>
      <w:r w:rsidRPr="001020A9">
        <w:rPr>
          <w:rFonts w:hint="eastAsia"/>
        </w:rPr>
        <w:t>年</w:t>
      </w:r>
      <w:r w:rsidRPr="001020A9">
        <w:t>10</w:t>
      </w:r>
      <w:r w:rsidRPr="001020A9">
        <w:rPr>
          <w:rFonts w:hint="eastAsia"/>
        </w:rPr>
        <w:t>月</w:t>
      </w:r>
      <w:r w:rsidRPr="001020A9">
        <w:t>1</w:t>
      </w:r>
      <w:r w:rsidRPr="001020A9">
        <w:rPr>
          <w:rFonts w:hint="eastAsia"/>
        </w:rPr>
        <w:t>日後所開戶之個人海外存款銀行，須同意每年向丹麥賦稅單位提出個人財務資料及存款結餘，俾進行賦稅檢核。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C47B" w14:textId="77777777" w:rsidR="0014063D" w:rsidRDefault="0014063D" w:rsidP="00465075">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4C07" w14:textId="34F897C4" w:rsidR="0014063D" w:rsidRPr="007B3ADC" w:rsidRDefault="0014063D" w:rsidP="00AE1855">
    <w:pPr>
      <w:snapToGrid w:val="0"/>
      <w:ind w:leftChars="2500" w:left="6000" w:rightChars="50" w:right="120" w:firstLineChars="0" w:firstLine="0"/>
      <w:jc w:val="distribute"/>
    </w:pPr>
    <w:r>
      <w:rPr>
        <w:noProof/>
        <w:lang w:eastAsia="zh-TW"/>
      </w:rPr>
      <mc:AlternateContent>
        <mc:Choice Requires="wps">
          <w:drawing>
            <wp:anchor distT="0" distB="0" distL="114300" distR="114300" simplePos="0" relativeHeight="251654144" behindDoc="1" locked="0" layoutInCell="1" allowOverlap="1" wp14:anchorId="290B5EB4" wp14:editId="68F25D77">
              <wp:simplePos x="0" y="0"/>
              <wp:positionH relativeFrom="column">
                <wp:posOffset>3769360</wp:posOffset>
              </wp:positionH>
              <wp:positionV relativeFrom="paragraph">
                <wp:posOffset>-50165</wp:posOffset>
              </wp:positionV>
              <wp:extent cx="1590040" cy="251460"/>
              <wp:effectExtent l="0" t="0" r="10160" b="15240"/>
              <wp:wrapNone/>
              <wp:docPr id="1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395AA" w14:textId="6165CC1C" w:rsidR="0014063D" w:rsidRPr="000C2131" w:rsidRDefault="0014063D" w:rsidP="00AE12DE">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基礎建設及成本</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0B5EB4" id="_x0000_t202" coordsize="21600,21600" o:spt="202" path="m,l,21600r21600,l21600,xe">
              <v:stroke joinstyle="miter"/>
              <v:path gradientshapeok="t" o:connecttype="rect"/>
            </v:shapetype>
            <v:shape id="Text Box 101" o:spid="_x0000_s1034" type="#_x0000_t202" style="position:absolute;left:0;text-align:left;margin-left:296.8pt;margin-top:-3.95pt;width:125.2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" filled="f" stroked="f">
              <v:textbox style="mso-fit-shape-to-text:t" inset="0,0,0,0">
                <w:txbxContent>
                  <w:p w14:paraId="7F9395AA" w14:textId="6165CC1C" w:rsidR="0014063D" w:rsidRPr="000C2131" w:rsidRDefault="0014063D" w:rsidP="00AE12DE">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基礎建設及成本</w:t>
                    </w:r>
                  </w:p>
                </w:txbxContent>
              </v:textbox>
            </v:shape>
          </w:pict>
        </mc:Fallback>
      </mc:AlternateContent>
    </w:r>
    <w:r>
      <w:rPr>
        <w:noProof/>
        <w:lang w:eastAsia="zh-TW"/>
      </w:rPr>
      <mc:AlternateContent>
        <mc:Choice Requires="wps">
          <w:drawing>
            <wp:anchor distT="0" distB="0" distL="114300" distR="114300" simplePos="0" relativeHeight="251658240" behindDoc="1" locked="0" layoutInCell="1" allowOverlap="1" wp14:anchorId="343CFA48" wp14:editId="4E4A10A1">
              <wp:simplePos x="0" y="0"/>
              <wp:positionH relativeFrom="column">
                <wp:posOffset>-1270</wp:posOffset>
              </wp:positionH>
              <wp:positionV relativeFrom="paragraph">
                <wp:posOffset>-78740</wp:posOffset>
              </wp:positionV>
              <wp:extent cx="3707130" cy="338455"/>
              <wp:effectExtent l="8255" t="35560" r="8890" b="35560"/>
              <wp:wrapNone/>
              <wp:docPr id="1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7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34E568" id="Freeform 4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52096" behindDoc="1" locked="0" layoutInCell="1" allowOverlap="1" wp14:anchorId="225A5C4C" wp14:editId="0493A068">
              <wp:simplePos x="0" y="0"/>
              <wp:positionH relativeFrom="column">
                <wp:posOffset>3709670</wp:posOffset>
              </wp:positionH>
              <wp:positionV relativeFrom="paragraph">
                <wp:posOffset>35560</wp:posOffset>
              </wp:positionV>
              <wp:extent cx="1714500" cy="113665"/>
              <wp:effectExtent l="0" t="0" r="0" b="635"/>
              <wp:wrapNone/>
              <wp:docPr id="1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59EF8" id="Rectangle 100" o:spid="_x0000_s1026" style="position:absolute;margin-left:292.1pt;margin-top:2.8pt;width:135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DA59" w14:textId="77777777" w:rsidR="0014063D" w:rsidRPr="007B3ADC" w:rsidRDefault="0014063D" w:rsidP="00AE1855">
    <w:pPr>
      <w:snapToGrid w:val="0"/>
      <w:ind w:leftChars="2500" w:left="6000" w:rightChars="50" w:right="120" w:firstLineChars="0" w:firstLine="0"/>
      <w:jc w:val="distribute"/>
    </w:pPr>
    <w:r>
      <w:rPr>
        <w:noProof/>
        <w:lang w:eastAsia="zh-TW"/>
      </w:rPr>
      <mc:AlternateContent>
        <mc:Choice Requires="wps">
          <w:drawing>
            <wp:anchor distT="0" distB="0" distL="114300" distR="114300" simplePos="0" relativeHeight="251688960" behindDoc="1" locked="0" layoutInCell="1" allowOverlap="1" wp14:anchorId="4DDC42A0" wp14:editId="15F4DA1B">
              <wp:simplePos x="0" y="0"/>
              <wp:positionH relativeFrom="column">
                <wp:posOffset>3769360</wp:posOffset>
              </wp:positionH>
              <wp:positionV relativeFrom="paragraph">
                <wp:posOffset>-50165</wp:posOffset>
              </wp:positionV>
              <wp:extent cx="1590040" cy="251460"/>
              <wp:effectExtent l="0" t="0" r="10160" b="15240"/>
              <wp:wrapNone/>
              <wp:docPr id="3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02D55" w14:textId="77777777" w:rsidR="0014063D" w:rsidRPr="000C2131" w:rsidRDefault="0014063D" w:rsidP="007B3ADC">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C42A0" id="_x0000_t202" coordsize="21600,21600" o:spt="202" path="m,l,21600r21600,l21600,xe">
              <v:stroke joinstyle="miter"/>
              <v:path gradientshapeok="t" o:connecttype="rect"/>
            </v:shapetype>
            <v:shape id="_x0000_s1035" type="#_x0000_t202" style="position:absolute;left:0;text-align:left;margin-left:296.8pt;margin-top:-3.95pt;width:125.2pt;height:19.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" filled="f" stroked="f">
              <v:textbox style="mso-fit-shape-to-text:t" inset="0,0,0,0">
                <w:txbxContent>
                  <w:p w14:paraId="74A02D55" w14:textId="77777777" w:rsidR="0014063D" w:rsidRPr="000C2131" w:rsidRDefault="0014063D" w:rsidP="007B3ADC">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v:textbox>
            </v:shape>
          </w:pict>
        </mc:Fallback>
      </mc:AlternateContent>
    </w:r>
    <w:r>
      <w:rPr>
        <w:noProof/>
        <w:lang w:eastAsia="zh-TW"/>
      </w:rPr>
      <mc:AlternateContent>
        <mc:Choice Requires="wps">
          <w:drawing>
            <wp:anchor distT="0" distB="0" distL="114300" distR="114300" simplePos="0" relativeHeight="251691008" behindDoc="1" locked="0" layoutInCell="1" allowOverlap="1" wp14:anchorId="6D5FF973" wp14:editId="15F1A119">
              <wp:simplePos x="0" y="0"/>
              <wp:positionH relativeFrom="column">
                <wp:posOffset>-1270</wp:posOffset>
              </wp:positionH>
              <wp:positionV relativeFrom="paragraph">
                <wp:posOffset>-78740</wp:posOffset>
              </wp:positionV>
              <wp:extent cx="3707130" cy="338455"/>
              <wp:effectExtent l="8255" t="35560" r="8890" b="35560"/>
              <wp:wrapNone/>
              <wp:docPr id="4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7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048B49" id="Freeform 4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86912" behindDoc="1" locked="0" layoutInCell="1" allowOverlap="1" wp14:anchorId="71BDFA58" wp14:editId="203A0000">
              <wp:simplePos x="0" y="0"/>
              <wp:positionH relativeFrom="column">
                <wp:posOffset>3709670</wp:posOffset>
              </wp:positionH>
              <wp:positionV relativeFrom="paragraph">
                <wp:posOffset>35560</wp:posOffset>
              </wp:positionV>
              <wp:extent cx="1714500" cy="113665"/>
              <wp:effectExtent l="0" t="0" r="0" b="635"/>
              <wp:wrapNone/>
              <wp:docPr id="4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19852" id="Rectangle 100" o:spid="_x0000_s1026" style="position:absolute;margin-left:292.1pt;margin-top:2.8pt;width:135pt;height:8.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253F" w14:textId="66EE3D05" w:rsidR="0014063D" w:rsidRPr="007B3ADC" w:rsidRDefault="0014063D" w:rsidP="007B3ADC">
    <w:pPr>
      <w:snapToGrid w:val="0"/>
      <w:ind w:leftChars="2500" w:left="6000" w:rightChars="50" w:right="120" w:firstLineChars="0" w:firstLine="0"/>
      <w:jc w:val="distribute"/>
    </w:pPr>
    <w:r>
      <w:rPr>
        <w:noProof/>
        <w:lang w:eastAsia="zh-TW"/>
      </w:rPr>
      <mc:AlternateContent>
        <mc:Choice Requires="wps">
          <w:drawing>
            <wp:anchor distT="0" distB="0" distL="114300" distR="114300" simplePos="0" relativeHeight="251645952" behindDoc="1" locked="0" layoutInCell="1" allowOverlap="1" wp14:anchorId="4B9DE767" wp14:editId="2E9D6311">
              <wp:simplePos x="0" y="0"/>
              <wp:positionH relativeFrom="column">
                <wp:posOffset>3769360</wp:posOffset>
              </wp:positionH>
              <wp:positionV relativeFrom="paragraph">
                <wp:posOffset>-50165</wp:posOffset>
              </wp:positionV>
              <wp:extent cx="1590040" cy="251460"/>
              <wp:effectExtent l="0" t="0" r="10160" b="15240"/>
              <wp:wrapNone/>
              <wp:docPr id="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8E745" w14:textId="1C0EFAD9" w:rsidR="0014063D" w:rsidRPr="000C2131" w:rsidRDefault="0014063D" w:rsidP="00AE1534">
                          <w:pPr>
                            <w:snapToGrid w:val="0"/>
                            <w:ind w:firstLineChars="0" w:firstLine="0"/>
                            <w:jc w:val="distribute"/>
                            <w:rPr>
                              <w:rFonts w:ascii="華康超黑體" w:eastAsia="華康超黑體"/>
                              <w:noProof/>
                              <w:sz w:val="32"/>
                              <w:szCs w:val="32"/>
                            </w:rPr>
                          </w:pPr>
                          <w:r w:rsidRPr="00AE1534">
                            <w:rPr>
                              <w:rFonts w:ascii="華康超黑體" w:eastAsia="華康超黑體" w:hint="eastAsia"/>
                              <w:lang w:eastAsia="zh-TW"/>
                            </w:rPr>
                            <w:t>簽證、居留及移民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9DE767" id="_x0000_t202" coordsize="21600,21600" o:spt="202" path="m,l,21600r21600,l21600,xe">
              <v:stroke joinstyle="miter"/>
              <v:path gradientshapeok="t" o:connecttype="rect"/>
            </v:shapetype>
            <v:shape id="Text Box 95" o:spid="_x0000_s1036" type="#_x0000_t202" style="position:absolute;left:0;text-align:left;margin-left:296.8pt;margin-top:-3.95pt;width:125.2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" filled="f" stroked="f">
              <v:textbox style="mso-fit-shape-to-text:t" inset="0,0,0,0">
                <w:txbxContent>
                  <w:p w14:paraId="1718E745" w14:textId="1C0EFAD9" w:rsidR="0014063D" w:rsidRPr="000C2131" w:rsidRDefault="0014063D" w:rsidP="00AE1534">
                    <w:pPr>
                      <w:snapToGrid w:val="0"/>
                      <w:ind w:firstLineChars="0" w:firstLine="0"/>
                      <w:jc w:val="distribute"/>
                      <w:rPr>
                        <w:rFonts w:ascii="華康超黑體" w:eastAsia="華康超黑體"/>
                        <w:noProof/>
                        <w:sz w:val="32"/>
                        <w:szCs w:val="32"/>
                      </w:rPr>
                    </w:pPr>
                    <w:r w:rsidRPr="00AE1534">
                      <w:rPr>
                        <w:rFonts w:ascii="華康超黑體" w:eastAsia="華康超黑體" w:hint="eastAsia"/>
                        <w:lang w:eastAsia="zh-TW"/>
                      </w:rPr>
                      <w:t>簽證、居留及移民</w:t>
                    </w:r>
                  </w:p>
                </w:txbxContent>
              </v:textbox>
            </v:shape>
          </w:pict>
        </mc:Fallback>
      </mc:AlternateContent>
    </w:r>
    <w:r>
      <w:rPr>
        <w:noProof/>
        <w:lang w:eastAsia="zh-TW"/>
      </w:rPr>
      <mc:AlternateContent>
        <mc:Choice Requires="wps">
          <w:drawing>
            <wp:anchor distT="0" distB="0" distL="114300" distR="114300" simplePos="0" relativeHeight="251648000" behindDoc="1" locked="0" layoutInCell="1" allowOverlap="1" wp14:anchorId="03C32DAB" wp14:editId="09A6F4E8">
              <wp:simplePos x="0" y="0"/>
              <wp:positionH relativeFrom="column">
                <wp:posOffset>-1270</wp:posOffset>
              </wp:positionH>
              <wp:positionV relativeFrom="paragraph">
                <wp:posOffset>-78740</wp:posOffset>
              </wp:positionV>
              <wp:extent cx="3707130" cy="338455"/>
              <wp:effectExtent l="8255" t="35560" r="8890" b="35560"/>
              <wp:wrapNone/>
              <wp:docPr id="8"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7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02B8E2" id="Freeform 9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41856" behindDoc="1" locked="0" layoutInCell="1" allowOverlap="1" wp14:anchorId="71BBA507" wp14:editId="108FC6F1">
              <wp:simplePos x="0" y="0"/>
              <wp:positionH relativeFrom="column">
                <wp:posOffset>3709670</wp:posOffset>
              </wp:positionH>
              <wp:positionV relativeFrom="paragraph">
                <wp:posOffset>35560</wp:posOffset>
              </wp:positionV>
              <wp:extent cx="1714500" cy="113665"/>
              <wp:effectExtent l="0" t="0" r="0" b="635"/>
              <wp:wrapNone/>
              <wp:docPr id="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2BD0B" id="Rectangle 94" o:spid="_x0000_s1026" style="position:absolute;margin-left:292.1pt;margin-top:2.8pt;width:135pt;height: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2BF7" w14:textId="302D57F0" w:rsidR="0014063D" w:rsidRPr="007B3ADC" w:rsidRDefault="0014063D" w:rsidP="007B3ADC">
    <w:pPr>
      <w:snapToGrid w:val="0"/>
      <w:ind w:leftChars="2500" w:left="6000" w:rightChars="50" w:right="120" w:firstLineChars="0" w:firstLine="0"/>
      <w:jc w:val="distribute"/>
    </w:pPr>
    <w:r>
      <w:rPr>
        <w:noProof/>
        <w:lang w:eastAsia="zh-TW"/>
      </w:rPr>
      <mc:AlternateContent>
        <mc:Choice Requires="wps">
          <w:drawing>
            <wp:anchor distT="0" distB="0" distL="114300" distR="114300" simplePos="0" relativeHeight="251664384" behindDoc="1" locked="0" layoutInCell="1" allowOverlap="1" wp14:anchorId="3799C64E" wp14:editId="0C9AF81E">
              <wp:simplePos x="0" y="0"/>
              <wp:positionH relativeFrom="column">
                <wp:posOffset>3769360</wp:posOffset>
              </wp:positionH>
              <wp:positionV relativeFrom="paragraph">
                <wp:posOffset>-50165</wp:posOffset>
              </wp:positionV>
              <wp:extent cx="1590040" cy="251460"/>
              <wp:effectExtent l="0" t="0" r="10160" b="15240"/>
              <wp:wrapNone/>
              <wp:docPr id="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C6146" w14:textId="77777777" w:rsidR="0014063D" w:rsidRPr="000C2131" w:rsidRDefault="0014063D" w:rsidP="007B3ADC">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99C64E" id="_x0000_t202" coordsize="21600,21600" o:spt="202" path="m,l,21600r21600,l21600,xe">
              <v:stroke joinstyle="miter"/>
              <v:path gradientshapeok="t" o:connecttype="rect"/>
            </v:shapetype>
            <v:shape id="_x0000_s1037" type="#_x0000_t202" style="position:absolute;left:0;text-align:left;margin-left:296.8pt;margin-top:-3.95pt;width:125.2pt;height:19.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" filled="f" stroked="f">
              <v:textbox style="mso-fit-shape-to-text:t" inset="0,0,0,0">
                <w:txbxContent>
                  <w:p w14:paraId="27BC6146" w14:textId="77777777" w:rsidR="0014063D" w:rsidRPr="000C2131" w:rsidRDefault="0014063D" w:rsidP="007B3ADC">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v:textbox>
            </v:shape>
          </w:pict>
        </mc:Fallback>
      </mc:AlternateContent>
    </w:r>
    <w:r>
      <w:rPr>
        <w:noProof/>
        <w:lang w:eastAsia="zh-TW"/>
      </w:rPr>
      <mc:AlternateContent>
        <mc:Choice Requires="wps">
          <w:drawing>
            <wp:anchor distT="0" distB="0" distL="114300" distR="114300" simplePos="0" relativeHeight="251670528" behindDoc="1" locked="0" layoutInCell="1" allowOverlap="1" wp14:anchorId="21596392" wp14:editId="529E39B2">
              <wp:simplePos x="0" y="0"/>
              <wp:positionH relativeFrom="column">
                <wp:posOffset>-1270</wp:posOffset>
              </wp:positionH>
              <wp:positionV relativeFrom="paragraph">
                <wp:posOffset>-78740</wp:posOffset>
              </wp:positionV>
              <wp:extent cx="3707130" cy="338455"/>
              <wp:effectExtent l="8255" t="35560" r="8890" b="35560"/>
              <wp:wrapNone/>
              <wp:docPr id="3"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7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76DAD6" id="Freeform 4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60288" behindDoc="1" locked="0" layoutInCell="1" allowOverlap="1" wp14:anchorId="7D4DAB95" wp14:editId="558846CB">
              <wp:simplePos x="0" y="0"/>
              <wp:positionH relativeFrom="column">
                <wp:posOffset>3709670</wp:posOffset>
              </wp:positionH>
              <wp:positionV relativeFrom="paragraph">
                <wp:posOffset>35560</wp:posOffset>
              </wp:positionV>
              <wp:extent cx="1714500" cy="113665"/>
              <wp:effectExtent l="0" t="0" r="0" b="635"/>
              <wp:wrapNone/>
              <wp:docPr id="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492C7" id="Rectangle 94" o:spid="_x0000_s1026" style="position:absolute;margin-left:292.1pt;margin-top:2.8pt;width:135pt;height: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794B" w14:textId="004ABC51" w:rsidR="0014063D" w:rsidRPr="007B3ADC" w:rsidRDefault="0014063D" w:rsidP="007B3ADC">
    <w:pPr>
      <w:snapToGrid w:val="0"/>
      <w:ind w:leftChars="2500" w:left="6000" w:rightChars="50" w:right="120" w:firstLineChars="0" w:firstLine="0"/>
      <w:jc w:val="distribute"/>
    </w:pPr>
    <w:r>
      <w:rPr>
        <w:noProof/>
        <w:lang w:eastAsia="zh-TW"/>
      </w:rPr>
      <mc:AlternateContent>
        <mc:Choice Requires="wps">
          <w:drawing>
            <wp:anchor distT="0" distB="0" distL="114300" distR="114300" simplePos="0" relativeHeight="251668480" behindDoc="1" locked="0" layoutInCell="1" allowOverlap="1" wp14:anchorId="5659C9EB" wp14:editId="5D25701C">
              <wp:simplePos x="0" y="0"/>
              <wp:positionH relativeFrom="column">
                <wp:posOffset>3769360</wp:posOffset>
              </wp:positionH>
              <wp:positionV relativeFrom="paragraph">
                <wp:posOffset>-50165</wp:posOffset>
              </wp:positionV>
              <wp:extent cx="1590040" cy="251460"/>
              <wp:effectExtent l="0" t="0" r="10160" b="15240"/>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B2EFA" w14:textId="701101D5" w:rsidR="0014063D" w:rsidRPr="000C2131" w:rsidRDefault="0014063D" w:rsidP="007B3ADC">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59C9EB" id="_x0000_t202" coordsize="21600,21600" o:spt="202" path="m,l,21600r21600,l21600,xe">
              <v:stroke joinstyle="miter"/>
              <v:path gradientshapeok="t" o:connecttype="rect"/>
            </v:shapetype>
            <v:shape id="_x0000_s1038" type="#_x0000_t202" style="position:absolute;left:0;text-align:left;margin-left:296.8pt;margin-top:-3.95pt;width:125.2pt;height:19.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" filled="f" stroked="f">
              <v:textbox style="mso-fit-shape-to-text:t" inset="0,0,0,0">
                <w:txbxContent>
                  <w:p w14:paraId="13AB2EFA" w14:textId="701101D5" w:rsidR="0014063D" w:rsidRPr="000C2131" w:rsidRDefault="0014063D" w:rsidP="007B3ADC">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v:textbox>
            </v:shape>
          </w:pict>
        </mc:Fallback>
      </mc:AlternateContent>
    </w:r>
    <w:r>
      <w:rPr>
        <w:noProof/>
        <w:lang w:eastAsia="zh-TW"/>
      </w:rPr>
      <mc:AlternateContent>
        <mc:Choice Requires="wps">
          <w:drawing>
            <wp:anchor distT="0" distB="0" distL="114300" distR="114300" simplePos="0" relativeHeight="251672576" behindDoc="1" locked="0" layoutInCell="1" allowOverlap="1" wp14:anchorId="4DA42F16" wp14:editId="71238EB6">
              <wp:simplePos x="0" y="0"/>
              <wp:positionH relativeFrom="column">
                <wp:posOffset>-1270</wp:posOffset>
              </wp:positionH>
              <wp:positionV relativeFrom="paragraph">
                <wp:posOffset>-78740</wp:posOffset>
              </wp:positionV>
              <wp:extent cx="3707130" cy="338455"/>
              <wp:effectExtent l="8255" t="35560" r="8890" b="35560"/>
              <wp:wrapNone/>
              <wp:docPr id="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7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4808EC" id="Freeform 4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66432" behindDoc="1" locked="0" layoutInCell="1" allowOverlap="1" wp14:anchorId="2EAF3C5B" wp14:editId="6993EB90">
              <wp:simplePos x="0" y="0"/>
              <wp:positionH relativeFrom="column">
                <wp:posOffset>3709670</wp:posOffset>
              </wp:positionH>
              <wp:positionV relativeFrom="paragraph">
                <wp:posOffset>35560</wp:posOffset>
              </wp:positionV>
              <wp:extent cx="1714500" cy="113665"/>
              <wp:effectExtent l="0" t="0" r="0" b="635"/>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3DFAC" id="Rectangle 94" o:spid="_x0000_s1026" style="position:absolute;margin-left:292.1pt;margin-top:2.8pt;width:135pt;height:8.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672C" w14:textId="77777777" w:rsidR="0014063D" w:rsidRPr="000F328C" w:rsidRDefault="0014063D" w:rsidP="00465075">
    <w:pPr>
      <w:pStyle w:val="a6"/>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E933" w14:textId="77777777" w:rsidR="0014063D" w:rsidRPr="00562D64" w:rsidRDefault="0014063D" w:rsidP="00723CB6">
    <w:pPr>
      <w:snapToGrid w:val="0"/>
      <w:ind w:leftChars="2500" w:left="6000" w:rightChars="50" w:right="120" w:firstLineChars="0" w:firstLine="0"/>
      <w:jc w:val="distribute"/>
      <w:rPr>
        <w:rFonts w:ascii="華康超黑體" w:eastAsia="華康超黑體"/>
        <w:noProof/>
        <w:position w:val="6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A39D" w14:textId="77777777" w:rsidR="0014063D" w:rsidRDefault="0014063D" w:rsidP="0046507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BFB5" w14:textId="77777777" w:rsidR="0014063D" w:rsidRDefault="0014063D" w:rsidP="00465075">
    <w:pPr>
      <w:pStyle w:val="a6"/>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F241" w14:textId="3AA8B24A" w:rsidR="0014063D" w:rsidRPr="006B5364" w:rsidRDefault="0014063D" w:rsidP="00AE1855">
    <w:pPr>
      <w:pStyle w:val="a6"/>
      <w:ind w:rightChars="3251" w:right="7802"/>
      <w:rPr>
        <w:rFonts w:ascii="Arial Black" w:hAnsi="Arial Black"/>
        <w:color w:val="FFFFFF"/>
        <w:sz w:val="22"/>
        <w:szCs w:val="22"/>
      </w:rPr>
    </w:pPr>
    <w:r>
      <w:rPr>
        <w:noProof/>
        <w:lang w:eastAsia="zh-TW"/>
      </w:rPr>
      <mc:AlternateContent>
        <mc:Choice Requires="wps">
          <w:drawing>
            <wp:anchor distT="0" distB="0" distL="114300" distR="114300" simplePos="0" relativeHeight="251643904" behindDoc="1" locked="0" layoutInCell="1" allowOverlap="1" wp14:anchorId="70AF3146" wp14:editId="730FA7E3">
              <wp:simplePos x="0" y="0"/>
              <wp:positionH relativeFrom="column">
                <wp:posOffset>72390</wp:posOffset>
              </wp:positionH>
              <wp:positionV relativeFrom="paragraph">
                <wp:posOffset>-95885</wp:posOffset>
              </wp:positionV>
              <wp:extent cx="1536065" cy="335280"/>
              <wp:effectExtent l="0" t="0" r="6985" b="762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4DB52" w14:textId="77777777" w:rsidR="0014063D" w:rsidRPr="000C2131" w:rsidRDefault="0014063D" w:rsidP="00465075">
                          <w:pPr>
                            <w:snapToGrid w:val="0"/>
                            <w:ind w:firstLineChars="0" w:firstLine="0"/>
                            <w:jc w:val="center"/>
                            <w:rPr>
                              <w:rFonts w:ascii="華康超黑體" w:eastAsia="華康超黑體"/>
                              <w:noProof/>
                              <w:sz w:val="32"/>
                              <w:szCs w:val="32"/>
                            </w:rPr>
                          </w:pPr>
                          <w:r>
                            <w:rPr>
                              <w:rFonts w:ascii="華康超黑體" w:eastAsia="華康超黑體" w:hint="eastAsia"/>
                              <w:sz w:val="32"/>
                              <w:szCs w:val="32"/>
                              <w:lang w:eastAsia="zh-TW"/>
                            </w:rPr>
                            <w:t>丹麥</w:t>
                          </w:r>
                          <w:r w:rsidRPr="000C2131">
                            <w:rPr>
                              <w:rFonts w:ascii="華康超黑體" w:eastAsia="華康超黑體" w:hint="eastAsia"/>
                            </w:rPr>
                            <w:t>投資環境簡介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AF3146" id="_x0000_t202" coordsize="21600,21600" o:spt="202" path="m,l,21600r21600,l21600,xe">
              <v:stroke joinstyle="miter"/>
              <v:path gradientshapeok="t" o:connecttype="rect"/>
            </v:shapetype>
            <v:shape id="Text Box 33" o:spid="_x0000_s1028" type="#_x0000_t202" style="position:absolute;left:0;text-align:left;margin-left:5.7pt;margin-top:-7.55pt;width:120.95pt;height:2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" filled="f" stroked="f">
              <v:textbox style="mso-fit-shape-to-text:t" inset="0,0,0,0">
                <w:txbxContent>
                  <w:p w14:paraId="1EB4DB52" w14:textId="77777777" w:rsidR="0014063D" w:rsidRPr="000C2131" w:rsidRDefault="0014063D" w:rsidP="00465075">
                    <w:pPr>
                      <w:snapToGrid w:val="0"/>
                      <w:ind w:firstLineChars="0" w:firstLine="0"/>
                      <w:jc w:val="center"/>
                      <w:rPr>
                        <w:rFonts w:ascii="華康超黑體" w:eastAsia="華康超黑體"/>
                        <w:noProof/>
                        <w:sz w:val="32"/>
                        <w:szCs w:val="32"/>
                      </w:rPr>
                    </w:pPr>
                    <w:r>
                      <w:rPr>
                        <w:rFonts w:ascii="華康超黑體" w:eastAsia="華康超黑體" w:hint="eastAsia"/>
                        <w:sz w:val="32"/>
                        <w:szCs w:val="32"/>
                        <w:lang w:eastAsia="zh-TW"/>
                      </w:rPr>
                      <w:t>丹麥</w:t>
                    </w:r>
                    <w:r w:rsidRPr="000C2131">
                      <w:rPr>
                        <w:rFonts w:ascii="華康超黑體" w:eastAsia="華康超黑體" w:hint="eastAsia"/>
                      </w:rPr>
                      <w:t>投資環境簡介</w:t>
                    </w:r>
                  </w:p>
                </w:txbxContent>
              </v:textbox>
            </v:shape>
          </w:pict>
        </mc:Fallback>
      </mc:AlternateContent>
    </w:r>
    <w:r>
      <w:rPr>
        <w:noProof/>
        <w:lang w:eastAsia="zh-TW"/>
      </w:rPr>
      <mc:AlternateContent>
        <mc:Choice Requires="wps">
          <w:drawing>
            <wp:anchor distT="0" distB="0" distL="114300" distR="114300" simplePos="0" relativeHeight="251637760" behindDoc="1" locked="0" layoutInCell="1" allowOverlap="1" wp14:anchorId="0C0246BD" wp14:editId="6B23D682">
              <wp:simplePos x="0" y="0"/>
              <wp:positionH relativeFrom="column">
                <wp:posOffset>-22860</wp:posOffset>
              </wp:positionH>
              <wp:positionV relativeFrom="paragraph">
                <wp:posOffset>35560</wp:posOffset>
              </wp:positionV>
              <wp:extent cx="1714500" cy="113665"/>
              <wp:effectExtent l="0" t="0" r="0" b="6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B5BD" id="Rectangle 32" o:spid="_x0000_s1026" style="position:absolute;margin-left:-1.8pt;margin-top:2.8pt;width:135pt;height: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" fillcolor="silver" stroked="f"/>
          </w:pict>
        </mc:Fallback>
      </mc:AlternateContent>
    </w:r>
    <w:r>
      <w:rPr>
        <w:noProof/>
        <w:lang w:eastAsia="zh-TW"/>
      </w:rPr>
      <mc:AlternateContent>
        <mc:Choice Requires="wps">
          <w:drawing>
            <wp:anchor distT="0" distB="0" distL="114300" distR="114300" simplePos="0" relativeHeight="251650048" behindDoc="1" locked="0" layoutInCell="1" allowOverlap="1" wp14:anchorId="4E608153" wp14:editId="7AEACC3B">
              <wp:simplePos x="0" y="0"/>
              <wp:positionH relativeFrom="column">
                <wp:posOffset>1693545</wp:posOffset>
              </wp:positionH>
              <wp:positionV relativeFrom="paragraph">
                <wp:posOffset>-78740</wp:posOffset>
              </wp:positionV>
              <wp:extent cx="3718560" cy="338455"/>
              <wp:effectExtent l="7620" t="35560" r="7620" b="35560"/>
              <wp:wrapNone/>
              <wp:docPr id="2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8560" cy="338455"/>
                      </a:xfrm>
                      <a:custGeom>
                        <a:avLst/>
                        <a:gdLst>
                          <a:gd name="T0" fmla="*/ 2147483647 w 5856"/>
                          <a:gd name="T1" fmla="*/ 2147483647 h 533"/>
                          <a:gd name="T2" fmla="*/ 2147483647 w 5856"/>
                          <a:gd name="T3" fmla="*/ 2147483647 h 533"/>
                          <a:gd name="T4" fmla="*/ 2147483647 w 5856"/>
                          <a:gd name="T5" fmla="*/ 2147483647 h 533"/>
                          <a:gd name="T6" fmla="*/ 2147483647 w 5856"/>
                          <a:gd name="T7" fmla="*/ 2147483647 h 533"/>
                          <a:gd name="T8" fmla="*/ 2147483647 w 5856"/>
                          <a:gd name="T9" fmla="*/ 2147483647 h 533"/>
                          <a:gd name="T10" fmla="*/ 2147483647 w 5856"/>
                          <a:gd name="T11" fmla="*/ 2147483647 h 533"/>
                          <a:gd name="T12" fmla="*/ 2147483647 w 5856"/>
                          <a:gd name="T13" fmla="*/ 0 h 533"/>
                          <a:gd name="T14" fmla="*/ 2147483647 w 5856"/>
                          <a:gd name="T15" fmla="*/ 2147483647 h 533"/>
                          <a:gd name="T16" fmla="*/ 2147483647 w 5856"/>
                          <a:gd name="T17" fmla="*/ 2147483647 h 533"/>
                          <a:gd name="T18" fmla="*/ 2147483647 w 5856"/>
                          <a:gd name="T19" fmla="*/ 2147483647 h 533"/>
                          <a:gd name="T20" fmla="*/ 2147483647 w 5856"/>
                          <a:gd name="T21" fmla="*/ 2147483647 h 533"/>
                          <a:gd name="T22" fmla="*/ 2147483647 w 5856"/>
                          <a:gd name="T23" fmla="*/ 2147483647 h 533"/>
                          <a:gd name="T24" fmla="*/ 0 w 5856"/>
                          <a:gd name="T25" fmla="*/ 2147483647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56" h="533">
                            <a:moveTo>
                              <a:pt x="5856" y="269"/>
                            </a:moveTo>
                            <a:lnTo>
                              <a:pt x="2136" y="266"/>
                            </a:lnTo>
                            <a:lnTo>
                              <a:pt x="2026" y="96"/>
                            </a:lnTo>
                            <a:lnTo>
                              <a:pt x="1943" y="478"/>
                            </a:lnTo>
                            <a:lnTo>
                              <a:pt x="1839" y="82"/>
                            </a:lnTo>
                            <a:lnTo>
                              <a:pt x="1721" y="362"/>
                            </a:lnTo>
                            <a:lnTo>
                              <a:pt x="1645" y="0"/>
                            </a:lnTo>
                            <a:lnTo>
                              <a:pt x="1549" y="533"/>
                            </a:lnTo>
                            <a:lnTo>
                              <a:pt x="1486" y="157"/>
                            </a:lnTo>
                            <a:lnTo>
                              <a:pt x="1362" y="410"/>
                            </a:lnTo>
                            <a:lnTo>
                              <a:pt x="1224" y="34"/>
                            </a:lnTo>
                            <a:lnTo>
                              <a:pt x="1168" y="266"/>
                            </a:lnTo>
                            <a:lnTo>
                              <a:pt x="0"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A86A77" id="Freeform 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6.15pt,7.25pt,240.15pt,7.1pt,234.65pt,-1.4pt,230.5pt,17.7pt,225.3pt,-2.1pt,219.4pt,11.9pt,215.6pt,-6.2pt,210.8pt,20.45pt,207.65pt,1.65pt,201.45pt,14.3pt,194.55pt,-4.5pt,191.75pt,7.1pt,133.35pt,7.25pt" coordsize="585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" filled="f">
              <v:path arrowok="t" o:connecttype="custom" o:connectlocs="2147483646,2147483646;2147483646,2147483646;2147483646,2147483646;2147483646,2147483646;2147483646,2147483646;2147483646,2147483646;2147483646,0;2147483646,2147483646;2147483646,2147483646;2147483646,2147483646;2147483646,2147483646;2147483646,2147483646;0,2147483646" o:connectangles="0,0,0,0,0,0,0,0,0,0,0,0,0"/>
            </v:poly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A219" w14:textId="5BC34F58" w:rsidR="0014063D" w:rsidRPr="00B3031F" w:rsidRDefault="0014063D" w:rsidP="00AE1855">
    <w:pPr>
      <w:snapToGrid w:val="0"/>
      <w:ind w:leftChars="2500" w:left="6000" w:rightChars="50" w:right="120" w:firstLineChars="0" w:firstLine="0"/>
      <w:jc w:val="distribute"/>
    </w:pPr>
    <w:r>
      <w:rPr>
        <w:noProof/>
        <w:lang w:eastAsia="zh-TW"/>
      </w:rPr>
      <mc:AlternateContent>
        <mc:Choice Requires="wps">
          <w:drawing>
            <wp:anchor distT="0" distB="0" distL="114300" distR="114300" simplePos="0" relativeHeight="251662336" behindDoc="1" locked="0" layoutInCell="1" allowOverlap="1" wp14:anchorId="674E1DA0" wp14:editId="30F25568">
              <wp:simplePos x="0" y="0"/>
              <wp:positionH relativeFrom="column">
                <wp:posOffset>3769360</wp:posOffset>
              </wp:positionH>
              <wp:positionV relativeFrom="paragraph">
                <wp:posOffset>-50165</wp:posOffset>
              </wp:positionV>
              <wp:extent cx="1590040" cy="251460"/>
              <wp:effectExtent l="0" t="0" r="10160" b="15240"/>
              <wp:wrapNone/>
              <wp:docPr id="3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8440D" w14:textId="77777777" w:rsidR="0014063D" w:rsidRPr="000C2131" w:rsidRDefault="0014063D" w:rsidP="00B3031F">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E1DA0" id="_x0000_t202" coordsize="21600,21600" o:spt="202" path="m,l,21600r21600,l21600,xe">
              <v:stroke joinstyle="miter"/>
              <v:path gradientshapeok="t" o:connecttype="rect"/>
            </v:shapetype>
            <v:shape id="Text Box 67" o:spid="_x0000_s1029" type="#_x0000_t202" style="position:absolute;left:0;text-align:left;margin-left:296.8pt;margin-top:-3.95pt;width:125.2pt;height:1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" filled="f" stroked="f">
              <v:textbox style="mso-fit-shape-to-text:t" inset="0,0,0,0">
                <w:txbxContent>
                  <w:p w14:paraId="3478440D" w14:textId="77777777" w:rsidR="0014063D" w:rsidRPr="000C2131" w:rsidRDefault="0014063D" w:rsidP="00B3031F">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v:textbox>
            </v:shape>
          </w:pict>
        </mc:Fallback>
      </mc:AlternateContent>
    </w:r>
    <w:r>
      <w:rPr>
        <w:noProof/>
        <w:lang w:eastAsia="zh-TW"/>
      </w:rPr>
      <mc:AlternateContent>
        <mc:Choice Requires="wps">
          <w:drawing>
            <wp:anchor distT="0" distB="0" distL="114300" distR="114300" simplePos="0" relativeHeight="251674624" behindDoc="1" locked="0" layoutInCell="1" allowOverlap="1" wp14:anchorId="3AD3601D" wp14:editId="56CDCB20">
              <wp:simplePos x="0" y="0"/>
              <wp:positionH relativeFrom="column">
                <wp:posOffset>-1270</wp:posOffset>
              </wp:positionH>
              <wp:positionV relativeFrom="paragraph">
                <wp:posOffset>-78740</wp:posOffset>
              </wp:positionV>
              <wp:extent cx="3707130" cy="338455"/>
              <wp:effectExtent l="8255" t="35560" r="8890" b="35560"/>
              <wp:wrapNone/>
              <wp:docPr id="19"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7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9E9FC0" id="Freeform 6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56192" behindDoc="1" locked="0" layoutInCell="1" allowOverlap="1" wp14:anchorId="5A1AFBF8" wp14:editId="265B9D86">
              <wp:simplePos x="0" y="0"/>
              <wp:positionH relativeFrom="column">
                <wp:posOffset>3709670</wp:posOffset>
              </wp:positionH>
              <wp:positionV relativeFrom="paragraph">
                <wp:posOffset>35560</wp:posOffset>
              </wp:positionV>
              <wp:extent cx="1714500" cy="113665"/>
              <wp:effectExtent l="0" t="0" r="0" b="635"/>
              <wp:wrapNone/>
              <wp:docPr id="2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A51F0" id="Rectangle 66" o:spid="_x0000_s1026" style="position:absolute;margin-left:292.1pt;margin-top:2.8pt;width:135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4F19" w14:textId="7D1E2BF3" w:rsidR="0014063D" w:rsidRPr="00B3031F" w:rsidRDefault="0014063D" w:rsidP="00AE1855">
    <w:pPr>
      <w:snapToGrid w:val="0"/>
      <w:ind w:leftChars="2500" w:left="6000" w:rightChars="50" w:right="120" w:firstLineChars="0" w:firstLine="0"/>
      <w:jc w:val="distribute"/>
    </w:pPr>
    <w:r>
      <w:rPr>
        <w:noProof/>
        <w:lang w:eastAsia="zh-TW"/>
      </w:rPr>
      <mc:AlternateContent>
        <mc:Choice Requires="wps">
          <w:drawing>
            <wp:anchor distT="0" distB="0" distL="114300" distR="114300" simplePos="0" relativeHeight="251635712" behindDoc="1" locked="0" layoutInCell="1" allowOverlap="1" wp14:anchorId="58414537" wp14:editId="7A14701E">
              <wp:simplePos x="0" y="0"/>
              <wp:positionH relativeFrom="column">
                <wp:posOffset>3769360</wp:posOffset>
              </wp:positionH>
              <wp:positionV relativeFrom="paragraph">
                <wp:posOffset>-50165</wp:posOffset>
              </wp:positionV>
              <wp:extent cx="1590040" cy="251460"/>
              <wp:effectExtent l="0" t="0" r="10160" b="15240"/>
              <wp:wrapNone/>
              <wp:docPr id="2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6460" w14:textId="77777777" w:rsidR="0014063D" w:rsidRPr="000C2131" w:rsidRDefault="0014063D" w:rsidP="00B3031F">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414537" id="_x0000_t202" coordsize="21600,21600" o:spt="202" path="m,l,21600r21600,l21600,xe">
              <v:stroke joinstyle="miter"/>
              <v:path gradientshapeok="t" o:connecttype="rect"/>
            </v:shapetype>
            <v:shape id="Text Box 70" o:spid="_x0000_s1030" type="#_x0000_t202" style="position:absolute;left:0;text-align:left;margin-left:296.8pt;margin-top:-3.95pt;width:125.2pt;height:1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" filled="f" stroked="f">
              <v:textbox style="mso-fit-shape-to-text:t" inset="0,0,0,0">
                <w:txbxContent>
                  <w:p w14:paraId="57C86460" w14:textId="77777777" w:rsidR="0014063D" w:rsidRPr="000C2131" w:rsidRDefault="0014063D" w:rsidP="00B3031F">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v:textbox>
            </v:shape>
          </w:pict>
        </mc:Fallback>
      </mc:AlternateContent>
    </w:r>
    <w:r>
      <w:rPr>
        <w:noProof/>
        <w:lang w:eastAsia="zh-TW"/>
      </w:rPr>
      <mc:AlternateContent>
        <mc:Choice Requires="wps">
          <w:drawing>
            <wp:anchor distT="0" distB="0" distL="114300" distR="114300" simplePos="0" relativeHeight="251639808" behindDoc="1" locked="0" layoutInCell="1" allowOverlap="1" wp14:anchorId="5B092CF0" wp14:editId="60958D99">
              <wp:simplePos x="0" y="0"/>
              <wp:positionH relativeFrom="column">
                <wp:posOffset>-1270</wp:posOffset>
              </wp:positionH>
              <wp:positionV relativeFrom="paragraph">
                <wp:posOffset>-78740</wp:posOffset>
              </wp:positionV>
              <wp:extent cx="3707130" cy="338455"/>
              <wp:effectExtent l="8255" t="35560" r="8890" b="35560"/>
              <wp:wrapNone/>
              <wp:docPr id="1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7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001168" id="Freeform 7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33664" behindDoc="1" locked="0" layoutInCell="1" allowOverlap="1" wp14:anchorId="0A0DEADA" wp14:editId="4E88DACE">
              <wp:simplePos x="0" y="0"/>
              <wp:positionH relativeFrom="column">
                <wp:posOffset>3709670</wp:posOffset>
              </wp:positionH>
              <wp:positionV relativeFrom="paragraph">
                <wp:posOffset>35560</wp:posOffset>
              </wp:positionV>
              <wp:extent cx="1714500" cy="113665"/>
              <wp:effectExtent l="0" t="0" r="0" b="635"/>
              <wp:wrapNone/>
              <wp:docPr id="2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4BD53" id="Rectangle 69" o:spid="_x0000_s1026" style="position:absolute;margin-left:292.1pt;margin-top:2.8pt;width:135pt;height: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CBB2" w14:textId="49627319" w:rsidR="0014063D" w:rsidRPr="00D00B02" w:rsidRDefault="0014063D" w:rsidP="00D00B02">
    <w:pPr>
      <w:pStyle w:val="aff4"/>
      <w:snapToGrid w:val="0"/>
      <w:ind w:firstLine="480"/>
      <w:jc w:val="center"/>
    </w:pPr>
    <w:r>
      <w:rPr>
        <w:noProof/>
        <w:lang w:eastAsia="zh-TW"/>
      </w:rPr>
      <mc:AlternateContent>
        <mc:Choice Requires="wps">
          <w:drawing>
            <wp:anchor distT="0" distB="0" distL="114300" distR="114300" simplePos="0" relativeHeight="251682816" behindDoc="1" locked="0" layoutInCell="1" allowOverlap="1" wp14:anchorId="346AEC98" wp14:editId="08C35A0E">
              <wp:simplePos x="0" y="0"/>
              <wp:positionH relativeFrom="column">
                <wp:posOffset>3081020</wp:posOffset>
              </wp:positionH>
              <wp:positionV relativeFrom="paragraph">
                <wp:posOffset>35560</wp:posOffset>
              </wp:positionV>
              <wp:extent cx="2339975" cy="113665"/>
              <wp:effectExtent l="0" t="0" r="3175" b="635"/>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1366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C0C0C0"/>
                      </a:solidFill>
                      <a:ln>
                        <a:noFill/>
                      </a:ln>
                      <a:effectLst/>
                      <a:extLst>
                        <a:ext uri="{91240B29-F687-4F45-9708-019B960494DF}">
                          <a14:hiddenLine xmlns:a14="http://schemas.microsoft.com/office/drawing/2010/main" w="25560" cap="flat">
                            <a:solidFill>
                              <a:srgbClr val="385D8A"/>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1A40A5" id="Rectangle 28" o:spid="_x0000_s1026" style="position:absolute;margin-left:242.6pt;margin-top:2.8pt;width:184.25pt;height:8.95pt;z-index:-25163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" path="m,l21600,r,21600l,21600,,xe" fillcolor="silver" stroked="f" strokecolor="#385d8a" strokeweight=".71mm">
              <v:path o:connecttype="custom" o:connectlocs="0,0;2339975,0;2339975,113665;0,113665" o:connectangles="0,0,0,0"/>
            </v:shape>
          </w:pict>
        </mc:Fallback>
      </mc:AlternateContent>
    </w:r>
    <w:r>
      <w:rPr>
        <w:noProof/>
        <w:lang w:eastAsia="zh-TW"/>
      </w:rPr>
      <mc:AlternateContent>
        <mc:Choice Requires="wps">
          <w:drawing>
            <wp:anchor distT="0" distB="0" distL="114300" distR="114300" simplePos="0" relativeHeight="251684864" behindDoc="1" locked="0" layoutInCell="1" allowOverlap="1" wp14:anchorId="540D18C9" wp14:editId="232A61CE">
              <wp:simplePos x="0" y="0"/>
              <wp:positionH relativeFrom="column">
                <wp:posOffset>-13335</wp:posOffset>
              </wp:positionH>
              <wp:positionV relativeFrom="paragraph">
                <wp:posOffset>-78740</wp:posOffset>
              </wp:positionV>
              <wp:extent cx="3090545" cy="337820"/>
              <wp:effectExtent l="5715" t="35560" r="8890" b="36195"/>
              <wp:wrapNone/>
              <wp:docPr id="1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0545" cy="337820"/>
                      </a:xfrm>
                      <a:custGeom>
                        <a:avLst/>
                        <a:gdLst>
                          <a:gd name="T0" fmla="*/ 0 w 4867"/>
                          <a:gd name="T1" fmla="*/ 166058 h 533"/>
                          <a:gd name="T2" fmla="*/ 1734185 w 4867"/>
                          <a:gd name="T3" fmla="*/ 168593 h 533"/>
                          <a:gd name="T4" fmla="*/ 1804035 w 4867"/>
                          <a:gd name="T5" fmla="*/ 60846 h 533"/>
                          <a:gd name="T6" fmla="*/ 1856740 w 4867"/>
                          <a:gd name="T7" fmla="*/ 302961 h 533"/>
                          <a:gd name="T8" fmla="*/ 1922780 w 4867"/>
                          <a:gd name="T9" fmla="*/ 51972 h 533"/>
                          <a:gd name="T10" fmla="*/ 1997710 w 4867"/>
                          <a:gd name="T11" fmla="*/ 229439 h 533"/>
                          <a:gd name="T12" fmla="*/ 2045970 w 4867"/>
                          <a:gd name="T13" fmla="*/ 0 h 533"/>
                          <a:gd name="T14" fmla="*/ 2106930 w 4867"/>
                          <a:gd name="T15" fmla="*/ 337820 h 533"/>
                          <a:gd name="T16" fmla="*/ 2146935 w 4867"/>
                          <a:gd name="T17" fmla="*/ 99508 h 533"/>
                          <a:gd name="T18" fmla="*/ 2225675 w 4867"/>
                          <a:gd name="T19" fmla="*/ 259862 h 533"/>
                          <a:gd name="T20" fmla="*/ 2313305 w 4867"/>
                          <a:gd name="T21" fmla="*/ 21549 h 533"/>
                          <a:gd name="T22" fmla="*/ 2348865 w 4867"/>
                          <a:gd name="T23" fmla="*/ 168593 h 533"/>
                          <a:gd name="T24" fmla="*/ 3090545 w 4867"/>
                          <a:gd name="T25" fmla="*/ 17049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4867"/>
                          <a:gd name="T40" fmla="*/ 0 h 533"/>
                          <a:gd name="T41" fmla="*/ 9732 w 4867"/>
                          <a:gd name="T42" fmla="*/ 1064 h 533"/>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4867" h="533">
                            <a:moveTo>
                              <a:pt x="0" y="262"/>
                            </a:moveTo>
                            <a:lnTo>
                              <a:pt x="2731" y="266"/>
                            </a:lnTo>
                            <a:lnTo>
                              <a:pt x="2841" y="96"/>
                            </a:lnTo>
                            <a:lnTo>
                              <a:pt x="2924" y="478"/>
                            </a:lnTo>
                            <a:lnTo>
                              <a:pt x="3028" y="82"/>
                            </a:lnTo>
                            <a:lnTo>
                              <a:pt x="3146" y="362"/>
                            </a:lnTo>
                            <a:lnTo>
                              <a:pt x="3222" y="0"/>
                            </a:lnTo>
                            <a:lnTo>
                              <a:pt x="3318" y="533"/>
                            </a:lnTo>
                            <a:lnTo>
                              <a:pt x="3381" y="157"/>
                            </a:lnTo>
                            <a:lnTo>
                              <a:pt x="3505" y="410"/>
                            </a:lnTo>
                            <a:lnTo>
                              <a:pt x="3643" y="34"/>
                            </a:lnTo>
                            <a:lnTo>
                              <a:pt x="3699" y="266"/>
                            </a:lnTo>
                            <a:lnTo>
                              <a:pt x="4867" y="269"/>
                            </a:ln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1DCB76" id="Freeform 30" o:spid="_x0000_s1026" style="position:absolute;margin-left:-1.05pt;margin-top:-6.2pt;width:243.35pt;height:26.6pt;z-index:-25163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86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" path="m,262r2731,4l2841,96r83,382l3028,82r118,280l3222,r96,533l3381,157r124,253l3643,34r56,232l4867,269e" filled="f" strokeweight=".26mm">
              <v:path o:connecttype="custom" o:connectlocs="0,105248994;1101207475,106855698;1145562225,38564720;1179029900,192019296;1220965300,32940302;1268545850,145420418;1299190950,0;1337900550,214113232;1363303725,63069029;1413303625,164702778;1468948675,13657942;1491529275,106855698;1962496075,108061202" o:connectangles="0,0,0,0,0,0,0,0,0,0,0,0,0" textboxrect="0,0,9732,1064"/>
            </v:shape>
          </w:pict>
        </mc:Fallback>
      </mc:AlternateContent>
    </w:r>
    <w:r>
      <w:rPr>
        <w:noProof/>
        <w:lang w:eastAsia="zh-TW"/>
      </w:rPr>
      <mc:AlternateContent>
        <mc:Choice Requires="wps">
          <w:drawing>
            <wp:anchor distT="0" distB="0" distL="0" distR="0" simplePos="0" relativeHeight="251625472" behindDoc="0" locked="0" layoutInCell="1" allowOverlap="1" wp14:anchorId="0B908FD2" wp14:editId="55024799">
              <wp:simplePos x="0" y="0"/>
              <wp:positionH relativeFrom="column">
                <wp:posOffset>3133090</wp:posOffset>
              </wp:positionH>
              <wp:positionV relativeFrom="paragraph">
                <wp:posOffset>-50165</wp:posOffset>
              </wp:positionV>
              <wp:extent cx="2258060" cy="197485"/>
              <wp:effectExtent l="0" t="0" r="0" b="0"/>
              <wp:wrapNone/>
              <wp:docPr id="3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1974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D1092" w14:textId="77777777" w:rsidR="0014063D" w:rsidRDefault="0014063D" w:rsidP="00D00B02">
                          <w:pPr>
                            <w:pStyle w:val="aff4"/>
                            <w:snapToGrid w:val="0"/>
                            <w:ind w:firstLineChars="0" w:firstLine="0"/>
                            <w:jc w:val="distribute"/>
                          </w:pPr>
                          <w:r>
                            <w:rPr>
                              <w:rFonts w:ascii="華康超黑體" w:eastAsia="華康超黑體" w:hAnsi="華康超黑體"/>
                            </w:rPr>
                            <w:t>外商在當地經營現況及投資機會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08FD2" id="_x0000_t202" coordsize="21600,21600" o:spt="202" path="m,l,21600r21600,l21600,xe">
              <v:stroke joinstyle="miter"/>
              <v:path gradientshapeok="t" o:connecttype="rect"/>
            </v:shapetype>
            <v:shape id="Text Box 51" o:spid="_x0000_s1031" type="#_x0000_t202" style="position:absolute;left:0;text-align:left;margin-left:246.7pt;margin-top:-3.95pt;width:177.8pt;height:15.55pt;z-index:251625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" stroked="f">
              <v:fill opacity="0"/>
              <v:textbox inset="0,0,0,0">
                <w:txbxContent>
                  <w:p w14:paraId="589D1092" w14:textId="77777777" w:rsidR="0014063D" w:rsidRDefault="0014063D" w:rsidP="00D00B02">
                    <w:pPr>
                      <w:pStyle w:val="aff4"/>
                      <w:snapToGrid w:val="0"/>
                      <w:ind w:firstLineChars="0" w:firstLine="0"/>
                      <w:jc w:val="distribute"/>
                    </w:pPr>
                    <w:r>
                      <w:rPr>
                        <w:rFonts w:ascii="華康超黑體" w:eastAsia="華康超黑體" w:hAnsi="華康超黑體"/>
                      </w:rPr>
                      <w:t>外商在當地經營現況及投資機會</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6DE1" w14:textId="656CA141" w:rsidR="0014063D" w:rsidRPr="00562D64" w:rsidRDefault="0014063D" w:rsidP="00AE1855">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78720" behindDoc="1" locked="0" layoutInCell="1" allowOverlap="1" wp14:anchorId="13C9CA6F" wp14:editId="5E405794">
              <wp:simplePos x="0" y="0"/>
              <wp:positionH relativeFrom="column">
                <wp:posOffset>3769360</wp:posOffset>
              </wp:positionH>
              <wp:positionV relativeFrom="paragraph">
                <wp:posOffset>-50165</wp:posOffset>
              </wp:positionV>
              <wp:extent cx="1590040" cy="251460"/>
              <wp:effectExtent l="0" t="0" r="10160" b="15240"/>
              <wp:wrapNone/>
              <wp:docPr id="4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0F4B3" w14:textId="77777777" w:rsidR="0014063D" w:rsidRPr="000C2131" w:rsidRDefault="0014063D" w:rsidP="00465075">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9CA6F" id="_x0000_t202" coordsize="21600,21600" o:spt="202" path="m,l,21600r21600,l21600,xe">
              <v:stroke joinstyle="miter"/>
              <v:path gradientshapeok="t" o:connecttype="rect"/>
            </v:shapetype>
            <v:shape id="Text Box 77" o:spid="_x0000_s1032" type="#_x0000_t202" style="position:absolute;left:0;text-align:left;margin-left:296.8pt;margin-top:-3.95pt;width:125.2pt;height:19.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" filled="f" stroked="f">
              <v:textbox style="mso-fit-shape-to-text:t" inset="0,0,0,0">
                <w:txbxContent>
                  <w:p w14:paraId="3E80F4B3" w14:textId="77777777" w:rsidR="0014063D" w:rsidRPr="000C2131" w:rsidRDefault="0014063D" w:rsidP="00465075">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v:textbox>
            </v:shape>
          </w:pict>
        </mc:Fallback>
      </mc:AlternateContent>
    </w:r>
    <w:r>
      <w:rPr>
        <w:noProof/>
        <w:lang w:eastAsia="zh-TW"/>
      </w:rPr>
      <mc:AlternateContent>
        <mc:Choice Requires="wps">
          <w:drawing>
            <wp:anchor distT="0" distB="0" distL="114300" distR="114300" simplePos="0" relativeHeight="251680768" behindDoc="1" locked="0" layoutInCell="1" allowOverlap="1" wp14:anchorId="3F67AD9C" wp14:editId="46A8954D">
              <wp:simplePos x="0" y="0"/>
              <wp:positionH relativeFrom="column">
                <wp:posOffset>-1270</wp:posOffset>
              </wp:positionH>
              <wp:positionV relativeFrom="paragraph">
                <wp:posOffset>-78740</wp:posOffset>
              </wp:positionV>
              <wp:extent cx="3707130" cy="338455"/>
              <wp:effectExtent l="8255" t="35560" r="8890" b="35560"/>
              <wp:wrapNone/>
              <wp:docPr id="14"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147483647 h 533"/>
                          <a:gd name="T2" fmla="*/ 2147483647 w 5838"/>
                          <a:gd name="T3" fmla="*/ 2147483647 h 533"/>
                          <a:gd name="T4" fmla="*/ 2147483647 w 5838"/>
                          <a:gd name="T5" fmla="*/ 2147483647 h 533"/>
                          <a:gd name="T6" fmla="*/ 2147483647 w 5838"/>
                          <a:gd name="T7" fmla="*/ 2147483647 h 533"/>
                          <a:gd name="T8" fmla="*/ 2147483647 w 5838"/>
                          <a:gd name="T9" fmla="*/ 2147483647 h 533"/>
                          <a:gd name="T10" fmla="*/ 2147483647 w 5838"/>
                          <a:gd name="T11" fmla="*/ 2147483647 h 533"/>
                          <a:gd name="T12" fmla="*/ 2147483647 w 5838"/>
                          <a:gd name="T13" fmla="*/ 0 h 533"/>
                          <a:gd name="T14" fmla="*/ 2147483647 w 5838"/>
                          <a:gd name="T15" fmla="*/ 2147483647 h 533"/>
                          <a:gd name="T16" fmla="*/ 2147483647 w 5838"/>
                          <a:gd name="T17" fmla="*/ 2147483647 h 533"/>
                          <a:gd name="T18" fmla="*/ 2147483647 w 5838"/>
                          <a:gd name="T19" fmla="*/ 2147483647 h 533"/>
                          <a:gd name="T20" fmla="*/ 2147483647 w 5838"/>
                          <a:gd name="T21" fmla="*/ 2147483647 h 533"/>
                          <a:gd name="T22" fmla="*/ 2147483647 w 5838"/>
                          <a:gd name="T23" fmla="*/ 2147483647 h 533"/>
                          <a:gd name="T24" fmla="*/ 2147483647 w 5838"/>
                          <a:gd name="T25" fmla="*/ 2147483647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FC73D6" id="Freeform 78"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76672" behindDoc="1" locked="0" layoutInCell="1" allowOverlap="1" wp14:anchorId="077C16BD" wp14:editId="4B4FB80B">
              <wp:simplePos x="0" y="0"/>
              <wp:positionH relativeFrom="column">
                <wp:posOffset>3709670</wp:posOffset>
              </wp:positionH>
              <wp:positionV relativeFrom="paragraph">
                <wp:posOffset>35560</wp:posOffset>
              </wp:positionV>
              <wp:extent cx="1714500" cy="113665"/>
              <wp:effectExtent l="0" t="0" r="0" b="635"/>
              <wp:wrapNone/>
              <wp:docPr id="4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053D1" id="Rectangle 76" o:spid="_x0000_s1026" style="position:absolute;margin-left:292.1pt;margin-top:2.8pt;width:135pt;height:8.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AB77" w14:textId="1186FC0B" w:rsidR="0014063D" w:rsidRPr="00562D64" w:rsidRDefault="0014063D" w:rsidP="00AE1855">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29568" behindDoc="1" locked="0" layoutInCell="1" allowOverlap="1" wp14:anchorId="7D85576B" wp14:editId="508ECE23">
              <wp:simplePos x="0" y="0"/>
              <wp:positionH relativeFrom="column">
                <wp:posOffset>3769360</wp:posOffset>
              </wp:positionH>
              <wp:positionV relativeFrom="paragraph">
                <wp:posOffset>-50165</wp:posOffset>
              </wp:positionV>
              <wp:extent cx="1590040" cy="251460"/>
              <wp:effectExtent l="0" t="0" r="10160" b="15240"/>
              <wp:wrapNone/>
              <wp:docPr id="1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84F4E" w14:textId="77777777" w:rsidR="0014063D" w:rsidRPr="000C2131" w:rsidRDefault="0014063D" w:rsidP="00465075">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85576B" id="_x0000_t202" coordsize="21600,21600" o:spt="202" path="m,l,21600r21600,l21600,xe">
              <v:stroke joinstyle="miter"/>
              <v:path gradientshapeok="t" o:connecttype="rect"/>
            </v:shapetype>
            <v:shape id="Text Box 86" o:spid="_x0000_s1033" type="#_x0000_t202" style="position:absolute;left:0;text-align:left;margin-left:296.8pt;margin-top:-3.95pt;width:125.2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" filled="f" stroked="f">
              <v:textbox style="mso-fit-shape-to-text:t" inset="0,0,0,0">
                <w:txbxContent>
                  <w:p w14:paraId="17484F4E" w14:textId="77777777" w:rsidR="0014063D" w:rsidRPr="000C2131" w:rsidRDefault="0014063D" w:rsidP="00465075">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v:textbox>
            </v:shape>
          </w:pict>
        </mc:Fallback>
      </mc:AlternateContent>
    </w:r>
    <w:r>
      <w:rPr>
        <w:noProof/>
        <w:lang w:eastAsia="zh-TW"/>
      </w:rPr>
      <mc:AlternateContent>
        <mc:Choice Requires="wps">
          <w:drawing>
            <wp:anchor distT="0" distB="0" distL="114300" distR="114300" simplePos="0" relativeHeight="251631616" behindDoc="1" locked="0" layoutInCell="1" allowOverlap="1" wp14:anchorId="7F77ACFD" wp14:editId="0B308291">
              <wp:simplePos x="0" y="0"/>
              <wp:positionH relativeFrom="column">
                <wp:posOffset>-1270</wp:posOffset>
              </wp:positionH>
              <wp:positionV relativeFrom="paragraph">
                <wp:posOffset>-78740</wp:posOffset>
              </wp:positionV>
              <wp:extent cx="3707130" cy="338455"/>
              <wp:effectExtent l="8255" t="35560" r="8890" b="35560"/>
              <wp:wrapNone/>
              <wp:docPr id="13"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147483647 h 533"/>
                          <a:gd name="T2" fmla="*/ 2147483647 w 5838"/>
                          <a:gd name="T3" fmla="*/ 2147483647 h 533"/>
                          <a:gd name="T4" fmla="*/ 2147483647 w 5838"/>
                          <a:gd name="T5" fmla="*/ 2147483647 h 533"/>
                          <a:gd name="T6" fmla="*/ 2147483647 w 5838"/>
                          <a:gd name="T7" fmla="*/ 2147483647 h 533"/>
                          <a:gd name="T8" fmla="*/ 2147483647 w 5838"/>
                          <a:gd name="T9" fmla="*/ 2147483647 h 533"/>
                          <a:gd name="T10" fmla="*/ 2147483647 w 5838"/>
                          <a:gd name="T11" fmla="*/ 2147483647 h 533"/>
                          <a:gd name="T12" fmla="*/ 2147483647 w 5838"/>
                          <a:gd name="T13" fmla="*/ 0 h 533"/>
                          <a:gd name="T14" fmla="*/ 2147483647 w 5838"/>
                          <a:gd name="T15" fmla="*/ 2147483647 h 533"/>
                          <a:gd name="T16" fmla="*/ 2147483647 w 5838"/>
                          <a:gd name="T17" fmla="*/ 2147483647 h 533"/>
                          <a:gd name="T18" fmla="*/ 2147483647 w 5838"/>
                          <a:gd name="T19" fmla="*/ 2147483647 h 533"/>
                          <a:gd name="T20" fmla="*/ 2147483647 w 5838"/>
                          <a:gd name="T21" fmla="*/ 2147483647 h 533"/>
                          <a:gd name="T22" fmla="*/ 2147483647 w 5838"/>
                          <a:gd name="T23" fmla="*/ 2147483647 h 533"/>
                          <a:gd name="T24" fmla="*/ 2147483647 w 5838"/>
                          <a:gd name="T25" fmla="*/ 2147483647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4EAF08" id="Freeform 8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27520" behindDoc="1" locked="0" layoutInCell="1" allowOverlap="1" wp14:anchorId="2D344F56" wp14:editId="0681707B">
              <wp:simplePos x="0" y="0"/>
              <wp:positionH relativeFrom="column">
                <wp:posOffset>3709670</wp:posOffset>
              </wp:positionH>
              <wp:positionV relativeFrom="paragraph">
                <wp:posOffset>35560</wp:posOffset>
              </wp:positionV>
              <wp:extent cx="1714500" cy="113665"/>
              <wp:effectExtent l="0" t="0" r="0" b="635"/>
              <wp:wrapNone/>
              <wp:docPr id="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2A483" id="Rectangle 85" o:spid="_x0000_s1026" style="position:absolute;margin-left:292.1pt;margin-top:2.8pt;width:135pt;height: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40D"/>
    <w:multiLevelType w:val="hybridMultilevel"/>
    <w:tmpl w:val="75303150"/>
    <w:lvl w:ilvl="0" w:tplc="E0D2737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4CC3572"/>
    <w:multiLevelType w:val="multilevel"/>
    <w:tmpl w:val="6EB82958"/>
    <w:lvl w:ilvl="0">
      <w:start w:val="1"/>
      <w:numFmt w:val="decimal"/>
      <w:lvlText w:val="%1."/>
      <w:lvlJc w:val="left"/>
      <w:pPr>
        <w:tabs>
          <w:tab w:val="num" w:pos="1521"/>
        </w:tabs>
        <w:ind w:left="1521" w:hanging="360"/>
      </w:pPr>
      <w:rPr>
        <w:rFonts w:cs="Courier New"/>
      </w:rPr>
    </w:lvl>
    <w:lvl w:ilvl="1">
      <w:start w:val="1"/>
      <w:numFmt w:val="ideographTraditional"/>
      <w:lvlText w:val="%2、"/>
      <w:lvlJc w:val="left"/>
      <w:pPr>
        <w:tabs>
          <w:tab w:val="num" w:pos="2121"/>
        </w:tabs>
        <w:ind w:left="2121" w:hanging="480"/>
      </w:pPr>
      <w:rPr>
        <w:rFonts w:cs="Times New Roman"/>
      </w:rPr>
    </w:lvl>
    <w:lvl w:ilvl="2">
      <w:start w:val="1"/>
      <w:numFmt w:val="lowerRoman"/>
      <w:lvlText w:val="%3."/>
      <w:lvlJc w:val="right"/>
      <w:pPr>
        <w:tabs>
          <w:tab w:val="num" w:pos="2601"/>
        </w:tabs>
        <w:ind w:left="2601" w:hanging="480"/>
      </w:pPr>
      <w:rPr>
        <w:rFonts w:cs="Times New Roman"/>
      </w:rPr>
    </w:lvl>
    <w:lvl w:ilvl="3">
      <w:start w:val="1"/>
      <w:numFmt w:val="decimal"/>
      <w:lvlText w:val="%4."/>
      <w:lvlJc w:val="left"/>
      <w:pPr>
        <w:tabs>
          <w:tab w:val="num" w:pos="3081"/>
        </w:tabs>
        <w:ind w:left="3081" w:hanging="480"/>
      </w:pPr>
      <w:rPr>
        <w:rFonts w:cs="Times New Roman"/>
      </w:rPr>
    </w:lvl>
    <w:lvl w:ilvl="4">
      <w:start w:val="1"/>
      <w:numFmt w:val="ideographTraditional"/>
      <w:lvlText w:val="%5、"/>
      <w:lvlJc w:val="left"/>
      <w:pPr>
        <w:tabs>
          <w:tab w:val="num" w:pos="3561"/>
        </w:tabs>
        <w:ind w:left="3561" w:hanging="480"/>
      </w:pPr>
      <w:rPr>
        <w:rFonts w:cs="Times New Roman"/>
      </w:rPr>
    </w:lvl>
    <w:lvl w:ilvl="5">
      <w:start w:val="1"/>
      <w:numFmt w:val="lowerRoman"/>
      <w:lvlText w:val="%6."/>
      <w:lvlJc w:val="right"/>
      <w:pPr>
        <w:tabs>
          <w:tab w:val="num" w:pos="4041"/>
        </w:tabs>
        <w:ind w:left="4041" w:hanging="480"/>
      </w:pPr>
      <w:rPr>
        <w:rFonts w:cs="Times New Roman"/>
      </w:rPr>
    </w:lvl>
    <w:lvl w:ilvl="6">
      <w:start w:val="1"/>
      <w:numFmt w:val="decimal"/>
      <w:lvlText w:val="%7."/>
      <w:lvlJc w:val="left"/>
      <w:pPr>
        <w:tabs>
          <w:tab w:val="num" w:pos="4521"/>
        </w:tabs>
        <w:ind w:left="4521" w:hanging="480"/>
      </w:pPr>
      <w:rPr>
        <w:rFonts w:cs="Times New Roman"/>
      </w:rPr>
    </w:lvl>
    <w:lvl w:ilvl="7">
      <w:start w:val="1"/>
      <w:numFmt w:val="ideographTraditional"/>
      <w:lvlText w:val="%8、"/>
      <w:lvlJc w:val="left"/>
      <w:pPr>
        <w:tabs>
          <w:tab w:val="num" w:pos="5001"/>
        </w:tabs>
        <w:ind w:left="5001" w:hanging="480"/>
      </w:pPr>
      <w:rPr>
        <w:rFonts w:cs="Times New Roman"/>
      </w:rPr>
    </w:lvl>
    <w:lvl w:ilvl="8">
      <w:start w:val="1"/>
      <w:numFmt w:val="lowerRoman"/>
      <w:lvlText w:val="%9."/>
      <w:lvlJc w:val="right"/>
      <w:pPr>
        <w:tabs>
          <w:tab w:val="num" w:pos="5481"/>
        </w:tabs>
        <w:ind w:left="5481" w:hanging="480"/>
      </w:pPr>
      <w:rPr>
        <w:rFonts w:cs="Times New Roman"/>
      </w:rPr>
    </w:lvl>
  </w:abstractNum>
  <w:abstractNum w:abstractNumId="2" w15:restartNumberingAfterBreak="0">
    <w:nsid w:val="07DE6FDA"/>
    <w:multiLevelType w:val="hybridMultilevel"/>
    <w:tmpl w:val="B64C2DFA"/>
    <w:lvl w:ilvl="0" w:tplc="341C5E08">
      <w:start w:val="1"/>
      <w:numFmt w:val="taiwaneseCountingThousand"/>
      <w:lvlText w:val="（%1）"/>
      <w:lvlJc w:val="left"/>
      <w:pPr>
        <w:tabs>
          <w:tab w:val="num" w:pos="1080"/>
        </w:tabs>
        <w:ind w:left="1080" w:hanging="10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9DD1C52"/>
    <w:multiLevelType w:val="hybridMultilevel"/>
    <w:tmpl w:val="1870BFD6"/>
    <w:lvl w:ilvl="0" w:tplc="F364D9F6">
      <w:start w:val="1"/>
      <w:numFmt w:val="taiwaneseCountingThousand"/>
      <w:lvlText w:val="%1、"/>
      <w:lvlJc w:val="left"/>
      <w:pPr>
        <w:tabs>
          <w:tab w:val="num" w:pos="720"/>
        </w:tabs>
        <w:ind w:left="720" w:hanging="720"/>
      </w:pPr>
      <w:rPr>
        <w:rFonts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A2C668D"/>
    <w:multiLevelType w:val="hybridMultilevel"/>
    <w:tmpl w:val="0080883E"/>
    <w:lvl w:ilvl="0" w:tplc="564050DC">
      <w:start w:val="1"/>
      <w:numFmt w:val="decimal"/>
      <w:lvlText w:val="%1."/>
      <w:lvlJc w:val="left"/>
      <w:pPr>
        <w:ind w:left="1353" w:hanging="360"/>
      </w:pPr>
      <w:rPr>
        <w:rFonts w:eastAsia="新細明體"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0AA63BBB"/>
    <w:multiLevelType w:val="hybridMultilevel"/>
    <w:tmpl w:val="F800CB4C"/>
    <w:lvl w:ilvl="0" w:tplc="27AA0C2A">
      <w:start w:val="2"/>
      <w:numFmt w:val="decimal"/>
      <w:lvlText w:val="%1."/>
      <w:lvlJc w:val="left"/>
      <w:pPr>
        <w:tabs>
          <w:tab w:val="num" w:pos="947"/>
        </w:tabs>
        <w:ind w:left="947" w:hanging="465"/>
      </w:pPr>
      <w:rPr>
        <w:rFonts w:cs="Times New Roman" w:hint="default"/>
      </w:rPr>
    </w:lvl>
    <w:lvl w:ilvl="1" w:tplc="04090019" w:tentative="1">
      <w:start w:val="1"/>
      <w:numFmt w:val="ideographTraditional"/>
      <w:lvlText w:val="%2、"/>
      <w:lvlJc w:val="left"/>
      <w:pPr>
        <w:tabs>
          <w:tab w:val="num" w:pos="1442"/>
        </w:tabs>
        <w:ind w:left="1442" w:hanging="480"/>
      </w:pPr>
      <w:rPr>
        <w:rFonts w:cs="Times New Roman"/>
      </w:rPr>
    </w:lvl>
    <w:lvl w:ilvl="2" w:tplc="0409001B" w:tentative="1">
      <w:start w:val="1"/>
      <w:numFmt w:val="lowerRoman"/>
      <w:lvlText w:val="%3."/>
      <w:lvlJc w:val="right"/>
      <w:pPr>
        <w:tabs>
          <w:tab w:val="num" w:pos="1922"/>
        </w:tabs>
        <w:ind w:left="1922" w:hanging="480"/>
      </w:pPr>
      <w:rPr>
        <w:rFonts w:cs="Times New Roman"/>
      </w:rPr>
    </w:lvl>
    <w:lvl w:ilvl="3" w:tplc="0409000F" w:tentative="1">
      <w:start w:val="1"/>
      <w:numFmt w:val="decimal"/>
      <w:lvlText w:val="%4."/>
      <w:lvlJc w:val="left"/>
      <w:pPr>
        <w:tabs>
          <w:tab w:val="num" w:pos="2402"/>
        </w:tabs>
        <w:ind w:left="2402" w:hanging="480"/>
      </w:pPr>
      <w:rPr>
        <w:rFonts w:cs="Times New Roman"/>
      </w:rPr>
    </w:lvl>
    <w:lvl w:ilvl="4" w:tplc="04090019" w:tentative="1">
      <w:start w:val="1"/>
      <w:numFmt w:val="ideographTraditional"/>
      <w:lvlText w:val="%5、"/>
      <w:lvlJc w:val="left"/>
      <w:pPr>
        <w:tabs>
          <w:tab w:val="num" w:pos="2882"/>
        </w:tabs>
        <w:ind w:left="2882" w:hanging="480"/>
      </w:pPr>
      <w:rPr>
        <w:rFonts w:cs="Times New Roman"/>
      </w:rPr>
    </w:lvl>
    <w:lvl w:ilvl="5" w:tplc="0409001B" w:tentative="1">
      <w:start w:val="1"/>
      <w:numFmt w:val="lowerRoman"/>
      <w:lvlText w:val="%6."/>
      <w:lvlJc w:val="right"/>
      <w:pPr>
        <w:tabs>
          <w:tab w:val="num" w:pos="3362"/>
        </w:tabs>
        <w:ind w:left="3362" w:hanging="480"/>
      </w:pPr>
      <w:rPr>
        <w:rFonts w:cs="Times New Roman"/>
      </w:rPr>
    </w:lvl>
    <w:lvl w:ilvl="6" w:tplc="0409000F" w:tentative="1">
      <w:start w:val="1"/>
      <w:numFmt w:val="decimal"/>
      <w:lvlText w:val="%7."/>
      <w:lvlJc w:val="left"/>
      <w:pPr>
        <w:tabs>
          <w:tab w:val="num" w:pos="3842"/>
        </w:tabs>
        <w:ind w:left="3842" w:hanging="480"/>
      </w:pPr>
      <w:rPr>
        <w:rFonts w:cs="Times New Roman"/>
      </w:rPr>
    </w:lvl>
    <w:lvl w:ilvl="7" w:tplc="04090019" w:tentative="1">
      <w:start w:val="1"/>
      <w:numFmt w:val="ideographTraditional"/>
      <w:lvlText w:val="%8、"/>
      <w:lvlJc w:val="left"/>
      <w:pPr>
        <w:tabs>
          <w:tab w:val="num" w:pos="4322"/>
        </w:tabs>
        <w:ind w:left="4322" w:hanging="480"/>
      </w:pPr>
      <w:rPr>
        <w:rFonts w:cs="Times New Roman"/>
      </w:rPr>
    </w:lvl>
    <w:lvl w:ilvl="8" w:tplc="0409001B" w:tentative="1">
      <w:start w:val="1"/>
      <w:numFmt w:val="lowerRoman"/>
      <w:lvlText w:val="%9."/>
      <w:lvlJc w:val="right"/>
      <w:pPr>
        <w:tabs>
          <w:tab w:val="num" w:pos="4802"/>
        </w:tabs>
        <w:ind w:left="4802" w:hanging="480"/>
      </w:pPr>
      <w:rPr>
        <w:rFonts w:cs="Times New Roman"/>
      </w:rPr>
    </w:lvl>
  </w:abstractNum>
  <w:abstractNum w:abstractNumId="6" w15:restartNumberingAfterBreak="0">
    <w:nsid w:val="0ACD05F0"/>
    <w:multiLevelType w:val="hybridMultilevel"/>
    <w:tmpl w:val="F1F25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A4052"/>
    <w:multiLevelType w:val="hybridMultilevel"/>
    <w:tmpl w:val="57CC9D40"/>
    <w:lvl w:ilvl="0" w:tplc="14EE3A7E">
      <w:start w:val="1"/>
      <w:numFmt w:val="decimal"/>
      <w:lvlText w:val="%1."/>
      <w:lvlJc w:val="left"/>
      <w:pPr>
        <w:tabs>
          <w:tab w:val="num" w:pos="450"/>
        </w:tabs>
        <w:ind w:left="450" w:hanging="450"/>
      </w:pPr>
      <w:rPr>
        <w:rFonts w:ascii="Times New Roman" w:eastAsia="標楷體" w:hAnsi="標楷體" w:cs="Times New Roman"/>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0E4D5D67"/>
    <w:multiLevelType w:val="multilevel"/>
    <w:tmpl w:val="E9261DCA"/>
    <w:lvl w:ilvl="0">
      <w:start w:val="1"/>
      <w:numFmt w:val="bullet"/>
      <w:lvlText w:val="–"/>
      <w:lvlJc w:val="left"/>
      <w:pPr>
        <w:ind w:left="6381" w:hanging="360"/>
      </w:pPr>
      <w:rPr>
        <w:rFonts w:ascii="BiauKai" w:eastAsia="BiauKai" w:hAnsi="BiauKai" w:cs="BiauKai"/>
        <w:color w:val="000000"/>
      </w:rPr>
    </w:lvl>
    <w:lvl w:ilvl="1">
      <w:start w:val="1"/>
      <w:numFmt w:val="bullet"/>
      <w:lvlText w:val="■"/>
      <w:lvlJc w:val="left"/>
      <w:pPr>
        <w:ind w:left="6981" w:hanging="480"/>
      </w:pPr>
      <w:rPr>
        <w:rFonts w:ascii="Noto Sans Symbols" w:eastAsia="Noto Sans Symbols" w:hAnsi="Noto Sans Symbols" w:cs="Noto Sans Symbols"/>
      </w:rPr>
    </w:lvl>
    <w:lvl w:ilvl="2">
      <w:start w:val="1"/>
      <w:numFmt w:val="bullet"/>
      <w:lvlText w:val="◆"/>
      <w:lvlJc w:val="left"/>
      <w:pPr>
        <w:ind w:left="7461" w:hanging="480"/>
      </w:pPr>
      <w:rPr>
        <w:rFonts w:ascii="Noto Sans Symbols" w:eastAsia="Noto Sans Symbols" w:hAnsi="Noto Sans Symbols" w:cs="Noto Sans Symbols"/>
      </w:rPr>
    </w:lvl>
    <w:lvl w:ilvl="3">
      <w:start w:val="1"/>
      <w:numFmt w:val="bullet"/>
      <w:lvlText w:val="●"/>
      <w:lvlJc w:val="left"/>
      <w:pPr>
        <w:ind w:left="7941" w:hanging="480"/>
      </w:pPr>
      <w:rPr>
        <w:rFonts w:ascii="Noto Sans Symbols" w:eastAsia="Noto Sans Symbols" w:hAnsi="Noto Sans Symbols" w:cs="Noto Sans Symbols"/>
      </w:rPr>
    </w:lvl>
    <w:lvl w:ilvl="4">
      <w:start w:val="1"/>
      <w:numFmt w:val="bullet"/>
      <w:lvlText w:val="■"/>
      <w:lvlJc w:val="left"/>
      <w:pPr>
        <w:ind w:left="8421" w:hanging="480"/>
      </w:pPr>
      <w:rPr>
        <w:rFonts w:ascii="Noto Sans Symbols" w:eastAsia="Noto Sans Symbols" w:hAnsi="Noto Sans Symbols" w:cs="Noto Sans Symbols"/>
      </w:rPr>
    </w:lvl>
    <w:lvl w:ilvl="5">
      <w:start w:val="1"/>
      <w:numFmt w:val="bullet"/>
      <w:lvlText w:val="◆"/>
      <w:lvlJc w:val="left"/>
      <w:pPr>
        <w:ind w:left="8901" w:hanging="480"/>
      </w:pPr>
      <w:rPr>
        <w:rFonts w:ascii="Noto Sans Symbols" w:eastAsia="Noto Sans Symbols" w:hAnsi="Noto Sans Symbols" w:cs="Noto Sans Symbols"/>
      </w:rPr>
    </w:lvl>
    <w:lvl w:ilvl="6">
      <w:start w:val="1"/>
      <w:numFmt w:val="bullet"/>
      <w:lvlText w:val="●"/>
      <w:lvlJc w:val="left"/>
      <w:pPr>
        <w:ind w:left="9381" w:hanging="480"/>
      </w:pPr>
      <w:rPr>
        <w:rFonts w:ascii="Noto Sans Symbols" w:eastAsia="Noto Sans Symbols" w:hAnsi="Noto Sans Symbols" w:cs="Noto Sans Symbols"/>
      </w:rPr>
    </w:lvl>
    <w:lvl w:ilvl="7">
      <w:start w:val="1"/>
      <w:numFmt w:val="bullet"/>
      <w:lvlText w:val="■"/>
      <w:lvlJc w:val="left"/>
      <w:pPr>
        <w:ind w:left="9861" w:hanging="480"/>
      </w:pPr>
      <w:rPr>
        <w:rFonts w:ascii="Noto Sans Symbols" w:eastAsia="Noto Sans Symbols" w:hAnsi="Noto Sans Symbols" w:cs="Noto Sans Symbols"/>
      </w:rPr>
    </w:lvl>
    <w:lvl w:ilvl="8">
      <w:start w:val="1"/>
      <w:numFmt w:val="bullet"/>
      <w:lvlText w:val="◆"/>
      <w:lvlJc w:val="left"/>
      <w:pPr>
        <w:ind w:left="10341" w:hanging="480"/>
      </w:pPr>
      <w:rPr>
        <w:rFonts w:ascii="Noto Sans Symbols" w:eastAsia="Noto Sans Symbols" w:hAnsi="Noto Sans Symbols" w:cs="Noto Sans Symbols"/>
      </w:rPr>
    </w:lvl>
  </w:abstractNum>
  <w:abstractNum w:abstractNumId="9" w15:restartNumberingAfterBreak="0">
    <w:nsid w:val="0E4D619C"/>
    <w:multiLevelType w:val="hybridMultilevel"/>
    <w:tmpl w:val="B90C7FC2"/>
    <w:lvl w:ilvl="0" w:tplc="DD50EAE8">
      <w:start w:val="1"/>
      <w:numFmt w:val="decimalFullWidth"/>
      <w:lvlText w:val="%1、"/>
      <w:lvlJc w:val="left"/>
      <w:pPr>
        <w:ind w:left="1901" w:hanging="484"/>
      </w:pPr>
      <w:rPr>
        <w:rFonts w:eastAsia="華康細圓體" w:hint="default"/>
        <w:u w:val="single"/>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10" w15:restartNumberingAfterBreak="0">
    <w:nsid w:val="0ECD76CB"/>
    <w:multiLevelType w:val="hybridMultilevel"/>
    <w:tmpl w:val="3732E938"/>
    <w:lvl w:ilvl="0" w:tplc="2FA8910E">
      <w:start w:val="1"/>
      <w:numFmt w:val="decimal"/>
      <w:lvlText w:val="%1."/>
      <w:lvlJc w:val="left"/>
      <w:pPr>
        <w:ind w:left="840" w:hanging="360"/>
      </w:pPr>
      <w:rPr>
        <w:rFonts w:eastAsia="新細明體"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24A47BF"/>
    <w:multiLevelType w:val="multilevel"/>
    <w:tmpl w:val="7416ED3A"/>
    <w:lvl w:ilvl="0">
      <w:start w:val="1"/>
      <w:numFmt w:val="decimalFullWidth"/>
      <w:lvlText w:val="%1、"/>
      <w:lvlJc w:val="left"/>
      <w:pPr>
        <w:ind w:left="1672" w:hanging="480"/>
      </w:pPr>
      <w:rPr>
        <w:rFonts w:hint="default"/>
      </w:rPr>
    </w:lvl>
    <w:lvl w:ilvl="1">
      <w:start w:val="1"/>
      <w:numFmt w:val="decimal"/>
      <w:lvlText w:val="%2、"/>
      <w:lvlJc w:val="left"/>
      <w:pPr>
        <w:ind w:left="2152" w:hanging="480"/>
      </w:pPr>
    </w:lvl>
    <w:lvl w:ilvl="2">
      <w:start w:val="1"/>
      <w:numFmt w:val="lowerRoman"/>
      <w:lvlText w:val="%3."/>
      <w:lvlJc w:val="right"/>
      <w:pPr>
        <w:ind w:left="2632" w:hanging="480"/>
      </w:pPr>
    </w:lvl>
    <w:lvl w:ilvl="3">
      <w:start w:val="1"/>
      <w:numFmt w:val="decimal"/>
      <w:lvlText w:val="%4."/>
      <w:lvlJc w:val="left"/>
      <w:pPr>
        <w:ind w:left="3112" w:hanging="480"/>
      </w:pPr>
    </w:lvl>
    <w:lvl w:ilvl="4">
      <w:start w:val="1"/>
      <w:numFmt w:val="decimal"/>
      <w:lvlText w:val="%5、"/>
      <w:lvlJc w:val="left"/>
      <w:pPr>
        <w:ind w:left="3592" w:hanging="480"/>
      </w:pPr>
    </w:lvl>
    <w:lvl w:ilvl="5">
      <w:start w:val="1"/>
      <w:numFmt w:val="lowerRoman"/>
      <w:lvlText w:val="%6."/>
      <w:lvlJc w:val="right"/>
      <w:pPr>
        <w:ind w:left="4072" w:hanging="480"/>
      </w:pPr>
    </w:lvl>
    <w:lvl w:ilvl="6">
      <w:start w:val="1"/>
      <w:numFmt w:val="decimal"/>
      <w:lvlText w:val="%7."/>
      <w:lvlJc w:val="left"/>
      <w:pPr>
        <w:ind w:left="4552" w:hanging="480"/>
      </w:pPr>
    </w:lvl>
    <w:lvl w:ilvl="7">
      <w:start w:val="1"/>
      <w:numFmt w:val="decimal"/>
      <w:lvlText w:val="%8、"/>
      <w:lvlJc w:val="left"/>
      <w:pPr>
        <w:ind w:left="5032" w:hanging="480"/>
      </w:pPr>
    </w:lvl>
    <w:lvl w:ilvl="8">
      <w:start w:val="1"/>
      <w:numFmt w:val="lowerRoman"/>
      <w:lvlText w:val="%9."/>
      <w:lvlJc w:val="right"/>
      <w:pPr>
        <w:ind w:left="5512" w:hanging="480"/>
      </w:pPr>
    </w:lvl>
  </w:abstractNum>
  <w:abstractNum w:abstractNumId="12" w15:restartNumberingAfterBreak="0">
    <w:nsid w:val="143C0880"/>
    <w:multiLevelType w:val="hybridMultilevel"/>
    <w:tmpl w:val="DC16B450"/>
    <w:lvl w:ilvl="0" w:tplc="114E255E">
      <w:start w:val="1"/>
      <w:numFmt w:val="decimal"/>
      <w:lvlText w:val="%1."/>
      <w:lvlJc w:val="left"/>
      <w:pPr>
        <w:ind w:left="644" w:hanging="360"/>
      </w:pPr>
      <w:rPr>
        <w:strike w:val="0"/>
      </w:rPr>
    </w:lvl>
    <w:lvl w:ilvl="1" w:tplc="7F80BFAA">
      <w:start w:val="2"/>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47A4BE5"/>
    <w:multiLevelType w:val="hybridMultilevel"/>
    <w:tmpl w:val="3E3CEE86"/>
    <w:lvl w:ilvl="0" w:tplc="0562D0F8">
      <w:start w:val="1"/>
      <w:numFmt w:val="taiwaneseCountingThousand"/>
      <w:lvlText w:val="（%1）"/>
      <w:lvlJc w:val="left"/>
      <w:pPr>
        <w:tabs>
          <w:tab w:val="num" w:pos="956"/>
        </w:tabs>
        <w:ind w:left="956" w:hanging="720"/>
      </w:pPr>
      <w:rPr>
        <w:rFonts w:cs="Times New Roman" w:hint="default"/>
      </w:rPr>
    </w:lvl>
    <w:lvl w:ilvl="1" w:tplc="04090019" w:tentative="1">
      <w:start w:val="1"/>
      <w:numFmt w:val="ideographTraditional"/>
      <w:lvlText w:val="%2、"/>
      <w:lvlJc w:val="left"/>
      <w:pPr>
        <w:tabs>
          <w:tab w:val="num" w:pos="1196"/>
        </w:tabs>
        <w:ind w:left="1196" w:hanging="480"/>
      </w:pPr>
      <w:rPr>
        <w:rFonts w:cs="Times New Roman"/>
      </w:rPr>
    </w:lvl>
    <w:lvl w:ilvl="2" w:tplc="0409001B" w:tentative="1">
      <w:start w:val="1"/>
      <w:numFmt w:val="lowerRoman"/>
      <w:lvlText w:val="%3."/>
      <w:lvlJc w:val="right"/>
      <w:pPr>
        <w:tabs>
          <w:tab w:val="num" w:pos="1676"/>
        </w:tabs>
        <w:ind w:left="1676" w:hanging="480"/>
      </w:pPr>
      <w:rPr>
        <w:rFonts w:cs="Times New Roman"/>
      </w:rPr>
    </w:lvl>
    <w:lvl w:ilvl="3" w:tplc="0409000F" w:tentative="1">
      <w:start w:val="1"/>
      <w:numFmt w:val="decimal"/>
      <w:lvlText w:val="%4."/>
      <w:lvlJc w:val="left"/>
      <w:pPr>
        <w:tabs>
          <w:tab w:val="num" w:pos="2156"/>
        </w:tabs>
        <w:ind w:left="2156" w:hanging="480"/>
      </w:pPr>
      <w:rPr>
        <w:rFonts w:cs="Times New Roman"/>
      </w:rPr>
    </w:lvl>
    <w:lvl w:ilvl="4" w:tplc="04090019" w:tentative="1">
      <w:start w:val="1"/>
      <w:numFmt w:val="ideographTraditional"/>
      <w:lvlText w:val="%5、"/>
      <w:lvlJc w:val="left"/>
      <w:pPr>
        <w:tabs>
          <w:tab w:val="num" w:pos="2636"/>
        </w:tabs>
        <w:ind w:left="2636" w:hanging="480"/>
      </w:pPr>
      <w:rPr>
        <w:rFonts w:cs="Times New Roman"/>
      </w:rPr>
    </w:lvl>
    <w:lvl w:ilvl="5" w:tplc="0409001B" w:tentative="1">
      <w:start w:val="1"/>
      <w:numFmt w:val="lowerRoman"/>
      <w:lvlText w:val="%6."/>
      <w:lvlJc w:val="right"/>
      <w:pPr>
        <w:tabs>
          <w:tab w:val="num" w:pos="3116"/>
        </w:tabs>
        <w:ind w:left="3116" w:hanging="480"/>
      </w:pPr>
      <w:rPr>
        <w:rFonts w:cs="Times New Roman"/>
      </w:rPr>
    </w:lvl>
    <w:lvl w:ilvl="6" w:tplc="0409000F" w:tentative="1">
      <w:start w:val="1"/>
      <w:numFmt w:val="decimal"/>
      <w:lvlText w:val="%7."/>
      <w:lvlJc w:val="left"/>
      <w:pPr>
        <w:tabs>
          <w:tab w:val="num" w:pos="3596"/>
        </w:tabs>
        <w:ind w:left="3596" w:hanging="480"/>
      </w:pPr>
      <w:rPr>
        <w:rFonts w:cs="Times New Roman"/>
      </w:rPr>
    </w:lvl>
    <w:lvl w:ilvl="7" w:tplc="04090019" w:tentative="1">
      <w:start w:val="1"/>
      <w:numFmt w:val="ideographTraditional"/>
      <w:lvlText w:val="%8、"/>
      <w:lvlJc w:val="left"/>
      <w:pPr>
        <w:tabs>
          <w:tab w:val="num" w:pos="4076"/>
        </w:tabs>
        <w:ind w:left="4076" w:hanging="480"/>
      </w:pPr>
      <w:rPr>
        <w:rFonts w:cs="Times New Roman"/>
      </w:rPr>
    </w:lvl>
    <w:lvl w:ilvl="8" w:tplc="0409001B" w:tentative="1">
      <w:start w:val="1"/>
      <w:numFmt w:val="lowerRoman"/>
      <w:lvlText w:val="%9."/>
      <w:lvlJc w:val="right"/>
      <w:pPr>
        <w:tabs>
          <w:tab w:val="num" w:pos="4556"/>
        </w:tabs>
        <w:ind w:left="4556" w:hanging="480"/>
      </w:pPr>
      <w:rPr>
        <w:rFonts w:cs="Times New Roman"/>
      </w:rPr>
    </w:lvl>
  </w:abstractNum>
  <w:abstractNum w:abstractNumId="14" w15:restartNumberingAfterBreak="0">
    <w:nsid w:val="14E82AF3"/>
    <w:multiLevelType w:val="hybridMultilevel"/>
    <w:tmpl w:val="B64E66A2"/>
    <w:lvl w:ilvl="0" w:tplc="2A9AB9BE">
      <w:start w:val="2"/>
      <w:numFmt w:val="decimal"/>
      <w:lvlText w:val="%1."/>
      <w:lvlJc w:val="left"/>
      <w:pPr>
        <w:tabs>
          <w:tab w:val="num" w:pos="1440"/>
        </w:tabs>
        <w:ind w:left="144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5" w15:restartNumberingAfterBreak="0">
    <w:nsid w:val="164C0F8D"/>
    <w:multiLevelType w:val="hybridMultilevel"/>
    <w:tmpl w:val="5E18277E"/>
    <w:lvl w:ilvl="0" w:tplc="DECA70EA">
      <w:start w:val="1"/>
      <w:numFmt w:val="decimal"/>
      <w:lvlText w:val="%1."/>
      <w:lvlJc w:val="left"/>
      <w:pPr>
        <w:tabs>
          <w:tab w:val="num" w:pos="1176"/>
        </w:tabs>
        <w:ind w:left="1176" w:hanging="360"/>
      </w:pPr>
      <w:rPr>
        <w:rFonts w:cs="Times New Roman" w:hint="eastAsia"/>
      </w:rPr>
    </w:lvl>
    <w:lvl w:ilvl="1" w:tplc="04090019">
      <w:start w:val="1"/>
      <w:numFmt w:val="ideographTraditional"/>
      <w:lvlText w:val="%2、"/>
      <w:lvlJc w:val="left"/>
      <w:pPr>
        <w:tabs>
          <w:tab w:val="num" w:pos="936"/>
        </w:tabs>
        <w:ind w:left="936" w:hanging="480"/>
      </w:pPr>
      <w:rPr>
        <w:rFonts w:cs="Times New Roman"/>
      </w:rPr>
    </w:lvl>
    <w:lvl w:ilvl="2" w:tplc="66E854D6">
      <w:numFmt w:val="none"/>
      <w:lvlText w:val="%3、"/>
      <w:lvlJc w:val="left"/>
      <w:pPr>
        <w:ind w:left="1416" w:hanging="480"/>
      </w:pPr>
      <w:rPr>
        <w:rFonts w:cs="Times New Roman" w:hint="default"/>
      </w:rPr>
    </w:lvl>
    <w:lvl w:ilvl="3" w:tplc="0409000F" w:tentative="1">
      <w:start w:val="1"/>
      <w:numFmt w:val="decimal"/>
      <w:lvlText w:val="%4."/>
      <w:lvlJc w:val="left"/>
      <w:pPr>
        <w:tabs>
          <w:tab w:val="num" w:pos="1896"/>
        </w:tabs>
        <w:ind w:left="1896" w:hanging="480"/>
      </w:pPr>
      <w:rPr>
        <w:rFonts w:cs="Times New Roman"/>
      </w:rPr>
    </w:lvl>
    <w:lvl w:ilvl="4" w:tplc="04090019" w:tentative="1">
      <w:start w:val="1"/>
      <w:numFmt w:val="ideographTraditional"/>
      <w:lvlText w:val="%5、"/>
      <w:lvlJc w:val="left"/>
      <w:pPr>
        <w:tabs>
          <w:tab w:val="num" w:pos="2376"/>
        </w:tabs>
        <w:ind w:left="2376" w:hanging="480"/>
      </w:pPr>
      <w:rPr>
        <w:rFonts w:cs="Times New Roman"/>
      </w:rPr>
    </w:lvl>
    <w:lvl w:ilvl="5" w:tplc="0409001B" w:tentative="1">
      <w:start w:val="1"/>
      <w:numFmt w:val="lowerRoman"/>
      <w:lvlText w:val="%6."/>
      <w:lvlJc w:val="right"/>
      <w:pPr>
        <w:tabs>
          <w:tab w:val="num" w:pos="2856"/>
        </w:tabs>
        <w:ind w:left="2856" w:hanging="480"/>
      </w:pPr>
      <w:rPr>
        <w:rFonts w:cs="Times New Roman"/>
      </w:rPr>
    </w:lvl>
    <w:lvl w:ilvl="6" w:tplc="0409000F" w:tentative="1">
      <w:start w:val="1"/>
      <w:numFmt w:val="decimal"/>
      <w:lvlText w:val="%7."/>
      <w:lvlJc w:val="left"/>
      <w:pPr>
        <w:tabs>
          <w:tab w:val="num" w:pos="3336"/>
        </w:tabs>
        <w:ind w:left="3336" w:hanging="480"/>
      </w:pPr>
      <w:rPr>
        <w:rFonts w:cs="Times New Roman"/>
      </w:rPr>
    </w:lvl>
    <w:lvl w:ilvl="7" w:tplc="04090019" w:tentative="1">
      <w:start w:val="1"/>
      <w:numFmt w:val="ideographTraditional"/>
      <w:lvlText w:val="%8、"/>
      <w:lvlJc w:val="left"/>
      <w:pPr>
        <w:tabs>
          <w:tab w:val="num" w:pos="3816"/>
        </w:tabs>
        <w:ind w:left="3816" w:hanging="480"/>
      </w:pPr>
      <w:rPr>
        <w:rFonts w:cs="Times New Roman"/>
      </w:rPr>
    </w:lvl>
    <w:lvl w:ilvl="8" w:tplc="0409001B" w:tentative="1">
      <w:start w:val="1"/>
      <w:numFmt w:val="lowerRoman"/>
      <w:lvlText w:val="%9."/>
      <w:lvlJc w:val="right"/>
      <w:pPr>
        <w:tabs>
          <w:tab w:val="num" w:pos="4296"/>
        </w:tabs>
        <w:ind w:left="4296" w:hanging="480"/>
      </w:pPr>
      <w:rPr>
        <w:rFonts w:cs="Times New Roman"/>
      </w:rPr>
    </w:lvl>
  </w:abstractNum>
  <w:abstractNum w:abstractNumId="16" w15:restartNumberingAfterBreak="0">
    <w:nsid w:val="17F71E16"/>
    <w:multiLevelType w:val="hybridMultilevel"/>
    <w:tmpl w:val="9F306FE8"/>
    <w:lvl w:ilvl="0" w:tplc="0409000F">
      <w:start w:val="1"/>
      <w:numFmt w:val="decimal"/>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18035735"/>
    <w:multiLevelType w:val="hybridMultilevel"/>
    <w:tmpl w:val="A4A60E6E"/>
    <w:lvl w:ilvl="0" w:tplc="346A0DBA">
      <w:start w:val="1"/>
      <w:numFmt w:val="decimal"/>
      <w:lvlText w:val="%1."/>
      <w:lvlJc w:val="left"/>
      <w:pPr>
        <w:tabs>
          <w:tab w:val="num" w:pos="960"/>
        </w:tabs>
        <w:ind w:left="960" w:hanging="480"/>
      </w:pPr>
      <w:rPr>
        <w:rFonts w:cs="Times New Roman" w:hint="eastAsia"/>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1C121AC9"/>
    <w:multiLevelType w:val="hybridMultilevel"/>
    <w:tmpl w:val="68087A38"/>
    <w:lvl w:ilvl="0" w:tplc="76A89AC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1C2D129B"/>
    <w:multiLevelType w:val="hybridMultilevel"/>
    <w:tmpl w:val="4FAA7ABE"/>
    <w:lvl w:ilvl="0" w:tplc="A8DC8A0C">
      <w:start w:val="1"/>
      <w:numFmt w:val="taiwaneseCountingThousand"/>
      <w:lvlText w:val="%1、"/>
      <w:lvlJc w:val="left"/>
      <w:pPr>
        <w:tabs>
          <w:tab w:val="num" w:pos="820"/>
        </w:tabs>
        <w:ind w:left="820" w:hanging="720"/>
      </w:pPr>
      <w:rPr>
        <w:rFonts w:cs="Times New Roman" w:hint="default"/>
      </w:rPr>
    </w:lvl>
    <w:lvl w:ilvl="1" w:tplc="04090019" w:tentative="1">
      <w:start w:val="1"/>
      <w:numFmt w:val="ideographTraditional"/>
      <w:lvlText w:val="%2、"/>
      <w:lvlJc w:val="left"/>
      <w:pPr>
        <w:tabs>
          <w:tab w:val="num" w:pos="1060"/>
        </w:tabs>
        <w:ind w:left="1060" w:hanging="480"/>
      </w:pPr>
      <w:rPr>
        <w:rFonts w:cs="Times New Roman"/>
      </w:rPr>
    </w:lvl>
    <w:lvl w:ilvl="2" w:tplc="0409001B" w:tentative="1">
      <w:start w:val="1"/>
      <w:numFmt w:val="lowerRoman"/>
      <w:lvlText w:val="%3."/>
      <w:lvlJc w:val="right"/>
      <w:pPr>
        <w:tabs>
          <w:tab w:val="num" w:pos="1540"/>
        </w:tabs>
        <w:ind w:left="1540" w:hanging="480"/>
      </w:pPr>
      <w:rPr>
        <w:rFonts w:cs="Times New Roman"/>
      </w:rPr>
    </w:lvl>
    <w:lvl w:ilvl="3" w:tplc="0409000F" w:tentative="1">
      <w:start w:val="1"/>
      <w:numFmt w:val="decimal"/>
      <w:lvlText w:val="%4."/>
      <w:lvlJc w:val="left"/>
      <w:pPr>
        <w:tabs>
          <w:tab w:val="num" w:pos="2020"/>
        </w:tabs>
        <w:ind w:left="2020" w:hanging="480"/>
      </w:pPr>
      <w:rPr>
        <w:rFonts w:cs="Times New Roman"/>
      </w:rPr>
    </w:lvl>
    <w:lvl w:ilvl="4" w:tplc="04090019" w:tentative="1">
      <w:start w:val="1"/>
      <w:numFmt w:val="ideographTraditional"/>
      <w:lvlText w:val="%5、"/>
      <w:lvlJc w:val="left"/>
      <w:pPr>
        <w:tabs>
          <w:tab w:val="num" w:pos="2500"/>
        </w:tabs>
        <w:ind w:left="2500" w:hanging="480"/>
      </w:pPr>
      <w:rPr>
        <w:rFonts w:cs="Times New Roman"/>
      </w:rPr>
    </w:lvl>
    <w:lvl w:ilvl="5" w:tplc="0409001B" w:tentative="1">
      <w:start w:val="1"/>
      <w:numFmt w:val="lowerRoman"/>
      <w:lvlText w:val="%6."/>
      <w:lvlJc w:val="right"/>
      <w:pPr>
        <w:tabs>
          <w:tab w:val="num" w:pos="2980"/>
        </w:tabs>
        <w:ind w:left="2980" w:hanging="480"/>
      </w:pPr>
      <w:rPr>
        <w:rFonts w:cs="Times New Roman"/>
      </w:rPr>
    </w:lvl>
    <w:lvl w:ilvl="6" w:tplc="0409000F" w:tentative="1">
      <w:start w:val="1"/>
      <w:numFmt w:val="decimal"/>
      <w:lvlText w:val="%7."/>
      <w:lvlJc w:val="left"/>
      <w:pPr>
        <w:tabs>
          <w:tab w:val="num" w:pos="3460"/>
        </w:tabs>
        <w:ind w:left="3460" w:hanging="480"/>
      </w:pPr>
      <w:rPr>
        <w:rFonts w:cs="Times New Roman"/>
      </w:rPr>
    </w:lvl>
    <w:lvl w:ilvl="7" w:tplc="04090019" w:tentative="1">
      <w:start w:val="1"/>
      <w:numFmt w:val="ideographTraditional"/>
      <w:lvlText w:val="%8、"/>
      <w:lvlJc w:val="left"/>
      <w:pPr>
        <w:tabs>
          <w:tab w:val="num" w:pos="3940"/>
        </w:tabs>
        <w:ind w:left="3940" w:hanging="480"/>
      </w:pPr>
      <w:rPr>
        <w:rFonts w:cs="Times New Roman"/>
      </w:rPr>
    </w:lvl>
    <w:lvl w:ilvl="8" w:tplc="0409001B" w:tentative="1">
      <w:start w:val="1"/>
      <w:numFmt w:val="lowerRoman"/>
      <w:lvlText w:val="%9."/>
      <w:lvlJc w:val="right"/>
      <w:pPr>
        <w:tabs>
          <w:tab w:val="num" w:pos="4420"/>
        </w:tabs>
        <w:ind w:left="4420" w:hanging="480"/>
      </w:pPr>
      <w:rPr>
        <w:rFonts w:cs="Times New Roman"/>
      </w:rPr>
    </w:lvl>
  </w:abstractNum>
  <w:abstractNum w:abstractNumId="20" w15:restartNumberingAfterBreak="0">
    <w:nsid w:val="1C4368EE"/>
    <w:multiLevelType w:val="hybridMultilevel"/>
    <w:tmpl w:val="DA9E9CA4"/>
    <w:lvl w:ilvl="0" w:tplc="8E0496DC">
      <w:start w:val="1"/>
      <w:numFmt w:val="decimal"/>
      <w:lvlText w:val="%1."/>
      <w:lvlJc w:val="left"/>
      <w:pPr>
        <w:tabs>
          <w:tab w:val="num" w:pos="842"/>
        </w:tabs>
        <w:ind w:left="842" w:hanging="360"/>
      </w:pPr>
      <w:rPr>
        <w:rFonts w:cs="Times New Roman" w:hint="default"/>
      </w:rPr>
    </w:lvl>
    <w:lvl w:ilvl="1" w:tplc="F4AE5C80">
      <w:start w:val="1"/>
      <w:numFmt w:val="decimal"/>
      <w:lvlText w:val="(%2)"/>
      <w:lvlJc w:val="left"/>
      <w:pPr>
        <w:tabs>
          <w:tab w:val="num" w:pos="1352"/>
        </w:tabs>
        <w:ind w:left="1352" w:hanging="390"/>
      </w:pPr>
      <w:rPr>
        <w:rFonts w:cs="Times New Roman" w:hint="eastAsia"/>
      </w:rPr>
    </w:lvl>
    <w:lvl w:ilvl="2" w:tplc="C7C08E14">
      <w:start w:val="1"/>
      <w:numFmt w:val="taiwaneseCountingThousand"/>
      <w:lvlText w:val="（%3）"/>
      <w:lvlJc w:val="left"/>
      <w:pPr>
        <w:tabs>
          <w:tab w:val="num" w:pos="720"/>
        </w:tabs>
        <w:ind w:left="720" w:hanging="720"/>
      </w:pPr>
      <w:rPr>
        <w:rFonts w:cs="Times New Roman" w:hint="eastAsia"/>
      </w:rPr>
    </w:lvl>
    <w:lvl w:ilvl="3" w:tplc="0409000F" w:tentative="1">
      <w:start w:val="1"/>
      <w:numFmt w:val="decimal"/>
      <w:lvlText w:val="%4."/>
      <w:lvlJc w:val="left"/>
      <w:pPr>
        <w:tabs>
          <w:tab w:val="num" w:pos="2402"/>
        </w:tabs>
        <w:ind w:left="2402" w:hanging="480"/>
      </w:pPr>
      <w:rPr>
        <w:rFonts w:cs="Times New Roman"/>
      </w:rPr>
    </w:lvl>
    <w:lvl w:ilvl="4" w:tplc="04090019" w:tentative="1">
      <w:start w:val="1"/>
      <w:numFmt w:val="ideographTraditional"/>
      <w:lvlText w:val="%5、"/>
      <w:lvlJc w:val="left"/>
      <w:pPr>
        <w:tabs>
          <w:tab w:val="num" w:pos="2882"/>
        </w:tabs>
        <w:ind w:left="2882" w:hanging="480"/>
      </w:pPr>
      <w:rPr>
        <w:rFonts w:cs="Times New Roman"/>
      </w:rPr>
    </w:lvl>
    <w:lvl w:ilvl="5" w:tplc="0409001B" w:tentative="1">
      <w:start w:val="1"/>
      <w:numFmt w:val="lowerRoman"/>
      <w:lvlText w:val="%6."/>
      <w:lvlJc w:val="right"/>
      <w:pPr>
        <w:tabs>
          <w:tab w:val="num" w:pos="3362"/>
        </w:tabs>
        <w:ind w:left="3362" w:hanging="480"/>
      </w:pPr>
      <w:rPr>
        <w:rFonts w:cs="Times New Roman"/>
      </w:rPr>
    </w:lvl>
    <w:lvl w:ilvl="6" w:tplc="0409000F" w:tentative="1">
      <w:start w:val="1"/>
      <w:numFmt w:val="decimal"/>
      <w:lvlText w:val="%7."/>
      <w:lvlJc w:val="left"/>
      <w:pPr>
        <w:tabs>
          <w:tab w:val="num" w:pos="3842"/>
        </w:tabs>
        <w:ind w:left="3842" w:hanging="480"/>
      </w:pPr>
      <w:rPr>
        <w:rFonts w:cs="Times New Roman"/>
      </w:rPr>
    </w:lvl>
    <w:lvl w:ilvl="7" w:tplc="04090019" w:tentative="1">
      <w:start w:val="1"/>
      <w:numFmt w:val="ideographTraditional"/>
      <w:lvlText w:val="%8、"/>
      <w:lvlJc w:val="left"/>
      <w:pPr>
        <w:tabs>
          <w:tab w:val="num" w:pos="4322"/>
        </w:tabs>
        <w:ind w:left="4322" w:hanging="480"/>
      </w:pPr>
      <w:rPr>
        <w:rFonts w:cs="Times New Roman"/>
      </w:rPr>
    </w:lvl>
    <w:lvl w:ilvl="8" w:tplc="0409001B" w:tentative="1">
      <w:start w:val="1"/>
      <w:numFmt w:val="lowerRoman"/>
      <w:lvlText w:val="%9."/>
      <w:lvlJc w:val="right"/>
      <w:pPr>
        <w:tabs>
          <w:tab w:val="num" w:pos="4802"/>
        </w:tabs>
        <w:ind w:left="4802" w:hanging="480"/>
      </w:pPr>
      <w:rPr>
        <w:rFonts w:cs="Times New Roman"/>
      </w:rPr>
    </w:lvl>
  </w:abstractNum>
  <w:abstractNum w:abstractNumId="21" w15:restartNumberingAfterBreak="0">
    <w:nsid w:val="1C495BF3"/>
    <w:multiLevelType w:val="hybridMultilevel"/>
    <w:tmpl w:val="DDB63188"/>
    <w:lvl w:ilvl="0" w:tplc="C33C6BB4">
      <w:start w:val="1"/>
      <w:numFmt w:val="decimalFullWidth"/>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1E9B5887"/>
    <w:multiLevelType w:val="hybridMultilevel"/>
    <w:tmpl w:val="1AD6F3E4"/>
    <w:lvl w:ilvl="0" w:tplc="33B2BC1E">
      <w:start w:val="1"/>
      <w:numFmt w:val="decimal"/>
      <w:lvlText w:val="(%1)"/>
      <w:lvlJc w:val="left"/>
      <w:pPr>
        <w:ind w:left="720" w:hanging="360"/>
      </w:pPr>
    </w:lvl>
    <w:lvl w:ilvl="1" w:tplc="53C87EB8">
      <w:start w:val="1"/>
      <w:numFmt w:val="lowerLetter"/>
      <w:lvlText w:val="%2."/>
      <w:lvlJc w:val="left"/>
      <w:pPr>
        <w:ind w:left="1440" w:hanging="360"/>
      </w:pPr>
    </w:lvl>
    <w:lvl w:ilvl="2" w:tplc="E8B29A08">
      <w:start w:val="1"/>
      <w:numFmt w:val="lowerRoman"/>
      <w:lvlText w:val="%3."/>
      <w:lvlJc w:val="right"/>
      <w:pPr>
        <w:ind w:left="2160" w:hanging="180"/>
      </w:pPr>
    </w:lvl>
    <w:lvl w:ilvl="3" w:tplc="9498F66E">
      <w:start w:val="1"/>
      <w:numFmt w:val="decimal"/>
      <w:lvlText w:val="%4."/>
      <w:lvlJc w:val="left"/>
      <w:pPr>
        <w:ind w:left="2880" w:hanging="360"/>
      </w:pPr>
    </w:lvl>
    <w:lvl w:ilvl="4" w:tplc="8B50E3F4">
      <w:start w:val="1"/>
      <w:numFmt w:val="lowerLetter"/>
      <w:lvlText w:val="%5."/>
      <w:lvlJc w:val="left"/>
      <w:pPr>
        <w:ind w:left="3600" w:hanging="360"/>
      </w:pPr>
    </w:lvl>
    <w:lvl w:ilvl="5" w:tplc="AC48D142">
      <w:start w:val="1"/>
      <w:numFmt w:val="lowerRoman"/>
      <w:lvlText w:val="%6."/>
      <w:lvlJc w:val="right"/>
      <w:pPr>
        <w:ind w:left="4320" w:hanging="180"/>
      </w:pPr>
    </w:lvl>
    <w:lvl w:ilvl="6" w:tplc="5156B564">
      <w:start w:val="1"/>
      <w:numFmt w:val="decimal"/>
      <w:lvlText w:val="%7."/>
      <w:lvlJc w:val="left"/>
      <w:pPr>
        <w:ind w:left="5040" w:hanging="360"/>
      </w:pPr>
    </w:lvl>
    <w:lvl w:ilvl="7" w:tplc="475ACCE6">
      <w:start w:val="1"/>
      <w:numFmt w:val="lowerLetter"/>
      <w:lvlText w:val="%8."/>
      <w:lvlJc w:val="left"/>
      <w:pPr>
        <w:ind w:left="5760" w:hanging="360"/>
      </w:pPr>
    </w:lvl>
    <w:lvl w:ilvl="8" w:tplc="1B7CEC30">
      <w:start w:val="1"/>
      <w:numFmt w:val="lowerRoman"/>
      <w:lvlText w:val="%9."/>
      <w:lvlJc w:val="right"/>
      <w:pPr>
        <w:ind w:left="6480" w:hanging="180"/>
      </w:pPr>
    </w:lvl>
  </w:abstractNum>
  <w:abstractNum w:abstractNumId="23" w15:restartNumberingAfterBreak="0">
    <w:nsid w:val="1EF60986"/>
    <w:multiLevelType w:val="hybridMultilevel"/>
    <w:tmpl w:val="3E9EC496"/>
    <w:lvl w:ilvl="0" w:tplc="2E062388">
      <w:start w:val="1"/>
      <w:numFmt w:val="decimalFullWidth"/>
      <w:lvlText w:val="%1、"/>
      <w:lvlJc w:val="left"/>
      <w:pPr>
        <w:ind w:left="21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424E3A"/>
    <w:multiLevelType w:val="hybridMultilevel"/>
    <w:tmpl w:val="CFF694D0"/>
    <w:lvl w:ilvl="0" w:tplc="FFFFFFFF">
      <w:start w:val="1"/>
      <w:numFmt w:val="decimal"/>
      <w:lvlText w:val="(%1)"/>
      <w:lvlJc w:val="left"/>
      <w:pPr>
        <w:ind w:left="1200" w:hanging="360"/>
      </w:pPr>
    </w:lvl>
    <w:lvl w:ilvl="1" w:tplc="79567D8A">
      <w:numFmt w:val="bullet"/>
      <w:lvlText w:val=""/>
      <w:lvlJc w:val="left"/>
      <w:pPr>
        <w:ind w:left="1920" w:hanging="360"/>
      </w:pPr>
      <w:rPr>
        <w:rFonts w:ascii="Symbol" w:eastAsia="新細明體" w:hAnsi="Symbol" w:cs="Times New Roman" w:hint="default"/>
      </w:r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1FF12ADE"/>
    <w:multiLevelType w:val="hybridMultilevel"/>
    <w:tmpl w:val="4D981696"/>
    <w:lvl w:ilvl="0" w:tplc="D842EC28">
      <w:start w:val="1"/>
      <w:numFmt w:val="decimal"/>
      <w:lvlText w:val="%1、"/>
      <w:lvlJc w:val="left"/>
      <w:pPr>
        <w:ind w:left="1324" w:hanging="360"/>
      </w:pPr>
      <w:rPr>
        <w:rFonts w:cs="Times New Roman" w:hint="default"/>
      </w:rPr>
    </w:lvl>
    <w:lvl w:ilvl="1" w:tplc="04090019" w:tentative="1">
      <w:start w:val="1"/>
      <w:numFmt w:val="ideographTraditional"/>
      <w:lvlText w:val="%2、"/>
      <w:lvlJc w:val="left"/>
      <w:pPr>
        <w:ind w:left="1924" w:hanging="480"/>
      </w:pPr>
      <w:rPr>
        <w:rFonts w:cs="Times New Roman"/>
      </w:rPr>
    </w:lvl>
    <w:lvl w:ilvl="2" w:tplc="0409001B" w:tentative="1">
      <w:start w:val="1"/>
      <w:numFmt w:val="lowerRoman"/>
      <w:lvlText w:val="%3."/>
      <w:lvlJc w:val="right"/>
      <w:pPr>
        <w:ind w:left="2404" w:hanging="480"/>
      </w:pPr>
      <w:rPr>
        <w:rFonts w:cs="Times New Roman"/>
      </w:rPr>
    </w:lvl>
    <w:lvl w:ilvl="3" w:tplc="0409000F" w:tentative="1">
      <w:start w:val="1"/>
      <w:numFmt w:val="decimal"/>
      <w:lvlText w:val="%4."/>
      <w:lvlJc w:val="left"/>
      <w:pPr>
        <w:ind w:left="2884" w:hanging="480"/>
      </w:pPr>
      <w:rPr>
        <w:rFonts w:cs="Times New Roman"/>
      </w:rPr>
    </w:lvl>
    <w:lvl w:ilvl="4" w:tplc="04090019" w:tentative="1">
      <w:start w:val="1"/>
      <w:numFmt w:val="ideographTraditional"/>
      <w:lvlText w:val="%5、"/>
      <w:lvlJc w:val="left"/>
      <w:pPr>
        <w:ind w:left="3364" w:hanging="480"/>
      </w:pPr>
      <w:rPr>
        <w:rFonts w:cs="Times New Roman"/>
      </w:rPr>
    </w:lvl>
    <w:lvl w:ilvl="5" w:tplc="0409001B" w:tentative="1">
      <w:start w:val="1"/>
      <w:numFmt w:val="lowerRoman"/>
      <w:lvlText w:val="%6."/>
      <w:lvlJc w:val="right"/>
      <w:pPr>
        <w:ind w:left="3844" w:hanging="480"/>
      </w:pPr>
      <w:rPr>
        <w:rFonts w:cs="Times New Roman"/>
      </w:rPr>
    </w:lvl>
    <w:lvl w:ilvl="6" w:tplc="0409000F" w:tentative="1">
      <w:start w:val="1"/>
      <w:numFmt w:val="decimal"/>
      <w:lvlText w:val="%7."/>
      <w:lvlJc w:val="left"/>
      <w:pPr>
        <w:ind w:left="4324" w:hanging="480"/>
      </w:pPr>
      <w:rPr>
        <w:rFonts w:cs="Times New Roman"/>
      </w:rPr>
    </w:lvl>
    <w:lvl w:ilvl="7" w:tplc="04090019" w:tentative="1">
      <w:start w:val="1"/>
      <w:numFmt w:val="ideographTraditional"/>
      <w:lvlText w:val="%8、"/>
      <w:lvlJc w:val="left"/>
      <w:pPr>
        <w:ind w:left="4804" w:hanging="480"/>
      </w:pPr>
      <w:rPr>
        <w:rFonts w:cs="Times New Roman"/>
      </w:rPr>
    </w:lvl>
    <w:lvl w:ilvl="8" w:tplc="0409001B" w:tentative="1">
      <w:start w:val="1"/>
      <w:numFmt w:val="lowerRoman"/>
      <w:lvlText w:val="%9."/>
      <w:lvlJc w:val="right"/>
      <w:pPr>
        <w:ind w:left="5284" w:hanging="480"/>
      </w:pPr>
      <w:rPr>
        <w:rFonts w:cs="Times New Roman"/>
      </w:rPr>
    </w:lvl>
  </w:abstractNum>
  <w:abstractNum w:abstractNumId="26" w15:restartNumberingAfterBreak="0">
    <w:nsid w:val="21CB1D73"/>
    <w:multiLevelType w:val="hybridMultilevel"/>
    <w:tmpl w:val="C780092A"/>
    <w:lvl w:ilvl="0" w:tplc="00FABEDC">
      <w:start w:val="1"/>
      <w:numFmt w:val="decimal"/>
      <w:lvlText w:val="%1."/>
      <w:lvlJc w:val="left"/>
      <w:pPr>
        <w:tabs>
          <w:tab w:val="num" w:pos="495"/>
        </w:tabs>
        <w:ind w:left="495" w:hanging="495"/>
      </w:pPr>
      <w:rPr>
        <w:rFonts w:ascii="Times New Roman" w:eastAsia="Times New Roman" w:hAnsi="Times New Roman" w:cs="Times New Roman"/>
        <w:sz w:val="32"/>
      </w:rPr>
    </w:lvl>
    <w:lvl w:ilvl="1" w:tplc="25BC0CDA">
      <w:start w:val="1"/>
      <w:numFmt w:val="lowerLetter"/>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24465265"/>
    <w:multiLevelType w:val="hybridMultilevel"/>
    <w:tmpl w:val="5C521BC0"/>
    <w:lvl w:ilvl="0" w:tplc="A3F2EC8E">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26FF4BA9"/>
    <w:multiLevelType w:val="singleLevel"/>
    <w:tmpl w:val="925098DE"/>
    <w:lvl w:ilvl="0">
      <w:start w:val="1"/>
      <w:numFmt w:val="bullet"/>
      <w:lvlText w:val=""/>
      <w:lvlJc w:val="left"/>
      <w:pPr>
        <w:tabs>
          <w:tab w:val="num" w:pos="720"/>
        </w:tabs>
        <w:ind w:left="113" w:hanging="113"/>
      </w:pPr>
      <w:rPr>
        <w:rFonts w:ascii="Wingdings" w:hAnsi="Wingdings" w:hint="default"/>
      </w:rPr>
    </w:lvl>
  </w:abstractNum>
  <w:abstractNum w:abstractNumId="29" w15:restartNumberingAfterBreak="0">
    <w:nsid w:val="28B57246"/>
    <w:multiLevelType w:val="multilevel"/>
    <w:tmpl w:val="9550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E33EBC"/>
    <w:multiLevelType w:val="hybridMultilevel"/>
    <w:tmpl w:val="D270A47E"/>
    <w:lvl w:ilvl="0" w:tplc="20DA9F24">
      <w:start w:val="1"/>
      <w:numFmt w:val="lowerLetter"/>
      <w:lvlText w:val="(%1)"/>
      <w:lvlJc w:val="left"/>
      <w:pPr>
        <w:tabs>
          <w:tab w:val="num" w:pos="1202"/>
        </w:tabs>
        <w:ind w:left="1202" w:hanging="720"/>
      </w:pPr>
      <w:rPr>
        <w:rFonts w:cs="Times New Roman" w:hint="default"/>
      </w:rPr>
    </w:lvl>
    <w:lvl w:ilvl="1" w:tplc="04090019" w:tentative="1">
      <w:start w:val="1"/>
      <w:numFmt w:val="ideographTraditional"/>
      <w:lvlText w:val="%2、"/>
      <w:lvlJc w:val="left"/>
      <w:pPr>
        <w:tabs>
          <w:tab w:val="num" w:pos="1442"/>
        </w:tabs>
        <w:ind w:left="1442" w:hanging="480"/>
      </w:pPr>
      <w:rPr>
        <w:rFonts w:cs="Times New Roman"/>
      </w:rPr>
    </w:lvl>
    <w:lvl w:ilvl="2" w:tplc="0409001B" w:tentative="1">
      <w:start w:val="1"/>
      <w:numFmt w:val="lowerRoman"/>
      <w:lvlText w:val="%3."/>
      <w:lvlJc w:val="right"/>
      <w:pPr>
        <w:tabs>
          <w:tab w:val="num" w:pos="1922"/>
        </w:tabs>
        <w:ind w:left="1922" w:hanging="480"/>
      </w:pPr>
      <w:rPr>
        <w:rFonts w:cs="Times New Roman"/>
      </w:rPr>
    </w:lvl>
    <w:lvl w:ilvl="3" w:tplc="0409000F" w:tentative="1">
      <w:start w:val="1"/>
      <w:numFmt w:val="decimal"/>
      <w:lvlText w:val="%4."/>
      <w:lvlJc w:val="left"/>
      <w:pPr>
        <w:tabs>
          <w:tab w:val="num" w:pos="2402"/>
        </w:tabs>
        <w:ind w:left="2402" w:hanging="480"/>
      </w:pPr>
      <w:rPr>
        <w:rFonts w:cs="Times New Roman"/>
      </w:rPr>
    </w:lvl>
    <w:lvl w:ilvl="4" w:tplc="04090019" w:tentative="1">
      <w:start w:val="1"/>
      <w:numFmt w:val="ideographTraditional"/>
      <w:lvlText w:val="%5、"/>
      <w:lvlJc w:val="left"/>
      <w:pPr>
        <w:tabs>
          <w:tab w:val="num" w:pos="2882"/>
        </w:tabs>
        <w:ind w:left="2882" w:hanging="480"/>
      </w:pPr>
      <w:rPr>
        <w:rFonts w:cs="Times New Roman"/>
      </w:rPr>
    </w:lvl>
    <w:lvl w:ilvl="5" w:tplc="0409001B" w:tentative="1">
      <w:start w:val="1"/>
      <w:numFmt w:val="lowerRoman"/>
      <w:lvlText w:val="%6."/>
      <w:lvlJc w:val="right"/>
      <w:pPr>
        <w:tabs>
          <w:tab w:val="num" w:pos="3362"/>
        </w:tabs>
        <w:ind w:left="3362" w:hanging="480"/>
      </w:pPr>
      <w:rPr>
        <w:rFonts w:cs="Times New Roman"/>
      </w:rPr>
    </w:lvl>
    <w:lvl w:ilvl="6" w:tplc="0409000F" w:tentative="1">
      <w:start w:val="1"/>
      <w:numFmt w:val="decimal"/>
      <w:lvlText w:val="%7."/>
      <w:lvlJc w:val="left"/>
      <w:pPr>
        <w:tabs>
          <w:tab w:val="num" w:pos="3842"/>
        </w:tabs>
        <w:ind w:left="3842" w:hanging="480"/>
      </w:pPr>
      <w:rPr>
        <w:rFonts w:cs="Times New Roman"/>
      </w:rPr>
    </w:lvl>
    <w:lvl w:ilvl="7" w:tplc="04090019" w:tentative="1">
      <w:start w:val="1"/>
      <w:numFmt w:val="ideographTraditional"/>
      <w:lvlText w:val="%8、"/>
      <w:lvlJc w:val="left"/>
      <w:pPr>
        <w:tabs>
          <w:tab w:val="num" w:pos="4322"/>
        </w:tabs>
        <w:ind w:left="4322" w:hanging="480"/>
      </w:pPr>
      <w:rPr>
        <w:rFonts w:cs="Times New Roman"/>
      </w:rPr>
    </w:lvl>
    <w:lvl w:ilvl="8" w:tplc="0409001B" w:tentative="1">
      <w:start w:val="1"/>
      <w:numFmt w:val="lowerRoman"/>
      <w:lvlText w:val="%9."/>
      <w:lvlJc w:val="right"/>
      <w:pPr>
        <w:tabs>
          <w:tab w:val="num" w:pos="4802"/>
        </w:tabs>
        <w:ind w:left="4802" w:hanging="480"/>
      </w:pPr>
      <w:rPr>
        <w:rFonts w:cs="Times New Roman"/>
      </w:rPr>
    </w:lvl>
  </w:abstractNum>
  <w:abstractNum w:abstractNumId="31" w15:restartNumberingAfterBreak="0">
    <w:nsid w:val="29266452"/>
    <w:multiLevelType w:val="hybridMultilevel"/>
    <w:tmpl w:val="1A209F42"/>
    <w:lvl w:ilvl="0" w:tplc="C33C6BB4">
      <w:start w:val="1"/>
      <w:numFmt w:val="decimalFullWidth"/>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15:restartNumberingAfterBreak="0">
    <w:nsid w:val="2B173CB4"/>
    <w:multiLevelType w:val="hybridMultilevel"/>
    <w:tmpl w:val="C92C1C38"/>
    <w:lvl w:ilvl="0" w:tplc="434AE466">
      <w:start w:val="1"/>
      <w:numFmt w:val="taiwaneseCountingThousand"/>
      <w:lvlText w:val="（%1）"/>
      <w:lvlJc w:val="left"/>
      <w:pPr>
        <w:tabs>
          <w:tab w:val="num" w:pos="1185"/>
        </w:tabs>
        <w:ind w:left="1185" w:hanging="82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3E33A25"/>
    <w:multiLevelType w:val="hybridMultilevel"/>
    <w:tmpl w:val="1012C334"/>
    <w:lvl w:ilvl="0" w:tplc="202E00F2">
      <w:start w:val="1"/>
      <w:numFmt w:val="decimalFullWidth"/>
      <w:lvlText w:val="%1、"/>
      <w:lvlJc w:val="left"/>
      <w:pPr>
        <w:tabs>
          <w:tab w:val="num" w:pos="1331"/>
        </w:tabs>
        <w:ind w:left="1331" w:hanging="495"/>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34" w15:restartNumberingAfterBreak="0">
    <w:nsid w:val="36017B42"/>
    <w:multiLevelType w:val="hybridMultilevel"/>
    <w:tmpl w:val="4DA05D90"/>
    <w:lvl w:ilvl="0" w:tplc="B5227228">
      <w:start w:val="1"/>
      <w:numFmt w:val="decimal"/>
      <w:lvlText w:val="(%1)"/>
      <w:lvlJc w:val="left"/>
      <w:pPr>
        <w:ind w:left="1266" w:hanging="360"/>
      </w:pPr>
      <w:rPr>
        <w:rFonts w:hint="default"/>
        <w:color w:val="auto"/>
      </w:r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35" w15:restartNumberingAfterBreak="0">
    <w:nsid w:val="36657728"/>
    <w:multiLevelType w:val="multilevel"/>
    <w:tmpl w:val="9BEAD138"/>
    <w:lvl w:ilvl="0">
      <w:start w:val="1"/>
      <w:numFmt w:val="decimal"/>
      <w:lvlText w:val="%1."/>
      <w:lvlJc w:val="left"/>
      <w:pPr>
        <w:ind w:left="1196" w:hanging="360"/>
      </w:pPr>
      <w:rPr>
        <w:rFonts w:hint="eastAsia"/>
      </w:rPr>
    </w:lvl>
    <w:lvl w:ilvl="1">
      <w:start w:val="1"/>
      <w:numFmt w:val="lowerLetter"/>
      <w:lvlText w:val="%2."/>
      <w:lvlJc w:val="left"/>
      <w:pPr>
        <w:ind w:left="1916" w:hanging="360"/>
      </w:pPr>
    </w:lvl>
    <w:lvl w:ilvl="2">
      <w:start w:val="1"/>
      <w:numFmt w:val="lowerRoman"/>
      <w:lvlText w:val="%3."/>
      <w:lvlJc w:val="right"/>
      <w:pPr>
        <w:ind w:left="2636" w:hanging="180"/>
      </w:pPr>
    </w:lvl>
    <w:lvl w:ilvl="3">
      <w:start w:val="1"/>
      <w:numFmt w:val="decimal"/>
      <w:lvlText w:val="%4."/>
      <w:lvlJc w:val="left"/>
      <w:pPr>
        <w:ind w:left="3356" w:hanging="360"/>
      </w:pPr>
    </w:lvl>
    <w:lvl w:ilvl="4">
      <w:start w:val="1"/>
      <w:numFmt w:val="lowerLetter"/>
      <w:lvlText w:val="%5."/>
      <w:lvlJc w:val="left"/>
      <w:pPr>
        <w:ind w:left="4076" w:hanging="360"/>
      </w:pPr>
    </w:lvl>
    <w:lvl w:ilvl="5">
      <w:start w:val="1"/>
      <w:numFmt w:val="lowerRoman"/>
      <w:lvlText w:val="%6."/>
      <w:lvlJc w:val="right"/>
      <w:pPr>
        <w:ind w:left="4796" w:hanging="180"/>
      </w:pPr>
    </w:lvl>
    <w:lvl w:ilvl="6">
      <w:start w:val="1"/>
      <w:numFmt w:val="decimal"/>
      <w:lvlText w:val="%7."/>
      <w:lvlJc w:val="left"/>
      <w:pPr>
        <w:ind w:left="5516" w:hanging="360"/>
      </w:pPr>
    </w:lvl>
    <w:lvl w:ilvl="7">
      <w:start w:val="1"/>
      <w:numFmt w:val="lowerLetter"/>
      <w:lvlText w:val="%8."/>
      <w:lvlJc w:val="left"/>
      <w:pPr>
        <w:ind w:left="6236" w:hanging="360"/>
      </w:pPr>
    </w:lvl>
    <w:lvl w:ilvl="8">
      <w:start w:val="1"/>
      <w:numFmt w:val="lowerRoman"/>
      <w:lvlText w:val="%9."/>
      <w:lvlJc w:val="right"/>
      <w:pPr>
        <w:ind w:left="6956" w:hanging="180"/>
      </w:pPr>
    </w:lvl>
  </w:abstractNum>
  <w:abstractNum w:abstractNumId="36" w15:restartNumberingAfterBreak="0">
    <w:nsid w:val="370C7BDA"/>
    <w:multiLevelType w:val="hybridMultilevel"/>
    <w:tmpl w:val="335E2EC4"/>
    <w:lvl w:ilvl="0" w:tplc="C23296DE">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7" w15:restartNumberingAfterBreak="0">
    <w:nsid w:val="37817EDD"/>
    <w:multiLevelType w:val="hybridMultilevel"/>
    <w:tmpl w:val="516AB320"/>
    <w:lvl w:ilvl="0" w:tplc="384077DE">
      <w:start w:val="1"/>
      <w:numFmt w:val="bullet"/>
      <w:lvlText w:val=""/>
      <w:lvlJc w:val="left"/>
      <w:pPr>
        <w:tabs>
          <w:tab w:val="num" w:pos="960"/>
        </w:tabs>
        <w:ind w:left="960" w:hanging="480"/>
      </w:pPr>
      <w:rPr>
        <w:rFonts w:ascii="Wingdings" w:hAnsi="Wingdings" w:hint="default"/>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38415F91"/>
    <w:multiLevelType w:val="hybridMultilevel"/>
    <w:tmpl w:val="108AD69A"/>
    <w:lvl w:ilvl="0" w:tplc="B122DA62">
      <w:start w:val="1"/>
      <w:numFmt w:val="decim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3D094867"/>
    <w:multiLevelType w:val="hybridMultilevel"/>
    <w:tmpl w:val="4D182468"/>
    <w:lvl w:ilvl="0" w:tplc="1A4ADDEE">
      <w:start w:val="1"/>
      <w:numFmt w:val="decimal"/>
      <w:lvlText w:val="%1."/>
      <w:lvlJc w:val="left"/>
      <w:pPr>
        <w:ind w:left="1493" w:hanging="360"/>
      </w:pPr>
      <w:rPr>
        <w:rFonts w:ascii="Times New Roman" w:hAnsi="Times New Roman" w:cs="Times New Roman" w:hint="default"/>
        <w:b w:val="0"/>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40" w15:restartNumberingAfterBreak="0">
    <w:nsid w:val="3E627BEC"/>
    <w:multiLevelType w:val="hybridMultilevel"/>
    <w:tmpl w:val="9D703896"/>
    <w:lvl w:ilvl="0" w:tplc="17A6A762">
      <w:start w:val="1"/>
      <w:numFmt w:val="taiwaneseCountingThousand"/>
      <w:lvlText w:val="%1、"/>
      <w:lvlJc w:val="left"/>
      <w:pPr>
        <w:tabs>
          <w:tab w:val="num" w:pos="1078"/>
        </w:tabs>
        <w:ind w:left="1078"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15:restartNumberingAfterBreak="0">
    <w:nsid w:val="41FF0860"/>
    <w:multiLevelType w:val="hybridMultilevel"/>
    <w:tmpl w:val="27427916"/>
    <w:lvl w:ilvl="0" w:tplc="C33C6BB4">
      <w:start w:val="1"/>
      <w:numFmt w:val="decimalFullWidth"/>
      <w:lvlText w:val="%1、"/>
      <w:lvlJc w:val="left"/>
      <w:pPr>
        <w:ind w:left="2137" w:hanging="360"/>
      </w:pPr>
      <w:rPr>
        <w:rFonts w:hint="default"/>
      </w:r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42" w15:restartNumberingAfterBreak="0">
    <w:nsid w:val="422A0928"/>
    <w:multiLevelType w:val="hybridMultilevel"/>
    <w:tmpl w:val="243C87BC"/>
    <w:lvl w:ilvl="0" w:tplc="2E062388">
      <w:start w:val="1"/>
      <w:numFmt w:val="decimalFullWidth"/>
      <w:lvlText w:val="%1、"/>
      <w:lvlJc w:val="left"/>
      <w:pPr>
        <w:ind w:left="2137" w:hanging="360"/>
      </w:pPr>
      <w:rPr>
        <w:rFonts w:hint="default"/>
      </w:r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43" w15:restartNumberingAfterBreak="0">
    <w:nsid w:val="44106C5B"/>
    <w:multiLevelType w:val="hybridMultilevel"/>
    <w:tmpl w:val="A86A99CC"/>
    <w:lvl w:ilvl="0" w:tplc="0EDA3D56">
      <w:start w:val="1"/>
      <w:numFmt w:val="taiwaneseCountingThousand"/>
      <w:lvlText w:val="(%1)"/>
      <w:lvlJc w:val="left"/>
      <w:pPr>
        <w:tabs>
          <w:tab w:val="num" w:pos="1094"/>
        </w:tabs>
        <w:ind w:left="1094" w:hanging="480"/>
      </w:pPr>
      <w:rPr>
        <w:rFonts w:cs="Times New Roman" w:hint="eastAsia"/>
      </w:rPr>
    </w:lvl>
    <w:lvl w:ilvl="1" w:tplc="04090019">
      <w:start w:val="1"/>
      <w:numFmt w:val="ideographTraditional"/>
      <w:lvlText w:val="%2、"/>
      <w:lvlJc w:val="left"/>
      <w:pPr>
        <w:tabs>
          <w:tab w:val="num" w:pos="1574"/>
        </w:tabs>
        <w:ind w:left="1574" w:hanging="480"/>
      </w:pPr>
      <w:rPr>
        <w:rFonts w:cs="Times New Roman"/>
      </w:rPr>
    </w:lvl>
    <w:lvl w:ilvl="2" w:tplc="C48CE372">
      <w:start w:val="1"/>
      <w:numFmt w:val="decimal"/>
      <w:lvlText w:val="%3."/>
      <w:lvlJc w:val="left"/>
      <w:pPr>
        <w:tabs>
          <w:tab w:val="num" w:pos="1934"/>
        </w:tabs>
        <w:ind w:left="1934" w:hanging="360"/>
      </w:pPr>
      <w:rPr>
        <w:rFonts w:cs="Times New Roman" w:hint="eastAsia"/>
      </w:rPr>
    </w:lvl>
    <w:lvl w:ilvl="3" w:tplc="0409000F" w:tentative="1">
      <w:start w:val="1"/>
      <w:numFmt w:val="decimal"/>
      <w:lvlText w:val="%4."/>
      <w:lvlJc w:val="left"/>
      <w:pPr>
        <w:tabs>
          <w:tab w:val="num" w:pos="2534"/>
        </w:tabs>
        <w:ind w:left="2534" w:hanging="480"/>
      </w:pPr>
      <w:rPr>
        <w:rFonts w:cs="Times New Roman"/>
      </w:rPr>
    </w:lvl>
    <w:lvl w:ilvl="4" w:tplc="04090019" w:tentative="1">
      <w:start w:val="1"/>
      <w:numFmt w:val="ideographTraditional"/>
      <w:lvlText w:val="%5、"/>
      <w:lvlJc w:val="left"/>
      <w:pPr>
        <w:tabs>
          <w:tab w:val="num" w:pos="3014"/>
        </w:tabs>
        <w:ind w:left="3014" w:hanging="480"/>
      </w:pPr>
      <w:rPr>
        <w:rFonts w:cs="Times New Roman"/>
      </w:rPr>
    </w:lvl>
    <w:lvl w:ilvl="5" w:tplc="0409001B" w:tentative="1">
      <w:start w:val="1"/>
      <w:numFmt w:val="lowerRoman"/>
      <w:lvlText w:val="%6."/>
      <w:lvlJc w:val="right"/>
      <w:pPr>
        <w:tabs>
          <w:tab w:val="num" w:pos="3494"/>
        </w:tabs>
        <w:ind w:left="3494" w:hanging="480"/>
      </w:pPr>
      <w:rPr>
        <w:rFonts w:cs="Times New Roman"/>
      </w:rPr>
    </w:lvl>
    <w:lvl w:ilvl="6" w:tplc="0409000F" w:tentative="1">
      <w:start w:val="1"/>
      <w:numFmt w:val="decimal"/>
      <w:lvlText w:val="%7."/>
      <w:lvlJc w:val="left"/>
      <w:pPr>
        <w:tabs>
          <w:tab w:val="num" w:pos="3974"/>
        </w:tabs>
        <w:ind w:left="3974" w:hanging="480"/>
      </w:pPr>
      <w:rPr>
        <w:rFonts w:cs="Times New Roman"/>
      </w:rPr>
    </w:lvl>
    <w:lvl w:ilvl="7" w:tplc="04090019" w:tentative="1">
      <w:start w:val="1"/>
      <w:numFmt w:val="ideographTraditional"/>
      <w:lvlText w:val="%8、"/>
      <w:lvlJc w:val="left"/>
      <w:pPr>
        <w:tabs>
          <w:tab w:val="num" w:pos="4454"/>
        </w:tabs>
        <w:ind w:left="4454" w:hanging="480"/>
      </w:pPr>
      <w:rPr>
        <w:rFonts w:cs="Times New Roman"/>
      </w:rPr>
    </w:lvl>
    <w:lvl w:ilvl="8" w:tplc="0409001B" w:tentative="1">
      <w:start w:val="1"/>
      <w:numFmt w:val="lowerRoman"/>
      <w:lvlText w:val="%9."/>
      <w:lvlJc w:val="right"/>
      <w:pPr>
        <w:tabs>
          <w:tab w:val="num" w:pos="4934"/>
        </w:tabs>
        <w:ind w:left="4934" w:hanging="480"/>
      </w:pPr>
      <w:rPr>
        <w:rFonts w:cs="Times New Roman"/>
      </w:rPr>
    </w:lvl>
  </w:abstractNum>
  <w:abstractNum w:abstractNumId="44" w15:restartNumberingAfterBreak="0">
    <w:nsid w:val="445402C5"/>
    <w:multiLevelType w:val="hybridMultilevel"/>
    <w:tmpl w:val="D86C5C52"/>
    <w:lvl w:ilvl="0" w:tplc="0409000F">
      <w:start w:val="1"/>
      <w:numFmt w:val="decimal"/>
      <w:lvlText w:val="%1."/>
      <w:lvlJc w:val="left"/>
      <w:pPr>
        <w:ind w:left="900" w:hanging="480"/>
      </w:pPr>
      <w:rPr>
        <w:rFonts w:cs="Times New Roman"/>
      </w:rPr>
    </w:lvl>
    <w:lvl w:ilvl="1" w:tplc="04090019" w:tentative="1">
      <w:start w:val="1"/>
      <w:numFmt w:val="ideographTraditional"/>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45" w15:restartNumberingAfterBreak="0">
    <w:nsid w:val="46E577B9"/>
    <w:multiLevelType w:val="hybridMultilevel"/>
    <w:tmpl w:val="74160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FF1DA5"/>
    <w:multiLevelType w:val="hybridMultilevel"/>
    <w:tmpl w:val="C48232D6"/>
    <w:lvl w:ilvl="0" w:tplc="D6D65BB8">
      <w:start w:val="1"/>
      <w:numFmt w:val="decimal"/>
      <w:lvlText w:val="(1)%1"/>
      <w:lvlJc w:val="left"/>
      <w:pPr>
        <w:ind w:left="1900" w:hanging="360"/>
      </w:pPr>
      <w:rPr>
        <w:rFonts w:hint="default"/>
      </w:rPr>
    </w:lvl>
    <w:lvl w:ilvl="1" w:tplc="C33C6BB4">
      <w:start w:val="1"/>
      <w:numFmt w:val="decimalFullWidth"/>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372F7D"/>
    <w:multiLevelType w:val="multilevel"/>
    <w:tmpl w:val="B8AE8B9E"/>
    <w:lvl w:ilvl="0">
      <w:start w:val="1"/>
      <w:numFmt w:val="taiwaneseCountingThousand"/>
      <w:lvlRestart w:val="0"/>
      <w:suff w:val="nothing"/>
      <w:lvlText w:val="%1、"/>
      <w:lvlJc w:val="left"/>
      <w:pPr>
        <w:ind w:left="964" w:hanging="641"/>
      </w:pPr>
      <w:rPr>
        <w:rFonts w:cs="Times New Roman" w:hint="eastAsia"/>
      </w:rPr>
    </w:lvl>
    <w:lvl w:ilvl="1">
      <w:start w:val="1"/>
      <w:numFmt w:val="decimalFullWidth"/>
      <w:lvlText w:val="%2、"/>
      <w:lvlJc w:val="left"/>
      <w:pPr>
        <w:tabs>
          <w:tab w:val="num" w:pos="0"/>
        </w:tabs>
        <w:ind w:left="1276" w:hanging="539"/>
      </w:pPr>
      <w:rPr>
        <w:rFonts w:ascii="Times New Roman" w:eastAsia="新細明體" w:hAnsi="Times New Roman" w:hint="default"/>
        <w:sz w:val="24"/>
      </w:rPr>
    </w:lvl>
    <w:lvl w:ilvl="2">
      <w:start w:val="1"/>
      <w:numFmt w:val="decimalFullWidth"/>
      <w:suff w:val="nothing"/>
      <w:lvlText w:val="%3、"/>
      <w:lvlJc w:val="left"/>
      <w:pPr>
        <w:ind w:left="1587" w:hanging="652"/>
      </w:pPr>
      <w:rPr>
        <w:rFonts w:cs="Times New Roman" w:hint="eastAsia"/>
      </w:rPr>
    </w:lvl>
    <w:lvl w:ilvl="3">
      <w:start w:val="1"/>
      <w:numFmt w:val="decimalFullWidth"/>
      <w:suff w:val="nothing"/>
      <w:lvlText w:val="(%4)"/>
      <w:lvlJc w:val="left"/>
      <w:pPr>
        <w:ind w:left="1899" w:hanging="538"/>
      </w:pPr>
      <w:rPr>
        <w:rFonts w:cs="Times New Roman" w:hint="eastAsia"/>
      </w:rPr>
    </w:lvl>
    <w:lvl w:ilvl="4">
      <w:start w:val="1"/>
      <w:numFmt w:val="ideographTraditional"/>
      <w:suff w:val="nothing"/>
      <w:lvlText w:val="%5、"/>
      <w:lvlJc w:val="left"/>
      <w:pPr>
        <w:ind w:left="2239" w:hanging="652"/>
      </w:pPr>
      <w:rPr>
        <w:rFonts w:cs="Times New Roman" w:hint="eastAsia"/>
      </w:rPr>
    </w:lvl>
    <w:lvl w:ilvl="5">
      <w:start w:val="1"/>
      <w:numFmt w:val="ideographTraditional"/>
      <w:suff w:val="nothing"/>
      <w:lvlText w:val="(%6)"/>
      <w:lvlJc w:val="left"/>
      <w:pPr>
        <w:ind w:left="2551" w:hanging="538"/>
      </w:pPr>
      <w:rPr>
        <w:rFonts w:cs="Times New Roman" w:hint="eastAsia"/>
      </w:rPr>
    </w:lvl>
    <w:lvl w:ilvl="6">
      <w:start w:val="1"/>
      <w:numFmt w:val="ideographZodiac"/>
      <w:suff w:val="nothing"/>
      <w:lvlText w:val="%7、"/>
      <w:lvlJc w:val="left"/>
      <w:pPr>
        <w:ind w:left="2863" w:hanging="641"/>
      </w:pPr>
      <w:rPr>
        <w:rFonts w:cs="Times New Roman" w:hint="eastAsia"/>
      </w:rPr>
    </w:lvl>
    <w:lvl w:ilvl="7">
      <w:start w:val="1"/>
      <w:numFmt w:val="ideographZodiac"/>
      <w:suff w:val="nothing"/>
      <w:lvlText w:val="(%8)"/>
      <w:lvlJc w:val="left"/>
      <w:pPr>
        <w:ind w:left="3203" w:hanging="550"/>
      </w:pPr>
      <w:rPr>
        <w:rFonts w:cs="Times New Roman" w:hint="eastAsia"/>
      </w:rPr>
    </w:lvl>
    <w:lvl w:ilvl="8">
      <w:start w:val="1"/>
      <w:numFmt w:val="decimalFullWidth"/>
      <w:suff w:val="nothing"/>
      <w:lvlText w:val="%9)"/>
      <w:lvlJc w:val="left"/>
      <w:pPr>
        <w:ind w:left="3515" w:hanging="442"/>
      </w:pPr>
      <w:rPr>
        <w:rFonts w:cs="Times New Roman" w:hint="eastAsia"/>
      </w:rPr>
    </w:lvl>
  </w:abstractNum>
  <w:abstractNum w:abstractNumId="48" w15:restartNumberingAfterBreak="0">
    <w:nsid w:val="4D86578D"/>
    <w:multiLevelType w:val="multilevel"/>
    <w:tmpl w:val="722461C8"/>
    <w:lvl w:ilvl="0">
      <w:start w:val="1"/>
      <w:numFmt w:val="decimal"/>
      <w:lvlText w:val="%1."/>
      <w:lvlJc w:val="left"/>
      <w:pPr>
        <w:ind w:left="960" w:hanging="48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52BA6A88"/>
    <w:multiLevelType w:val="multilevel"/>
    <w:tmpl w:val="591E3366"/>
    <w:lvl w:ilvl="0">
      <w:start w:val="1"/>
      <w:numFmt w:val="taiwaneseCountingThousand"/>
      <w:lvlRestart w:val="0"/>
      <w:suff w:val="nothing"/>
      <w:lvlText w:val="%1、"/>
      <w:lvlJc w:val="left"/>
      <w:pPr>
        <w:ind w:left="964" w:hanging="641"/>
      </w:pPr>
      <w:rPr>
        <w:rFonts w:cs="Times New Roman" w:hint="eastAsia"/>
      </w:rPr>
    </w:lvl>
    <w:lvl w:ilvl="1">
      <w:start w:val="1"/>
      <w:numFmt w:val="decimal"/>
      <w:lvlText w:val="%2."/>
      <w:lvlJc w:val="left"/>
      <w:pPr>
        <w:ind w:left="1276" w:hanging="539"/>
      </w:pPr>
      <w:rPr>
        <w:rFonts w:ascii="Times New Roman" w:eastAsia="新細明體" w:hAnsi="Times New Roman" w:hint="default"/>
        <w:sz w:val="24"/>
      </w:rPr>
    </w:lvl>
    <w:lvl w:ilvl="2">
      <w:start w:val="1"/>
      <w:numFmt w:val="decimalFullWidth"/>
      <w:suff w:val="nothing"/>
      <w:lvlText w:val="%3、"/>
      <w:lvlJc w:val="left"/>
      <w:pPr>
        <w:ind w:left="1587" w:hanging="652"/>
      </w:pPr>
      <w:rPr>
        <w:rFonts w:cs="Times New Roman" w:hint="eastAsia"/>
      </w:rPr>
    </w:lvl>
    <w:lvl w:ilvl="3">
      <w:start w:val="1"/>
      <w:numFmt w:val="decimalFullWidth"/>
      <w:suff w:val="nothing"/>
      <w:lvlText w:val="(%4)"/>
      <w:lvlJc w:val="left"/>
      <w:pPr>
        <w:ind w:left="1899" w:hanging="538"/>
      </w:pPr>
      <w:rPr>
        <w:rFonts w:cs="Times New Roman" w:hint="eastAsia"/>
      </w:rPr>
    </w:lvl>
    <w:lvl w:ilvl="4">
      <w:start w:val="1"/>
      <w:numFmt w:val="ideographTraditional"/>
      <w:suff w:val="nothing"/>
      <w:lvlText w:val="%5、"/>
      <w:lvlJc w:val="left"/>
      <w:pPr>
        <w:ind w:left="2239" w:hanging="652"/>
      </w:pPr>
      <w:rPr>
        <w:rFonts w:cs="Times New Roman" w:hint="eastAsia"/>
      </w:rPr>
    </w:lvl>
    <w:lvl w:ilvl="5">
      <w:start w:val="1"/>
      <w:numFmt w:val="ideographTraditional"/>
      <w:suff w:val="nothing"/>
      <w:lvlText w:val="(%6)"/>
      <w:lvlJc w:val="left"/>
      <w:pPr>
        <w:ind w:left="2551" w:hanging="538"/>
      </w:pPr>
      <w:rPr>
        <w:rFonts w:cs="Times New Roman" w:hint="eastAsia"/>
      </w:rPr>
    </w:lvl>
    <w:lvl w:ilvl="6">
      <w:start w:val="1"/>
      <w:numFmt w:val="ideographZodiac"/>
      <w:suff w:val="nothing"/>
      <w:lvlText w:val="%7、"/>
      <w:lvlJc w:val="left"/>
      <w:pPr>
        <w:ind w:left="2863" w:hanging="641"/>
      </w:pPr>
      <w:rPr>
        <w:rFonts w:cs="Times New Roman" w:hint="eastAsia"/>
      </w:rPr>
    </w:lvl>
    <w:lvl w:ilvl="7">
      <w:start w:val="1"/>
      <w:numFmt w:val="ideographZodiac"/>
      <w:suff w:val="nothing"/>
      <w:lvlText w:val="(%8)"/>
      <w:lvlJc w:val="left"/>
      <w:pPr>
        <w:ind w:left="3203" w:hanging="550"/>
      </w:pPr>
      <w:rPr>
        <w:rFonts w:cs="Times New Roman" w:hint="eastAsia"/>
      </w:rPr>
    </w:lvl>
    <w:lvl w:ilvl="8">
      <w:start w:val="1"/>
      <w:numFmt w:val="decimalFullWidth"/>
      <w:suff w:val="nothing"/>
      <w:lvlText w:val="%9)"/>
      <w:lvlJc w:val="left"/>
      <w:pPr>
        <w:ind w:left="3515" w:hanging="442"/>
      </w:pPr>
      <w:rPr>
        <w:rFonts w:cs="Times New Roman" w:hint="eastAsia"/>
      </w:rPr>
    </w:lvl>
  </w:abstractNum>
  <w:abstractNum w:abstractNumId="50" w15:restartNumberingAfterBreak="0">
    <w:nsid w:val="53A940E9"/>
    <w:multiLevelType w:val="hybridMultilevel"/>
    <w:tmpl w:val="C434A978"/>
    <w:lvl w:ilvl="0" w:tplc="B14E7382">
      <w:start w:val="1"/>
      <w:numFmt w:val="decimal"/>
      <w:lvlText w:val="%1."/>
      <w:lvlJc w:val="left"/>
      <w:pPr>
        <w:tabs>
          <w:tab w:val="num" w:pos="450"/>
        </w:tabs>
        <w:ind w:left="450" w:hanging="450"/>
      </w:pPr>
      <w:rPr>
        <w:rFonts w:ascii="標楷體" w:eastAsia="標楷體" w:hAnsi="標楷體" w:cs="Times New Roman" w:hint="default"/>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1" w15:restartNumberingAfterBreak="0">
    <w:nsid w:val="54C4299A"/>
    <w:multiLevelType w:val="multilevel"/>
    <w:tmpl w:val="7198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E81E75"/>
    <w:multiLevelType w:val="multilevel"/>
    <w:tmpl w:val="18725424"/>
    <w:lvl w:ilvl="0">
      <w:start w:val="1"/>
      <w:numFmt w:val="decimal"/>
      <w:lvlText w:val="%1."/>
      <w:lvlJc w:val="left"/>
      <w:pPr>
        <w:tabs>
          <w:tab w:val="num" w:pos="1641"/>
        </w:tabs>
        <w:ind w:left="1641" w:hanging="480"/>
      </w:pPr>
      <w:rPr>
        <w:rFonts w:cs="Times New Roman"/>
      </w:rPr>
    </w:lvl>
    <w:lvl w:ilvl="1">
      <w:start w:val="1"/>
      <w:numFmt w:val="ideographTraditional"/>
      <w:lvlText w:val="%2、"/>
      <w:lvlJc w:val="left"/>
      <w:pPr>
        <w:tabs>
          <w:tab w:val="num" w:pos="2121"/>
        </w:tabs>
        <w:ind w:left="2121" w:hanging="480"/>
      </w:pPr>
      <w:rPr>
        <w:rFonts w:cs="Times New Roman"/>
      </w:rPr>
    </w:lvl>
    <w:lvl w:ilvl="2">
      <w:start w:val="1"/>
      <w:numFmt w:val="lowerRoman"/>
      <w:lvlText w:val="%3."/>
      <w:lvlJc w:val="right"/>
      <w:pPr>
        <w:tabs>
          <w:tab w:val="num" w:pos="2601"/>
        </w:tabs>
        <w:ind w:left="2601" w:hanging="480"/>
      </w:pPr>
      <w:rPr>
        <w:rFonts w:cs="Times New Roman"/>
      </w:rPr>
    </w:lvl>
    <w:lvl w:ilvl="3">
      <w:start w:val="1"/>
      <w:numFmt w:val="decimal"/>
      <w:lvlText w:val="%4."/>
      <w:lvlJc w:val="left"/>
      <w:pPr>
        <w:tabs>
          <w:tab w:val="num" w:pos="3081"/>
        </w:tabs>
        <w:ind w:left="3081" w:hanging="480"/>
      </w:pPr>
      <w:rPr>
        <w:rFonts w:cs="Times New Roman"/>
      </w:rPr>
    </w:lvl>
    <w:lvl w:ilvl="4">
      <w:start w:val="1"/>
      <w:numFmt w:val="ideographTraditional"/>
      <w:lvlText w:val="%5、"/>
      <w:lvlJc w:val="left"/>
      <w:pPr>
        <w:tabs>
          <w:tab w:val="num" w:pos="3561"/>
        </w:tabs>
        <w:ind w:left="3561" w:hanging="480"/>
      </w:pPr>
      <w:rPr>
        <w:rFonts w:cs="Times New Roman"/>
      </w:rPr>
    </w:lvl>
    <w:lvl w:ilvl="5">
      <w:start w:val="1"/>
      <w:numFmt w:val="lowerRoman"/>
      <w:lvlText w:val="%6."/>
      <w:lvlJc w:val="right"/>
      <w:pPr>
        <w:tabs>
          <w:tab w:val="num" w:pos="4041"/>
        </w:tabs>
        <w:ind w:left="4041" w:hanging="480"/>
      </w:pPr>
      <w:rPr>
        <w:rFonts w:cs="Times New Roman"/>
      </w:rPr>
    </w:lvl>
    <w:lvl w:ilvl="6">
      <w:start w:val="1"/>
      <w:numFmt w:val="decimal"/>
      <w:lvlText w:val="%7."/>
      <w:lvlJc w:val="left"/>
      <w:pPr>
        <w:tabs>
          <w:tab w:val="num" w:pos="4521"/>
        </w:tabs>
        <w:ind w:left="4521" w:hanging="480"/>
      </w:pPr>
      <w:rPr>
        <w:rFonts w:cs="Times New Roman"/>
      </w:rPr>
    </w:lvl>
    <w:lvl w:ilvl="7">
      <w:start w:val="1"/>
      <w:numFmt w:val="ideographTraditional"/>
      <w:lvlText w:val="%8、"/>
      <w:lvlJc w:val="left"/>
      <w:pPr>
        <w:tabs>
          <w:tab w:val="num" w:pos="5001"/>
        </w:tabs>
        <w:ind w:left="5001" w:hanging="480"/>
      </w:pPr>
      <w:rPr>
        <w:rFonts w:cs="Times New Roman"/>
      </w:rPr>
    </w:lvl>
    <w:lvl w:ilvl="8">
      <w:start w:val="1"/>
      <w:numFmt w:val="lowerRoman"/>
      <w:lvlText w:val="%9."/>
      <w:lvlJc w:val="right"/>
      <w:pPr>
        <w:tabs>
          <w:tab w:val="num" w:pos="5481"/>
        </w:tabs>
        <w:ind w:left="5481" w:hanging="480"/>
      </w:pPr>
      <w:rPr>
        <w:rFonts w:cs="Times New Roman"/>
      </w:rPr>
    </w:lvl>
  </w:abstractNum>
  <w:abstractNum w:abstractNumId="53" w15:restartNumberingAfterBreak="0">
    <w:nsid w:val="5B1D2952"/>
    <w:multiLevelType w:val="hybridMultilevel"/>
    <w:tmpl w:val="55A64ECA"/>
    <w:lvl w:ilvl="0" w:tplc="B19E8D78">
      <w:start w:val="1"/>
      <w:numFmt w:val="decimal"/>
      <w:lvlText w:val="%1."/>
      <w:lvlJc w:val="left"/>
      <w:pPr>
        <w:tabs>
          <w:tab w:val="num" w:pos="840"/>
        </w:tabs>
        <w:ind w:left="840" w:hanging="360"/>
      </w:pPr>
      <w:rPr>
        <w:rFonts w:cs="Times New Roman" w:hint="default"/>
      </w:rPr>
    </w:lvl>
    <w:lvl w:ilvl="1" w:tplc="90FEDE3A">
      <w:start w:val="1"/>
      <w:numFmt w:val="decimal"/>
      <w:lvlText w:val="(%2)"/>
      <w:lvlJc w:val="left"/>
      <w:pPr>
        <w:tabs>
          <w:tab w:val="num" w:pos="1320"/>
        </w:tabs>
        <w:ind w:left="1320" w:hanging="360"/>
      </w:pPr>
      <w:rPr>
        <w:rFonts w:ascii="標楷體" w:eastAsia="標楷體" w:cs="Times New Roman" w:hint="eastAsia"/>
      </w:rPr>
    </w:lvl>
    <w:lvl w:ilvl="2" w:tplc="082279A4">
      <w:start w:val="1"/>
      <w:numFmt w:val="lowerLetter"/>
      <w:lvlText w:val="%3."/>
      <w:lvlJc w:val="left"/>
      <w:pPr>
        <w:tabs>
          <w:tab w:val="num" w:pos="1800"/>
        </w:tabs>
        <w:ind w:left="1800" w:hanging="360"/>
      </w:pPr>
      <w:rPr>
        <w:rFonts w:ascii="Times New Roman"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54" w15:restartNumberingAfterBreak="0">
    <w:nsid w:val="5CA021F1"/>
    <w:multiLevelType w:val="hybridMultilevel"/>
    <w:tmpl w:val="98B0462A"/>
    <w:lvl w:ilvl="0" w:tplc="EED275E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5D387A0D"/>
    <w:multiLevelType w:val="hybridMultilevel"/>
    <w:tmpl w:val="1662219C"/>
    <w:lvl w:ilvl="0" w:tplc="328685BA">
      <w:start w:val="1"/>
      <w:numFmt w:val="decimal"/>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04202DE"/>
    <w:multiLevelType w:val="hybridMultilevel"/>
    <w:tmpl w:val="A3186DC8"/>
    <w:lvl w:ilvl="0" w:tplc="D286E1B6">
      <w:start w:val="4"/>
      <w:numFmt w:val="decimalFullWidth"/>
      <w:lvlText w:val="%1、"/>
      <w:lvlJc w:val="left"/>
      <w:pPr>
        <w:ind w:left="1615" w:hanging="480"/>
      </w:pPr>
      <w:rPr>
        <w:rFonts w:cs="Times New Roman" w:hint="default"/>
      </w:rPr>
    </w:lvl>
    <w:lvl w:ilvl="1" w:tplc="04090019" w:tentative="1">
      <w:start w:val="1"/>
      <w:numFmt w:val="ideographTraditional"/>
      <w:lvlText w:val="%2、"/>
      <w:lvlJc w:val="left"/>
      <w:pPr>
        <w:ind w:left="2095" w:hanging="480"/>
      </w:pPr>
      <w:rPr>
        <w:rFonts w:cs="Times New Roman"/>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57" w15:restartNumberingAfterBreak="0">
    <w:nsid w:val="62412397"/>
    <w:multiLevelType w:val="multilevel"/>
    <w:tmpl w:val="9A205CB6"/>
    <w:lvl w:ilvl="0">
      <w:start w:val="1"/>
      <w:numFmt w:val="decimalFullWidth"/>
      <w:lvlText w:val="%1、"/>
      <w:lvlJc w:val="left"/>
      <w:pPr>
        <w:ind w:left="1897" w:hanging="480"/>
      </w:pPr>
      <w:rPr>
        <w:rFonts w:hint="default"/>
      </w:rPr>
    </w:lvl>
    <w:lvl w:ilvl="1">
      <w:start w:val="1"/>
      <w:numFmt w:val="decim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decim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decimal"/>
      <w:lvlText w:val="%8、"/>
      <w:lvlJc w:val="left"/>
      <w:pPr>
        <w:ind w:left="5257" w:hanging="480"/>
      </w:pPr>
    </w:lvl>
    <w:lvl w:ilvl="8">
      <w:start w:val="1"/>
      <w:numFmt w:val="lowerRoman"/>
      <w:lvlText w:val="%9."/>
      <w:lvlJc w:val="right"/>
      <w:pPr>
        <w:ind w:left="5737" w:hanging="480"/>
      </w:pPr>
    </w:lvl>
  </w:abstractNum>
  <w:abstractNum w:abstractNumId="58" w15:restartNumberingAfterBreak="0">
    <w:nsid w:val="62AE6F03"/>
    <w:multiLevelType w:val="hybridMultilevel"/>
    <w:tmpl w:val="372A9912"/>
    <w:lvl w:ilvl="0" w:tplc="6E4605D4">
      <w:start w:val="1"/>
      <w:numFmt w:val="decimal"/>
      <w:lvlText w:val="%1."/>
      <w:lvlJc w:val="left"/>
      <w:pPr>
        <w:tabs>
          <w:tab w:val="num" w:pos="1521"/>
        </w:tabs>
        <w:ind w:left="1521" w:hanging="360"/>
      </w:pPr>
      <w:rPr>
        <w:rFonts w:cs="Courier New"/>
      </w:rPr>
    </w:lvl>
    <w:lvl w:ilvl="1" w:tplc="04090019" w:tentative="1">
      <w:start w:val="1"/>
      <w:numFmt w:val="ideographTraditional"/>
      <w:lvlText w:val="%2、"/>
      <w:lvlJc w:val="left"/>
      <w:pPr>
        <w:tabs>
          <w:tab w:val="num" w:pos="2121"/>
        </w:tabs>
        <w:ind w:left="2121" w:hanging="480"/>
      </w:pPr>
      <w:rPr>
        <w:rFonts w:cs="Times New Roman"/>
      </w:rPr>
    </w:lvl>
    <w:lvl w:ilvl="2" w:tplc="0409001B" w:tentative="1">
      <w:start w:val="1"/>
      <w:numFmt w:val="lowerRoman"/>
      <w:lvlText w:val="%3."/>
      <w:lvlJc w:val="right"/>
      <w:pPr>
        <w:tabs>
          <w:tab w:val="num" w:pos="2601"/>
        </w:tabs>
        <w:ind w:left="2601" w:hanging="480"/>
      </w:pPr>
      <w:rPr>
        <w:rFonts w:cs="Times New Roman"/>
      </w:rPr>
    </w:lvl>
    <w:lvl w:ilvl="3" w:tplc="0409000F" w:tentative="1">
      <w:start w:val="1"/>
      <w:numFmt w:val="decimal"/>
      <w:lvlText w:val="%4."/>
      <w:lvlJc w:val="left"/>
      <w:pPr>
        <w:tabs>
          <w:tab w:val="num" w:pos="3081"/>
        </w:tabs>
        <w:ind w:left="3081" w:hanging="480"/>
      </w:pPr>
      <w:rPr>
        <w:rFonts w:cs="Times New Roman"/>
      </w:rPr>
    </w:lvl>
    <w:lvl w:ilvl="4" w:tplc="04090019" w:tentative="1">
      <w:start w:val="1"/>
      <w:numFmt w:val="ideographTraditional"/>
      <w:lvlText w:val="%5、"/>
      <w:lvlJc w:val="left"/>
      <w:pPr>
        <w:tabs>
          <w:tab w:val="num" w:pos="3561"/>
        </w:tabs>
        <w:ind w:left="3561" w:hanging="480"/>
      </w:pPr>
      <w:rPr>
        <w:rFonts w:cs="Times New Roman"/>
      </w:rPr>
    </w:lvl>
    <w:lvl w:ilvl="5" w:tplc="0409001B" w:tentative="1">
      <w:start w:val="1"/>
      <w:numFmt w:val="lowerRoman"/>
      <w:lvlText w:val="%6."/>
      <w:lvlJc w:val="right"/>
      <w:pPr>
        <w:tabs>
          <w:tab w:val="num" w:pos="4041"/>
        </w:tabs>
        <w:ind w:left="4041" w:hanging="480"/>
      </w:pPr>
      <w:rPr>
        <w:rFonts w:cs="Times New Roman"/>
      </w:rPr>
    </w:lvl>
    <w:lvl w:ilvl="6" w:tplc="0409000F" w:tentative="1">
      <w:start w:val="1"/>
      <w:numFmt w:val="decimal"/>
      <w:lvlText w:val="%7."/>
      <w:lvlJc w:val="left"/>
      <w:pPr>
        <w:tabs>
          <w:tab w:val="num" w:pos="4521"/>
        </w:tabs>
        <w:ind w:left="4521" w:hanging="480"/>
      </w:pPr>
      <w:rPr>
        <w:rFonts w:cs="Times New Roman"/>
      </w:rPr>
    </w:lvl>
    <w:lvl w:ilvl="7" w:tplc="04090019" w:tentative="1">
      <w:start w:val="1"/>
      <w:numFmt w:val="ideographTraditional"/>
      <w:lvlText w:val="%8、"/>
      <w:lvlJc w:val="left"/>
      <w:pPr>
        <w:tabs>
          <w:tab w:val="num" w:pos="5001"/>
        </w:tabs>
        <w:ind w:left="5001" w:hanging="480"/>
      </w:pPr>
      <w:rPr>
        <w:rFonts w:cs="Times New Roman"/>
      </w:rPr>
    </w:lvl>
    <w:lvl w:ilvl="8" w:tplc="0409001B" w:tentative="1">
      <w:start w:val="1"/>
      <w:numFmt w:val="lowerRoman"/>
      <w:lvlText w:val="%9."/>
      <w:lvlJc w:val="right"/>
      <w:pPr>
        <w:tabs>
          <w:tab w:val="num" w:pos="5481"/>
        </w:tabs>
        <w:ind w:left="5481" w:hanging="480"/>
      </w:pPr>
      <w:rPr>
        <w:rFonts w:cs="Times New Roman"/>
      </w:rPr>
    </w:lvl>
  </w:abstractNum>
  <w:abstractNum w:abstractNumId="59" w15:restartNumberingAfterBreak="0">
    <w:nsid w:val="635328E5"/>
    <w:multiLevelType w:val="hybridMultilevel"/>
    <w:tmpl w:val="C3E81CA8"/>
    <w:lvl w:ilvl="0" w:tplc="906860BA">
      <w:start w:val="1"/>
      <w:numFmt w:val="taiwaneseCountingThousand"/>
      <w:lvlText w:val="（%1）"/>
      <w:lvlJc w:val="left"/>
      <w:pPr>
        <w:ind w:left="1069" w:hanging="360"/>
      </w:pPr>
      <w:rPr>
        <w:rFonts w:hint="eastAsia"/>
        <w:color w:val="auto"/>
        <w:u w:val="none"/>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0" w15:restartNumberingAfterBreak="0">
    <w:nsid w:val="63AA32E1"/>
    <w:multiLevelType w:val="multilevel"/>
    <w:tmpl w:val="354A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5B00E0"/>
    <w:multiLevelType w:val="hybridMultilevel"/>
    <w:tmpl w:val="600AE4DC"/>
    <w:lvl w:ilvl="0" w:tplc="B6BAA7D8">
      <w:start w:val="1"/>
      <w:numFmt w:val="decimal"/>
      <w:lvlText w:val="（%1）"/>
      <w:lvlJc w:val="left"/>
      <w:pPr>
        <w:ind w:left="4436" w:hanging="75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62" w15:restartNumberingAfterBreak="0">
    <w:nsid w:val="6ADE210F"/>
    <w:multiLevelType w:val="hybridMultilevel"/>
    <w:tmpl w:val="4174714E"/>
    <w:lvl w:ilvl="0" w:tplc="0409000F">
      <w:start w:val="1"/>
      <w:numFmt w:val="decimal"/>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3" w15:restartNumberingAfterBreak="0">
    <w:nsid w:val="737366A7"/>
    <w:multiLevelType w:val="hybridMultilevel"/>
    <w:tmpl w:val="620E2B14"/>
    <w:lvl w:ilvl="0" w:tplc="B25CE62C">
      <w:start w:val="1"/>
      <w:numFmt w:val="decimalFullWidth"/>
      <w:lvlText w:val="%1、"/>
      <w:lvlJc w:val="left"/>
      <w:pPr>
        <w:ind w:left="1920" w:hanging="360"/>
      </w:pPr>
      <w:rPr>
        <w:rFonts w:hint="eastAsia"/>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4" w15:restartNumberingAfterBreak="0">
    <w:nsid w:val="77763BF0"/>
    <w:multiLevelType w:val="hybridMultilevel"/>
    <w:tmpl w:val="F26CB386"/>
    <w:lvl w:ilvl="0" w:tplc="BD76C72E">
      <w:start w:val="1"/>
      <w:numFmt w:val="decimalFullWidth"/>
      <w:lvlText w:val="%1、"/>
      <w:lvlJc w:val="left"/>
      <w:pPr>
        <w:tabs>
          <w:tab w:val="num" w:pos="960"/>
        </w:tabs>
        <w:ind w:left="960" w:hanging="480"/>
      </w:pPr>
      <w:rPr>
        <w:rFonts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5" w15:restartNumberingAfterBreak="0">
    <w:nsid w:val="7C7F794D"/>
    <w:multiLevelType w:val="hybridMultilevel"/>
    <w:tmpl w:val="D23CF35E"/>
    <w:lvl w:ilvl="0" w:tplc="841EEB7A">
      <w:start w:val="1"/>
      <w:numFmt w:val="taiwaneseCountingThousand"/>
      <w:lvlText w:val="（%1）"/>
      <w:lvlJc w:val="left"/>
      <w:pPr>
        <w:tabs>
          <w:tab w:val="num" w:pos="810"/>
        </w:tabs>
        <w:ind w:left="810" w:hanging="810"/>
      </w:pPr>
      <w:rPr>
        <w:rFonts w:cs="Times New Roman" w:hint="default"/>
      </w:rPr>
    </w:lvl>
    <w:lvl w:ilvl="1" w:tplc="E61A1784">
      <w:start w:val="1"/>
      <w:numFmt w:val="decimalFullWidth"/>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6" w15:restartNumberingAfterBreak="0">
    <w:nsid w:val="7EF70E02"/>
    <w:multiLevelType w:val="multilevel"/>
    <w:tmpl w:val="B9B4E7B6"/>
    <w:lvl w:ilvl="0">
      <w:start w:val="1"/>
      <w:numFmt w:val="upperLetter"/>
      <w:lvlText w:val="%1."/>
      <w:lvlJc w:val="left"/>
      <w:pPr>
        <w:tabs>
          <w:tab w:val="num" w:pos="960"/>
        </w:tabs>
        <w:ind w:left="960" w:hanging="480"/>
      </w:pPr>
      <w:rPr>
        <w:rFonts w:cs="Times New Roman"/>
      </w:rPr>
    </w:lvl>
    <w:lvl w:ilvl="1">
      <w:start w:val="1"/>
      <w:numFmt w:val="decimal"/>
      <w:lvlText w:val="%1.%2"/>
      <w:lvlJc w:val="left"/>
      <w:pPr>
        <w:tabs>
          <w:tab w:val="num" w:pos="1472"/>
        </w:tabs>
        <w:ind w:left="1472" w:hanging="567"/>
      </w:pPr>
      <w:rPr>
        <w:rFonts w:cs="Times New Roman"/>
      </w:rPr>
    </w:lvl>
    <w:lvl w:ilvl="2">
      <w:start w:val="1"/>
      <w:numFmt w:val="decimal"/>
      <w:lvlText w:val="%1.%2.%3"/>
      <w:lvlJc w:val="left"/>
      <w:pPr>
        <w:tabs>
          <w:tab w:val="num" w:pos="1898"/>
        </w:tabs>
        <w:ind w:left="1898" w:hanging="567"/>
      </w:pPr>
      <w:rPr>
        <w:rFonts w:cs="Times New Roman"/>
        <w:color w:val="auto"/>
      </w:rPr>
    </w:lvl>
    <w:lvl w:ilvl="3">
      <w:start w:val="1"/>
      <w:numFmt w:val="decimal"/>
      <w:lvlText w:val="%1.%2.%3.%4"/>
      <w:lvlJc w:val="left"/>
      <w:pPr>
        <w:tabs>
          <w:tab w:val="num" w:pos="2464"/>
        </w:tabs>
        <w:ind w:left="2464" w:hanging="708"/>
      </w:pPr>
      <w:rPr>
        <w:rFonts w:cs="Times New Roman"/>
      </w:rPr>
    </w:lvl>
    <w:lvl w:ilvl="4">
      <w:start w:val="1"/>
      <w:numFmt w:val="decimal"/>
      <w:lvlText w:val="%1.%2.%3.%4.%5"/>
      <w:lvlJc w:val="left"/>
      <w:pPr>
        <w:tabs>
          <w:tab w:val="num" w:pos="3031"/>
        </w:tabs>
        <w:ind w:left="3031" w:hanging="850"/>
      </w:pPr>
      <w:rPr>
        <w:rFonts w:cs="Times New Roman"/>
      </w:rPr>
    </w:lvl>
    <w:lvl w:ilvl="5">
      <w:start w:val="1"/>
      <w:numFmt w:val="decimal"/>
      <w:lvlText w:val="%1.%2.%3.%4.%5.%6"/>
      <w:lvlJc w:val="left"/>
      <w:pPr>
        <w:tabs>
          <w:tab w:val="num" w:pos="3740"/>
        </w:tabs>
        <w:ind w:left="3740" w:hanging="1134"/>
      </w:pPr>
      <w:rPr>
        <w:rFonts w:cs="Times New Roman"/>
      </w:rPr>
    </w:lvl>
    <w:lvl w:ilvl="6">
      <w:start w:val="1"/>
      <w:numFmt w:val="decimal"/>
      <w:lvlText w:val="%1.%2.%3.%4.%5.%6.%7"/>
      <w:lvlJc w:val="left"/>
      <w:pPr>
        <w:tabs>
          <w:tab w:val="num" w:pos="4307"/>
        </w:tabs>
        <w:ind w:left="4307" w:hanging="1276"/>
      </w:pPr>
      <w:rPr>
        <w:rFonts w:cs="Times New Roman"/>
      </w:rPr>
    </w:lvl>
    <w:lvl w:ilvl="7">
      <w:start w:val="1"/>
      <w:numFmt w:val="decimal"/>
      <w:lvlText w:val="%1.%2.%3.%4.%5.%6.%7.%8"/>
      <w:lvlJc w:val="left"/>
      <w:pPr>
        <w:tabs>
          <w:tab w:val="num" w:pos="4874"/>
        </w:tabs>
        <w:ind w:left="4874" w:hanging="1418"/>
      </w:pPr>
      <w:rPr>
        <w:rFonts w:cs="Times New Roman"/>
      </w:rPr>
    </w:lvl>
    <w:lvl w:ilvl="8">
      <w:start w:val="1"/>
      <w:numFmt w:val="decimal"/>
      <w:lvlText w:val="%1.%2.%3.%4.%5.%6.%7.%8.%9"/>
      <w:lvlJc w:val="left"/>
      <w:pPr>
        <w:tabs>
          <w:tab w:val="num" w:pos="5582"/>
        </w:tabs>
        <w:ind w:left="5582" w:hanging="1700"/>
      </w:pPr>
      <w:rPr>
        <w:rFonts w:cs="Times New Roman"/>
      </w:rPr>
    </w:lvl>
  </w:abstractNum>
  <w:num w:numId="1" w16cid:durableId="2017608343">
    <w:abstractNumId w:val="3"/>
  </w:num>
  <w:num w:numId="2" w16cid:durableId="814686055">
    <w:abstractNumId w:val="0"/>
  </w:num>
  <w:num w:numId="3" w16cid:durableId="384918052">
    <w:abstractNumId w:val="27"/>
  </w:num>
  <w:num w:numId="4" w16cid:durableId="1734350642">
    <w:abstractNumId w:val="60"/>
  </w:num>
  <w:num w:numId="5" w16cid:durableId="1776975061">
    <w:abstractNumId w:val="18"/>
  </w:num>
  <w:num w:numId="6" w16cid:durableId="37823175">
    <w:abstractNumId w:val="19"/>
  </w:num>
  <w:num w:numId="7" w16cid:durableId="368340663">
    <w:abstractNumId w:val="20"/>
  </w:num>
  <w:num w:numId="8" w16cid:durableId="1426346516">
    <w:abstractNumId w:val="28"/>
  </w:num>
  <w:num w:numId="9" w16cid:durableId="392777397">
    <w:abstractNumId w:val="53"/>
  </w:num>
  <w:num w:numId="10" w16cid:durableId="1743260633">
    <w:abstractNumId w:val="2"/>
  </w:num>
  <w:num w:numId="11" w16cid:durableId="1329748963">
    <w:abstractNumId w:val="65"/>
  </w:num>
  <w:num w:numId="12" w16cid:durableId="629018879">
    <w:abstractNumId w:val="47"/>
  </w:num>
  <w:num w:numId="13" w16cid:durableId="2072387722">
    <w:abstractNumId w:val="66"/>
  </w:num>
  <w:num w:numId="14" w16cid:durableId="151531606">
    <w:abstractNumId w:val="15"/>
  </w:num>
  <w:num w:numId="15" w16cid:durableId="536549110">
    <w:abstractNumId w:val="5"/>
  </w:num>
  <w:num w:numId="16" w16cid:durableId="1207644795">
    <w:abstractNumId w:val="14"/>
  </w:num>
  <w:num w:numId="17" w16cid:durableId="322663743">
    <w:abstractNumId w:val="50"/>
  </w:num>
  <w:num w:numId="18" w16cid:durableId="700012354">
    <w:abstractNumId w:val="7"/>
  </w:num>
  <w:num w:numId="19" w16cid:durableId="1642153677">
    <w:abstractNumId w:val="16"/>
  </w:num>
  <w:num w:numId="20" w16cid:durableId="1179078021">
    <w:abstractNumId w:val="62"/>
  </w:num>
  <w:num w:numId="21" w16cid:durableId="447627100">
    <w:abstractNumId w:val="26"/>
  </w:num>
  <w:num w:numId="22" w16cid:durableId="366292664">
    <w:abstractNumId w:val="30"/>
  </w:num>
  <w:num w:numId="23" w16cid:durableId="808324938">
    <w:abstractNumId w:val="40"/>
  </w:num>
  <w:num w:numId="24" w16cid:durableId="202059807">
    <w:abstractNumId w:val="58"/>
  </w:num>
  <w:num w:numId="25" w16cid:durableId="2044476664">
    <w:abstractNumId w:val="52"/>
  </w:num>
  <w:num w:numId="26" w16cid:durableId="2070034887">
    <w:abstractNumId w:val="1"/>
  </w:num>
  <w:num w:numId="27" w16cid:durableId="522789250">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3700623">
    <w:abstractNumId w:val="32"/>
  </w:num>
  <w:num w:numId="29" w16cid:durableId="1335180724">
    <w:abstractNumId w:val="36"/>
  </w:num>
  <w:num w:numId="30" w16cid:durableId="51119381">
    <w:abstractNumId w:val="37"/>
  </w:num>
  <w:num w:numId="31" w16cid:durableId="1142036429">
    <w:abstractNumId w:val="43"/>
  </w:num>
  <w:num w:numId="32" w16cid:durableId="2076705130">
    <w:abstractNumId w:val="13"/>
  </w:num>
  <w:num w:numId="33" w16cid:durableId="45373796">
    <w:abstractNumId w:val="17"/>
  </w:num>
  <w:num w:numId="34" w16cid:durableId="514467977">
    <w:abstractNumId w:val="56"/>
  </w:num>
  <w:num w:numId="35" w16cid:durableId="557208207">
    <w:abstractNumId w:val="25"/>
  </w:num>
  <w:num w:numId="36" w16cid:durableId="2137290671">
    <w:abstractNumId w:val="64"/>
  </w:num>
  <w:num w:numId="37" w16cid:durableId="1313098129">
    <w:abstractNumId w:val="44"/>
  </w:num>
  <w:num w:numId="38" w16cid:durableId="1799031450">
    <w:abstractNumId w:val="48"/>
  </w:num>
  <w:num w:numId="39" w16cid:durableId="1504860913">
    <w:abstractNumId w:val="49"/>
  </w:num>
  <w:num w:numId="40" w16cid:durableId="2053575810">
    <w:abstractNumId w:val="33"/>
  </w:num>
  <w:num w:numId="41" w16cid:durableId="336734453">
    <w:abstractNumId w:val="35"/>
  </w:num>
  <w:num w:numId="42" w16cid:durableId="149948782">
    <w:abstractNumId w:val="63"/>
  </w:num>
  <w:num w:numId="43" w16cid:durableId="53745452">
    <w:abstractNumId w:val="8"/>
  </w:num>
  <w:num w:numId="44" w16cid:durableId="161971061">
    <w:abstractNumId w:val="11"/>
  </w:num>
  <w:num w:numId="45" w16cid:durableId="1056126447">
    <w:abstractNumId w:val="46"/>
  </w:num>
  <w:num w:numId="46" w16cid:durableId="1893425753">
    <w:abstractNumId w:val="57"/>
  </w:num>
  <w:num w:numId="47" w16cid:durableId="1107893034">
    <w:abstractNumId w:val="22"/>
  </w:num>
  <w:num w:numId="48" w16cid:durableId="1416318498">
    <w:abstractNumId w:val="55"/>
  </w:num>
  <w:num w:numId="49" w16cid:durableId="1282497349">
    <w:abstractNumId w:val="45"/>
  </w:num>
  <w:num w:numId="50" w16cid:durableId="563837765">
    <w:abstractNumId w:val="6"/>
  </w:num>
  <w:num w:numId="51" w16cid:durableId="1201361090">
    <w:abstractNumId w:val="41"/>
  </w:num>
  <w:num w:numId="52" w16cid:durableId="1242133220">
    <w:abstractNumId w:val="24"/>
  </w:num>
  <w:num w:numId="53" w16cid:durableId="1762289941">
    <w:abstractNumId w:val="23"/>
  </w:num>
  <w:num w:numId="54" w16cid:durableId="257107526">
    <w:abstractNumId w:val="42"/>
  </w:num>
  <w:num w:numId="55" w16cid:durableId="482160678">
    <w:abstractNumId w:val="59"/>
  </w:num>
  <w:num w:numId="56" w16cid:durableId="219025298">
    <w:abstractNumId w:val="29"/>
  </w:num>
  <w:num w:numId="57" w16cid:durableId="259485167">
    <w:abstractNumId w:val="38"/>
  </w:num>
  <w:num w:numId="58" w16cid:durableId="1631592577">
    <w:abstractNumId w:val="21"/>
  </w:num>
  <w:num w:numId="59" w16cid:durableId="1306276768">
    <w:abstractNumId w:val="54"/>
  </w:num>
  <w:num w:numId="60" w16cid:durableId="1780947794">
    <w:abstractNumId w:val="31"/>
  </w:num>
  <w:num w:numId="61" w16cid:durableId="530269974">
    <w:abstractNumId w:val="10"/>
  </w:num>
  <w:num w:numId="62" w16cid:durableId="1744133614">
    <w:abstractNumId w:val="39"/>
  </w:num>
  <w:num w:numId="63" w16cid:durableId="1583762471">
    <w:abstractNumId w:val="61"/>
  </w:num>
  <w:num w:numId="64" w16cid:durableId="843319354">
    <w:abstractNumId w:val="4"/>
  </w:num>
  <w:num w:numId="65" w16cid:durableId="483787624">
    <w:abstractNumId w:val="9"/>
  </w:num>
  <w:num w:numId="66" w16cid:durableId="387919997">
    <w:abstractNumId w:val="34"/>
  </w:num>
  <w:num w:numId="67" w16cid:durableId="960041397">
    <w:abstractNumId w:val="12"/>
  </w:num>
  <w:num w:numId="68" w16cid:durableId="1113666745">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isplayBackgroundShape/>
  <w:embedSystemFonts/>
  <w:bordersDoNotSurroundHeader/>
  <w:bordersDoNotSurroundFooter/>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evenAndOddHeaders/>
  <w:drawingGridHorizontalSpacing w:val="118"/>
  <w:drawingGridVerticalSpacing w:val="257"/>
  <w:displayHorizontalDrawingGridEvery w:val="0"/>
  <w:displayVerticalDrawingGridEvery w:val="2"/>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613"/>
    <w:rsid w:val="00001F88"/>
    <w:rsid w:val="000141D8"/>
    <w:rsid w:val="00017431"/>
    <w:rsid w:val="00026ED8"/>
    <w:rsid w:val="00026FB4"/>
    <w:rsid w:val="00027D1B"/>
    <w:rsid w:val="0003374A"/>
    <w:rsid w:val="00033A94"/>
    <w:rsid w:val="00033EC7"/>
    <w:rsid w:val="0003402D"/>
    <w:rsid w:val="00037183"/>
    <w:rsid w:val="00040DB0"/>
    <w:rsid w:val="00041E27"/>
    <w:rsid w:val="00042D54"/>
    <w:rsid w:val="000503C5"/>
    <w:rsid w:val="000524C8"/>
    <w:rsid w:val="000547DA"/>
    <w:rsid w:val="0005559D"/>
    <w:rsid w:val="00057428"/>
    <w:rsid w:val="00062E67"/>
    <w:rsid w:val="00063C36"/>
    <w:rsid w:val="000643D7"/>
    <w:rsid w:val="00067346"/>
    <w:rsid w:val="00077276"/>
    <w:rsid w:val="0007792F"/>
    <w:rsid w:val="00082130"/>
    <w:rsid w:val="0008314C"/>
    <w:rsid w:val="0008644D"/>
    <w:rsid w:val="0008772D"/>
    <w:rsid w:val="00090680"/>
    <w:rsid w:val="00091EF2"/>
    <w:rsid w:val="00091FAA"/>
    <w:rsid w:val="0009676C"/>
    <w:rsid w:val="00096CCF"/>
    <w:rsid w:val="000A15FE"/>
    <w:rsid w:val="000A2B78"/>
    <w:rsid w:val="000A318D"/>
    <w:rsid w:val="000A3CD6"/>
    <w:rsid w:val="000A4E44"/>
    <w:rsid w:val="000A59FC"/>
    <w:rsid w:val="000A5AE3"/>
    <w:rsid w:val="000A613C"/>
    <w:rsid w:val="000B16AD"/>
    <w:rsid w:val="000B187E"/>
    <w:rsid w:val="000B3578"/>
    <w:rsid w:val="000B4223"/>
    <w:rsid w:val="000B5A9C"/>
    <w:rsid w:val="000C1B06"/>
    <w:rsid w:val="000C3AE5"/>
    <w:rsid w:val="000C789E"/>
    <w:rsid w:val="000D2C99"/>
    <w:rsid w:val="000D344A"/>
    <w:rsid w:val="000D3B68"/>
    <w:rsid w:val="000D4481"/>
    <w:rsid w:val="000D58C2"/>
    <w:rsid w:val="000D646F"/>
    <w:rsid w:val="000D6ECB"/>
    <w:rsid w:val="000D739C"/>
    <w:rsid w:val="000D7857"/>
    <w:rsid w:val="000E135F"/>
    <w:rsid w:val="000E57DE"/>
    <w:rsid w:val="000F0B4B"/>
    <w:rsid w:val="00101193"/>
    <w:rsid w:val="001020A9"/>
    <w:rsid w:val="00102DCC"/>
    <w:rsid w:val="00110613"/>
    <w:rsid w:val="00113470"/>
    <w:rsid w:val="00117177"/>
    <w:rsid w:val="001173AA"/>
    <w:rsid w:val="00122541"/>
    <w:rsid w:val="00122863"/>
    <w:rsid w:val="0012613B"/>
    <w:rsid w:val="00130FA3"/>
    <w:rsid w:val="00131620"/>
    <w:rsid w:val="00134B12"/>
    <w:rsid w:val="001363B1"/>
    <w:rsid w:val="0014063D"/>
    <w:rsid w:val="00141C87"/>
    <w:rsid w:val="00142362"/>
    <w:rsid w:val="00143295"/>
    <w:rsid w:val="00153E78"/>
    <w:rsid w:val="00154A7B"/>
    <w:rsid w:val="0015674C"/>
    <w:rsid w:val="00157EF6"/>
    <w:rsid w:val="00161F72"/>
    <w:rsid w:val="00163839"/>
    <w:rsid w:val="0016747E"/>
    <w:rsid w:val="001752C2"/>
    <w:rsid w:val="00183691"/>
    <w:rsid w:val="001931EF"/>
    <w:rsid w:val="001A1D49"/>
    <w:rsid w:val="001A2A29"/>
    <w:rsid w:val="001A55F1"/>
    <w:rsid w:val="001A6C60"/>
    <w:rsid w:val="001A717C"/>
    <w:rsid w:val="001A7941"/>
    <w:rsid w:val="001B06A9"/>
    <w:rsid w:val="001B2DDC"/>
    <w:rsid w:val="001B54FB"/>
    <w:rsid w:val="001B56F3"/>
    <w:rsid w:val="001B772F"/>
    <w:rsid w:val="001C0FF0"/>
    <w:rsid w:val="001C6B38"/>
    <w:rsid w:val="001D0D0A"/>
    <w:rsid w:val="001D2626"/>
    <w:rsid w:val="001D3F02"/>
    <w:rsid w:val="001D3FED"/>
    <w:rsid w:val="001D4FC4"/>
    <w:rsid w:val="001E37CE"/>
    <w:rsid w:val="001F0720"/>
    <w:rsid w:val="001F16C5"/>
    <w:rsid w:val="001F1C54"/>
    <w:rsid w:val="001F664D"/>
    <w:rsid w:val="00200A74"/>
    <w:rsid w:val="00200BE8"/>
    <w:rsid w:val="002018D9"/>
    <w:rsid w:val="002067D0"/>
    <w:rsid w:val="00210566"/>
    <w:rsid w:val="00211A50"/>
    <w:rsid w:val="002126F3"/>
    <w:rsid w:val="00217245"/>
    <w:rsid w:val="00221A9F"/>
    <w:rsid w:val="002237D6"/>
    <w:rsid w:val="0022434B"/>
    <w:rsid w:val="0022518B"/>
    <w:rsid w:val="002260AA"/>
    <w:rsid w:val="00227678"/>
    <w:rsid w:val="0023160C"/>
    <w:rsid w:val="0023197F"/>
    <w:rsid w:val="00232ED2"/>
    <w:rsid w:val="002332F1"/>
    <w:rsid w:val="00236C33"/>
    <w:rsid w:val="0023716F"/>
    <w:rsid w:val="002410A3"/>
    <w:rsid w:val="00241440"/>
    <w:rsid w:val="00243699"/>
    <w:rsid w:val="00243F87"/>
    <w:rsid w:val="0024709A"/>
    <w:rsid w:val="00254E72"/>
    <w:rsid w:val="002571C7"/>
    <w:rsid w:val="00257778"/>
    <w:rsid w:val="0026153D"/>
    <w:rsid w:val="002626C4"/>
    <w:rsid w:val="0026715F"/>
    <w:rsid w:val="00267381"/>
    <w:rsid w:val="0026789A"/>
    <w:rsid w:val="00270B98"/>
    <w:rsid w:val="00275BAB"/>
    <w:rsid w:val="00276E4F"/>
    <w:rsid w:val="002854AA"/>
    <w:rsid w:val="002910CF"/>
    <w:rsid w:val="00291357"/>
    <w:rsid w:val="0029599E"/>
    <w:rsid w:val="00296BB7"/>
    <w:rsid w:val="002A1F94"/>
    <w:rsid w:val="002A6389"/>
    <w:rsid w:val="002A7F47"/>
    <w:rsid w:val="002B0A21"/>
    <w:rsid w:val="002B13BA"/>
    <w:rsid w:val="002B1CD6"/>
    <w:rsid w:val="002B21C9"/>
    <w:rsid w:val="002B2C7F"/>
    <w:rsid w:val="002B4B8D"/>
    <w:rsid w:val="002C143D"/>
    <w:rsid w:val="002C2FB7"/>
    <w:rsid w:val="002C5021"/>
    <w:rsid w:val="002D0322"/>
    <w:rsid w:val="002D1C48"/>
    <w:rsid w:val="002D54D8"/>
    <w:rsid w:val="002D55FC"/>
    <w:rsid w:val="002D626F"/>
    <w:rsid w:val="002D68A2"/>
    <w:rsid w:val="002D6F5E"/>
    <w:rsid w:val="002E0D83"/>
    <w:rsid w:val="002F2C81"/>
    <w:rsid w:val="002F2DA3"/>
    <w:rsid w:val="002F4242"/>
    <w:rsid w:val="002F6E86"/>
    <w:rsid w:val="002F7179"/>
    <w:rsid w:val="003003AF"/>
    <w:rsid w:val="00300535"/>
    <w:rsid w:val="00300CF0"/>
    <w:rsid w:val="003058D4"/>
    <w:rsid w:val="00305D62"/>
    <w:rsid w:val="00312F6C"/>
    <w:rsid w:val="0031387C"/>
    <w:rsid w:val="00314003"/>
    <w:rsid w:val="00314682"/>
    <w:rsid w:val="00316D78"/>
    <w:rsid w:val="00316E55"/>
    <w:rsid w:val="00317EC8"/>
    <w:rsid w:val="003200E9"/>
    <w:rsid w:val="00322E41"/>
    <w:rsid w:val="003231A8"/>
    <w:rsid w:val="00332F95"/>
    <w:rsid w:val="003333B8"/>
    <w:rsid w:val="00340867"/>
    <w:rsid w:val="00344C3F"/>
    <w:rsid w:val="00346FEE"/>
    <w:rsid w:val="00351537"/>
    <w:rsid w:val="0035162A"/>
    <w:rsid w:val="00351644"/>
    <w:rsid w:val="00353B70"/>
    <w:rsid w:val="00353F6E"/>
    <w:rsid w:val="00354D5F"/>
    <w:rsid w:val="00355F58"/>
    <w:rsid w:val="00362473"/>
    <w:rsid w:val="00363558"/>
    <w:rsid w:val="00366ECC"/>
    <w:rsid w:val="00367282"/>
    <w:rsid w:val="00371277"/>
    <w:rsid w:val="00372388"/>
    <w:rsid w:val="0037240C"/>
    <w:rsid w:val="00373B67"/>
    <w:rsid w:val="00374167"/>
    <w:rsid w:val="00376017"/>
    <w:rsid w:val="00376810"/>
    <w:rsid w:val="00376B8C"/>
    <w:rsid w:val="00377715"/>
    <w:rsid w:val="003822D9"/>
    <w:rsid w:val="003837F0"/>
    <w:rsid w:val="00385594"/>
    <w:rsid w:val="003924DD"/>
    <w:rsid w:val="0039607D"/>
    <w:rsid w:val="003A2191"/>
    <w:rsid w:val="003A6491"/>
    <w:rsid w:val="003B1274"/>
    <w:rsid w:val="003B5460"/>
    <w:rsid w:val="003B59DA"/>
    <w:rsid w:val="003B68CB"/>
    <w:rsid w:val="003C3A7B"/>
    <w:rsid w:val="003C4F20"/>
    <w:rsid w:val="003C6732"/>
    <w:rsid w:val="003D350E"/>
    <w:rsid w:val="003D3E1B"/>
    <w:rsid w:val="003E00E0"/>
    <w:rsid w:val="003E1CCC"/>
    <w:rsid w:val="003E2C65"/>
    <w:rsid w:val="003E753A"/>
    <w:rsid w:val="003E796E"/>
    <w:rsid w:val="003F03D0"/>
    <w:rsid w:val="003F2955"/>
    <w:rsid w:val="003F4272"/>
    <w:rsid w:val="003F4752"/>
    <w:rsid w:val="0040071C"/>
    <w:rsid w:val="00401120"/>
    <w:rsid w:val="00401AB5"/>
    <w:rsid w:val="00404265"/>
    <w:rsid w:val="004061EB"/>
    <w:rsid w:val="00407D92"/>
    <w:rsid w:val="0041040F"/>
    <w:rsid w:val="00413874"/>
    <w:rsid w:val="004203ED"/>
    <w:rsid w:val="00421F7F"/>
    <w:rsid w:val="00423336"/>
    <w:rsid w:val="004304EA"/>
    <w:rsid w:val="00430664"/>
    <w:rsid w:val="00430DED"/>
    <w:rsid w:val="00433365"/>
    <w:rsid w:val="00434006"/>
    <w:rsid w:val="00434F79"/>
    <w:rsid w:val="00435F7F"/>
    <w:rsid w:val="00437A44"/>
    <w:rsid w:val="00440D2C"/>
    <w:rsid w:val="004449A1"/>
    <w:rsid w:val="00445366"/>
    <w:rsid w:val="004556B2"/>
    <w:rsid w:val="00456AB4"/>
    <w:rsid w:val="0046028F"/>
    <w:rsid w:val="0046118D"/>
    <w:rsid w:val="00461334"/>
    <w:rsid w:val="00462819"/>
    <w:rsid w:val="004642A5"/>
    <w:rsid w:val="0046499B"/>
    <w:rsid w:val="00465075"/>
    <w:rsid w:val="00467AF7"/>
    <w:rsid w:val="0047001C"/>
    <w:rsid w:val="00470A88"/>
    <w:rsid w:val="0047159F"/>
    <w:rsid w:val="004717AE"/>
    <w:rsid w:val="00471B4C"/>
    <w:rsid w:val="00472CEB"/>
    <w:rsid w:val="00473047"/>
    <w:rsid w:val="00473CB9"/>
    <w:rsid w:val="00474E4E"/>
    <w:rsid w:val="00476E2E"/>
    <w:rsid w:val="00483C36"/>
    <w:rsid w:val="00485543"/>
    <w:rsid w:val="00486E88"/>
    <w:rsid w:val="0049012B"/>
    <w:rsid w:val="004914D4"/>
    <w:rsid w:val="004A173C"/>
    <w:rsid w:val="004A3200"/>
    <w:rsid w:val="004A5352"/>
    <w:rsid w:val="004B0BC8"/>
    <w:rsid w:val="004B70D0"/>
    <w:rsid w:val="004C06BC"/>
    <w:rsid w:val="004C0D04"/>
    <w:rsid w:val="004C34AA"/>
    <w:rsid w:val="004C3F79"/>
    <w:rsid w:val="004C479C"/>
    <w:rsid w:val="004D1FC7"/>
    <w:rsid w:val="004D4539"/>
    <w:rsid w:val="004D651A"/>
    <w:rsid w:val="004D7C65"/>
    <w:rsid w:val="004E1FA3"/>
    <w:rsid w:val="004E2F79"/>
    <w:rsid w:val="004E4669"/>
    <w:rsid w:val="004F0C17"/>
    <w:rsid w:val="004F22D8"/>
    <w:rsid w:val="004F3490"/>
    <w:rsid w:val="004F56EF"/>
    <w:rsid w:val="0050229F"/>
    <w:rsid w:val="00503A3B"/>
    <w:rsid w:val="00510C68"/>
    <w:rsid w:val="005123C6"/>
    <w:rsid w:val="00513CF6"/>
    <w:rsid w:val="00515878"/>
    <w:rsid w:val="00515A56"/>
    <w:rsid w:val="0051634D"/>
    <w:rsid w:val="00516D8F"/>
    <w:rsid w:val="00521915"/>
    <w:rsid w:val="00523346"/>
    <w:rsid w:val="00526F4A"/>
    <w:rsid w:val="00530981"/>
    <w:rsid w:val="00531018"/>
    <w:rsid w:val="00534B9E"/>
    <w:rsid w:val="00536971"/>
    <w:rsid w:val="0053723A"/>
    <w:rsid w:val="005417FC"/>
    <w:rsid w:val="00542EC8"/>
    <w:rsid w:val="00544282"/>
    <w:rsid w:val="005473E7"/>
    <w:rsid w:val="00552513"/>
    <w:rsid w:val="00561102"/>
    <w:rsid w:val="005614BB"/>
    <w:rsid w:val="00565B08"/>
    <w:rsid w:val="005716CB"/>
    <w:rsid w:val="005818F0"/>
    <w:rsid w:val="00581EDA"/>
    <w:rsid w:val="005825A8"/>
    <w:rsid w:val="00583686"/>
    <w:rsid w:val="00593279"/>
    <w:rsid w:val="00595098"/>
    <w:rsid w:val="005A2816"/>
    <w:rsid w:val="005A54D9"/>
    <w:rsid w:val="005A63FF"/>
    <w:rsid w:val="005A6C21"/>
    <w:rsid w:val="005A7937"/>
    <w:rsid w:val="005B05B5"/>
    <w:rsid w:val="005B1C9C"/>
    <w:rsid w:val="005B38E5"/>
    <w:rsid w:val="005B7744"/>
    <w:rsid w:val="005C5DD5"/>
    <w:rsid w:val="005C749E"/>
    <w:rsid w:val="005D1E78"/>
    <w:rsid w:val="005D2257"/>
    <w:rsid w:val="005D3291"/>
    <w:rsid w:val="005D44D7"/>
    <w:rsid w:val="005D783A"/>
    <w:rsid w:val="005E3A0D"/>
    <w:rsid w:val="005E49A1"/>
    <w:rsid w:val="005E4FB0"/>
    <w:rsid w:val="005E5D26"/>
    <w:rsid w:val="005E604F"/>
    <w:rsid w:val="005F0631"/>
    <w:rsid w:val="005F09C2"/>
    <w:rsid w:val="005F0A47"/>
    <w:rsid w:val="005F156B"/>
    <w:rsid w:val="005F2EDD"/>
    <w:rsid w:val="005F315F"/>
    <w:rsid w:val="005F563A"/>
    <w:rsid w:val="005F591B"/>
    <w:rsid w:val="00600FDD"/>
    <w:rsid w:val="0060354F"/>
    <w:rsid w:val="00603F3B"/>
    <w:rsid w:val="00605EF5"/>
    <w:rsid w:val="00607430"/>
    <w:rsid w:val="00607D9D"/>
    <w:rsid w:val="006112F9"/>
    <w:rsid w:val="00612290"/>
    <w:rsid w:val="006124C4"/>
    <w:rsid w:val="006125AA"/>
    <w:rsid w:val="00612EB3"/>
    <w:rsid w:val="00615C40"/>
    <w:rsid w:val="0062087B"/>
    <w:rsid w:val="006214C6"/>
    <w:rsid w:val="00622DC5"/>
    <w:rsid w:val="00623116"/>
    <w:rsid w:val="00631894"/>
    <w:rsid w:val="006338E8"/>
    <w:rsid w:val="00635912"/>
    <w:rsid w:val="00640400"/>
    <w:rsid w:val="006455A1"/>
    <w:rsid w:val="0064575A"/>
    <w:rsid w:val="00646832"/>
    <w:rsid w:val="00646C27"/>
    <w:rsid w:val="00652235"/>
    <w:rsid w:val="00653896"/>
    <w:rsid w:val="0065639E"/>
    <w:rsid w:val="00661E78"/>
    <w:rsid w:val="00663597"/>
    <w:rsid w:val="006635C5"/>
    <w:rsid w:val="006647E8"/>
    <w:rsid w:val="0066573A"/>
    <w:rsid w:val="00665AAC"/>
    <w:rsid w:val="00667E85"/>
    <w:rsid w:val="00670040"/>
    <w:rsid w:val="00676098"/>
    <w:rsid w:val="006814D3"/>
    <w:rsid w:val="00682E3F"/>
    <w:rsid w:val="006846BE"/>
    <w:rsid w:val="00685F1F"/>
    <w:rsid w:val="0068796C"/>
    <w:rsid w:val="0069486E"/>
    <w:rsid w:val="00697B80"/>
    <w:rsid w:val="006A0155"/>
    <w:rsid w:val="006A232F"/>
    <w:rsid w:val="006A255B"/>
    <w:rsid w:val="006A2DB7"/>
    <w:rsid w:val="006A4694"/>
    <w:rsid w:val="006A495A"/>
    <w:rsid w:val="006B0438"/>
    <w:rsid w:val="006B18D9"/>
    <w:rsid w:val="006B3194"/>
    <w:rsid w:val="006B53D0"/>
    <w:rsid w:val="006B6068"/>
    <w:rsid w:val="006B6BD7"/>
    <w:rsid w:val="006B7770"/>
    <w:rsid w:val="006C1E0D"/>
    <w:rsid w:val="006C3BEA"/>
    <w:rsid w:val="006C3FBD"/>
    <w:rsid w:val="006C4F9F"/>
    <w:rsid w:val="006C65AF"/>
    <w:rsid w:val="006D249A"/>
    <w:rsid w:val="006E328D"/>
    <w:rsid w:val="006E4B01"/>
    <w:rsid w:val="006E5AF5"/>
    <w:rsid w:val="006E5BE5"/>
    <w:rsid w:val="006E6027"/>
    <w:rsid w:val="006E6285"/>
    <w:rsid w:val="006E697C"/>
    <w:rsid w:val="006F0B61"/>
    <w:rsid w:val="006F5845"/>
    <w:rsid w:val="006F69B5"/>
    <w:rsid w:val="006F7C5A"/>
    <w:rsid w:val="00703886"/>
    <w:rsid w:val="0070514E"/>
    <w:rsid w:val="00705CA6"/>
    <w:rsid w:val="00706FF2"/>
    <w:rsid w:val="0070772F"/>
    <w:rsid w:val="00710C10"/>
    <w:rsid w:val="0071148A"/>
    <w:rsid w:val="007123FA"/>
    <w:rsid w:val="00715753"/>
    <w:rsid w:val="00721FCD"/>
    <w:rsid w:val="007231BF"/>
    <w:rsid w:val="00723CB6"/>
    <w:rsid w:val="00723E50"/>
    <w:rsid w:val="007242D9"/>
    <w:rsid w:val="00724DBB"/>
    <w:rsid w:val="00732867"/>
    <w:rsid w:val="00732BEF"/>
    <w:rsid w:val="0073357F"/>
    <w:rsid w:val="007359E7"/>
    <w:rsid w:val="0074068F"/>
    <w:rsid w:val="0074097D"/>
    <w:rsid w:val="007425B6"/>
    <w:rsid w:val="007427C1"/>
    <w:rsid w:val="00742933"/>
    <w:rsid w:val="00744321"/>
    <w:rsid w:val="00744F98"/>
    <w:rsid w:val="007464E9"/>
    <w:rsid w:val="00746BA8"/>
    <w:rsid w:val="007511C4"/>
    <w:rsid w:val="007514A3"/>
    <w:rsid w:val="00751CD9"/>
    <w:rsid w:val="00751D09"/>
    <w:rsid w:val="0075213D"/>
    <w:rsid w:val="00752D8E"/>
    <w:rsid w:val="00752FBE"/>
    <w:rsid w:val="00753C29"/>
    <w:rsid w:val="0075431C"/>
    <w:rsid w:val="00763D51"/>
    <w:rsid w:val="00764213"/>
    <w:rsid w:val="007651BA"/>
    <w:rsid w:val="00765593"/>
    <w:rsid w:val="00771097"/>
    <w:rsid w:val="00773847"/>
    <w:rsid w:val="007763F9"/>
    <w:rsid w:val="00781692"/>
    <w:rsid w:val="00781904"/>
    <w:rsid w:val="00783D71"/>
    <w:rsid w:val="00790085"/>
    <w:rsid w:val="00790454"/>
    <w:rsid w:val="00790707"/>
    <w:rsid w:val="00790C13"/>
    <w:rsid w:val="00792C74"/>
    <w:rsid w:val="0079307D"/>
    <w:rsid w:val="00795CD7"/>
    <w:rsid w:val="007A13CC"/>
    <w:rsid w:val="007A3BB4"/>
    <w:rsid w:val="007A3DF2"/>
    <w:rsid w:val="007A4CF3"/>
    <w:rsid w:val="007A4D4E"/>
    <w:rsid w:val="007A7359"/>
    <w:rsid w:val="007A7903"/>
    <w:rsid w:val="007B3ADC"/>
    <w:rsid w:val="007B4F8B"/>
    <w:rsid w:val="007C0B6F"/>
    <w:rsid w:val="007C30D9"/>
    <w:rsid w:val="007C51E3"/>
    <w:rsid w:val="007D04E1"/>
    <w:rsid w:val="007D3B44"/>
    <w:rsid w:val="007D5997"/>
    <w:rsid w:val="007E001F"/>
    <w:rsid w:val="007E0263"/>
    <w:rsid w:val="007E2B72"/>
    <w:rsid w:val="007E55FA"/>
    <w:rsid w:val="007E58AE"/>
    <w:rsid w:val="007E6484"/>
    <w:rsid w:val="007F1B8A"/>
    <w:rsid w:val="007F1C0D"/>
    <w:rsid w:val="007F68AF"/>
    <w:rsid w:val="007F7FA4"/>
    <w:rsid w:val="0080383B"/>
    <w:rsid w:val="00805AA9"/>
    <w:rsid w:val="00807CAF"/>
    <w:rsid w:val="00810CF9"/>
    <w:rsid w:val="00812C87"/>
    <w:rsid w:val="00812DC2"/>
    <w:rsid w:val="0081381C"/>
    <w:rsid w:val="00814381"/>
    <w:rsid w:val="008145CB"/>
    <w:rsid w:val="008152B6"/>
    <w:rsid w:val="00820889"/>
    <w:rsid w:val="00821444"/>
    <w:rsid w:val="0082183F"/>
    <w:rsid w:val="00823F33"/>
    <w:rsid w:val="00830E84"/>
    <w:rsid w:val="00832365"/>
    <w:rsid w:val="00833F83"/>
    <w:rsid w:val="008356AD"/>
    <w:rsid w:val="00840024"/>
    <w:rsid w:val="008432CA"/>
    <w:rsid w:val="00843789"/>
    <w:rsid w:val="00844B4D"/>
    <w:rsid w:val="00852DBD"/>
    <w:rsid w:val="00854D41"/>
    <w:rsid w:val="00857D35"/>
    <w:rsid w:val="00857D75"/>
    <w:rsid w:val="00857EAF"/>
    <w:rsid w:val="00865675"/>
    <w:rsid w:val="00866112"/>
    <w:rsid w:val="00866602"/>
    <w:rsid w:val="0087011D"/>
    <w:rsid w:val="00881B35"/>
    <w:rsid w:val="00884C41"/>
    <w:rsid w:val="00884EF2"/>
    <w:rsid w:val="008A4FA2"/>
    <w:rsid w:val="008A51C8"/>
    <w:rsid w:val="008A622D"/>
    <w:rsid w:val="008A7058"/>
    <w:rsid w:val="008A7AA7"/>
    <w:rsid w:val="008B10DB"/>
    <w:rsid w:val="008B3BD6"/>
    <w:rsid w:val="008B55D1"/>
    <w:rsid w:val="008B733E"/>
    <w:rsid w:val="008C0684"/>
    <w:rsid w:val="008C28C9"/>
    <w:rsid w:val="008C4C33"/>
    <w:rsid w:val="008C6CCC"/>
    <w:rsid w:val="008C7429"/>
    <w:rsid w:val="008D1CA5"/>
    <w:rsid w:val="008D320A"/>
    <w:rsid w:val="008D3AC6"/>
    <w:rsid w:val="008D415C"/>
    <w:rsid w:val="008D7E63"/>
    <w:rsid w:val="008E1336"/>
    <w:rsid w:val="008E3228"/>
    <w:rsid w:val="008E6883"/>
    <w:rsid w:val="008F1B48"/>
    <w:rsid w:val="008F40F8"/>
    <w:rsid w:val="008F47E8"/>
    <w:rsid w:val="00903DA4"/>
    <w:rsid w:val="009042E3"/>
    <w:rsid w:val="00906D10"/>
    <w:rsid w:val="009112B3"/>
    <w:rsid w:val="0091202B"/>
    <w:rsid w:val="0092193A"/>
    <w:rsid w:val="0092351A"/>
    <w:rsid w:val="00923751"/>
    <w:rsid w:val="00924808"/>
    <w:rsid w:val="00924A19"/>
    <w:rsid w:val="0092595D"/>
    <w:rsid w:val="00925B62"/>
    <w:rsid w:val="00926E32"/>
    <w:rsid w:val="0093035D"/>
    <w:rsid w:val="00932CB2"/>
    <w:rsid w:val="00934553"/>
    <w:rsid w:val="0093466A"/>
    <w:rsid w:val="00935CC4"/>
    <w:rsid w:val="00937002"/>
    <w:rsid w:val="00940949"/>
    <w:rsid w:val="0094202C"/>
    <w:rsid w:val="00943BAF"/>
    <w:rsid w:val="00944FA8"/>
    <w:rsid w:val="00946FA3"/>
    <w:rsid w:val="00956628"/>
    <w:rsid w:val="00960F9B"/>
    <w:rsid w:val="00961BA1"/>
    <w:rsid w:val="00966EB2"/>
    <w:rsid w:val="00967710"/>
    <w:rsid w:val="00971999"/>
    <w:rsid w:val="00971E5D"/>
    <w:rsid w:val="00972305"/>
    <w:rsid w:val="00974309"/>
    <w:rsid w:val="0097669D"/>
    <w:rsid w:val="009770B1"/>
    <w:rsid w:val="00977878"/>
    <w:rsid w:val="00977EAD"/>
    <w:rsid w:val="00982099"/>
    <w:rsid w:val="00985998"/>
    <w:rsid w:val="00986DF4"/>
    <w:rsid w:val="00993759"/>
    <w:rsid w:val="00993EE4"/>
    <w:rsid w:val="00994A4E"/>
    <w:rsid w:val="00994E7F"/>
    <w:rsid w:val="00997C77"/>
    <w:rsid w:val="009A30E3"/>
    <w:rsid w:val="009A3B54"/>
    <w:rsid w:val="009A546E"/>
    <w:rsid w:val="009A68BE"/>
    <w:rsid w:val="009A7017"/>
    <w:rsid w:val="009A7882"/>
    <w:rsid w:val="009B0945"/>
    <w:rsid w:val="009B098F"/>
    <w:rsid w:val="009B6AEF"/>
    <w:rsid w:val="009B6E74"/>
    <w:rsid w:val="009C2063"/>
    <w:rsid w:val="009C34D9"/>
    <w:rsid w:val="009C5AA6"/>
    <w:rsid w:val="009D1B8B"/>
    <w:rsid w:val="009D1F90"/>
    <w:rsid w:val="009D4F1F"/>
    <w:rsid w:val="009D5654"/>
    <w:rsid w:val="009D7BA3"/>
    <w:rsid w:val="009E138B"/>
    <w:rsid w:val="009E2DEF"/>
    <w:rsid w:val="009E41D3"/>
    <w:rsid w:val="009E6C0C"/>
    <w:rsid w:val="009E7D8F"/>
    <w:rsid w:val="009F1814"/>
    <w:rsid w:val="009F1A5F"/>
    <w:rsid w:val="009F530B"/>
    <w:rsid w:val="009F6EF8"/>
    <w:rsid w:val="009F77B3"/>
    <w:rsid w:val="00A05D6C"/>
    <w:rsid w:val="00A06376"/>
    <w:rsid w:val="00A06FD5"/>
    <w:rsid w:val="00A07B96"/>
    <w:rsid w:val="00A11BC2"/>
    <w:rsid w:val="00A13EDC"/>
    <w:rsid w:val="00A15C81"/>
    <w:rsid w:val="00A21335"/>
    <w:rsid w:val="00A21A13"/>
    <w:rsid w:val="00A249E6"/>
    <w:rsid w:val="00A2671B"/>
    <w:rsid w:val="00A33CE6"/>
    <w:rsid w:val="00A36381"/>
    <w:rsid w:val="00A36EE8"/>
    <w:rsid w:val="00A377E6"/>
    <w:rsid w:val="00A424FF"/>
    <w:rsid w:val="00A43221"/>
    <w:rsid w:val="00A50E45"/>
    <w:rsid w:val="00A511B0"/>
    <w:rsid w:val="00A54C51"/>
    <w:rsid w:val="00A55E38"/>
    <w:rsid w:val="00A62984"/>
    <w:rsid w:val="00A62E30"/>
    <w:rsid w:val="00A62E5A"/>
    <w:rsid w:val="00A630C1"/>
    <w:rsid w:val="00A66AF3"/>
    <w:rsid w:val="00A71054"/>
    <w:rsid w:val="00A84801"/>
    <w:rsid w:val="00A85A21"/>
    <w:rsid w:val="00A9060B"/>
    <w:rsid w:val="00A93F0E"/>
    <w:rsid w:val="00A954AC"/>
    <w:rsid w:val="00A97424"/>
    <w:rsid w:val="00AA0556"/>
    <w:rsid w:val="00AA47A2"/>
    <w:rsid w:val="00AA6766"/>
    <w:rsid w:val="00AB0CA7"/>
    <w:rsid w:val="00AB0E52"/>
    <w:rsid w:val="00AB1D82"/>
    <w:rsid w:val="00AB238F"/>
    <w:rsid w:val="00AB501E"/>
    <w:rsid w:val="00AB7663"/>
    <w:rsid w:val="00AB7A74"/>
    <w:rsid w:val="00AC3361"/>
    <w:rsid w:val="00AC50F9"/>
    <w:rsid w:val="00AC6E82"/>
    <w:rsid w:val="00AC7E94"/>
    <w:rsid w:val="00AC7FE0"/>
    <w:rsid w:val="00AD09D8"/>
    <w:rsid w:val="00AD4141"/>
    <w:rsid w:val="00AD50C9"/>
    <w:rsid w:val="00AD51E9"/>
    <w:rsid w:val="00AE1135"/>
    <w:rsid w:val="00AE1152"/>
    <w:rsid w:val="00AE12DE"/>
    <w:rsid w:val="00AE1534"/>
    <w:rsid w:val="00AE1855"/>
    <w:rsid w:val="00AE32B1"/>
    <w:rsid w:val="00AE6C43"/>
    <w:rsid w:val="00AF2724"/>
    <w:rsid w:val="00AF2A3F"/>
    <w:rsid w:val="00AF301C"/>
    <w:rsid w:val="00AF35AF"/>
    <w:rsid w:val="00AF76A4"/>
    <w:rsid w:val="00B0025F"/>
    <w:rsid w:val="00B04244"/>
    <w:rsid w:val="00B04F05"/>
    <w:rsid w:val="00B07856"/>
    <w:rsid w:val="00B1359D"/>
    <w:rsid w:val="00B15E9C"/>
    <w:rsid w:val="00B1749C"/>
    <w:rsid w:val="00B21E34"/>
    <w:rsid w:val="00B221E6"/>
    <w:rsid w:val="00B230A7"/>
    <w:rsid w:val="00B2359D"/>
    <w:rsid w:val="00B23871"/>
    <w:rsid w:val="00B23C2E"/>
    <w:rsid w:val="00B24BD5"/>
    <w:rsid w:val="00B25D6B"/>
    <w:rsid w:val="00B27880"/>
    <w:rsid w:val="00B27D23"/>
    <w:rsid w:val="00B3031F"/>
    <w:rsid w:val="00B36DCB"/>
    <w:rsid w:val="00B37B0B"/>
    <w:rsid w:val="00B434E1"/>
    <w:rsid w:val="00B44063"/>
    <w:rsid w:val="00B45E75"/>
    <w:rsid w:val="00B50111"/>
    <w:rsid w:val="00B50EF6"/>
    <w:rsid w:val="00B51555"/>
    <w:rsid w:val="00B51E0D"/>
    <w:rsid w:val="00B52972"/>
    <w:rsid w:val="00B55AC7"/>
    <w:rsid w:val="00B5659D"/>
    <w:rsid w:val="00B56AE0"/>
    <w:rsid w:val="00B56B6F"/>
    <w:rsid w:val="00B622C0"/>
    <w:rsid w:val="00B622EB"/>
    <w:rsid w:val="00B66FA9"/>
    <w:rsid w:val="00B716A5"/>
    <w:rsid w:val="00B729CA"/>
    <w:rsid w:val="00B738D0"/>
    <w:rsid w:val="00B746DE"/>
    <w:rsid w:val="00B778C8"/>
    <w:rsid w:val="00B77BC1"/>
    <w:rsid w:val="00B81CBF"/>
    <w:rsid w:val="00B81FED"/>
    <w:rsid w:val="00B86C03"/>
    <w:rsid w:val="00B86FDC"/>
    <w:rsid w:val="00B9028C"/>
    <w:rsid w:val="00B90C2B"/>
    <w:rsid w:val="00B93561"/>
    <w:rsid w:val="00B95F7A"/>
    <w:rsid w:val="00BA050E"/>
    <w:rsid w:val="00BA10D2"/>
    <w:rsid w:val="00BA33F6"/>
    <w:rsid w:val="00BA4088"/>
    <w:rsid w:val="00BA7722"/>
    <w:rsid w:val="00BB3346"/>
    <w:rsid w:val="00BB3A36"/>
    <w:rsid w:val="00BB5F1C"/>
    <w:rsid w:val="00BB7B15"/>
    <w:rsid w:val="00BC179D"/>
    <w:rsid w:val="00BC6126"/>
    <w:rsid w:val="00BC7000"/>
    <w:rsid w:val="00BC714D"/>
    <w:rsid w:val="00BC74EE"/>
    <w:rsid w:val="00BD1941"/>
    <w:rsid w:val="00BD1F82"/>
    <w:rsid w:val="00BD2C0C"/>
    <w:rsid w:val="00BD2E79"/>
    <w:rsid w:val="00BD3F44"/>
    <w:rsid w:val="00BD6EDD"/>
    <w:rsid w:val="00BE28D0"/>
    <w:rsid w:val="00BE3B03"/>
    <w:rsid w:val="00BE3D2C"/>
    <w:rsid w:val="00BE6996"/>
    <w:rsid w:val="00BE6C70"/>
    <w:rsid w:val="00BF0FA3"/>
    <w:rsid w:val="00BF5217"/>
    <w:rsid w:val="00BF653E"/>
    <w:rsid w:val="00C01F14"/>
    <w:rsid w:val="00C03D3A"/>
    <w:rsid w:val="00C04A8E"/>
    <w:rsid w:val="00C114A5"/>
    <w:rsid w:val="00C145E6"/>
    <w:rsid w:val="00C21A82"/>
    <w:rsid w:val="00C25452"/>
    <w:rsid w:val="00C25F62"/>
    <w:rsid w:val="00C31404"/>
    <w:rsid w:val="00C315CA"/>
    <w:rsid w:val="00C343BE"/>
    <w:rsid w:val="00C3470B"/>
    <w:rsid w:val="00C35BDD"/>
    <w:rsid w:val="00C413CB"/>
    <w:rsid w:val="00C43A67"/>
    <w:rsid w:val="00C4743B"/>
    <w:rsid w:val="00C50BA3"/>
    <w:rsid w:val="00C515BB"/>
    <w:rsid w:val="00C51983"/>
    <w:rsid w:val="00C522D8"/>
    <w:rsid w:val="00C54950"/>
    <w:rsid w:val="00C5587C"/>
    <w:rsid w:val="00C6081C"/>
    <w:rsid w:val="00C64650"/>
    <w:rsid w:val="00C658B8"/>
    <w:rsid w:val="00C7045C"/>
    <w:rsid w:val="00C70B9B"/>
    <w:rsid w:val="00C71FE5"/>
    <w:rsid w:val="00C72983"/>
    <w:rsid w:val="00C740E2"/>
    <w:rsid w:val="00C7513F"/>
    <w:rsid w:val="00C7655A"/>
    <w:rsid w:val="00C8058B"/>
    <w:rsid w:val="00C82166"/>
    <w:rsid w:val="00C83A1E"/>
    <w:rsid w:val="00C83F81"/>
    <w:rsid w:val="00C841EA"/>
    <w:rsid w:val="00C8768B"/>
    <w:rsid w:val="00C901FC"/>
    <w:rsid w:val="00C93BB2"/>
    <w:rsid w:val="00C95651"/>
    <w:rsid w:val="00C96343"/>
    <w:rsid w:val="00C963C5"/>
    <w:rsid w:val="00C97D5D"/>
    <w:rsid w:val="00CA2DB7"/>
    <w:rsid w:val="00CA5835"/>
    <w:rsid w:val="00CB1958"/>
    <w:rsid w:val="00CB1B7B"/>
    <w:rsid w:val="00CB48AD"/>
    <w:rsid w:val="00CB5804"/>
    <w:rsid w:val="00CB701F"/>
    <w:rsid w:val="00CB7B8E"/>
    <w:rsid w:val="00CC2F77"/>
    <w:rsid w:val="00CC303D"/>
    <w:rsid w:val="00CC3640"/>
    <w:rsid w:val="00CC54DD"/>
    <w:rsid w:val="00CC591D"/>
    <w:rsid w:val="00CC7E05"/>
    <w:rsid w:val="00CD084A"/>
    <w:rsid w:val="00CD1DE5"/>
    <w:rsid w:val="00CD3505"/>
    <w:rsid w:val="00CD51F5"/>
    <w:rsid w:val="00CE029E"/>
    <w:rsid w:val="00CE4C38"/>
    <w:rsid w:val="00CE59F2"/>
    <w:rsid w:val="00CF2F63"/>
    <w:rsid w:val="00D00B02"/>
    <w:rsid w:val="00D025C5"/>
    <w:rsid w:val="00D04A53"/>
    <w:rsid w:val="00D05775"/>
    <w:rsid w:val="00D10B2A"/>
    <w:rsid w:val="00D10B66"/>
    <w:rsid w:val="00D11769"/>
    <w:rsid w:val="00D11D14"/>
    <w:rsid w:val="00D1240C"/>
    <w:rsid w:val="00D145EB"/>
    <w:rsid w:val="00D166C0"/>
    <w:rsid w:val="00D22B6E"/>
    <w:rsid w:val="00D2342D"/>
    <w:rsid w:val="00D2396E"/>
    <w:rsid w:val="00D249DE"/>
    <w:rsid w:val="00D26E6A"/>
    <w:rsid w:val="00D26FAA"/>
    <w:rsid w:val="00D3481A"/>
    <w:rsid w:val="00D36416"/>
    <w:rsid w:val="00D406DD"/>
    <w:rsid w:val="00D41402"/>
    <w:rsid w:val="00D436A0"/>
    <w:rsid w:val="00D43F18"/>
    <w:rsid w:val="00D44070"/>
    <w:rsid w:val="00D4434E"/>
    <w:rsid w:val="00D4483C"/>
    <w:rsid w:val="00D46BC6"/>
    <w:rsid w:val="00D52EA7"/>
    <w:rsid w:val="00D56930"/>
    <w:rsid w:val="00D61706"/>
    <w:rsid w:val="00D656DF"/>
    <w:rsid w:val="00D721CF"/>
    <w:rsid w:val="00D72D40"/>
    <w:rsid w:val="00D757EA"/>
    <w:rsid w:val="00D80347"/>
    <w:rsid w:val="00D82613"/>
    <w:rsid w:val="00D85739"/>
    <w:rsid w:val="00D86719"/>
    <w:rsid w:val="00D923DC"/>
    <w:rsid w:val="00D93833"/>
    <w:rsid w:val="00D93E29"/>
    <w:rsid w:val="00D94D29"/>
    <w:rsid w:val="00D9782A"/>
    <w:rsid w:val="00DA0043"/>
    <w:rsid w:val="00DA0591"/>
    <w:rsid w:val="00DA5D39"/>
    <w:rsid w:val="00DA7BE4"/>
    <w:rsid w:val="00DB0B09"/>
    <w:rsid w:val="00DB0E33"/>
    <w:rsid w:val="00DB1455"/>
    <w:rsid w:val="00DB1558"/>
    <w:rsid w:val="00DB4B8B"/>
    <w:rsid w:val="00DC4DC7"/>
    <w:rsid w:val="00DC633F"/>
    <w:rsid w:val="00DC690E"/>
    <w:rsid w:val="00DD0BD5"/>
    <w:rsid w:val="00DD22D6"/>
    <w:rsid w:val="00DD3106"/>
    <w:rsid w:val="00DD5FD2"/>
    <w:rsid w:val="00DE0A89"/>
    <w:rsid w:val="00DE2ECD"/>
    <w:rsid w:val="00DE3369"/>
    <w:rsid w:val="00DE3F13"/>
    <w:rsid w:val="00DE4FB0"/>
    <w:rsid w:val="00DE50C7"/>
    <w:rsid w:val="00DE53DC"/>
    <w:rsid w:val="00DE786F"/>
    <w:rsid w:val="00DF1106"/>
    <w:rsid w:val="00DF3E68"/>
    <w:rsid w:val="00DF5CCE"/>
    <w:rsid w:val="00E006B8"/>
    <w:rsid w:val="00E00C02"/>
    <w:rsid w:val="00E021A8"/>
    <w:rsid w:val="00E045AD"/>
    <w:rsid w:val="00E0474A"/>
    <w:rsid w:val="00E06302"/>
    <w:rsid w:val="00E127E0"/>
    <w:rsid w:val="00E15D43"/>
    <w:rsid w:val="00E16F2D"/>
    <w:rsid w:val="00E17B1B"/>
    <w:rsid w:val="00E2092A"/>
    <w:rsid w:val="00E20D12"/>
    <w:rsid w:val="00E23921"/>
    <w:rsid w:val="00E258A5"/>
    <w:rsid w:val="00E25E9C"/>
    <w:rsid w:val="00E30323"/>
    <w:rsid w:val="00E3212F"/>
    <w:rsid w:val="00E3327B"/>
    <w:rsid w:val="00E34C77"/>
    <w:rsid w:val="00E35F09"/>
    <w:rsid w:val="00E4273B"/>
    <w:rsid w:val="00E43A12"/>
    <w:rsid w:val="00E4657E"/>
    <w:rsid w:val="00E47A14"/>
    <w:rsid w:val="00E47C73"/>
    <w:rsid w:val="00E50BE4"/>
    <w:rsid w:val="00E51032"/>
    <w:rsid w:val="00E51FF2"/>
    <w:rsid w:val="00E54B73"/>
    <w:rsid w:val="00E56E52"/>
    <w:rsid w:val="00E6355E"/>
    <w:rsid w:val="00E63EC1"/>
    <w:rsid w:val="00E64BD7"/>
    <w:rsid w:val="00E65372"/>
    <w:rsid w:val="00E66A21"/>
    <w:rsid w:val="00E678E4"/>
    <w:rsid w:val="00E73A5E"/>
    <w:rsid w:val="00E748D8"/>
    <w:rsid w:val="00E75712"/>
    <w:rsid w:val="00E75EC3"/>
    <w:rsid w:val="00E81A4E"/>
    <w:rsid w:val="00E83B7D"/>
    <w:rsid w:val="00E85026"/>
    <w:rsid w:val="00E852FE"/>
    <w:rsid w:val="00E86692"/>
    <w:rsid w:val="00E90F7B"/>
    <w:rsid w:val="00E931DF"/>
    <w:rsid w:val="00E931FC"/>
    <w:rsid w:val="00E939C5"/>
    <w:rsid w:val="00E967DF"/>
    <w:rsid w:val="00E96E09"/>
    <w:rsid w:val="00E97133"/>
    <w:rsid w:val="00E97FE5"/>
    <w:rsid w:val="00EA3260"/>
    <w:rsid w:val="00EA4D99"/>
    <w:rsid w:val="00EA6EC3"/>
    <w:rsid w:val="00EB1AB9"/>
    <w:rsid w:val="00EB258B"/>
    <w:rsid w:val="00EB458E"/>
    <w:rsid w:val="00EB45EC"/>
    <w:rsid w:val="00EB4A4F"/>
    <w:rsid w:val="00EB75EA"/>
    <w:rsid w:val="00EB7A23"/>
    <w:rsid w:val="00EC271B"/>
    <w:rsid w:val="00EC3DAA"/>
    <w:rsid w:val="00EC58DC"/>
    <w:rsid w:val="00EC6DBA"/>
    <w:rsid w:val="00ED3CA5"/>
    <w:rsid w:val="00EE0AC9"/>
    <w:rsid w:val="00EE1B37"/>
    <w:rsid w:val="00EE3CFF"/>
    <w:rsid w:val="00EE5085"/>
    <w:rsid w:val="00EE6400"/>
    <w:rsid w:val="00EE6AE4"/>
    <w:rsid w:val="00EE6F7A"/>
    <w:rsid w:val="00EE72C2"/>
    <w:rsid w:val="00EE74BD"/>
    <w:rsid w:val="00EE7E75"/>
    <w:rsid w:val="00EF3A72"/>
    <w:rsid w:val="00EF53E0"/>
    <w:rsid w:val="00F00A0F"/>
    <w:rsid w:val="00F04A27"/>
    <w:rsid w:val="00F05BC6"/>
    <w:rsid w:val="00F07106"/>
    <w:rsid w:val="00F0757C"/>
    <w:rsid w:val="00F10595"/>
    <w:rsid w:val="00F11E70"/>
    <w:rsid w:val="00F11F8D"/>
    <w:rsid w:val="00F12414"/>
    <w:rsid w:val="00F15378"/>
    <w:rsid w:val="00F16064"/>
    <w:rsid w:val="00F17280"/>
    <w:rsid w:val="00F244A9"/>
    <w:rsid w:val="00F2581B"/>
    <w:rsid w:val="00F31307"/>
    <w:rsid w:val="00F366DB"/>
    <w:rsid w:val="00F375AA"/>
    <w:rsid w:val="00F42068"/>
    <w:rsid w:val="00F47784"/>
    <w:rsid w:val="00F478D9"/>
    <w:rsid w:val="00F52AEB"/>
    <w:rsid w:val="00F5407A"/>
    <w:rsid w:val="00F54DBA"/>
    <w:rsid w:val="00F60D24"/>
    <w:rsid w:val="00F62586"/>
    <w:rsid w:val="00F64F2B"/>
    <w:rsid w:val="00F6511D"/>
    <w:rsid w:val="00F66AE6"/>
    <w:rsid w:val="00F66C5F"/>
    <w:rsid w:val="00F67003"/>
    <w:rsid w:val="00F704A5"/>
    <w:rsid w:val="00F71D70"/>
    <w:rsid w:val="00F72F44"/>
    <w:rsid w:val="00F764D9"/>
    <w:rsid w:val="00F830B0"/>
    <w:rsid w:val="00F84E35"/>
    <w:rsid w:val="00F858FB"/>
    <w:rsid w:val="00F91B0F"/>
    <w:rsid w:val="00F93468"/>
    <w:rsid w:val="00F93C07"/>
    <w:rsid w:val="00F93C49"/>
    <w:rsid w:val="00FA6A32"/>
    <w:rsid w:val="00FB01A6"/>
    <w:rsid w:val="00FB2E73"/>
    <w:rsid w:val="00FB3353"/>
    <w:rsid w:val="00FB79F2"/>
    <w:rsid w:val="00FB7A21"/>
    <w:rsid w:val="00FB7D3A"/>
    <w:rsid w:val="00FC126E"/>
    <w:rsid w:val="00FC2B88"/>
    <w:rsid w:val="00FC3B93"/>
    <w:rsid w:val="00FC6020"/>
    <w:rsid w:val="00FC7F89"/>
    <w:rsid w:val="00FD0746"/>
    <w:rsid w:val="00FD3FFF"/>
    <w:rsid w:val="00FD4D65"/>
    <w:rsid w:val="00FD5BC2"/>
    <w:rsid w:val="00FD762E"/>
    <w:rsid w:val="00FE16FE"/>
    <w:rsid w:val="00FE2B2E"/>
    <w:rsid w:val="00FE38B6"/>
    <w:rsid w:val="00FE38BF"/>
    <w:rsid w:val="00FE46C8"/>
    <w:rsid w:val="00FE566A"/>
    <w:rsid w:val="00FE653D"/>
    <w:rsid w:val="00FE6745"/>
    <w:rsid w:val="00FE7982"/>
    <w:rsid w:val="00FF213D"/>
    <w:rsid w:val="00FF464D"/>
    <w:rsid w:val="00FF538F"/>
    <w:rsid w:val="00FF6A14"/>
    <w:rsid w:val="2EAB206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96F8E"/>
  <w14:defaultImageDpi w14:val="96"/>
  <w15:docId w15:val="{2C1F0063-7C65-4987-9C47-4E849714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6E4F"/>
    <w:pPr>
      <w:widowControl w:val="0"/>
      <w:overflowPunct w:val="0"/>
      <w:autoSpaceDE w:val="0"/>
      <w:autoSpaceDN w:val="0"/>
      <w:ind w:firstLineChars="200" w:firstLine="200"/>
      <w:jc w:val="both"/>
    </w:pPr>
    <w:rPr>
      <w:rFonts w:eastAsia="華康細圓體"/>
      <w:kern w:val="2"/>
      <w:sz w:val="24"/>
      <w:szCs w:val="24"/>
      <w:lang w:eastAsia="zh-CN"/>
    </w:rPr>
  </w:style>
  <w:style w:type="paragraph" w:styleId="1">
    <w:name w:val="heading 1"/>
    <w:basedOn w:val="a"/>
    <w:next w:val="a"/>
    <w:qFormat/>
    <w:rsid w:val="00BC179D"/>
    <w:pPr>
      <w:keepNext/>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adjustRightInd w:val="0"/>
      <w:snapToGrid w:val="0"/>
      <w:spacing w:before="120" w:after="120" w:line="440" w:lineRule="exact"/>
      <w:ind w:firstLineChars="0" w:firstLine="0"/>
      <w:jc w:val="center"/>
      <w:textAlignment w:val="center"/>
      <w:outlineLvl w:val="0"/>
    </w:pPr>
    <w:rPr>
      <w:rFonts w:ascii="華康粗黑體" w:eastAsia="華康粗黑體" w:hAnsi="Arial"/>
      <w:kern w:val="0"/>
      <w:sz w:val="36"/>
      <w:szCs w:val="20"/>
      <w:lang w:eastAsia="zh-TW"/>
    </w:rPr>
  </w:style>
  <w:style w:type="paragraph" w:styleId="2">
    <w:name w:val="heading 2"/>
    <w:aliases w:val="壹、標題"/>
    <w:basedOn w:val="a"/>
    <w:next w:val="a"/>
    <w:qFormat/>
    <w:rsid w:val="00BC179D"/>
    <w:pPr>
      <w:keepNext/>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adjustRightInd w:val="0"/>
      <w:snapToGrid w:val="0"/>
      <w:spacing w:before="120" w:after="120" w:line="440" w:lineRule="exact"/>
      <w:ind w:firstLineChars="0" w:firstLine="0"/>
      <w:jc w:val="center"/>
      <w:textAlignment w:val="center"/>
      <w:outlineLvl w:val="1"/>
    </w:pPr>
    <w:rPr>
      <w:rFonts w:ascii="華康中黑體" w:eastAsia="華康中黑體" w:hAnsi="Arial"/>
      <w:kern w:val="0"/>
      <w:sz w:val="32"/>
      <w:szCs w:val="20"/>
      <w:lang w:eastAsia="zh-TW"/>
    </w:rPr>
  </w:style>
  <w:style w:type="paragraph" w:styleId="3">
    <w:name w:val="heading 3"/>
    <w:aliases w:val="-一、標題"/>
    <w:basedOn w:val="a"/>
    <w:next w:val="a"/>
    <w:qFormat/>
    <w:rsid w:val="00BC179D"/>
    <w:pPr>
      <w:keepNext/>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adjustRightInd w:val="0"/>
      <w:snapToGrid w:val="0"/>
      <w:spacing w:before="120" w:after="120" w:line="440" w:lineRule="exact"/>
      <w:ind w:firstLineChars="0" w:firstLine="0"/>
      <w:textAlignment w:val="center"/>
      <w:outlineLvl w:val="2"/>
    </w:pPr>
    <w:rPr>
      <w:rFonts w:ascii="華康粗明體(P)" w:eastAsia="華康粗明體(P)" w:hAnsi="Arial"/>
      <w:kern w:val="0"/>
      <w:sz w:val="28"/>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
    <w:basedOn w:val="a"/>
    <w:rsid w:val="0008772D"/>
    <w:pPr>
      <w:spacing w:beforeLines="100" w:afterLines="150"/>
      <w:ind w:firstLineChars="0" w:firstLine="0"/>
      <w:jc w:val="center"/>
    </w:pPr>
    <w:rPr>
      <w:rFonts w:ascii="華康新特明體(P)" w:eastAsia="華康新特明體(P)"/>
      <w:spacing w:val="10"/>
      <w:sz w:val="40"/>
      <w:lang w:eastAsia="ja-JP"/>
    </w:rPr>
  </w:style>
  <w:style w:type="paragraph" w:customStyle="1" w:styleId="a4">
    <w:name w:val="一、"/>
    <w:basedOn w:val="a"/>
    <w:link w:val="a5"/>
    <w:qFormat/>
    <w:rsid w:val="00C3223C"/>
    <w:pPr>
      <w:spacing w:beforeLines="50" w:afterLines="50"/>
      <w:ind w:left="200" w:hangingChars="200" w:hanging="200"/>
    </w:pPr>
    <w:rPr>
      <w:rFonts w:ascii="華康粗明體" w:eastAsia="華康粗明體" w:hAnsi="標楷體"/>
      <w:sz w:val="32"/>
      <w:lang w:eastAsia="zh-TW"/>
    </w:rPr>
  </w:style>
  <w:style w:type="paragraph" w:styleId="a6">
    <w:name w:val="header"/>
    <w:basedOn w:val="a"/>
    <w:link w:val="a7"/>
    <w:rsid w:val="00B22DE6"/>
    <w:pPr>
      <w:tabs>
        <w:tab w:val="center" w:pos="4680"/>
        <w:tab w:val="right" w:pos="9360"/>
      </w:tabs>
      <w:ind w:firstLineChars="0" w:firstLine="0"/>
    </w:pPr>
    <w:rPr>
      <w:rFonts w:ascii="華康細圓體"/>
      <w:szCs w:val="20"/>
    </w:rPr>
  </w:style>
  <w:style w:type="character" w:customStyle="1" w:styleId="a7">
    <w:name w:val="頁首 字元"/>
    <w:link w:val="a6"/>
    <w:locked/>
    <w:rsid w:val="00B22DE6"/>
    <w:rPr>
      <w:rFonts w:ascii="華康細圓體" w:eastAsia="華康細圓體"/>
      <w:kern w:val="2"/>
      <w:sz w:val="24"/>
      <w:lang w:val="en-US" w:eastAsia="zh-CN"/>
    </w:rPr>
  </w:style>
  <w:style w:type="paragraph" w:styleId="a8">
    <w:name w:val="footer"/>
    <w:basedOn w:val="a"/>
    <w:link w:val="a9"/>
    <w:rsid w:val="00B22DE6"/>
    <w:pPr>
      <w:tabs>
        <w:tab w:val="center" w:pos="4680"/>
        <w:tab w:val="right" w:pos="9360"/>
      </w:tabs>
      <w:ind w:firstLineChars="0" w:firstLine="0"/>
    </w:pPr>
    <w:rPr>
      <w:rFonts w:ascii="華康細圓體"/>
      <w:szCs w:val="20"/>
    </w:rPr>
  </w:style>
  <w:style w:type="character" w:customStyle="1" w:styleId="a9">
    <w:name w:val="頁尾 字元"/>
    <w:link w:val="a8"/>
    <w:locked/>
    <w:rsid w:val="00B22DE6"/>
    <w:rPr>
      <w:rFonts w:ascii="華康細圓體" w:eastAsia="華康細圓體"/>
      <w:kern w:val="2"/>
      <w:sz w:val="24"/>
      <w:lang w:val="en-US" w:eastAsia="zh-CN"/>
    </w:rPr>
  </w:style>
  <w:style w:type="paragraph" w:styleId="aa">
    <w:name w:val="Balloon Text"/>
    <w:basedOn w:val="a"/>
    <w:semiHidden/>
    <w:rsid w:val="00176324"/>
    <w:rPr>
      <w:rFonts w:ascii="Arial" w:eastAsia="新細明體" w:hAnsi="Arial"/>
      <w:sz w:val="16"/>
      <w:szCs w:val="16"/>
    </w:rPr>
  </w:style>
  <w:style w:type="table" w:styleId="ab">
    <w:name w:val="Table Grid"/>
    <w:basedOn w:val="a1"/>
    <w:rsid w:val="00C332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047843"/>
    <w:rPr>
      <w:sz w:val="20"/>
    </w:rPr>
  </w:style>
  <w:style w:type="paragraph" w:customStyle="1" w:styleId="ad">
    <w:name w:val="（一）"/>
    <w:basedOn w:val="a"/>
    <w:link w:val="ae"/>
    <w:rsid w:val="00C3223C"/>
    <w:pPr>
      <w:ind w:leftChars="100" w:left="400" w:hangingChars="300" w:hanging="300"/>
    </w:pPr>
  </w:style>
  <w:style w:type="character" w:customStyle="1" w:styleId="ae">
    <w:name w:val="（一） 字元"/>
    <w:link w:val="ad"/>
    <w:locked/>
    <w:rsid w:val="00C3223C"/>
    <w:rPr>
      <w:rFonts w:eastAsia="華康細圓體"/>
      <w:kern w:val="2"/>
      <w:sz w:val="24"/>
      <w:szCs w:val="24"/>
      <w:lang w:val="en-US" w:eastAsia="zh-CN" w:bidi="ar-SA"/>
    </w:rPr>
  </w:style>
  <w:style w:type="paragraph" w:customStyle="1" w:styleId="af">
    <w:name w:val="（一）文"/>
    <w:basedOn w:val="a"/>
    <w:link w:val="af0"/>
    <w:rsid w:val="00276E4F"/>
    <w:pPr>
      <w:ind w:leftChars="400" w:left="400"/>
    </w:pPr>
    <w:rPr>
      <w:szCs w:val="20"/>
    </w:rPr>
  </w:style>
  <w:style w:type="character" w:customStyle="1" w:styleId="af0">
    <w:name w:val="（一）文 字元"/>
    <w:link w:val="af"/>
    <w:locked/>
    <w:rsid w:val="00276E4F"/>
    <w:rPr>
      <w:rFonts w:eastAsia="華康細圓體"/>
      <w:kern w:val="2"/>
      <w:sz w:val="24"/>
      <w:lang w:eastAsia="zh-CN"/>
    </w:rPr>
  </w:style>
  <w:style w:type="paragraph" w:styleId="10">
    <w:name w:val="toc 1"/>
    <w:basedOn w:val="a"/>
    <w:next w:val="a"/>
    <w:link w:val="11"/>
    <w:autoRedefine/>
    <w:uiPriority w:val="39"/>
    <w:rsid w:val="00A42C49"/>
    <w:pPr>
      <w:tabs>
        <w:tab w:val="right" w:leader="dot" w:pos="8496"/>
      </w:tabs>
      <w:ind w:left="945" w:rightChars="253" w:right="598" w:hangingChars="400" w:hanging="945"/>
    </w:pPr>
  </w:style>
  <w:style w:type="character" w:customStyle="1" w:styleId="11">
    <w:name w:val="目錄 1 字元"/>
    <w:link w:val="10"/>
    <w:uiPriority w:val="39"/>
    <w:rsid w:val="00351644"/>
    <w:rPr>
      <w:rFonts w:eastAsia="華康細圓體"/>
      <w:kern w:val="2"/>
      <w:sz w:val="24"/>
      <w:szCs w:val="24"/>
      <w:lang w:eastAsia="zh-CN"/>
    </w:rPr>
  </w:style>
  <w:style w:type="paragraph" w:customStyle="1" w:styleId="af1">
    <w:name w:val="１、"/>
    <w:basedOn w:val="a"/>
    <w:link w:val="af2"/>
    <w:rsid w:val="00744321"/>
    <w:pPr>
      <w:ind w:leftChars="400" w:left="600" w:hangingChars="200" w:hanging="200"/>
    </w:pPr>
    <w:rPr>
      <w:kern w:val="24"/>
      <w:szCs w:val="20"/>
      <w:lang w:eastAsia="zh-TW"/>
    </w:rPr>
  </w:style>
  <w:style w:type="character" w:customStyle="1" w:styleId="af2">
    <w:name w:val="１、 字元"/>
    <w:link w:val="af1"/>
    <w:locked/>
    <w:rsid w:val="00744321"/>
    <w:rPr>
      <w:rFonts w:eastAsia="華康細圓體"/>
      <w:kern w:val="24"/>
      <w:sz w:val="24"/>
    </w:rPr>
  </w:style>
  <w:style w:type="character" w:styleId="af3">
    <w:name w:val="annotation reference"/>
    <w:semiHidden/>
    <w:rsid w:val="00A56356"/>
    <w:rPr>
      <w:sz w:val="18"/>
    </w:rPr>
  </w:style>
  <w:style w:type="paragraph" w:styleId="af4">
    <w:name w:val="annotation text"/>
    <w:basedOn w:val="a"/>
    <w:semiHidden/>
    <w:rsid w:val="00A56356"/>
    <w:pPr>
      <w:jc w:val="left"/>
    </w:pPr>
  </w:style>
  <w:style w:type="paragraph" w:styleId="af5">
    <w:name w:val="annotation subject"/>
    <w:basedOn w:val="af4"/>
    <w:next w:val="af4"/>
    <w:semiHidden/>
    <w:rsid w:val="00A56356"/>
    <w:rPr>
      <w:b/>
      <w:bCs/>
    </w:rPr>
  </w:style>
  <w:style w:type="paragraph" w:customStyle="1" w:styleId="af6">
    <w:name w:val="１、文"/>
    <w:basedOn w:val="af1"/>
    <w:link w:val="af7"/>
    <w:rsid w:val="00956628"/>
    <w:pPr>
      <w:ind w:leftChars="600" w:firstLineChars="200" w:firstLine="200"/>
    </w:pPr>
  </w:style>
  <w:style w:type="character" w:customStyle="1" w:styleId="af7">
    <w:name w:val="１、文 字元"/>
    <w:link w:val="af6"/>
    <w:locked/>
    <w:rsid w:val="00956628"/>
    <w:rPr>
      <w:rFonts w:eastAsia="華康細圓體"/>
      <w:kern w:val="2"/>
      <w:sz w:val="24"/>
      <w:lang w:val="en-US" w:eastAsia="zh-TW" w:bidi="ar-SA"/>
    </w:rPr>
  </w:style>
  <w:style w:type="paragraph" w:customStyle="1" w:styleId="af8">
    <w:name w:val="表平"/>
    <w:basedOn w:val="a"/>
    <w:rsid w:val="00836BAB"/>
    <w:pPr>
      <w:adjustRightInd w:val="0"/>
      <w:ind w:firstLineChars="0" w:firstLine="0"/>
      <w:jc w:val="center"/>
      <w:textAlignment w:val="baseline"/>
    </w:pPr>
    <w:rPr>
      <w:kern w:val="0"/>
      <w:szCs w:val="20"/>
      <w:lang w:eastAsia="zh-TW"/>
    </w:rPr>
  </w:style>
  <w:style w:type="paragraph" w:customStyle="1" w:styleId="12">
    <w:name w:val="(1)"/>
    <w:basedOn w:val="ad"/>
    <w:rsid w:val="009042E3"/>
    <w:pPr>
      <w:ind w:leftChars="500" w:left="750" w:hangingChars="250" w:hanging="250"/>
    </w:pPr>
  </w:style>
  <w:style w:type="paragraph" w:customStyle="1" w:styleId="Af9">
    <w:name w:val="A."/>
    <w:basedOn w:val="12"/>
    <w:rsid w:val="00FE7B79"/>
    <w:pPr>
      <w:ind w:leftChars="600" w:left="1771" w:hangingChars="150" w:hanging="354"/>
    </w:pPr>
  </w:style>
  <w:style w:type="paragraph" w:customStyle="1" w:styleId="afa">
    <w:name w:val="表標"/>
    <w:basedOn w:val="a"/>
    <w:qFormat/>
    <w:rsid w:val="00BC179D"/>
    <w:pPr>
      <w:spacing w:beforeLines="100"/>
      <w:ind w:firstLineChars="0" w:firstLine="0"/>
      <w:jc w:val="center"/>
    </w:pPr>
    <w:rPr>
      <w:rFonts w:eastAsia="華康粗圓體"/>
    </w:rPr>
  </w:style>
  <w:style w:type="paragraph" w:styleId="afb">
    <w:name w:val="footnote text"/>
    <w:basedOn w:val="a"/>
    <w:semiHidden/>
    <w:rsid w:val="006851C6"/>
    <w:pPr>
      <w:snapToGrid w:val="0"/>
      <w:spacing w:line="440" w:lineRule="exact"/>
      <w:ind w:firstLineChars="0" w:firstLine="0"/>
      <w:jc w:val="left"/>
    </w:pPr>
    <w:rPr>
      <w:rFonts w:eastAsia="華康中明體"/>
      <w:spacing w:val="4"/>
      <w:sz w:val="20"/>
      <w:szCs w:val="20"/>
      <w:lang w:eastAsia="ja-JP"/>
    </w:rPr>
  </w:style>
  <w:style w:type="paragraph" w:styleId="z-">
    <w:name w:val="HTML Bottom of Form"/>
    <w:basedOn w:val="a"/>
    <w:next w:val="a"/>
    <w:hidden/>
    <w:rsid w:val="006851C6"/>
    <w:pPr>
      <w:widowControl/>
      <w:pBdr>
        <w:top w:val="single" w:sz="6" w:space="1" w:color="auto"/>
      </w:pBdr>
      <w:ind w:firstLineChars="0" w:firstLine="0"/>
      <w:jc w:val="center"/>
    </w:pPr>
    <w:rPr>
      <w:rFonts w:ascii="Arial" w:eastAsia="新細明體" w:hAnsi="Arial" w:cs="Arial"/>
      <w:vanish/>
      <w:kern w:val="0"/>
      <w:sz w:val="16"/>
      <w:szCs w:val="16"/>
      <w:lang w:eastAsia="zh-TW"/>
    </w:rPr>
  </w:style>
  <w:style w:type="paragraph" w:customStyle="1" w:styleId="afc">
    <w:name w:val="版權"/>
    <w:basedOn w:val="a"/>
    <w:rsid w:val="00AD2DD5"/>
    <w:pPr>
      <w:spacing w:line="400" w:lineRule="exact"/>
      <w:ind w:firstLineChars="0" w:firstLine="0"/>
    </w:pPr>
    <w:rPr>
      <w:rFonts w:eastAsia="標楷體"/>
      <w:spacing w:val="4"/>
      <w:sz w:val="26"/>
      <w:lang w:eastAsia="ja-JP"/>
    </w:rPr>
  </w:style>
  <w:style w:type="character" w:styleId="afd">
    <w:name w:val="Hyperlink"/>
    <w:uiPriority w:val="99"/>
    <w:rsid w:val="003A03E2"/>
    <w:rPr>
      <w:color w:val="0000FF"/>
      <w:u w:val="single"/>
    </w:rPr>
  </w:style>
  <w:style w:type="character" w:styleId="afe">
    <w:name w:val="Strong"/>
    <w:uiPriority w:val="22"/>
    <w:qFormat/>
    <w:rsid w:val="00BC179D"/>
    <w:rPr>
      <w:b/>
      <w:color w:val="0C4DA2"/>
    </w:rPr>
  </w:style>
  <w:style w:type="character" w:styleId="aff">
    <w:name w:val="Emphasis"/>
    <w:uiPriority w:val="20"/>
    <w:qFormat/>
    <w:rsid w:val="00BC179D"/>
    <w:rPr>
      <w:i/>
    </w:rPr>
  </w:style>
  <w:style w:type="paragraph" w:customStyle="1" w:styleId="aff0">
    <w:name w:val="註解"/>
    <w:basedOn w:val="a"/>
    <w:rsid w:val="00ED7617"/>
    <w:pPr>
      <w:snapToGrid w:val="0"/>
      <w:ind w:left="196" w:hangingChars="100" w:hanging="196"/>
    </w:pPr>
    <w:rPr>
      <w:sz w:val="20"/>
      <w:szCs w:val="20"/>
    </w:rPr>
  </w:style>
  <w:style w:type="character" w:styleId="aff1">
    <w:name w:val="footnote reference"/>
    <w:rsid w:val="00ED7617"/>
    <w:rPr>
      <w:vertAlign w:val="superscript"/>
    </w:rPr>
  </w:style>
  <w:style w:type="paragraph" w:styleId="aff2">
    <w:name w:val="List Paragraph"/>
    <w:basedOn w:val="a"/>
    <w:link w:val="aff3"/>
    <w:uiPriority w:val="34"/>
    <w:qFormat/>
    <w:rsid w:val="00BC179D"/>
    <w:pPr>
      <w:autoSpaceDE/>
      <w:autoSpaceDN/>
      <w:ind w:left="720" w:firstLineChars="0" w:firstLine="0"/>
      <w:contextualSpacing/>
      <w:jc w:val="left"/>
    </w:pPr>
    <w:rPr>
      <w:rFonts w:ascii="Calibri" w:eastAsia="新細明體" w:hAnsi="Calibri"/>
      <w:lang w:eastAsia="zh-TW"/>
    </w:rPr>
  </w:style>
  <w:style w:type="character" w:customStyle="1" w:styleId="aff3">
    <w:name w:val="清單段落 字元"/>
    <w:link w:val="aff2"/>
    <w:uiPriority w:val="34"/>
    <w:rsid w:val="00BC179D"/>
    <w:rPr>
      <w:rFonts w:ascii="Calibri" w:eastAsia="新細明體" w:hAnsi="Calibri"/>
      <w:kern w:val="2"/>
      <w:sz w:val="24"/>
      <w:szCs w:val="24"/>
    </w:rPr>
  </w:style>
  <w:style w:type="paragraph" w:styleId="Web">
    <w:name w:val="Normal (Web)"/>
    <w:basedOn w:val="a"/>
    <w:uiPriority w:val="99"/>
    <w:unhideWhenUsed/>
    <w:rsid w:val="00101193"/>
    <w:pPr>
      <w:widowControl/>
      <w:overflowPunct/>
      <w:autoSpaceDE/>
      <w:autoSpaceDN/>
      <w:spacing w:before="100" w:beforeAutospacing="1" w:after="100" w:afterAutospacing="1"/>
      <w:ind w:firstLineChars="0" w:firstLine="0"/>
      <w:jc w:val="left"/>
    </w:pPr>
    <w:rPr>
      <w:rFonts w:eastAsia="Times New Roman"/>
      <w:kern w:val="0"/>
      <w:lang w:eastAsia="zh-TW"/>
    </w:rPr>
  </w:style>
  <w:style w:type="paragraph" w:styleId="aff4">
    <w:name w:val="Body Text"/>
    <w:basedOn w:val="a"/>
    <w:link w:val="aff5"/>
    <w:rsid w:val="001752C2"/>
    <w:pPr>
      <w:spacing w:after="120"/>
    </w:pPr>
  </w:style>
  <w:style w:type="character" w:customStyle="1" w:styleId="aff5">
    <w:name w:val="本文 字元"/>
    <w:link w:val="aff4"/>
    <w:rsid w:val="001752C2"/>
    <w:rPr>
      <w:rFonts w:eastAsia="華康細圓體"/>
      <w:kern w:val="2"/>
      <w:sz w:val="24"/>
      <w:szCs w:val="24"/>
      <w:lang w:eastAsia="zh-CN"/>
    </w:rPr>
  </w:style>
  <w:style w:type="paragraph" w:customStyle="1" w:styleId="13">
    <w:name w:val="表1"/>
    <w:basedOn w:val="a"/>
    <w:uiPriority w:val="99"/>
    <w:rsid w:val="00B51555"/>
    <w:pPr>
      <w:overflowPunct/>
      <w:autoSpaceDE/>
      <w:autoSpaceDN/>
      <w:spacing w:line="250" w:lineRule="atLeast"/>
      <w:ind w:left="57" w:firstLineChars="0" w:firstLine="0"/>
      <w:jc w:val="left"/>
    </w:pPr>
    <w:rPr>
      <w:rFonts w:eastAsia="華康細明體"/>
      <w:sz w:val="20"/>
      <w:szCs w:val="20"/>
      <w:lang w:eastAsia="zh-TW"/>
    </w:rPr>
  </w:style>
  <w:style w:type="paragraph" w:customStyle="1" w:styleId="14">
    <w:name w:val="樣式1"/>
    <w:basedOn w:val="10"/>
    <w:link w:val="15"/>
    <w:rsid w:val="00351644"/>
    <w:rPr>
      <w:noProof/>
      <w:lang w:val="zh-TW" w:eastAsia="zh-TW"/>
    </w:rPr>
  </w:style>
  <w:style w:type="character" w:customStyle="1" w:styleId="15">
    <w:name w:val="樣式1 字元"/>
    <w:link w:val="14"/>
    <w:rsid w:val="00351644"/>
    <w:rPr>
      <w:rFonts w:eastAsia="華康細圓體"/>
      <w:noProof/>
      <w:kern w:val="2"/>
      <w:sz w:val="24"/>
      <w:szCs w:val="24"/>
      <w:lang w:val="zh-TW" w:eastAsia="zh-CN"/>
    </w:rPr>
  </w:style>
  <w:style w:type="paragraph" w:customStyle="1" w:styleId="20">
    <w:name w:val="樣式2"/>
    <w:basedOn w:val="af"/>
    <w:link w:val="21"/>
    <w:qFormat/>
    <w:rsid w:val="00F93468"/>
    <w:pPr>
      <w:ind w:left="945" w:firstLine="472"/>
    </w:pPr>
    <w:rPr>
      <w:color w:val="000000"/>
      <w:u w:val="single"/>
      <w:lang w:eastAsia="zh-TW"/>
    </w:rPr>
  </w:style>
  <w:style w:type="character" w:customStyle="1" w:styleId="21">
    <w:name w:val="樣式2 字元"/>
    <w:link w:val="20"/>
    <w:rsid w:val="00F93468"/>
    <w:rPr>
      <w:rFonts w:eastAsia="華康細圓體"/>
      <w:color w:val="000000"/>
      <w:kern w:val="2"/>
      <w:sz w:val="24"/>
      <w:u w:val="single"/>
      <w:lang w:val="en-US" w:eastAsia="zh-CN"/>
    </w:rPr>
  </w:style>
  <w:style w:type="paragraph" w:customStyle="1" w:styleId="30">
    <w:name w:val="樣式3"/>
    <w:basedOn w:val="a"/>
    <w:link w:val="31"/>
    <w:qFormat/>
    <w:rsid w:val="00854D41"/>
    <w:pPr>
      <w:ind w:firstLine="472"/>
    </w:pPr>
    <w:rPr>
      <w:color w:val="000000"/>
      <w:lang w:eastAsia="zh-TW"/>
    </w:rPr>
  </w:style>
  <w:style w:type="character" w:customStyle="1" w:styleId="31">
    <w:name w:val="樣式3 字元"/>
    <w:link w:val="30"/>
    <w:rsid w:val="00854D41"/>
    <w:rPr>
      <w:rFonts w:eastAsia="華康細圓體"/>
      <w:color w:val="000000"/>
      <w:kern w:val="2"/>
      <w:sz w:val="24"/>
      <w:szCs w:val="24"/>
    </w:rPr>
  </w:style>
  <w:style w:type="paragraph" w:customStyle="1" w:styleId="5">
    <w:name w:val="樣式5"/>
    <w:basedOn w:val="af"/>
    <w:link w:val="50"/>
    <w:qFormat/>
    <w:rsid w:val="00BC74EE"/>
    <w:pPr>
      <w:ind w:left="945" w:firstLine="472"/>
    </w:pPr>
    <w:rPr>
      <w:color w:val="000000"/>
      <w:lang w:eastAsia="zh-TW"/>
    </w:rPr>
  </w:style>
  <w:style w:type="character" w:customStyle="1" w:styleId="50">
    <w:name w:val="樣式5 字元"/>
    <w:link w:val="5"/>
    <w:rsid w:val="00BC74EE"/>
    <w:rPr>
      <w:rFonts w:eastAsia="華康細圓體"/>
      <w:color w:val="000000"/>
      <w:kern w:val="2"/>
      <w:sz w:val="24"/>
      <w:lang w:val="en-US" w:eastAsia="zh-CN"/>
    </w:rPr>
  </w:style>
  <w:style w:type="paragraph" w:styleId="aff6">
    <w:name w:val="endnote text"/>
    <w:basedOn w:val="a"/>
    <w:link w:val="aff7"/>
    <w:semiHidden/>
    <w:unhideWhenUsed/>
    <w:rsid w:val="00A06376"/>
    <w:rPr>
      <w:sz w:val="20"/>
      <w:szCs w:val="20"/>
    </w:rPr>
  </w:style>
  <w:style w:type="character" w:customStyle="1" w:styleId="aff7">
    <w:name w:val="章節附註文字 字元"/>
    <w:link w:val="aff6"/>
    <w:semiHidden/>
    <w:rsid w:val="00A06376"/>
    <w:rPr>
      <w:rFonts w:eastAsia="華康細圓體"/>
      <w:kern w:val="2"/>
      <w:lang w:eastAsia="zh-CN"/>
    </w:rPr>
  </w:style>
  <w:style w:type="character" w:styleId="aff8">
    <w:name w:val="endnote reference"/>
    <w:semiHidden/>
    <w:unhideWhenUsed/>
    <w:rsid w:val="00A06376"/>
    <w:rPr>
      <w:vertAlign w:val="superscript"/>
    </w:rPr>
  </w:style>
  <w:style w:type="paragraph" w:customStyle="1" w:styleId="aff9">
    <w:name w:val="基本資料表"/>
    <w:basedOn w:val="a"/>
    <w:qFormat/>
    <w:rsid w:val="00BF653E"/>
    <w:pPr>
      <w:ind w:firstLineChars="0" w:firstLine="0"/>
      <w:jc w:val="center"/>
    </w:pPr>
    <w:rPr>
      <w:rFonts w:ascii="華康超黑體" w:eastAsia="華康超黑體"/>
      <w:sz w:val="48"/>
      <w:szCs w:val="48"/>
      <w:lang w:eastAsia="zh-TW"/>
    </w:rPr>
  </w:style>
  <w:style w:type="paragraph" w:customStyle="1" w:styleId="-">
    <w:name w:val="基本資料表-平分"/>
    <w:basedOn w:val="a"/>
    <w:qFormat/>
    <w:rsid w:val="00BF653E"/>
    <w:pPr>
      <w:ind w:leftChars="50" w:left="118" w:rightChars="50" w:right="118" w:firstLineChars="0" w:firstLine="0"/>
      <w:jc w:val="distribute"/>
    </w:pPr>
  </w:style>
  <w:style w:type="paragraph" w:customStyle="1" w:styleId="affa">
    <w:name w:val="自然人文"/>
    <w:basedOn w:val="a"/>
    <w:link w:val="affb"/>
    <w:qFormat/>
    <w:rsid w:val="00BF653E"/>
    <w:pPr>
      <w:ind w:firstLineChars="0" w:firstLine="0"/>
      <w:jc w:val="center"/>
    </w:pPr>
    <w:rPr>
      <w:rFonts w:ascii="華康粗黑體" w:eastAsia="華康粗黑體" w:hAnsi="標楷體"/>
      <w:sz w:val="32"/>
      <w:szCs w:val="32"/>
      <w:lang w:eastAsia="zh-TW"/>
    </w:rPr>
  </w:style>
  <w:style w:type="character" w:customStyle="1" w:styleId="affb">
    <w:name w:val="自然人文 字元"/>
    <w:link w:val="affa"/>
    <w:rsid w:val="00BF653E"/>
    <w:rPr>
      <w:rFonts w:ascii="華康粗黑體" w:eastAsia="華康粗黑體" w:hAnsi="標楷體"/>
      <w:kern w:val="2"/>
      <w:sz w:val="32"/>
      <w:szCs w:val="32"/>
    </w:rPr>
  </w:style>
  <w:style w:type="paragraph" w:customStyle="1" w:styleId="-0">
    <w:name w:val="基本資料表-左"/>
    <w:basedOn w:val="a"/>
    <w:qFormat/>
    <w:rsid w:val="00BF653E"/>
    <w:pPr>
      <w:ind w:leftChars="50" w:left="118" w:rightChars="50" w:right="118" w:firstLineChars="0" w:firstLine="0"/>
    </w:pPr>
  </w:style>
  <w:style w:type="character" w:customStyle="1" w:styleId="a5">
    <w:name w:val="一、 字元"/>
    <w:link w:val="a4"/>
    <w:rsid w:val="000B16AD"/>
    <w:rPr>
      <w:rFonts w:ascii="華康粗明體" w:eastAsia="華康粗明體" w:hAnsi="標楷體"/>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25"/>
      <w:marBottom w:val="0"/>
      <w:divBdr>
        <w:top w:val="none" w:sz="0" w:space="0" w:color="auto"/>
        <w:left w:val="none" w:sz="0" w:space="0" w:color="auto"/>
        <w:bottom w:val="none" w:sz="0" w:space="0" w:color="auto"/>
        <w:right w:val="none" w:sz="0" w:space="0" w:color="auto"/>
      </w:divBdr>
      <w:divsChild>
        <w:div w:id="72">
          <w:marLeft w:val="0"/>
          <w:marRight w:val="0"/>
          <w:marTop w:val="100"/>
          <w:marBottom w:val="100"/>
          <w:divBdr>
            <w:top w:val="none" w:sz="0" w:space="0" w:color="auto"/>
            <w:left w:val="none" w:sz="0" w:space="0" w:color="auto"/>
            <w:bottom w:val="none" w:sz="0" w:space="0" w:color="auto"/>
            <w:right w:val="none" w:sz="0" w:space="0" w:color="auto"/>
          </w:divBdr>
          <w:divsChild>
            <w:div w:id="36">
              <w:marLeft w:val="0"/>
              <w:marRight w:val="0"/>
              <w:marTop w:val="25"/>
              <w:marBottom w:val="0"/>
              <w:divBdr>
                <w:top w:val="single" w:sz="4" w:space="0" w:color="0C4DA2"/>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25"/>
      <w:marBottom w:val="0"/>
      <w:divBdr>
        <w:top w:val="none" w:sz="0" w:space="0" w:color="auto"/>
        <w:left w:val="none" w:sz="0" w:space="0" w:color="auto"/>
        <w:bottom w:val="none" w:sz="0" w:space="0" w:color="auto"/>
        <w:right w:val="none" w:sz="0" w:space="0" w:color="auto"/>
      </w:divBdr>
      <w:divsChild>
        <w:div w:id="126">
          <w:marLeft w:val="0"/>
          <w:marRight w:val="0"/>
          <w:marTop w:val="100"/>
          <w:marBottom w:val="100"/>
          <w:divBdr>
            <w:top w:val="none" w:sz="0" w:space="0" w:color="auto"/>
            <w:left w:val="none" w:sz="0" w:space="0" w:color="auto"/>
            <w:bottom w:val="none" w:sz="0" w:space="0" w:color="auto"/>
            <w:right w:val="none" w:sz="0" w:space="0" w:color="auto"/>
          </w:divBdr>
          <w:divsChild>
            <w:div w:id="94">
              <w:marLeft w:val="0"/>
              <w:marRight w:val="0"/>
              <w:marTop w:val="25"/>
              <w:marBottom w:val="0"/>
              <w:divBdr>
                <w:top w:val="single" w:sz="4" w:space="0" w:color="0C4DA2"/>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105"/>
      <w:marRight w:val="105"/>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18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255"/>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sChild>
                            <w:div w:id="54">
                              <w:marLeft w:val="480"/>
                              <w:marRight w:val="0"/>
                              <w:marTop w:val="0"/>
                              <w:marBottom w:val="330"/>
                              <w:divBdr>
                                <w:top w:val="none" w:sz="0" w:space="0" w:color="auto"/>
                                <w:left w:val="none" w:sz="0" w:space="0" w:color="auto"/>
                                <w:bottom w:val="none" w:sz="0" w:space="0" w:color="auto"/>
                                <w:right w:val="none" w:sz="0" w:space="0" w:color="auto"/>
                              </w:divBdr>
                            </w:div>
                          </w:divsChild>
                        </w:div>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30"/>
      <w:marBottom w:val="0"/>
      <w:divBdr>
        <w:top w:val="none" w:sz="0" w:space="0" w:color="auto"/>
        <w:left w:val="none" w:sz="0" w:space="0" w:color="auto"/>
        <w:bottom w:val="none" w:sz="0" w:space="0" w:color="auto"/>
        <w:right w:val="none" w:sz="0" w:space="0" w:color="auto"/>
      </w:divBdr>
      <w:divsChild>
        <w:div w:id="90">
          <w:marLeft w:val="0"/>
          <w:marRight w:val="0"/>
          <w:marTop w:val="100"/>
          <w:marBottom w:val="100"/>
          <w:divBdr>
            <w:top w:val="none" w:sz="0" w:space="0" w:color="auto"/>
            <w:left w:val="none" w:sz="0" w:space="0" w:color="auto"/>
            <w:bottom w:val="none" w:sz="0" w:space="0" w:color="auto"/>
            <w:right w:val="none" w:sz="0" w:space="0" w:color="auto"/>
          </w:divBdr>
          <w:divsChild>
            <w:div w:id="64">
              <w:marLeft w:val="0"/>
              <w:marRight w:val="0"/>
              <w:marTop w:val="30"/>
              <w:marBottom w:val="0"/>
              <w:divBdr>
                <w:top w:val="single" w:sz="6" w:space="0" w:color="0C4DA2"/>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127">
          <w:marLeft w:val="-60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30"/>
      <w:marBottom w:val="0"/>
      <w:divBdr>
        <w:top w:val="none" w:sz="0" w:space="0" w:color="auto"/>
        <w:left w:val="none" w:sz="0" w:space="0" w:color="auto"/>
        <w:bottom w:val="none" w:sz="0" w:space="0" w:color="auto"/>
        <w:right w:val="none" w:sz="0" w:space="0" w:color="auto"/>
      </w:divBdr>
      <w:divsChild>
        <w:div w:id="24">
          <w:marLeft w:val="0"/>
          <w:marRight w:val="0"/>
          <w:marTop w:val="100"/>
          <w:marBottom w:val="100"/>
          <w:divBdr>
            <w:top w:val="none" w:sz="0" w:space="0" w:color="auto"/>
            <w:left w:val="none" w:sz="0" w:space="0" w:color="auto"/>
            <w:bottom w:val="none" w:sz="0" w:space="0" w:color="auto"/>
            <w:right w:val="none" w:sz="0" w:space="0" w:color="auto"/>
          </w:divBdr>
          <w:divsChild>
            <w:div w:id="111">
              <w:marLeft w:val="0"/>
              <w:marRight w:val="0"/>
              <w:marTop w:val="30"/>
              <w:marBottom w:val="0"/>
              <w:divBdr>
                <w:top w:val="single" w:sz="6" w:space="0" w:color="0C4DA2"/>
                <w:left w:val="none" w:sz="0" w:space="0" w:color="auto"/>
                <w:bottom w:val="none" w:sz="0" w:space="0" w:color="auto"/>
                <w:right w:val="none" w:sz="0" w:space="0" w:color="auto"/>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25"/>
      <w:marBottom w:val="0"/>
      <w:divBdr>
        <w:top w:val="none" w:sz="0" w:space="0" w:color="auto"/>
        <w:left w:val="none" w:sz="0" w:space="0" w:color="auto"/>
        <w:bottom w:val="none" w:sz="0" w:space="0" w:color="auto"/>
        <w:right w:val="none" w:sz="0" w:space="0" w:color="auto"/>
      </w:divBdr>
      <w:divsChild>
        <w:div w:id="137">
          <w:marLeft w:val="0"/>
          <w:marRight w:val="0"/>
          <w:marTop w:val="100"/>
          <w:marBottom w:val="100"/>
          <w:divBdr>
            <w:top w:val="none" w:sz="0" w:space="0" w:color="auto"/>
            <w:left w:val="none" w:sz="0" w:space="0" w:color="auto"/>
            <w:bottom w:val="none" w:sz="0" w:space="0" w:color="auto"/>
            <w:right w:val="none" w:sz="0" w:space="0" w:color="auto"/>
          </w:divBdr>
          <w:divsChild>
            <w:div w:id="43">
              <w:marLeft w:val="0"/>
              <w:marRight w:val="0"/>
              <w:marTop w:val="25"/>
              <w:marBottom w:val="0"/>
              <w:divBdr>
                <w:top w:val="single" w:sz="4" w:space="0" w:color="0C4DA2"/>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double" w:sz="6" w:space="1" w:color="auto"/>
                                <w:right w:val="none" w:sz="0" w:space="0" w:color="auto"/>
                              </w:divBdr>
                            </w:div>
                          </w:divsChild>
                        </w:div>
                      </w:divsChild>
                    </w:div>
                  </w:divsChild>
                </w:div>
              </w:divsChild>
            </w:div>
          </w:divsChild>
        </w:div>
      </w:divsChild>
    </w:div>
    <w:div w:id="70">
      <w:marLeft w:val="0"/>
      <w:marRight w:val="0"/>
      <w:marTop w:val="30"/>
      <w:marBottom w:val="0"/>
      <w:divBdr>
        <w:top w:val="none" w:sz="0" w:space="0" w:color="auto"/>
        <w:left w:val="none" w:sz="0" w:space="0" w:color="auto"/>
        <w:bottom w:val="none" w:sz="0" w:space="0" w:color="auto"/>
        <w:right w:val="none" w:sz="0" w:space="0" w:color="auto"/>
      </w:divBdr>
      <w:divsChild>
        <w:div w:id="53">
          <w:marLeft w:val="0"/>
          <w:marRight w:val="0"/>
          <w:marTop w:val="100"/>
          <w:marBottom w:val="100"/>
          <w:divBdr>
            <w:top w:val="none" w:sz="0" w:space="0" w:color="auto"/>
            <w:left w:val="none" w:sz="0" w:space="0" w:color="auto"/>
            <w:bottom w:val="none" w:sz="0" w:space="0" w:color="auto"/>
            <w:right w:val="none" w:sz="0" w:space="0" w:color="auto"/>
          </w:divBdr>
          <w:divsChild>
            <w:div w:id="50">
              <w:marLeft w:val="0"/>
              <w:marRight w:val="0"/>
              <w:marTop w:val="30"/>
              <w:marBottom w:val="0"/>
              <w:divBdr>
                <w:top w:val="single" w:sz="6" w:space="0" w:color="0C4DA2"/>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125"/>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single" w:sz="4" w:space="0" w:color="B9DFF9"/>
                <w:left w:val="single" w:sz="4" w:space="0" w:color="B9DFF9"/>
                <w:bottom w:val="single" w:sz="4" w:space="0" w:color="B9DFF9"/>
                <w:right w:val="single" w:sz="4" w:space="0" w:color="B9DFF9"/>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single" w:sz="6" w:space="0" w:color="6F767A"/>
            <w:bottom w:val="none" w:sz="0" w:space="0" w:color="auto"/>
            <w:right w:val="single" w:sz="6" w:space="0" w:color="6F767A"/>
          </w:divBdr>
          <w:divsChild>
            <w:div w:id="110">
              <w:marLeft w:val="0"/>
              <w:marRight w:val="0"/>
              <w:marTop w:val="0"/>
              <w:marBottom w:val="0"/>
              <w:divBdr>
                <w:top w:val="single" w:sz="6" w:space="0" w:color="95A4AE"/>
                <w:left w:val="none" w:sz="0" w:space="0" w:color="auto"/>
                <w:bottom w:val="single" w:sz="6" w:space="0" w:color="878D90"/>
                <w:right w:val="none" w:sz="0" w:space="0" w:color="auto"/>
              </w:divBdr>
              <w:divsChild>
                <w:div w:id="61">
                  <w:marLeft w:val="0"/>
                  <w:marRight w:val="-4800"/>
                  <w:marTop w:val="0"/>
                  <w:marBottom w:val="0"/>
                  <w:divBdr>
                    <w:top w:val="none" w:sz="0" w:space="0" w:color="auto"/>
                    <w:left w:val="none" w:sz="0" w:space="0" w:color="auto"/>
                    <w:bottom w:val="none" w:sz="0" w:space="0" w:color="auto"/>
                    <w:right w:val="none" w:sz="0" w:space="0" w:color="auto"/>
                  </w:divBdr>
                  <w:divsChild>
                    <w:div w:id="28">
                      <w:marLeft w:val="0"/>
                      <w:marRight w:val="480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single" w:sz="6" w:space="0" w:color="D0D0D0"/>
                          </w:divBdr>
                          <w:divsChild>
                            <w:div w:id="154">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105"/>
      <w:marRight w:val="105"/>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18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255"/>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sChild>
                            <w:div w:id="51">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25"/>
      <w:marBottom w:val="0"/>
      <w:divBdr>
        <w:top w:val="none" w:sz="0" w:space="0" w:color="auto"/>
        <w:left w:val="none" w:sz="0" w:space="0" w:color="auto"/>
        <w:bottom w:val="none" w:sz="0" w:space="0" w:color="auto"/>
        <w:right w:val="none" w:sz="0" w:space="0" w:color="auto"/>
      </w:divBdr>
      <w:divsChild>
        <w:div w:id="123">
          <w:marLeft w:val="0"/>
          <w:marRight w:val="0"/>
          <w:marTop w:val="100"/>
          <w:marBottom w:val="100"/>
          <w:divBdr>
            <w:top w:val="none" w:sz="0" w:space="0" w:color="auto"/>
            <w:left w:val="none" w:sz="0" w:space="0" w:color="auto"/>
            <w:bottom w:val="none" w:sz="0" w:space="0" w:color="auto"/>
            <w:right w:val="none" w:sz="0" w:space="0" w:color="auto"/>
          </w:divBdr>
          <w:divsChild>
            <w:div w:id="73">
              <w:marLeft w:val="0"/>
              <w:marRight w:val="0"/>
              <w:marTop w:val="25"/>
              <w:marBottom w:val="0"/>
              <w:divBdr>
                <w:top w:val="single" w:sz="4" w:space="0" w:color="0C4DA2"/>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
      <w:marLeft w:val="0"/>
      <w:marRight w:val="0"/>
      <w:marTop w:val="25"/>
      <w:marBottom w:val="0"/>
      <w:divBdr>
        <w:top w:val="none" w:sz="0" w:space="0" w:color="auto"/>
        <w:left w:val="none" w:sz="0" w:space="0" w:color="auto"/>
        <w:bottom w:val="none" w:sz="0" w:space="0" w:color="auto"/>
        <w:right w:val="none" w:sz="0" w:space="0" w:color="auto"/>
      </w:divBdr>
      <w:divsChild>
        <w:div w:id="95">
          <w:marLeft w:val="0"/>
          <w:marRight w:val="0"/>
          <w:marTop w:val="100"/>
          <w:marBottom w:val="100"/>
          <w:divBdr>
            <w:top w:val="none" w:sz="0" w:space="0" w:color="auto"/>
            <w:left w:val="none" w:sz="0" w:space="0" w:color="auto"/>
            <w:bottom w:val="none" w:sz="0" w:space="0" w:color="auto"/>
            <w:right w:val="none" w:sz="0" w:space="0" w:color="auto"/>
          </w:divBdr>
          <w:divsChild>
            <w:div w:id="11">
              <w:marLeft w:val="0"/>
              <w:marRight w:val="0"/>
              <w:marTop w:val="25"/>
              <w:marBottom w:val="0"/>
              <w:divBdr>
                <w:top w:val="single" w:sz="4" w:space="0" w:color="0C4DA2"/>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double" w:sz="6" w:space="1" w:color="auto"/>
                                    <w:right w:val="none" w:sz="0" w:space="0" w:color="auto"/>
                                  </w:divBdr>
                                </w:div>
                              </w:divsChild>
                            </w:div>
                          </w:divsChild>
                        </w:div>
                      </w:divsChild>
                    </w:div>
                  </w:divsChild>
                </w:div>
              </w:divsChild>
            </w:div>
          </w:divsChild>
        </w:div>
      </w:divsChild>
    </w:div>
    <w:div w:id="115">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25"/>
      <w:marBottom w:val="0"/>
      <w:divBdr>
        <w:top w:val="none" w:sz="0" w:space="0" w:color="auto"/>
        <w:left w:val="none" w:sz="0" w:space="0" w:color="auto"/>
        <w:bottom w:val="none" w:sz="0" w:space="0" w:color="auto"/>
        <w:right w:val="none" w:sz="0" w:space="0" w:color="auto"/>
      </w:divBdr>
      <w:divsChild>
        <w:div w:id="37">
          <w:marLeft w:val="0"/>
          <w:marRight w:val="0"/>
          <w:marTop w:val="100"/>
          <w:marBottom w:val="100"/>
          <w:divBdr>
            <w:top w:val="none" w:sz="0" w:space="0" w:color="auto"/>
            <w:left w:val="none" w:sz="0" w:space="0" w:color="auto"/>
            <w:bottom w:val="none" w:sz="0" w:space="0" w:color="auto"/>
            <w:right w:val="none" w:sz="0" w:space="0" w:color="auto"/>
          </w:divBdr>
          <w:divsChild>
            <w:div w:id="96">
              <w:marLeft w:val="0"/>
              <w:marRight w:val="0"/>
              <w:marTop w:val="25"/>
              <w:marBottom w:val="0"/>
              <w:divBdr>
                <w:top w:val="single" w:sz="4" w:space="0" w:color="0C4DA2"/>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
      <w:marLeft w:val="0"/>
      <w:marRight w:val="0"/>
      <w:marTop w:val="25"/>
      <w:marBottom w:val="0"/>
      <w:divBdr>
        <w:top w:val="none" w:sz="0" w:space="0" w:color="auto"/>
        <w:left w:val="none" w:sz="0" w:space="0" w:color="auto"/>
        <w:bottom w:val="none" w:sz="0" w:space="0" w:color="auto"/>
        <w:right w:val="none" w:sz="0" w:space="0" w:color="auto"/>
      </w:divBdr>
      <w:divsChild>
        <w:div w:id="136">
          <w:marLeft w:val="0"/>
          <w:marRight w:val="0"/>
          <w:marTop w:val="100"/>
          <w:marBottom w:val="100"/>
          <w:divBdr>
            <w:top w:val="none" w:sz="0" w:space="0" w:color="auto"/>
            <w:left w:val="none" w:sz="0" w:space="0" w:color="auto"/>
            <w:bottom w:val="none" w:sz="0" w:space="0" w:color="auto"/>
            <w:right w:val="none" w:sz="0" w:space="0" w:color="auto"/>
          </w:divBdr>
          <w:divsChild>
            <w:div w:id="8">
              <w:marLeft w:val="0"/>
              <w:marRight w:val="0"/>
              <w:marTop w:val="25"/>
              <w:marBottom w:val="0"/>
              <w:divBdr>
                <w:top w:val="single" w:sz="4" w:space="0" w:color="0C4DA2"/>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30"/>
      <w:marBottom w:val="0"/>
      <w:divBdr>
        <w:top w:val="none" w:sz="0" w:space="0" w:color="auto"/>
        <w:left w:val="none" w:sz="0" w:space="0" w:color="auto"/>
        <w:bottom w:val="none" w:sz="0" w:space="0" w:color="auto"/>
        <w:right w:val="none" w:sz="0" w:space="0" w:color="auto"/>
      </w:divBdr>
      <w:divsChild>
        <w:div w:id="147">
          <w:marLeft w:val="0"/>
          <w:marRight w:val="0"/>
          <w:marTop w:val="100"/>
          <w:marBottom w:val="100"/>
          <w:divBdr>
            <w:top w:val="none" w:sz="0" w:space="0" w:color="auto"/>
            <w:left w:val="none" w:sz="0" w:space="0" w:color="auto"/>
            <w:bottom w:val="none" w:sz="0" w:space="0" w:color="auto"/>
            <w:right w:val="none" w:sz="0" w:space="0" w:color="auto"/>
          </w:divBdr>
          <w:divsChild>
            <w:div w:id="52">
              <w:marLeft w:val="0"/>
              <w:marRight w:val="0"/>
              <w:marTop w:val="30"/>
              <w:marBottom w:val="0"/>
              <w:divBdr>
                <w:top w:val="single" w:sz="6" w:space="0" w:color="0C4DA2"/>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double" w:sz="6" w:space="1" w:color="auto"/>
                                    <w:right w:val="none" w:sz="0" w:space="0" w:color="auto"/>
                                  </w:divBdr>
                                </w:div>
                              </w:divsChild>
                            </w:div>
                          </w:divsChild>
                        </w:div>
                      </w:divsChild>
                    </w:div>
                  </w:divsChild>
                </w:div>
              </w:divsChild>
            </w:div>
          </w:divsChild>
        </w:div>
      </w:divsChild>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125"/>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single" w:sz="4" w:space="0" w:color="B9DFF9"/>
                <w:left w:val="single" w:sz="4" w:space="0" w:color="B9DFF9"/>
                <w:bottom w:val="single" w:sz="4" w:space="0" w:color="B9DFF9"/>
                <w:right w:val="single" w:sz="4" w:space="0" w:color="B9DFF9"/>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72"/>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75134525">
      <w:bodyDiv w:val="1"/>
      <w:marLeft w:val="0"/>
      <w:marRight w:val="0"/>
      <w:marTop w:val="0"/>
      <w:marBottom w:val="0"/>
      <w:divBdr>
        <w:top w:val="none" w:sz="0" w:space="0" w:color="auto"/>
        <w:left w:val="none" w:sz="0" w:space="0" w:color="auto"/>
        <w:bottom w:val="none" w:sz="0" w:space="0" w:color="auto"/>
        <w:right w:val="none" w:sz="0" w:space="0" w:color="auto"/>
      </w:divBdr>
      <w:divsChild>
        <w:div w:id="1277978728">
          <w:marLeft w:val="0"/>
          <w:marRight w:val="0"/>
          <w:marTop w:val="0"/>
          <w:marBottom w:val="0"/>
          <w:divBdr>
            <w:top w:val="none" w:sz="0" w:space="0" w:color="auto"/>
            <w:left w:val="none" w:sz="0" w:space="0" w:color="auto"/>
            <w:bottom w:val="none" w:sz="0" w:space="0" w:color="auto"/>
            <w:right w:val="none" w:sz="0" w:space="0" w:color="auto"/>
          </w:divBdr>
        </w:div>
        <w:div w:id="1674721891">
          <w:marLeft w:val="0"/>
          <w:marRight w:val="0"/>
          <w:marTop w:val="0"/>
          <w:marBottom w:val="0"/>
          <w:divBdr>
            <w:top w:val="none" w:sz="0" w:space="0" w:color="auto"/>
            <w:left w:val="none" w:sz="0" w:space="0" w:color="auto"/>
            <w:bottom w:val="none" w:sz="0" w:space="0" w:color="auto"/>
            <w:right w:val="none" w:sz="0" w:space="0" w:color="auto"/>
          </w:divBdr>
          <w:divsChild>
            <w:div w:id="187986564">
              <w:marLeft w:val="0"/>
              <w:marRight w:val="0"/>
              <w:marTop w:val="0"/>
              <w:marBottom w:val="0"/>
              <w:divBdr>
                <w:top w:val="none" w:sz="0" w:space="0" w:color="auto"/>
                <w:left w:val="none" w:sz="0" w:space="0" w:color="auto"/>
                <w:bottom w:val="none" w:sz="0" w:space="0" w:color="auto"/>
                <w:right w:val="none" w:sz="0" w:space="0" w:color="auto"/>
              </w:divBdr>
              <w:divsChild>
                <w:div w:id="1144393939">
                  <w:marLeft w:val="0"/>
                  <w:marRight w:val="0"/>
                  <w:marTop w:val="0"/>
                  <w:marBottom w:val="0"/>
                  <w:divBdr>
                    <w:top w:val="none" w:sz="0" w:space="0" w:color="auto"/>
                    <w:left w:val="none" w:sz="0" w:space="0" w:color="auto"/>
                    <w:bottom w:val="none" w:sz="0" w:space="0" w:color="auto"/>
                    <w:right w:val="none" w:sz="0" w:space="0" w:color="auto"/>
                  </w:divBdr>
                  <w:divsChild>
                    <w:div w:id="13696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9886">
              <w:marLeft w:val="0"/>
              <w:marRight w:val="0"/>
              <w:marTop w:val="0"/>
              <w:marBottom w:val="0"/>
              <w:divBdr>
                <w:top w:val="none" w:sz="0" w:space="0" w:color="auto"/>
                <w:left w:val="none" w:sz="0" w:space="0" w:color="auto"/>
                <w:bottom w:val="none" w:sz="0" w:space="0" w:color="auto"/>
                <w:right w:val="none" w:sz="0" w:space="0" w:color="auto"/>
              </w:divBdr>
              <w:divsChild>
                <w:div w:id="753936884">
                  <w:marLeft w:val="0"/>
                  <w:marRight w:val="0"/>
                  <w:marTop w:val="0"/>
                  <w:marBottom w:val="0"/>
                  <w:divBdr>
                    <w:top w:val="none" w:sz="0" w:space="0" w:color="auto"/>
                    <w:left w:val="none" w:sz="0" w:space="0" w:color="auto"/>
                    <w:bottom w:val="none" w:sz="0" w:space="0" w:color="auto"/>
                    <w:right w:val="none" w:sz="0" w:space="0" w:color="auto"/>
                  </w:divBdr>
                  <w:divsChild>
                    <w:div w:id="1088842170">
                      <w:marLeft w:val="0"/>
                      <w:marRight w:val="0"/>
                      <w:marTop w:val="0"/>
                      <w:marBottom w:val="0"/>
                      <w:divBdr>
                        <w:top w:val="none" w:sz="0" w:space="0" w:color="auto"/>
                        <w:left w:val="none" w:sz="0" w:space="0" w:color="auto"/>
                        <w:bottom w:val="none" w:sz="0" w:space="0" w:color="auto"/>
                        <w:right w:val="none" w:sz="0" w:space="0" w:color="auto"/>
                      </w:divBdr>
                      <w:divsChild>
                        <w:div w:id="704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88831">
      <w:bodyDiv w:val="1"/>
      <w:marLeft w:val="0"/>
      <w:marRight w:val="0"/>
      <w:marTop w:val="0"/>
      <w:marBottom w:val="0"/>
      <w:divBdr>
        <w:top w:val="none" w:sz="0" w:space="0" w:color="auto"/>
        <w:left w:val="none" w:sz="0" w:space="0" w:color="auto"/>
        <w:bottom w:val="none" w:sz="0" w:space="0" w:color="auto"/>
        <w:right w:val="none" w:sz="0" w:space="0" w:color="auto"/>
      </w:divBdr>
      <w:divsChild>
        <w:div w:id="606351767">
          <w:marLeft w:val="0"/>
          <w:marRight w:val="0"/>
          <w:marTop w:val="0"/>
          <w:marBottom w:val="0"/>
          <w:divBdr>
            <w:top w:val="none" w:sz="0" w:space="0" w:color="auto"/>
            <w:left w:val="none" w:sz="0" w:space="0" w:color="auto"/>
            <w:bottom w:val="none" w:sz="0" w:space="0" w:color="auto"/>
            <w:right w:val="none" w:sz="0" w:space="0" w:color="auto"/>
          </w:divBdr>
        </w:div>
      </w:divsChild>
    </w:div>
    <w:div w:id="380247218">
      <w:bodyDiv w:val="1"/>
      <w:marLeft w:val="0"/>
      <w:marRight w:val="0"/>
      <w:marTop w:val="0"/>
      <w:marBottom w:val="0"/>
      <w:divBdr>
        <w:top w:val="none" w:sz="0" w:space="0" w:color="auto"/>
        <w:left w:val="none" w:sz="0" w:space="0" w:color="auto"/>
        <w:bottom w:val="none" w:sz="0" w:space="0" w:color="auto"/>
        <w:right w:val="none" w:sz="0" w:space="0" w:color="auto"/>
      </w:divBdr>
    </w:div>
    <w:div w:id="400295581">
      <w:bodyDiv w:val="1"/>
      <w:marLeft w:val="0"/>
      <w:marRight w:val="0"/>
      <w:marTop w:val="0"/>
      <w:marBottom w:val="0"/>
      <w:divBdr>
        <w:top w:val="none" w:sz="0" w:space="0" w:color="auto"/>
        <w:left w:val="none" w:sz="0" w:space="0" w:color="auto"/>
        <w:bottom w:val="none" w:sz="0" w:space="0" w:color="auto"/>
        <w:right w:val="none" w:sz="0" w:space="0" w:color="auto"/>
      </w:divBdr>
    </w:div>
    <w:div w:id="507449950">
      <w:bodyDiv w:val="1"/>
      <w:marLeft w:val="0"/>
      <w:marRight w:val="0"/>
      <w:marTop w:val="0"/>
      <w:marBottom w:val="0"/>
      <w:divBdr>
        <w:top w:val="none" w:sz="0" w:space="0" w:color="auto"/>
        <w:left w:val="none" w:sz="0" w:space="0" w:color="auto"/>
        <w:bottom w:val="none" w:sz="0" w:space="0" w:color="auto"/>
        <w:right w:val="none" w:sz="0" w:space="0" w:color="auto"/>
      </w:divBdr>
    </w:div>
    <w:div w:id="521363095">
      <w:bodyDiv w:val="1"/>
      <w:marLeft w:val="0"/>
      <w:marRight w:val="0"/>
      <w:marTop w:val="0"/>
      <w:marBottom w:val="0"/>
      <w:divBdr>
        <w:top w:val="none" w:sz="0" w:space="0" w:color="auto"/>
        <w:left w:val="none" w:sz="0" w:space="0" w:color="auto"/>
        <w:bottom w:val="none" w:sz="0" w:space="0" w:color="auto"/>
        <w:right w:val="none" w:sz="0" w:space="0" w:color="auto"/>
      </w:divBdr>
    </w:div>
    <w:div w:id="531580099">
      <w:bodyDiv w:val="1"/>
      <w:marLeft w:val="0"/>
      <w:marRight w:val="0"/>
      <w:marTop w:val="0"/>
      <w:marBottom w:val="0"/>
      <w:divBdr>
        <w:top w:val="none" w:sz="0" w:space="0" w:color="auto"/>
        <w:left w:val="none" w:sz="0" w:space="0" w:color="auto"/>
        <w:bottom w:val="none" w:sz="0" w:space="0" w:color="auto"/>
        <w:right w:val="none" w:sz="0" w:space="0" w:color="auto"/>
      </w:divBdr>
    </w:div>
    <w:div w:id="559368771">
      <w:bodyDiv w:val="1"/>
      <w:marLeft w:val="0"/>
      <w:marRight w:val="0"/>
      <w:marTop w:val="0"/>
      <w:marBottom w:val="0"/>
      <w:divBdr>
        <w:top w:val="none" w:sz="0" w:space="0" w:color="auto"/>
        <w:left w:val="none" w:sz="0" w:space="0" w:color="auto"/>
        <w:bottom w:val="none" w:sz="0" w:space="0" w:color="auto"/>
        <w:right w:val="none" w:sz="0" w:space="0" w:color="auto"/>
      </w:divBdr>
    </w:div>
    <w:div w:id="609433049">
      <w:bodyDiv w:val="1"/>
      <w:marLeft w:val="0"/>
      <w:marRight w:val="0"/>
      <w:marTop w:val="0"/>
      <w:marBottom w:val="0"/>
      <w:divBdr>
        <w:top w:val="none" w:sz="0" w:space="0" w:color="auto"/>
        <w:left w:val="none" w:sz="0" w:space="0" w:color="auto"/>
        <w:bottom w:val="none" w:sz="0" w:space="0" w:color="auto"/>
        <w:right w:val="none" w:sz="0" w:space="0" w:color="auto"/>
      </w:divBdr>
    </w:div>
    <w:div w:id="609434875">
      <w:bodyDiv w:val="1"/>
      <w:marLeft w:val="0"/>
      <w:marRight w:val="0"/>
      <w:marTop w:val="0"/>
      <w:marBottom w:val="0"/>
      <w:divBdr>
        <w:top w:val="none" w:sz="0" w:space="0" w:color="auto"/>
        <w:left w:val="none" w:sz="0" w:space="0" w:color="auto"/>
        <w:bottom w:val="none" w:sz="0" w:space="0" w:color="auto"/>
        <w:right w:val="none" w:sz="0" w:space="0" w:color="auto"/>
      </w:divBdr>
    </w:div>
    <w:div w:id="616373813">
      <w:bodyDiv w:val="1"/>
      <w:marLeft w:val="0"/>
      <w:marRight w:val="0"/>
      <w:marTop w:val="0"/>
      <w:marBottom w:val="0"/>
      <w:divBdr>
        <w:top w:val="none" w:sz="0" w:space="0" w:color="auto"/>
        <w:left w:val="none" w:sz="0" w:space="0" w:color="auto"/>
        <w:bottom w:val="none" w:sz="0" w:space="0" w:color="auto"/>
        <w:right w:val="none" w:sz="0" w:space="0" w:color="auto"/>
      </w:divBdr>
    </w:div>
    <w:div w:id="632557839">
      <w:bodyDiv w:val="1"/>
      <w:marLeft w:val="0"/>
      <w:marRight w:val="0"/>
      <w:marTop w:val="0"/>
      <w:marBottom w:val="0"/>
      <w:divBdr>
        <w:top w:val="none" w:sz="0" w:space="0" w:color="auto"/>
        <w:left w:val="none" w:sz="0" w:space="0" w:color="auto"/>
        <w:bottom w:val="none" w:sz="0" w:space="0" w:color="auto"/>
        <w:right w:val="none" w:sz="0" w:space="0" w:color="auto"/>
      </w:divBdr>
    </w:div>
    <w:div w:id="685642586">
      <w:bodyDiv w:val="1"/>
      <w:marLeft w:val="0"/>
      <w:marRight w:val="0"/>
      <w:marTop w:val="0"/>
      <w:marBottom w:val="0"/>
      <w:divBdr>
        <w:top w:val="none" w:sz="0" w:space="0" w:color="auto"/>
        <w:left w:val="none" w:sz="0" w:space="0" w:color="auto"/>
        <w:bottom w:val="none" w:sz="0" w:space="0" w:color="auto"/>
        <w:right w:val="none" w:sz="0" w:space="0" w:color="auto"/>
      </w:divBdr>
    </w:div>
    <w:div w:id="777145028">
      <w:bodyDiv w:val="1"/>
      <w:marLeft w:val="0"/>
      <w:marRight w:val="0"/>
      <w:marTop w:val="0"/>
      <w:marBottom w:val="0"/>
      <w:divBdr>
        <w:top w:val="none" w:sz="0" w:space="0" w:color="auto"/>
        <w:left w:val="none" w:sz="0" w:space="0" w:color="auto"/>
        <w:bottom w:val="none" w:sz="0" w:space="0" w:color="auto"/>
        <w:right w:val="none" w:sz="0" w:space="0" w:color="auto"/>
      </w:divBdr>
    </w:div>
    <w:div w:id="779034342">
      <w:bodyDiv w:val="1"/>
      <w:marLeft w:val="0"/>
      <w:marRight w:val="0"/>
      <w:marTop w:val="0"/>
      <w:marBottom w:val="0"/>
      <w:divBdr>
        <w:top w:val="none" w:sz="0" w:space="0" w:color="auto"/>
        <w:left w:val="none" w:sz="0" w:space="0" w:color="auto"/>
        <w:bottom w:val="none" w:sz="0" w:space="0" w:color="auto"/>
        <w:right w:val="none" w:sz="0" w:space="0" w:color="auto"/>
      </w:divBdr>
    </w:div>
    <w:div w:id="899511904">
      <w:bodyDiv w:val="1"/>
      <w:marLeft w:val="0"/>
      <w:marRight w:val="0"/>
      <w:marTop w:val="0"/>
      <w:marBottom w:val="0"/>
      <w:divBdr>
        <w:top w:val="none" w:sz="0" w:space="0" w:color="auto"/>
        <w:left w:val="none" w:sz="0" w:space="0" w:color="auto"/>
        <w:bottom w:val="none" w:sz="0" w:space="0" w:color="auto"/>
        <w:right w:val="none" w:sz="0" w:space="0" w:color="auto"/>
      </w:divBdr>
    </w:div>
    <w:div w:id="9292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247435">
          <w:marLeft w:val="0"/>
          <w:marRight w:val="0"/>
          <w:marTop w:val="0"/>
          <w:marBottom w:val="0"/>
          <w:divBdr>
            <w:top w:val="none" w:sz="0" w:space="0" w:color="auto"/>
            <w:left w:val="none" w:sz="0" w:space="0" w:color="auto"/>
            <w:bottom w:val="none" w:sz="0" w:space="0" w:color="auto"/>
            <w:right w:val="none" w:sz="0" w:space="0" w:color="auto"/>
          </w:divBdr>
        </w:div>
      </w:divsChild>
    </w:div>
    <w:div w:id="961764564">
      <w:bodyDiv w:val="1"/>
      <w:marLeft w:val="0"/>
      <w:marRight w:val="0"/>
      <w:marTop w:val="0"/>
      <w:marBottom w:val="0"/>
      <w:divBdr>
        <w:top w:val="none" w:sz="0" w:space="0" w:color="auto"/>
        <w:left w:val="none" w:sz="0" w:space="0" w:color="auto"/>
        <w:bottom w:val="none" w:sz="0" w:space="0" w:color="auto"/>
        <w:right w:val="none" w:sz="0" w:space="0" w:color="auto"/>
      </w:divBdr>
    </w:div>
    <w:div w:id="1003704903">
      <w:bodyDiv w:val="1"/>
      <w:marLeft w:val="0"/>
      <w:marRight w:val="0"/>
      <w:marTop w:val="0"/>
      <w:marBottom w:val="0"/>
      <w:divBdr>
        <w:top w:val="none" w:sz="0" w:space="0" w:color="auto"/>
        <w:left w:val="none" w:sz="0" w:space="0" w:color="auto"/>
        <w:bottom w:val="none" w:sz="0" w:space="0" w:color="auto"/>
        <w:right w:val="none" w:sz="0" w:space="0" w:color="auto"/>
      </w:divBdr>
    </w:div>
    <w:div w:id="1130830058">
      <w:bodyDiv w:val="1"/>
      <w:marLeft w:val="0"/>
      <w:marRight w:val="0"/>
      <w:marTop w:val="0"/>
      <w:marBottom w:val="0"/>
      <w:divBdr>
        <w:top w:val="none" w:sz="0" w:space="0" w:color="auto"/>
        <w:left w:val="none" w:sz="0" w:space="0" w:color="auto"/>
        <w:bottom w:val="none" w:sz="0" w:space="0" w:color="auto"/>
        <w:right w:val="none" w:sz="0" w:space="0" w:color="auto"/>
      </w:divBdr>
    </w:div>
    <w:div w:id="1153332388">
      <w:bodyDiv w:val="1"/>
      <w:marLeft w:val="0"/>
      <w:marRight w:val="0"/>
      <w:marTop w:val="0"/>
      <w:marBottom w:val="0"/>
      <w:divBdr>
        <w:top w:val="none" w:sz="0" w:space="0" w:color="auto"/>
        <w:left w:val="none" w:sz="0" w:space="0" w:color="auto"/>
        <w:bottom w:val="none" w:sz="0" w:space="0" w:color="auto"/>
        <w:right w:val="none" w:sz="0" w:space="0" w:color="auto"/>
      </w:divBdr>
    </w:div>
    <w:div w:id="1304189802">
      <w:bodyDiv w:val="1"/>
      <w:marLeft w:val="0"/>
      <w:marRight w:val="0"/>
      <w:marTop w:val="0"/>
      <w:marBottom w:val="0"/>
      <w:divBdr>
        <w:top w:val="none" w:sz="0" w:space="0" w:color="auto"/>
        <w:left w:val="none" w:sz="0" w:space="0" w:color="auto"/>
        <w:bottom w:val="none" w:sz="0" w:space="0" w:color="auto"/>
        <w:right w:val="none" w:sz="0" w:space="0" w:color="auto"/>
      </w:divBdr>
    </w:div>
    <w:div w:id="1307515705">
      <w:bodyDiv w:val="1"/>
      <w:marLeft w:val="0"/>
      <w:marRight w:val="0"/>
      <w:marTop w:val="0"/>
      <w:marBottom w:val="0"/>
      <w:divBdr>
        <w:top w:val="none" w:sz="0" w:space="0" w:color="auto"/>
        <w:left w:val="none" w:sz="0" w:space="0" w:color="auto"/>
        <w:bottom w:val="none" w:sz="0" w:space="0" w:color="auto"/>
        <w:right w:val="none" w:sz="0" w:space="0" w:color="auto"/>
      </w:divBdr>
    </w:div>
    <w:div w:id="1324579828">
      <w:bodyDiv w:val="1"/>
      <w:marLeft w:val="0"/>
      <w:marRight w:val="0"/>
      <w:marTop w:val="0"/>
      <w:marBottom w:val="0"/>
      <w:divBdr>
        <w:top w:val="none" w:sz="0" w:space="0" w:color="auto"/>
        <w:left w:val="none" w:sz="0" w:space="0" w:color="auto"/>
        <w:bottom w:val="none" w:sz="0" w:space="0" w:color="auto"/>
        <w:right w:val="none" w:sz="0" w:space="0" w:color="auto"/>
      </w:divBdr>
    </w:div>
    <w:div w:id="1418289135">
      <w:bodyDiv w:val="1"/>
      <w:marLeft w:val="0"/>
      <w:marRight w:val="0"/>
      <w:marTop w:val="0"/>
      <w:marBottom w:val="0"/>
      <w:divBdr>
        <w:top w:val="none" w:sz="0" w:space="0" w:color="auto"/>
        <w:left w:val="none" w:sz="0" w:space="0" w:color="auto"/>
        <w:bottom w:val="none" w:sz="0" w:space="0" w:color="auto"/>
        <w:right w:val="none" w:sz="0" w:space="0" w:color="auto"/>
      </w:divBdr>
    </w:div>
    <w:div w:id="1441606687">
      <w:bodyDiv w:val="1"/>
      <w:marLeft w:val="0"/>
      <w:marRight w:val="0"/>
      <w:marTop w:val="0"/>
      <w:marBottom w:val="0"/>
      <w:divBdr>
        <w:top w:val="none" w:sz="0" w:space="0" w:color="auto"/>
        <w:left w:val="none" w:sz="0" w:space="0" w:color="auto"/>
        <w:bottom w:val="none" w:sz="0" w:space="0" w:color="auto"/>
        <w:right w:val="none" w:sz="0" w:space="0" w:color="auto"/>
      </w:divBdr>
    </w:div>
    <w:div w:id="1443265404">
      <w:bodyDiv w:val="1"/>
      <w:marLeft w:val="0"/>
      <w:marRight w:val="0"/>
      <w:marTop w:val="0"/>
      <w:marBottom w:val="0"/>
      <w:divBdr>
        <w:top w:val="none" w:sz="0" w:space="0" w:color="auto"/>
        <w:left w:val="none" w:sz="0" w:space="0" w:color="auto"/>
        <w:bottom w:val="none" w:sz="0" w:space="0" w:color="auto"/>
        <w:right w:val="none" w:sz="0" w:space="0" w:color="auto"/>
      </w:divBdr>
    </w:div>
    <w:div w:id="1478035200">
      <w:bodyDiv w:val="1"/>
      <w:marLeft w:val="0"/>
      <w:marRight w:val="0"/>
      <w:marTop w:val="0"/>
      <w:marBottom w:val="0"/>
      <w:divBdr>
        <w:top w:val="none" w:sz="0" w:space="0" w:color="auto"/>
        <w:left w:val="none" w:sz="0" w:space="0" w:color="auto"/>
        <w:bottom w:val="none" w:sz="0" w:space="0" w:color="auto"/>
        <w:right w:val="none" w:sz="0" w:space="0" w:color="auto"/>
      </w:divBdr>
    </w:div>
    <w:div w:id="1537280333">
      <w:bodyDiv w:val="1"/>
      <w:marLeft w:val="0"/>
      <w:marRight w:val="0"/>
      <w:marTop w:val="0"/>
      <w:marBottom w:val="0"/>
      <w:divBdr>
        <w:top w:val="none" w:sz="0" w:space="0" w:color="auto"/>
        <w:left w:val="none" w:sz="0" w:space="0" w:color="auto"/>
        <w:bottom w:val="none" w:sz="0" w:space="0" w:color="auto"/>
        <w:right w:val="none" w:sz="0" w:space="0" w:color="auto"/>
      </w:divBdr>
    </w:div>
    <w:div w:id="1537933924">
      <w:bodyDiv w:val="1"/>
      <w:marLeft w:val="0"/>
      <w:marRight w:val="0"/>
      <w:marTop w:val="0"/>
      <w:marBottom w:val="0"/>
      <w:divBdr>
        <w:top w:val="none" w:sz="0" w:space="0" w:color="auto"/>
        <w:left w:val="none" w:sz="0" w:space="0" w:color="auto"/>
        <w:bottom w:val="none" w:sz="0" w:space="0" w:color="auto"/>
        <w:right w:val="none" w:sz="0" w:space="0" w:color="auto"/>
      </w:divBdr>
    </w:div>
    <w:div w:id="1545870756">
      <w:bodyDiv w:val="1"/>
      <w:marLeft w:val="0"/>
      <w:marRight w:val="0"/>
      <w:marTop w:val="0"/>
      <w:marBottom w:val="0"/>
      <w:divBdr>
        <w:top w:val="none" w:sz="0" w:space="0" w:color="auto"/>
        <w:left w:val="none" w:sz="0" w:space="0" w:color="auto"/>
        <w:bottom w:val="none" w:sz="0" w:space="0" w:color="auto"/>
        <w:right w:val="none" w:sz="0" w:space="0" w:color="auto"/>
      </w:divBdr>
    </w:div>
    <w:div w:id="1574654406">
      <w:bodyDiv w:val="1"/>
      <w:marLeft w:val="0"/>
      <w:marRight w:val="0"/>
      <w:marTop w:val="0"/>
      <w:marBottom w:val="0"/>
      <w:divBdr>
        <w:top w:val="none" w:sz="0" w:space="0" w:color="auto"/>
        <w:left w:val="none" w:sz="0" w:space="0" w:color="auto"/>
        <w:bottom w:val="none" w:sz="0" w:space="0" w:color="auto"/>
        <w:right w:val="none" w:sz="0" w:space="0" w:color="auto"/>
      </w:divBdr>
    </w:div>
    <w:div w:id="1593052219">
      <w:bodyDiv w:val="1"/>
      <w:marLeft w:val="0"/>
      <w:marRight w:val="0"/>
      <w:marTop w:val="0"/>
      <w:marBottom w:val="0"/>
      <w:divBdr>
        <w:top w:val="none" w:sz="0" w:space="0" w:color="auto"/>
        <w:left w:val="none" w:sz="0" w:space="0" w:color="auto"/>
        <w:bottom w:val="none" w:sz="0" w:space="0" w:color="auto"/>
        <w:right w:val="none" w:sz="0" w:space="0" w:color="auto"/>
      </w:divBdr>
    </w:div>
    <w:div w:id="1622415339">
      <w:bodyDiv w:val="1"/>
      <w:marLeft w:val="0"/>
      <w:marRight w:val="0"/>
      <w:marTop w:val="0"/>
      <w:marBottom w:val="0"/>
      <w:divBdr>
        <w:top w:val="none" w:sz="0" w:space="0" w:color="auto"/>
        <w:left w:val="none" w:sz="0" w:space="0" w:color="auto"/>
        <w:bottom w:val="none" w:sz="0" w:space="0" w:color="auto"/>
        <w:right w:val="none" w:sz="0" w:space="0" w:color="auto"/>
      </w:divBdr>
    </w:div>
    <w:div w:id="1628928188">
      <w:bodyDiv w:val="1"/>
      <w:marLeft w:val="0"/>
      <w:marRight w:val="0"/>
      <w:marTop w:val="0"/>
      <w:marBottom w:val="0"/>
      <w:divBdr>
        <w:top w:val="none" w:sz="0" w:space="0" w:color="auto"/>
        <w:left w:val="none" w:sz="0" w:space="0" w:color="auto"/>
        <w:bottom w:val="none" w:sz="0" w:space="0" w:color="auto"/>
        <w:right w:val="none" w:sz="0" w:space="0" w:color="auto"/>
      </w:divBdr>
    </w:div>
    <w:div w:id="1673219641">
      <w:bodyDiv w:val="1"/>
      <w:marLeft w:val="0"/>
      <w:marRight w:val="0"/>
      <w:marTop w:val="0"/>
      <w:marBottom w:val="0"/>
      <w:divBdr>
        <w:top w:val="none" w:sz="0" w:space="0" w:color="auto"/>
        <w:left w:val="none" w:sz="0" w:space="0" w:color="auto"/>
        <w:bottom w:val="none" w:sz="0" w:space="0" w:color="auto"/>
        <w:right w:val="none" w:sz="0" w:space="0" w:color="auto"/>
      </w:divBdr>
    </w:div>
    <w:div w:id="1690527539">
      <w:bodyDiv w:val="1"/>
      <w:marLeft w:val="0"/>
      <w:marRight w:val="0"/>
      <w:marTop w:val="0"/>
      <w:marBottom w:val="0"/>
      <w:divBdr>
        <w:top w:val="none" w:sz="0" w:space="0" w:color="auto"/>
        <w:left w:val="none" w:sz="0" w:space="0" w:color="auto"/>
        <w:bottom w:val="none" w:sz="0" w:space="0" w:color="auto"/>
        <w:right w:val="none" w:sz="0" w:space="0" w:color="auto"/>
      </w:divBdr>
    </w:div>
    <w:div w:id="1744060794">
      <w:bodyDiv w:val="1"/>
      <w:marLeft w:val="0"/>
      <w:marRight w:val="0"/>
      <w:marTop w:val="0"/>
      <w:marBottom w:val="0"/>
      <w:divBdr>
        <w:top w:val="none" w:sz="0" w:space="0" w:color="auto"/>
        <w:left w:val="none" w:sz="0" w:space="0" w:color="auto"/>
        <w:bottom w:val="none" w:sz="0" w:space="0" w:color="auto"/>
        <w:right w:val="none" w:sz="0" w:space="0" w:color="auto"/>
      </w:divBdr>
    </w:div>
    <w:div w:id="1754667288">
      <w:bodyDiv w:val="1"/>
      <w:marLeft w:val="0"/>
      <w:marRight w:val="0"/>
      <w:marTop w:val="0"/>
      <w:marBottom w:val="0"/>
      <w:divBdr>
        <w:top w:val="none" w:sz="0" w:space="0" w:color="auto"/>
        <w:left w:val="none" w:sz="0" w:space="0" w:color="auto"/>
        <w:bottom w:val="none" w:sz="0" w:space="0" w:color="auto"/>
        <w:right w:val="none" w:sz="0" w:space="0" w:color="auto"/>
      </w:divBdr>
    </w:div>
    <w:div w:id="1819347965">
      <w:bodyDiv w:val="1"/>
      <w:marLeft w:val="0"/>
      <w:marRight w:val="0"/>
      <w:marTop w:val="0"/>
      <w:marBottom w:val="0"/>
      <w:divBdr>
        <w:top w:val="none" w:sz="0" w:space="0" w:color="auto"/>
        <w:left w:val="none" w:sz="0" w:space="0" w:color="auto"/>
        <w:bottom w:val="none" w:sz="0" w:space="0" w:color="auto"/>
        <w:right w:val="none" w:sz="0" w:space="0" w:color="auto"/>
      </w:divBdr>
    </w:div>
    <w:div w:id="1821919916">
      <w:bodyDiv w:val="1"/>
      <w:marLeft w:val="0"/>
      <w:marRight w:val="0"/>
      <w:marTop w:val="0"/>
      <w:marBottom w:val="0"/>
      <w:divBdr>
        <w:top w:val="none" w:sz="0" w:space="0" w:color="auto"/>
        <w:left w:val="none" w:sz="0" w:space="0" w:color="auto"/>
        <w:bottom w:val="none" w:sz="0" w:space="0" w:color="auto"/>
        <w:right w:val="none" w:sz="0" w:space="0" w:color="auto"/>
      </w:divBdr>
    </w:div>
    <w:div w:id="1855999041">
      <w:bodyDiv w:val="1"/>
      <w:marLeft w:val="0"/>
      <w:marRight w:val="0"/>
      <w:marTop w:val="0"/>
      <w:marBottom w:val="0"/>
      <w:divBdr>
        <w:top w:val="none" w:sz="0" w:space="0" w:color="auto"/>
        <w:left w:val="none" w:sz="0" w:space="0" w:color="auto"/>
        <w:bottom w:val="none" w:sz="0" w:space="0" w:color="auto"/>
        <w:right w:val="none" w:sz="0" w:space="0" w:color="auto"/>
      </w:divBdr>
    </w:div>
    <w:div w:id="1932159835">
      <w:bodyDiv w:val="1"/>
      <w:marLeft w:val="0"/>
      <w:marRight w:val="0"/>
      <w:marTop w:val="0"/>
      <w:marBottom w:val="0"/>
      <w:divBdr>
        <w:top w:val="none" w:sz="0" w:space="0" w:color="auto"/>
        <w:left w:val="none" w:sz="0" w:space="0" w:color="auto"/>
        <w:bottom w:val="none" w:sz="0" w:space="0" w:color="auto"/>
        <w:right w:val="none" w:sz="0" w:space="0" w:color="auto"/>
      </w:divBdr>
    </w:div>
    <w:div w:id="1957247756">
      <w:bodyDiv w:val="1"/>
      <w:marLeft w:val="0"/>
      <w:marRight w:val="0"/>
      <w:marTop w:val="0"/>
      <w:marBottom w:val="0"/>
      <w:divBdr>
        <w:top w:val="none" w:sz="0" w:space="0" w:color="auto"/>
        <w:left w:val="none" w:sz="0" w:space="0" w:color="auto"/>
        <w:bottom w:val="none" w:sz="0" w:space="0" w:color="auto"/>
        <w:right w:val="none" w:sz="0" w:space="0" w:color="auto"/>
      </w:divBdr>
    </w:div>
    <w:div w:id="1985352428">
      <w:bodyDiv w:val="1"/>
      <w:marLeft w:val="0"/>
      <w:marRight w:val="0"/>
      <w:marTop w:val="0"/>
      <w:marBottom w:val="0"/>
      <w:divBdr>
        <w:top w:val="none" w:sz="0" w:space="0" w:color="auto"/>
        <w:left w:val="none" w:sz="0" w:space="0" w:color="auto"/>
        <w:bottom w:val="none" w:sz="0" w:space="0" w:color="auto"/>
        <w:right w:val="none" w:sz="0" w:space="0" w:color="auto"/>
      </w:divBdr>
    </w:div>
    <w:div w:id="2053578607">
      <w:bodyDiv w:val="1"/>
      <w:marLeft w:val="0"/>
      <w:marRight w:val="0"/>
      <w:marTop w:val="0"/>
      <w:marBottom w:val="0"/>
      <w:divBdr>
        <w:top w:val="none" w:sz="0" w:space="0" w:color="auto"/>
        <w:left w:val="none" w:sz="0" w:space="0" w:color="auto"/>
        <w:bottom w:val="none" w:sz="0" w:space="0" w:color="auto"/>
        <w:right w:val="none" w:sz="0" w:space="0" w:color="auto"/>
      </w:divBdr>
    </w:div>
    <w:div w:id="20657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7.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investcph.com" TargetMode="External"/><Relationship Id="rId29" Type="http://schemas.openxmlformats.org/officeDocument/2006/relationships/hyperlink" Target="http://www.norreg.d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anishbusinessauthority.dk/" TargetMode="External"/><Relationship Id="rId28" Type="http://schemas.openxmlformats.org/officeDocument/2006/relationships/hyperlink" Target="http://www.bernadotteskolen.dk" TargetMode="Externa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s://agricultureandfood.dk/" TargetMode="External"/><Relationship Id="rId31" Type="http://schemas.openxmlformats.org/officeDocument/2006/relationships/hyperlink" Target="http://www.sanktpetriskole.d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yperlink" Target="mailto:admin@rygaards.com" TargetMode="External"/><Relationship Id="rId35" Type="http://schemas.openxmlformats.org/officeDocument/2006/relationships/image" Target="media/image2.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37CE-AA4F-4029-A0B5-C98E0B53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94</Pages>
  <Words>26277</Words>
  <Characters>31533</Characters>
  <Application>Microsoft Office Word</Application>
  <DocSecurity>0</DocSecurity>
  <Lines>1261</Lines>
  <Paragraphs>862</Paragraphs>
  <ScaleCrop>false</ScaleCrop>
  <HeadingPairs>
    <vt:vector size="2" baseType="variant">
      <vt:variant>
        <vt:lpstr>Title</vt:lpstr>
      </vt:variant>
      <vt:variant>
        <vt:i4>1</vt:i4>
      </vt:variant>
    </vt:vector>
  </HeadingPairs>
  <TitlesOfParts>
    <vt:vector size="1" baseType="lpstr">
      <vt:lpstr/>
    </vt:vector>
  </TitlesOfParts>
  <Company>Ministry of Economic Affairs,R.O.C.</Company>
  <LinksUpToDate>false</LinksUpToDate>
  <CharactersWithSpaces>56948</CharactersWithSpaces>
  <SharedDoc>false</SharedDoc>
  <HLinks>
    <vt:vector size="174" baseType="variant">
      <vt:variant>
        <vt:i4>6750325</vt:i4>
      </vt:variant>
      <vt:variant>
        <vt:i4>129</vt:i4>
      </vt:variant>
      <vt:variant>
        <vt:i4>0</vt:i4>
      </vt:variant>
      <vt:variant>
        <vt:i4>5</vt:i4>
      </vt:variant>
      <vt:variant>
        <vt:lpwstr>http://www.sanktpetriskole.dk/</vt:lpwstr>
      </vt:variant>
      <vt:variant>
        <vt:lpwstr/>
      </vt:variant>
      <vt:variant>
        <vt:i4>5308541</vt:i4>
      </vt:variant>
      <vt:variant>
        <vt:i4>126</vt:i4>
      </vt:variant>
      <vt:variant>
        <vt:i4>0</vt:i4>
      </vt:variant>
      <vt:variant>
        <vt:i4>5</vt:i4>
      </vt:variant>
      <vt:variant>
        <vt:lpwstr>mailto:admin@rygaards.com</vt:lpwstr>
      </vt:variant>
      <vt:variant>
        <vt:lpwstr/>
      </vt:variant>
      <vt:variant>
        <vt:i4>1507406</vt:i4>
      </vt:variant>
      <vt:variant>
        <vt:i4>120</vt:i4>
      </vt:variant>
      <vt:variant>
        <vt:i4>0</vt:i4>
      </vt:variant>
      <vt:variant>
        <vt:i4>5</vt:i4>
      </vt:variant>
      <vt:variant>
        <vt:lpwstr>http://www.norreg.dk/</vt:lpwstr>
      </vt:variant>
      <vt:variant>
        <vt:lpwstr/>
      </vt:variant>
      <vt:variant>
        <vt:i4>1769518</vt:i4>
      </vt:variant>
      <vt:variant>
        <vt:i4>117</vt:i4>
      </vt:variant>
      <vt:variant>
        <vt:i4>0</vt:i4>
      </vt:variant>
      <vt:variant>
        <vt:i4>5</vt:i4>
      </vt:variant>
      <vt:variant>
        <vt:lpwstr>mailto:info@ish.dk</vt:lpwstr>
      </vt:variant>
      <vt:variant>
        <vt:lpwstr/>
      </vt:variant>
      <vt:variant>
        <vt:i4>3473500</vt:i4>
      </vt:variant>
      <vt:variant>
        <vt:i4>114</vt:i4>
      </vt:variant>
      <vt:variant>
        <vt:i4>0</vt:i4>
      </vt:variant>
      <vt:variant>
        <vt:i4>5</vt:i4>
      </vt:variant>
      <vt:variant>
        <vt:lpwstr>mailto:mail@birke-gym.dk</vt:lpwstr>
      </vt:variant>
      <vt:variant>
        <vt:lpwstr/>
      </vt:variant>
      <vt:variant>
        <vt:i4>8192035</vt:i4>
      </vt:variant>
      <vt:variant>
        <vt:i4>111</vt:i4>
      </vt:variant>
      <vt:variant>
        <vt:i4>0</vt:i4>
      </vt:variant>
      <vt:variant>
        <vt:i4>5</vt:i4>
      </vt:variant>
      <vt:variant>
        <vt:lpwstr>http://www.bernadotteskolen.dk/</vt:lpwstr>
      </vt:variant>
      <vt:variant>
        <vt:lpwstr/>
      </vt:variant>
      <vt:variant>
        <vt:i4>7995440</vt:i4>
      </vt:variant>
      <vt:variant>
        <vt:i4>108</vt:i4>
      </vt:variant>
      <vt:variant>
        <vt:i4>0</vt:i4>
      </vt:variant>
      <vt:variant>
        <vt:i4>5</vt:i4>
      </vt:variant>
      <vt:variant>
        <vt:lpwstr>http://www.nordania.dk/</vt:lpwstr>
      </vt:variant>
      <vt:variant>
        <vt:lpwstr/>
      </vt:variant>
      <vt:variant>
        <vt:i4>6750305</vt:i4>
      </vt:variant>
      <vt:variant>
        <vt:i4>105</vt:i4>
      </vt:variant>
      <vt:variant>
        <vt:i4>0</vt:i4>
      </vt:variant>
      <vt:variant>
        <vt:i4>5</vt:i4>
      </vt:variant>
      <vt:variant>
        <vt:lpwstr>http://www.jyskefinans.dk/</vt:lpwstr>
      </vt:variant>
      <vt:variant>
        <vt:lpwstr/>
      </vt:variant>
      <vt:variant>
        <vt:i4>786457</vt:i4>
      </vt:variant>
      <vt:variant>
        <vt:i4>102</vt:i4>
      </vt:variant>
      <vt:variant>
        <vt:i4>0</vt:i4>
      </vt:variant>
      <vt:variant>
        <vt:i4>5</vt:i4>
      </vt:variant>
      <vt:variant>
        <vt:lpwstr>http://www.gecapital.dk/</vt:lpwstr>
      </vt:variant>
      <vt:variant>
        <vt:lpwstr/>
      </vt:variant>
      <vt:variant>
        <vt:i4>1310788</vt:i4>
      </vt:variant>
      <vt:variant>
        <vt:i4>99</vt:i4>
      </vt:variant>
      <vt:variant>
        <vt:i4>0</vt:i4>
      </vt:variant>
      <vt:variant>
        <vt:i4>5</vt:i4>
      </vt:variant>
      <vt:variant>
        <vt:lpwstr>http://www.finansnord.dk/</vt:lpwstr>
      </vt:variant>
      <vt:variant>
        <vt:lpwstr/>
      </vt:variant>
      <vt:variant>
        <vt:i4>7340092</vt:i4>
      </vt:variant>
      <vt:variant>
        <vt:i4>96</vt:i4>
      </vt:variant>
      <vt:variant>
        <vt:i4>0</vt:i4>
      </vt:variant>
      <vt:variant>
        <vt:i4>5</vt:i4>
      </vt:variant>
      <vt:variant>
        <vt:lpwstr>http://www.nordeakredit.dk/</vt:lpwstr>
      </vt:variant>
      <vt:variant>
        <vt:lpwstr/>
      </vt:variant>
      <vt:variant>
        <vt:i4>6553703</vt:i4>
      </vt:variant>
      <vt:variant>
        <vt:i4>93</vt:i4>
      </vt:variant>
      <vt:variant>
        <vt:i4>0</vt:i4>
      </vt:variant>
      <vt:variant>
        <vt:i4>5</vt:i4>
      </vt:variant>
      <vt:variant>
        <vt:lpwstr>http://www.brf.dk/</vt:lpwstr>
      </vt:variant>
      <vt:variant>
        <vt:lpwstr/>
      </vt:variant>
      <vt:variant>
        <vt:i4>1441803</vt:i4>
      </vt:variant>
      <vt:variant>
        <vt:i4>90</vt:i4>
      </vt:variant>
      <vt:variant>
        <vt:i4>0</vt:i4>
      </vt:variant>
      <vt:variant>
        <vt:i4>5</vt:i4>
      </vt:variant>
      <vt:variant>
        <vt:lpwstr>http://www.jyskebank.dk/</vt:lpwstr>
      </vt:variant>
      <vt:variant>
        <vt:lpwstr/>
      </vt:variant>
      <vt:variant>
        <vt:i4>1507422</vt:i4>
      </vt:variant>
      <vt:variant>
        <vt:i4>87</vt:i4>
      </vt:variant>
      <vt:variant>
        <vt:i4>0</vt:i4>
      </vt:variant>
      <vt:variant>
        <vt:i4>5</vt:i4>
      </vt:variant>
      <vt:variant>
        <vt:lpwstr>http://www.nordea.dk/</vt:lpwstr>
      </vt:variant>
      <vt:variant>
        <vt:lpwstr/>
      </vt:variant>
      <vt:variant>
        <vt:i4>2424891</vt:i4>
      </vt:variant>
      <vt:variant>
        <vt:i4>84</vt:i4>
      </vt:variant>
      <vt:variant>
        <vt:i4>0</vt:i4>
      </vt:variant>
      <vt:variant>
        <vt:i4>5</vt:i4>
      </vt:variant>
      <vt:variant>
        <vt:lpwstr>https://danishbusinessauthority.dk/</vt:lpwstr>
      </vt:variant>
      <vt:variant>
        <vt:lpwstr/>
      </vt:variant>
      <vt:variant>
        <vt:i4>1114208</vt:i4>
      </vt:variant>
      <vt:variant>
        <vt:i4>81</vt:i4>
      </vt:variant>
      <vt:variant>
        <vt:i4>0</vt:i4>
      </vt:variant>
      <vt:variant>
        <vt:i4>5</vt:i4>
      </vt:variant>
      <vt:variant>
        <vt:lpwstr>https://assets.ctfassets.net/kunz2thx8mib/12NNUnRR36F4tb239ipRlp/d938e94df980165ae561e5c792d8fdf1/Act_on_screening_of_certain_foreign_direct_investments__etc._in_Denmark__the_Investment_Screening_Act_.pdf</vt:lpwstr>
      </vt:variant>
      <vt:variant>
        <vt:lpwstr/>
      </vt:variant>
      <vt:variant>
        <vt:i4>1114160</vt:i4>
      </vt:variant>
      <vt:variant>
        <vt:i4>74</vt:i4>
      </vt:variant>
      <vt:variant>
        <vt:i4>0</vt:i4>
      </vt:variant>
      <vt:variant>
        <vt:i4>5</vt:i4>
      </vt:variant>
      <vt:variant>
        <vt:lpwstr/>
      </vt:variant>
      <vt:variant>
        <vt:lpwstr>_Toc141036342</vt:lpwstr>
      </vt:variant>
      <vt:variant>
        <vt:i4>1114160</vt:i4>
      </vt:variant>
      <vt:variant>
        <vt:i4>68</vt:i4>
      </vt:variant>
      <vt:variant>
        <vt:i4>0</vt:i4>
      </vt:variant>
      <vt:variant>
        <vt:i4>5</vt:i4>
      </vt:variant>
      <vt:variant>
        <vt:lpwstr/>
      </vt:variant>
      <vt:variant>
        <vt:lpwstr>_Toc141036341</vt:lpwstr>
      </vt:variant>
      <vt:variant>
        <vt:i4>1114160</vt:i4>
      </vt:variant>
      <vt:variant>
        <vt:i4>62</vt:i4>
      </vt:variant>
      <vt:variant>
        <vt:i4>0</vt:i4>
      </vt:variant>
      <vt:variant>
        <vt:i4>5</vt:i4>
      </vt:variant>
      <vt:variant>
        <vt:lpwstr/>
      </vt:variant>
      <vt:variant>
        <vt:lpwstr>_Toc141036340</vt:lpwstr>
      </vt:variant>
      <vt:variant>
        <vt:i4>1441840</vt:i4>
      </vt:variant>
      <vt:variant>
        <vt:i4>56</vt:i4>
      </vt:variant>
      <vt:variant>
        <vt:i4>0</vt:i4>
      </vt:variant>
      <vt:variant>
        <vt:i4>5</vt:i4>
      </vt:variant>
      <vt:variant>
        <vt:lpwstr/>
      </vt:variant>
      <vt:variant>
        <vt:lpwstr>_Toc141036339</vt:lpwstr>
      </vt:variant>
      <vt:variant>
        <vt:i4>1441840</vt:i4>
      </vt:variant>
      <vt:variant>
        <vt:i4>50</vt:i4>
      </vt:variant>
      <vt:variant>
        <vt:i4>0</vt:i4>
      </vt:variant>
      <vt:variant>
        <vt:i4>5</vt:i4>
      </vt:variant>
      <vt:variant>
        <vt:lpwstr/>
      </vt:variant>
      <vt:variant>
        <vt:lpwstr>_Toc141036338</vt:lpwstr>
      </vt:variant>
      <vt:variant>
        <vt:i4>1441840</vt:i4>
      </vt:variant>
      <vt:variant>
        <vt:i4>44</vt:i4>
      </vt:variant>
      <vt:variant>
        <vt:i4>0</vt:i4>
      </vt:variant>
      <vt:variant>
        <vt:i4>5</vt:i4>
      </vt:variant>
      <vt:variant>
        <vt:lpwstr/>
      </vt:variant>
      <vt:variant>
        <vt:lpwstr>_Toc141036337</vt:lpwstr>
      </vt:variant>
      <vt:variant>
        <vt:i4>1441840</vt:i4>
      </vt:variant>
      <vt:variant>
        <vt:i4>38</vt:i4>
      </vt:variant>
      <vt:variant>
        <vt:i4>0</vt:i4>
      </vt:variant>
      <vt:variant>
        <vt:i4>5</vt:i4>
      </vt:variant>
      <vt:variant>
        <vt:lpwstr/>
      </vt:variant>
      <vt:variant>
        <vt:lpwstr>_Toc141036336</vt:lpwstr>
      </vt:variant>
      <vt:variant>
        <vt:i4>1441840</vt:i4>
      </vt:variant>
      <vt:variant>
        <vt:i4>32</vt:i4>
      </vt:variant>
      <vt:variant>
        <vt:i4>0</vt:i4>
      </vt:variant>
      <vt:variant>
        <vt:i4>5</vt:i4>
      </vt:variant>
      <vt:variant>
        <vt:lpwstr/>
      </vt:variant>
      <vt:variant>
        <vt:lpwstr>_Toc141036335</vt:lpwstr>
      </vt:variant>
      <vt:variant>
        <vt:i4>1441840</vt:i4>
      </vt:variant>
      <vt:variant>
        <vt:i4>26</vt:i4>
      </vt:variant>
      <vt:variant>
        <vt:i4>0</vt:i4>
      </vt:variant>
      <vt:variant>
        <vt:i4>5</vt:i4>
      </vt:variant>
      <vt:variant>
        <vt:lpwstr/>
      </vt:variant>
      <vt:variant>
        <vt:lpwstr>_Toc141036334</vt:lpwstr>
      </vt:variant>
      <vt:variant>
        <vt:i4>1441840</vt:i4>
      </vt:variant>
      <vt:variant>
        <vt:i4>20</vt:i4>
      </vt:variant>
      <vt:variant>
        <vt:i4>0</vt:i4>
      </vt:variant>
      <vt:variant>
        <vt:i4>5</vt:i4>
      </vt:variant>
      <vt:variant>
        <vt:lpwstr/>
      </vt:variant>
      <vt:variant>
        <vt:lpwstr>_Toc141036333</vt:lpwstr>
      </vt:variant>
      <vt:variant>
        <vt:i4>1441840</vt:i4>
      </vt:variant>
      <vt:variant>
        <vt:i4>14</vt:i4>
      </vt:variant>
      <vt:variant>
        <vt:i4>0</vt:i4>
      </vt:variant>
      <vt:variant>
        <vt:i4>5</vt:i4>
      </vt:variant>
      <vt:variant>
        <vt:lpwstr/>
      </vt:variant>
      <vt:variant>
        <vt:lpwstr>_Toc141036332</vt:lpwstr>
      </vt:variant>
      <vt:variant>
        <vt:i4>1441840</vt:i4>
      </vt:variant>
      <vt:variant>
        <vt:i4>8</vt:i4>
      </vt:variant>
      <vt:variant>
        <vt:i4>0</vt:i4>
      </vt:variant>
      <vt:variant>
        <vt:i4>5</vt:i4>
      </vt:variant>
      <vt:variant>
        <vt:lpwstr/>
      </vt:variant>
      <vt:variant>
        <vt:lpwstr>_Toc141036331</vt:lpwstr>
      </vt:variant>
      <vt:variant>
        <vt:i4>1441840</vt:i4>
      </vt:variant>
      <vt:variant>
        <vt:i4>2</vt:i4>
      </vt:variant>
      <vt:variant>
        <vt:i4>0</vt:i4>
      </vt:variant>
      <vt:variant>
        <vt:i4>5</vt:i4>
      </vt:variant>
      <vt:variant>
        <vt:lpwstr/>
      </vt:variant>
      <vt:variant>
        <vt:lpwstr>_Toc141036330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TROED</dc:creator>
  <cp:lastModifiedBy>OWNER</cp:lastModifiedBy>
  <cp:revision>37</cp:revision>
  <cp:lastPrinted>2026-05-13T13:55:00Z</cp:lastPrinted>
  <dcterms:created xsi:type="dcterms:W3CDTF">2025-06-05T16:38:00Z</dcterms:created>
  <dcterms:modified xsi:type="dcterms:W3CDTF">2026-06-30T06:11:00Z</dcterms:modified>
</cp:coreProperties>
</file>