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footer20.xml" ContentType="application/vnd.openxmlformats-officedocument.wordprocessingml.footer+xml"/>
  <Override PartName="/word/header28.xml" ContentType="application/vnd.openxmlformats-officedocument.wordprocessingml.header+xml"/>
  <Override PartName="/word/footer2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3.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C66C0E" w14:textId="77777777" w:rsidR="00330954" w:rsidRPr="00C9457D" w:rsidRDefault="009978AB" w:rsidP="00330954">
      <w:r w:rsidRPr="00C9457D">
        <w:rPr>
          <w:noProof/>
        </w:rPr>
        <w:drawing>
          <wp:anchor distT="0" distB="0" distL="114300" distR="114300" simplePos="0" relativeHeight="251677184" behindDoc="1" locked="1" layoutInCell="1" allowOverlap="1" wp14:anchorId="78F81B23" wp14:editId="6135F617">
            <wp:simplePos x="0" y="0"/>
            <wp:positionH relativeFrom="column">
              <wp:posOffset>-1123950</wp:posOffset>
            </wp:positionH>
            <wp:positionV relativeFrom="page">
              <wp:posOffset>-107315</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3封面-義大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555C1D" w:rsidRPr="00C9457D">
        <w:rPr>
          <w:noProof/>
        </w:rPr>
        <mc:AlternateContent>
          <mc:Choice Requires="wps">
            <w:drawing>
              <wp:anchor distT="0" distB="0" distL="114300" distR="114300" simplePos="0" relativeHeight="251660800" behindDoc="0" locked="0" layoutInCell="1" allowOverlap="1" wp14:anchorId="6E2EAB3E" wp14:editId="0F6C5007">
                <wp:simplePos x="0" y="0"/>
                <wp:positionH relativeFrom="column">
                  <wp:posOffset>-56515</wp:posOffset>
                </wp:positionH>
                <wp:positionV relativeFrom="paragraph">
                  <wp:posOffset>9613900</wp:posOffset>
                </wp:positionV>
                <wp:extent cx="7642860" cy="1087120"/>
                <wp:effectExtent l="0" t="0" r="0" b="0"/>
                <wp:wrapNone/>
                <wp:docPr id="10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56940" w14:textId="77777777" w:rsidR="00B10435" w:rsidRPr="0035437D" w:rsidRDefault="00B10435" w:rsidP="00330954">
                            <w:pPr>
                              <w:adjustRightInd w:val="0"/>
                              <w:snapToGrid w:val="0"/>
                              <w:spacing w:after="40"/>
                              <w:jc w:val="center"/>
                              <w:rPr>
                                <w:rFonts w:ascii="Arial Unicode MS" w:hAnsi="Arial Unicode MS"/>
                                <w:color w:val="FFFFFF"/>
                                <w:spacing w:val="20"/>
                                <w:sz w:val="32"/>
                                <w:szCs w:val="32"/>
                              </w:rPr>
                            </w:pPr>
                            <w:r w:rsidRPr="0035437D">
                              <w:rPr>
                                <w:rFonts w:ascii="Arial Unicode MS" w:hAnsi="Arial Unicode MS" w:hint="eastAsia"/>
                                <w:color w:val="FFFFFF"/>
                                <w:spacing w:val="20"/>
                                <w:sz w:val="32"/>
                                <w:szCs w:val="32"/>
                              </w:rPr>
                              <w:t>經濟部投資業務處　編</w:t>
                            </w:r>
                            <w:r>
                              <w:rPr>
                                <w:rFonts w:ascii="Arial Unicode MS" w:hAnsi="Arial Unicode MS" w:hint="eastAsia"/>
                                <w:color w:val="FFFFFF"/>
                                <w:spacing w:val="20"/>
                                <w:sz w:val="32"/>
                                <w:szCs w:val="32"/>
                              </w:rPr>
                              <w:t>印</w:t>
                            </w:r>
                          </w:p>
                          <w:p w14:paraId="383373FF" w14:textId="77777777" w:rsidR="00B10435" w:rsidRPr="0035437D" w:rsidRDefault="00B10435" w:rsidP="00330954">
                            <w:pPr>
                              <w:adjustRightInd w:val="0"/>
                              <w:snapToGrid w:val="0"/>
                              <w:spacing w:after="40"/>
                              <w:jc w:val="center"/>
                              <w:rPr>
                                <w:rFonts w:ascii="Arial" w:hAnsi="Arial" w:cs="Arial"/>
                                <w:color w:val="FFFFFF"/>
                                <w:sz w:val="22"/>
                                <w:szCs w:val="22"/>
                              </w:rPr>
                            </w:pPr>
                            <w:r w:rsidRPr="0035437D">
                              <w:rPr>
                                <w:rFonts w:ascii="Arial" w:hAnsi="Arial" w:cs="Arial"/>
                                <w:color w:val="FFFFFF"/>
                                <w:sz w:val="22"/>
                                <w:szCs w:val="22"/>
                              </w:rPr>
                              <w:t>Department of Investment Services</w:t>
                            </w:r>
                            <w:r w:rsidRPr="005E5AC8">
                              <w:rPr>
                                <w:rFonts w:cs="Arial"/>
                                <w:color w:val="FFFFFF"/>
                                <w:sz w:val="22"/>
                                <w:szCs w:val="22"/>
                              </w:rPr>
                              <w:t>,</w:t>
                            </w:r>
                            <w:r w:rsidRPr="0035437D">
                              <w:rPr>
                                <w:rFonts w:ascii="Arial" w:hAnsi="Arial" w:cs="Arial"/>
                                <w:color w:val="FFFFFF"/>
                                <w:sz w:val="22"/>
                                <w:szCs w:val="22"/>
                              </w:rPr>
                              <w:t xml:space="preserve"> Ministry of Economic Affairs</w:t>
                            </w:r>
                          </w:p>
                          <w:p w14:paraId="28F5DCDF" w14:textId="77777777" w:rsidR="00B10435" w:rsidRPr="00330954" w:rsidRDefault="00B10435" w:rsidP="00330954">
                            <w:pPr>
                              <w:adjustRightInd w:val="0"/>
                              <w:snapToGrid w:val="0"/>
                              <w:spacing w:after="40"/>
                              <w:jc w:val="center"/>
                              <w:rPr>
                                <w:rFonts w:ascii="Arial" w:hAnsi="Arial"/>
                                <w:color w:val="FFFFFF"/>
                                <w:spacing w:val="20"/>
                              </w:rPr>
                            </w:pPr>
                            <w:r w:rsidRPr="0035437D">
                              <w:rPr>
                                <w:rFonts w:ascii="Arial" w:hAnsi="Arial" w:hint="eastAsia"/>
                                <w:color w:val="FFFFFF"/>
                                <w:spacing w:val="20"/>
                              </w:rPr>
                              <w:t>中華民國</w:t>
                            </w:r>
                            <w:r>
                              <w:rPr>
                                <w:rFonts w:ascii="Arial" w:hAnsi="Arial" w:hint="eastAsia"/>
                                <w:color w:val="FFFFFF"/>
                                <w:spacing w:val="20"/>
                              </w:rPr>
                              <w:t>１</w:t>
                            </w:r>
                            <w:r w:rsidRPr="00330954">
                              <w:rPr>
                                <w:rFonts w:ascii="Arial" w:hAnsi="Arial" w:cs="Arial" w:hint="eastAsia"/>
                                <w:color w:val="FFFFFF"/>
                              </w:rPr>
                              <w:t>１０</w:t>
                            </w:r>
                            <w:r w:rsidRPr="00330954">
                              <w:rPr>
                                <w:rFonts w:ascii="Arial" w:hAnsi="Arial" w:hint="eastAsia"/>
                                <w:color w:val="FFFFFF"/>
                                <w:spacing w:val="20"/>
                              </w:rPr>
                              <w:t>年</w:t>
                            </w:r>
                            <w:proofErr w:type="gramStart"/>
                            <w:r w:rsidRPr="00330954">
                              <w:rPr>
                                <w:rFonts w:ascii="Arial" w:hAnsi="Arial" w:hint="eastAsia"/>
                                <w:color w:val="FFFFFF"/>
                                <w:spacing w:val="20"/>
                              </w:rPr>
                              <w:t>８</w:t>
                            </w:r>
                            <w:proofErr w:type="gramEnd"/>
                            <w:r w:rsidRPr="00330954">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EAB3E" id="_x0000_t202" coordsize="21600,21600" o:spt="202" path="m,l,21600r21600,l21600,xe">
                <v:stroke joinstyle="miter"/>
                <v:path gradientshapeok="t" o:connecttype="rect"/>
              </v:shapetype>
              <v:shape id="Text Box 44" o:spid="_x0000_s1026" type="#_x0000_t202" style="position:absolute;left:0;text-align:left;margin-left:-4.45pt;margin-top:757pt;width:601.8pt;height:8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" fillcolor="#339" stroked="f">
                <v:textbox inset="0,4mm,0,0">
                  <w:txbxContent>
                    <w:p w14:paraId="0AD56940" w14:textId="77777777" w:rsidR="00B10435" w:rsidRPr="0035437D" w:rsidRDefault="00B10435" w:rsidP="00330954">
                      <w:pPr>
                        <w:adjustRightInd w:val="0"/>
                        <w:snapToGrid w:val="0"/>
                        <w:spacing w:after="40"/>
                        <w:jc w:val="center"/>
                        <w:rPr>
                          <w:rFonts w:ascii="Arial Unicode MS" w:hAnsi="Arial Unicode MS"/>
                          <w:color w:val="FFFFFF"/>
                          <w:spacing w:val="20"/>
                          <w:sz w:val="32"/>
                          <w:szCs w:val="32"/>
                        </w:rPr>
                      </w:pPr>
                      <w:r w:rsidRPr="0035437D">
                        <w:rPr>
                          <w:rFonts w:ascii="Arial Unicode MS" w:hAnsi="Arial Unicode MS" w:hint="eastAsia"/>
                          <w:color w:val="FFFFFF"/>
                          <w:spacing w:val="20"/>
                          <w:sz w:val="32"/>
                          <w:szCs w:val="32"/>
                        </w:rPr>
                        <w:t>經濟部投資業務處　編</w:t>
                      </w:r>
                      <w:r>
                        <w:rPr>
                          <w:rFonts w:ascii="Arial Unicode MS" w:hAnsi="Arial Unicode MS" w:hint="eastAsia"/>
                          <w:color w:val="FFFFFF"/>
                          <w:spacing w:val="20"/>
                          <w:sz w:val="32"/>
                          <w:szCs w:val="32"/>
                        </w:rPr>
                        <w:t>印</w:t>
                      </w:r>
                    </w:p>
                    <w:p w14:paraId="383373FF" w14:textId="77777777" w:rsidR="00B10435" w:rsidRPr="0035437D" w:rsidRDefault="00B10435" w:rsidP="00330954">
                      <w:pPr>
                        <w:adjustRightInd w:val="0"/>
                        <w:snapToGrid w:val="0"/>
                        <w:spacing w:after="40"/>
                        <w:jc w:val="center"/>
                        <w:rPr>
                          <w:rFonts w:ascii="Arial" w:hAnsi="Arial" w:cs="Arial"/>
                          <w:color w:val="FFFFFF"/>
                          <w:sz w:val="22"/>
                          <w:szCs w:val="22"/>
                        </w:rPr>
                      </w:pPr>
                      <w:r w:rsidRPr="0035437D">
                        <w:rPr>
                          <w:rFonts w:ascii="Arial" w:hAnsi="Arial" w:cs="Arial"/>
                          <w:color w:val="FFFFFF"/>
                          <w:sz w:val="22"/>
                          <w:szCs w:val="22"/>
                        </w:rPr>
                        <w:t>Department of Investment Services</w:t>
                      </w:r>
                      <w:r w:rsidRPr="005E5AC8">
                        <w:rPr>
                          <w:rFonts w:cs="Arial"/>
                          <w:color w:val="FFFFFF"/>
                          <w:sz w:val="22"/>
                          <w:szCs w:val="22"/>
                        </w:rPr>
                        <w:t>,</w:t>
                      </w:r>
                      <w:r w:rsidRPr="0035437D">
                        <w:rPr>
                          <w:rFonts w:ascii="Arial" w:hAnsi="Arial" w:cs="Arial"/>
                          <w:color w:val="FFFFFF"/>
                          <w:sz w:val="22"/>
                          <w:szCs w:val="22"/>
                        </w:rPr>
                        <w:t xml:space="preserve"> Ministry of Economic Affairs</w:t>
                      </w:r>
                    </w:p>
                    <w:p w14:paraId="28F5DCDF" w14:textId="77777777" w:rsidR="00B10435" w:rsidRPr="00330954" w:rsidRDefault="00B10435" w:rsidP="00330954">
                      <w:pPr>
                        <w:adjustRightInd w:val="0"/>
                        <w:snapToGrid w:val="0"/>
                        <w:spacing w:after="40"/>
                        <w:jc w:val="center"/>
                        <w:rPr>
                          <w:rFonts w:ascii="Arial" w:hAnsi="Arial"/>
                          <w:color w:val="FFFFFF"/>
                          <w:spacing w:val="20"/>
                        </w:rPr>
                      </w:pPr>
                      <w:r w:rsidRPr="0035437D">
                        <w:rPr>
                          <w:rFonts w:ascii="Arial" w:hAnsi="Arial" w:hint="eastAsia"/>
                          <w:color w:val="FFFFFF"/>
                          <w:spacing w:val="20"/>
                        </w:rPr>
                        <w:t>中華民國</w:t>
                      </w:r>
                      <w:r>
                        <w:rPr>
                          <w:rFonts w:ascii="Arial" w:hAnsi="Arial" w:hint="eastAsia"/>
                          <w:color w:val="FFFFFF"/>
                          <w:spacing w:val="20"/>
                        </w:rPr>
                        <w:t>１</w:t>
                      </w:r>
                      <w:r w:rsidRPr="00330954">
                        <w:rPr>
                          <w:rFonts w:ascii="Arial" w:hAnsi="Arial" w:cs="Arial" w:hint="eastAsia"/>
                          <w:color w:val="FFFFFF"/>
                        </w:rPr>
                        <w:t>１０</w:t>
                      </w:r>
                      <w:r w:rsidRPr="00330954">
                        <w:rPr>
                          <w:rFonts w:ascii="Arial" w:hAnsi="Arial" w:hint="eastAsia"/>
                          <w:color w:val="FFFFFF"/>
                          <w:spacing w:val="20"/>
                        </w:rPr>
                        <w:t>年</w:t>
                      </w:r>
                      <w:proofErr w:type="gramStart"/>
                      <w:r w:rsidRPr="00330954">
                        <w:rPr>
                          <w:rFonts w:ascii="Arial" w:hAnsi="Arial" w:hint="eastAsia"/>
                          <w:color w:val="FFFFFF"/>
                          <w:spacing w:val="20"/>
                        </w:rPr>
                        <w:t>８</w:t>
                      </w:r>
                      <w:proofErr w:type="gramEnd"/>
                      <w:r w:rsidRPr="00330954">
                        <w:rPr>
                          <w:rFonts w:ascii="Arial" w:hAnsi="Arial" w:hint="eastAsia"/>
                          <w:color w:val="FFFFFF"/>
                          <w:spacing w:val="20"/>
                        </w:rPr>
                        <w:t>月</w:t>
                      </w:r>
                    </w:p>
                  </w:txbxContent>
                </v:textbox>
              </v:shape>
            </w:pict>
          </mc:Fallback>
        </mc:AlternateContent>
      </w:r>
      <w:r w:rsidR="00555C1D" w:rsidRPr="00C9457D">
        <w:rPr>
          <w:noProof/>
        </w:rPr>
        <mc:AlternateContent>
          <mc:Choice Requires="wps">
            <w:drawing>
              <wp:anchor distT="0" distB="0" distL="114300" distR="114300" simplePos="0" relativeHeight="251655680" behindDoc="0" locked="0" layoutInCell="1" allowOverlap="1" wp14:anchorId="4946E29A" wp14:editId="3F70016A">
                <wp:simplePos x="0" y="0"/>
                <wp:positionH relativeFrom="column">
                  <wp:posOffset>-56515</wp:posOffset>
                </wp:positionH>
                <wp:positionV relativeFrom="paragraph">
                  <wp:posOffset>9613900</wp:posOffset>
                </wp:positionV>
                <wp:extent cx="7642860" cy="1087120"/>
                <wp:effectExtent l="0" t="0" r="0" b="0"/>
                <wp:wrapNone/>
                <wp:docPr id="10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395CB" w14:textId="77777777" w:rsidR="00B10435" w:rsidRPr="00330954" w:rsidRDefault="00B10435" w:rsidP="00330954">
                            <w:pPr>
                              <w:adjustRightInd w:val="0"/>
                              <w:snapToGrid w:val="0"/>
                              <w:spacing w:after="40"/>
                              <w:jc w:val="center"/>
                              <w:rPr>
                                <w:rFonts w:ascii="Arial" w:hAnsi="Arial"/>
                                <w:color w:val="FFFFFF"/>
                                <w:spacing w:val="20"/>
                              </w:rPr>
                            </w:pP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6E29A" id="_x0000_s1027" type="#_x0000_t202" style="position:absolute;left:0;text-align:left;margin-left:-4.45pt;margin-top:757pt;width:601.8pt;height:8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5Q9QEAAMc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" fillcolor="#339" stroked="f">
                <v:textbox inset="0,4mm,0,0">
                  <w:txbxContent>
                    <w:p w14:paraId="28C395CB" w14:textId="77777777" w:rsidR="00B10435" w:rsidRPr="00330954" w:rsidRDefault="00B10435" w:rsidP="00330954">
                      <w:pPr>
                        <w:adjustRightInd w:val="0"/>
                        <w:snapToGrid w:val="0"/>
                        <w:spacing w:after="40"/>
                        <w:jc w:val="center"/>
                        <w:rPr>
                          <w:rFonts w:ascii="Arial" w:hAnsi="Arial"/>
                          <w:color w:val="FFFFFF"/>
                          <w:spacing w:val="20"/>
                        </w:rPr>
                      </w:pPr>
                    </w:p>
                  </w:txbxContent>
                </v:textbox>
              </v:shape>
            </w:pict>
          </mc:Fallback>
        </mc:AlternateContent>
      </w:r>
      <w:r w:rsidR="00555C1D" w:rsidRPr="00C9457D">
        <w:rPr>
          <w:noProof/>
        </w:rPr>
        <mc:AlternateContent>
          <mc:Choice Requires="wps">
            <w:drawing>
              <wp:anchor distT="0" distB="0" distL="114300" distR="114300" simplePos="0" relativeHeight="251653632" behindDoc="0" locked="0" layoutInCell="1" allowOverlap="1" wp14:anchorId="46F326AF" wp14:editId="791FE5FB">
                <wp:simplePos x="0" y="0"/>
                <wp:positionH relativeFrom="column">
                  <wp:posOffset>-56515</wp:posOffset>
                </wp:positionH>
                <wp:positionV relativeFrom="paragraph">
                  <wp:posOffset>9613900</wp:posOffset>
                </wp:positionV>
                <wp:extent cx="7642860" cy="1087120"/>
                <wp:effectExtent l="0" t="0" r="0" b="0"/>
                <wp:wrapNone/>
                <wp:docPr id="9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AC1BC" w14:textId="77777777" w:rsidR="00B10435" w:rsidRPr="00330954" w:rsidRDefault="00B10435" w:rsidP="00330954">
                            <w:pPr>
                              <w:adjustRightInd w:val="0"/>
                              <w:snapToGrid w:val="0"/>
                              <w:spacing w:after="40"/>
                              <w:jc w:val="center"/>
                              <w:rPr>
                                <w:rFonts w:ascii="Arial" w:hAnsi="Arial"/>
                                <w:color w:val="FFFFFF"/>
                                <w:spacing w:val="20"/>
                              </w:rPr>
                            </w:pP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326AF" id="_x0000_s1028" type="#_x0000_t202" style="position:absolute;left:0;text-align:left;margin-left:-4.45pt;margin-top:757pt;width:601.8pt;height:8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Lo9gEAAMc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" fillcolor="#339" stroked="f">
                <v:textbox inset="0,4mm,0,0">
                  <w:txbxContent>
                    <w:p w14:paraId="743AC1BC" w14:textId="77777777" w:rsidR="00B10435" w:rsidRPr="00330954" w:rsidRDefault="00B10435" w:rsidP="00330954">
                      <w:pPr>
                        <w:adjustRightInd w:val="0"/>
                        <w:snapToGrid w:val="0"/>
                        <w:spacing w:after="40"/>
                        <w:jc w:val="center"/>
                        <w:rPr>
                          <w:rFonts w:ascii="Arial" w:hAnsi="Arial"/>
                          <w:color w:val="FFFFFF"/>
                          <w:spacing w:val="20"/>
                        </w:rPr>
                      </w:pPr>
                    </w:p>
                  </w:txbxContent>
                </v:textbox>
              </v:shape>
            </w:pict>
          </mc:Fallback>
        </mc:AlternateContent>
      </w:r>
      <w:r w:rsidR="00555C1D" w:rsidRPr="00C9457D">
        <w:rPr>
          <w:noProof/>
        </w:rPr>
        <mc:AlternateContent>
          <mc:Choice Requires="wps">
            <w:drawing>
              <wp:anchor distT="0" distB="0" distL="114300" distR="114300" simplePos="0" relativeHeight="251650560" behindDoc="0" locked="0" layoutInCell="1" allowOverlap="1" wp14:anchorId="57C6C94A" wp14:editId="00250683">
                <wp:simplePos x="0" y="0"/>
                <wp:positionH relativeFrom="column">
                  <wp:posOffset>-56515</wp:posOffset>
                </wp:positionH>
                <wp:positionV relativeFrom="paragraph">
                  <wp:posOffset>9613900</wp:posOffset>
                </wp:positionV>
                <wp:extent cx="7642860" cy="1087120"/>
                <wp:effectExtent l="0" t="0" r="0" b="0"/>
                <wp:wrapNone/>
                <wp:docPr id="9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C8E8F" w14:textId="77777777" w:rsidR="00B10435" w:rsidRPr="00330954" w:rsidRDefault="00B10435" w:rsidP="00330954">
                            <w:pPr>
                              <w:adjustRightInd w:val="0"/>
                              <w:snapToGrid w:val="0"/>
                              <w:spacing w:after="40"/>
                              <w:jc w:val="center"/>
                              <w:rPr>
                                <w:rFonts w:ascii="Arial" w:hAnsi="Arial"/>
                                <w:color w:val="FFFFFF"/>
                                <w:spacing w:val="20"/>
                              </w:rPr>
                            </w:pP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6C94A" id="_x0000_s1029" type="#_x0000_t202" style="position:absolute;left:0;text-align:left;margin-left:-4.45pt;margin-top:757pt;width:601.8pt;height:85.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mA9gEAAMc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" fillcolor="#339" stroked="f">
                <v:textbox inset="0,4mm,0,0">
                  <w:txbxContent>
                    <w:p w14:paraId="366C8E8F" w14:textId="77777777" w:rsidR="00B10435" w:rsidRPr="00330954" w:rsidRDefault="00B10435" w:rsidP="00330954">
                      <w:pPr>
                        <w:adjustRightInd w:val="0"/>
                        <w:snapToGrid w:val="0"/>
                        <w:spacing w:after="40"/>
                        <w:jc w:val="center"/>
                        <w:rPr>
                          <w:rFonts w:ascii="Arial" w:hAnsi="Arial"/>
                          <w:color w:val="FFFFFF"/>
                          <w:spacing w:val="20"/>
                        </w:rPr>
                      </w:pPr>
                    </w:p>
                  </w:txbxContent>
                </v:textbox>
              </v:shape>
            </w:pict>
          </mc:Fallback>
        </mc:AlternateContent>
      </w:r>
    </w:p>
    <w:p w14:paraId="5D2C18BF" w14:textId="77777777" w:rsidR="00330954" w:rsidRPr="00C9457D" w:rsidRDefault="00D64B83" w:rsidP="00921EB3">
      <w:pPr>
        <w:pStyle w:val="af8"/>
        <w:ind w:left="1181" w:firstLine="1440"/>
        <w:sectPr w:rsidR="00330954" w:rsidRPr="00C9457D" w:rsidSect="004C455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 w:linePitch="514" w:charSpace="-774"/>
        </w:sectPr>
      </w:pPr>
      <w:r w:rsidRPr="00C9457D">
        <w:rPr>
          <w:rFonts w:ascii="華康粗圓體" w:eastAsia="華康粗圓體" w:hAnsi="標楷體"/>
          <w:noProof/>
          <w:sz w:val="72"/>
          <w:szCs w:val="72"/>
        </w:rPr>
        <mc:AlternateContent>
          <mc:Choice Requires="wps">
            <w:drawing>
              <wp:anchor distT="0" distB="0" distL="114300" distR="114300" simplePos="0" relativeHeight="251664896" behindDoc="0" locked="0" layoutInCell="1" allowOverlap="1" wp14:anchorId="27776EE9" wp14:editId="2BE6B7A4">
                <wp:simplePos x="0" y="0"/>
                <wp:positionH relativeFrom="column">
                  <wp:posOffset>-1088390</wp:posOffset>
                </wp:positionH>
                <wp:positionV relativeFrom="paragraph">
                  <wp:posOffset>7838176</wp:posOffset>
                </wp:positionV>
                <wp:extent cx="7642860" cy="1087120"/>
                <wp:effectExtent l="0" t="0" r="0" b="0"/>
                <wp:wrapNone/>
                <wp:docPr id="1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D8664" w14:textId="77777777" w:rsidR="00B10435" w:rsidRPr="0035437D" w:rsidRDefault="00B10435" w:rsidP="00D64B83">
                            <w:pPr>
                              <w:adjustRightInd w:val="0"/>
                              <w:snapToGrid w:val="0"/>
                              <w:spacing w:after="40"/>
                              <w:jc w:val="center"/>
                              <w:rPr>
                                <w:rFonts w:ascii="Arial Unicode MS" w:hAnsi="Arial Unicode MS"/>
                                <w:color w:val="FFFFFF"/>
                                <w:spacing w:val="20"/>
                                <w:sz w:val="32"/>
                                <w:szCs w:val="32"/>
                              </w:rPr>
                            </w:pPr>
                            <w:r>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42098DE8" w14:textId="77777777" w:rsidR="00B10435" w:rsidRPr="0035437D" w:rsidRDefault="00B10435" w:rsidP="00D64B83">
                            <w:pPr>
                              <w:adjustRightInd w:val="0"/>
                              <w:snapToGrid w:val="0"/>
                              <w:spacing w:after="4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0395E67C" w14:textId="061B5AEB" w:rsidR="00B10435" w:rsidRPr="00233DF8" w:rsidRDefault="00B10435" w:rsidP="00D64B83">
                            <w:pPr>
                              <w:adjustRightInd w:val="0"/>
                              <w:snapToGrid w:val="0"/>
                              <w:spacing w:after="40"/>
                              <w:jc w:val="center"/>
                              <w:rPr>
                                <w:rFonts w:ascii="Arial" w:hAnsi="Arial"/>
                                <w:color w:val="FFFFFF"/>
                                <w:spacing w:val="20"/>
                              </w:rPr>
                            </w:pPr>
                            <w:r w:rsidRPr="00233DF8">
                              <w:rPr>
                                <w:rFonts w:ascii="Arial" w:hAnsi="Arial" w:hint="eastAsia"/>
                                <w:color w:val="FFFFFF"/>
                                <w:spacing w:val="20"/>
                              </w:rPr>
                              <w:t>中華民國</w:t>
                            </w:r>
                            <w:r w:rsidR="00B0756A">
                              <w:rPr>
                                <w:rFonts w:ascii="Arial" w:hAnsi="Arial" w:hint="eastAsia"/>
                                <w:color w:val="FFFFFF"/>
                                <w:spacing w:val="20"/>
                              </w:rPr>
                              <w:t>１１５</w:t>
                            </w:r>
                            <w:r w:rsidRPr="00007E0A">
                              <w:rPr>
                                <w:rFonts w:ascii="華康細圓體" w:hAnsi="Arial" w:hint="eastAsia"/>
                                <w:color w:val="FFFFFF"/>
                                <w:spacing w:val="20"/>
                              </w:rPr>
                              <w:t>年</w:t>
                            </w:r>
                            <w:proofErr w:type="gramStart"/>
                            <w:r w:rsidR="00AD69CA">
                              <w:rPr>
                                <w:rFonts w:ascii="華康細圓體" w:hAnsi="Arial" w:hint="eastAsia"/>
                                <w:color w:val="FFFFFF"/>
                                <w:spacing w:val="20"/>
                              </w:rPr>
                              <w:t>７</w:t>
                            </w:r>
                            <w:proofErr w:type="gramEnd"/>
                            <w:r w:rsidRPr="00007E0A">
                              <w:rPr>
                                <w:rFonts w:ascii="華康細圓體"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76EE9" id="Text Box 10" o:spid="_x0000_s1030" type="#_x0000_t202" style="position:absolute;left:0;text-align:left;margin-left:-85.7pt;margin-top:617.2pt;width:601.8pt;height:8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tD9gEAAMc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" fillcolor="#339" stroked="f">
                <v:textbox inset="0,4mm,0,0">
                  <w:txbxContent>
                    <w:p w14:paraId="5EAD8664" w14:textId="77777777" w:rsidR="00B10435" w:rsidRPr="0035437D" w:rsidRDefault="00B10435" w:rsidP="00D64B83">
                      <w:pPr>
                        <w:adjustRightInd w:val="0"/>
                        <w:snapToGrid w:val="0"/>
                        <w:spacing w:after="40"/>
                        <w:jc w:val="center"/>
                        <w:rPr>
                          <w:rFonts w:ascii="Arial Unicode MS" w:hAnsi="Arial Unicode MS"/>
                          <w:color w:val="FFFFFF"/>
                          <w:spacing w:val="20"/>
                          <w:sz w:val="32"/>
                          <w:szCs w:val="32"/>
                        </w:rPr>
                      </w:pPr>
                      <w:r>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42098DE8" w14:textId="77777777" w:rsidR="00B10435" w:rsidRPr="0035437D" w:rsidRDefault="00B10435" w:rsidP="00D64B83">
                      <w:pPr>
                        <w:adjustRightInd w:val="0"/>
                        <w:snapToGrid w:val="0"/>
                        <w:spacing w:after="4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0395E67C" w14:textId="061B5AEB" w:rsidR="00B10435" w:rsidRPr="00233DF8" w:rsidRDefault="00B10435" w:rsidP="00D64B83">
                      <w:pPr>
                        <w:adjustRightInd w:val="0"/>
                        <w:snapToGrid w:val="0"/>
                        <w:spacing w:after="40"/>
                        <w:jc w:val="center"/>
                        <w:rPr>
                          <w:rFonts w:ascii="Arial" w:hAnsi="Arial"/>
                          <w:color w:val="FFFFFF"/>
                          <w:spacing w:val="20"/>
                        </w:rPr>
                      </w:pPr>
                      <w:r w:rsidRPr="00233DF8">
                        <w:rPr>
                          <w:rFonts w:ascii="Arial" w:hAnsi="Arial" w:hint="eastAsia"/>
                          <w:color w:val="FFFFFF"/>
                          <w:spacing w:val="20"/>
                        </w:rPr>
                        <w:t>中華民國</w:t>
                      </w:r>
                      <w:r w:rsidR="00B0756A">
                        <w:rPr>
                          <w:rFonts w:ascii="Arial" w:hAnsi="Arial" w:hint="eastAsia"/>
                          <w:color w:val="FFFFFF"/>
                          <w:spacing w:val="20"/>
                        </w:rPr>
                        <w:t>１１５</w:t>
                      </w:r>
                      <w:r w:rsidRPr="00007E0A">
                        <w:rPr>
                          <w:rFonts w:ascii="華康細圓體" w:hAnsi="Arial" w:hint="eastAsia"/>
                          <w:color w:val="FFFFFF"/>
                          <w:spacing w:val="20"/>
                        </w:rPr>
                        <w:t>年</w:t>
                      </w:r>
                      <w:proofErr w:type="gramStart"/>
                      <w:r w:rsidR="00AD69CA">
                        <w:rPr>
                          <w:rFonts w:ascii="華康細圓體" w:hAnsi="Arial" w:hint="eastAsia"/>
                          <w:color w:val="FFFFFF"/>
                          <w:spacing w:val="20"/>
                        </w:rPr>
                        <w:t>７</w:t>
                      </w:r>
                      <w:proofErr w:type="gramEnd"/>
                      <w:r w:rsidRPr="00007E0A">
                        <w:rPr>
                          <w:rFonts w:ascii="華康細圓體" w:hAnsi="Arial" w:hint="eastAsia"/>
                          <w:color w:val="FFFFFF"/>
                          <w:spacing w:val="20"/>
                        </w:rPr>
                        <w:t>月</w:t>
                      </w:r>
                    </w:p>
                  </w:txbxContent>
                </v:textbox>
              </v:shape>
            </w:pict>
          </mc:Fallback>
        </mc:AlternateContent>
      </w:r>
      <w:r w:rsidR="00330954" w:rsidRPr="00C9457D">
        <w:br w:type="page"/>
      </w:r>
    </w:p>
    <w:p w14:paraId="7FBE320C" w14:textId="77777777" w:rsidR="00D64B83" w:rsidRPr="00C9457D" w:rsidRDefault="00D64B83" w:rsidP="00F475CE">
      <w:pPr>
        <w:pStyle w:val="ab"/>
        <w:ind w:left="794" w:right="794" w:firstLine="1432"/>
        <w:jc w:val="distribute"/>
        <w:rPr>
          <w:rFonts w:eastAsia="華康粗圓體"/>
          <w:sz w:val="72"/>
          <w:szCs w:val="72"/>
          <w:lang w:eastAsia="zh-TW"/>
        </w:rPr>
      </w:pPr>
    </w:p>
    <w:p w14:paraId="3E92EE52" w14:textId="77777777" w:rsidR="00D64B83" w:rsidRPr="00C9457D" w:rsidRDefault="00D64B83" w:rsidP="00F475CE">
      <w:pPr>
        <w:pStyle w:val="ab"/>
        <w:ind w:left="794" w:right="794" w:firstLine="1432"/>
        <w:jc w:val="distribute"/>
        <w:rPr>
          <w:rFonts w:eastAsia="華康粗圓體"/>
          <w:sz w:val="72"/>
          <w:szCs w:val="72"/>
          <w:lang w:eastAsia="zh-TW"/>
        </w:rPr>
      </w:pPr>
    </w:p>
    <w:p w14:paraId="25CD9249" w14:textId="77777777" w:rsidR="00D64B83" w:rsidRPr="00C9457D" w:rsidRDefault="00D64B83" w:rsidP="00F475CE">
      <w:pPr>
        <w:pStyle w:val="ab"/>
        <w:ind w:left="794" w:right="794" w:firstLine="1432"/>
        <w:jc w:val="distribute"/>
        <w:rPr>
          <w:rFonts w:eastAsia="華康粗圓體"/>
          <w:sz w:val="72"/>
          <w:szCs w:val="72"/>
          <w:lang w:eastAsia="zh-TW"/>
        </w:rPr>
        <w:sectPr w:rsidR="00D64B83" w:rsidRPr="00C9457D" w:rsidSect="00F475CE">
          <w:pgSz w:w="11906" w:h="16838" w:code="9"/>
          <w:pgMar w:top="2268" w:right="1701" w:bottom="1701" w:left="1701" w:header="1134" w:footer="851" w:gutter="0"/>
          <w:cols w:space="720"/>
          <w:docGrid w:type="linesAndChars" w:linePitch="514" w:charSpace="-774"/>
        </w:sectPr>
      </w:pPr>
    </w:p>
    <w:tbl>
      <w:tblPr>
        <w:tblW w:w="8560" w:type="dxa"/>
        <w:tblInd w:w="28" w:type="dxa"/>
        <w:tblLayout w:type="fixed"/>
        <w:tblCellMar>
          <w:left w:w="28" w:type="dxa"/>
          <w:right w:w="28" w:type="dxa"/>
        </w:tblCellMar>
        <w:tblLook w:val="0000" w:firstRow="0" w:lastRow="0" w:firstColumn="0" w:lastColumn="0" w:noHBand="0" w:noVBand="0"/>
      </w:tblPr>
      <w:tblGrid>
        <w:gridCol w:w="8560"/>
      </w:tblGrid>
      <w:tr w:rsidR="00C9457D" w:rsidRPr="00C9457D" w14:paraId="5BD87FFF" w14:textId="77777777" w:rsidTr="00FE60D0">
        <w:trPr>
          <w:trHeight w:val="1293"/>
        </w:trPr>
        <w:tc>
          <w:tcPr>
            <w:tcW w:w="8560" w:type="dxa"/>
            <w:shd w:val="clear" w:color="auto" w:fill="auto"/>
            <w:vAlign w:val="center"/>
          </w:tcPr>
          <w:p w14:paraId="5A71D3D5" w14:textId="77777777" w:rsidR="000F51E2" w:rsidRPr="00C9457D" w:rsidRDefault="000F51E2" w:rsidP="00F475CE">
            <w:pPr>
              <w:pStyle w:val="ab"/>
              <w:ind w:left="794" w:right="794" w:firstLineChars="0" w:firstLine="0"/>
              <w:jc w:val="distribute"/>
              <w:rPr>
                <w:rFonts w:eastAsia="華康粗圓體"/>
                <w:sz w:val="72"/>
                <w:szCs w:val="72"/>
              </w:rPr>
            </w:pPr>
          </w:p>
        </w:tc>
      </w:tr>
      <w:tr w:rsidR="00C9457D" w:rsidRPr="00C9457D" w14:paraId="6ECDCE39" w14:textId="77777777" w:rsidTr="00FE60D0">
        <w:trPr>
          <w:trHeight w:val="1701"/>
        </w:trPr>
        <w:tc>
          <w:tcPr>
            <w:tcW w:w="8560" w:type="dxa"/>
            <w:shd w:val="clear" w:color="auto" w:fill="auto"/>
            <w:vAlign w:val="center"/>
          </w:tcPr>
          <w:p w14:paraId="1BB34FE0" w14:textId="77777777" w:rsidR="000F51E2" w:rsidRPr="00C9457D" w:rsidRDefault="000F51E2" w:rsidP="00F475CE">
            <w:pPr>
              <w:pStyle w:val="ab"/>
              <w:ind w:left="794" w:right="794" w:firstLineChars="0" w:firstLine="0"/>
              <w:jc w:val="distribute"/>
            </w:pPr>
            <w:r w:rsidRPr="00C9457D">
              <w:rPr>
                <w:rFonts w:eastAsia="華康粗圓體"/>
                <w:sz w:val="72"/>
                <w:szCs w:val="72"/>
              </w:rPr>
              <w:t>義大利投資環境簡介</w:t>
            </w:r>
          </w:p>
          <w:p w14:paraId="490C0FFA" w14:textId="77777777" w:rsidR="000F51E2" w:rsidRPr="00C9457D" w:rsidRDefault="000F51E2" w:rsidP="00F475CE">
            <w:pPr>
              <w:pStyle w:val="ab"/>
              <w:ind w:left="794" w:right="794" w:firstLineChars="0" w:firstLine="0"/>
              <w:jc w:val="distribute"/>
              <w:rPr>
                <w:rFonts w:ascii="華康粗圓體" w:eastAsia="華康粗圓體"/>
              </w:rPr>
            </w:pPr>
            <w:r w:rsidRPr="00C9457D">
              <w:rPr>
                <w:rFonts w:ascii="華康粗圓體" w:eastAsia="華康粗圓體" w:hint="eastAsia"/>
                <w:sz w:val="48"/>
                <w:szCs w:val="48"/>
              </w:rPr>
              <w:t>Investment Guide to Italy</w:t>
            </w:r>
          </w:p>
        </w:tc>
      </w:tr>
      <w:tr w:rsidR="00C9457D" w:rsidRPr="00C9457D" w14:paraId="16871398" w14:textId="77777777" w:rsidTr="00FE60D0">
        <w:trPr>
          <w:trHeight w:val="8037"/>
        </w:trPr>
        <w:tc>
          <w:tcPr>
            <w:tcW w:w="8560" w:type="dxa"/>
            <w:shd w:val="clear" w:color="auto" w:fill="auto"/>
          </w:tcPr>
          <w:p w14:paraId="686D49D4" w14:textId="77777777" w:rsidR="000F51E2" w:rsidRPr="00C9457D" w:rsidRDefault="000F51E2" w:rsidP="00F475CE">
            <w:pPr>
              <w:pStyle w:val="ab"/>
              <w:ind w:firstLineChars="0" w:firstLine="0"/>
              <w:jc w:val="center"/>
              <w:rPr>
                <w:rFonts w:eastAsia="華康中特圓體"/>
                <w:sz w:val="28"/>
                <w:szCs w:val="28"/>
                <w:lang w:eastAsia="zh-TW"/>
              </w:rPr>
            </w:pPr>
          </w:p>
          <w:p w14:paraId="43B64439" w14:textId="77777777" w:rsidR="00B55865" w:rsidRPr="00C9457D" w:rsidRDefault="00B55865" w:rsidP="00F475CE">
            <w:pPr>
              <w:pStyle w:val="ab"/>
              <w:ind w:firstLineChars="0" w:firstLine="0"/>
              <w:jc w:val="center"/>
              <w:rPr>
                <w:rFonts w:eastAsia="華康中特圓體"/>
                <w:sz w:val="28"/>
                <w:szCs w:val="28"/>
                <w:lang w:eastAsia="zh-TW"/>
              </w:rPr>
            </w:pPr>
          </w:p>
          <w:p w14:paraId="4264225D" w14:textId="77777777" w:rsidR="000F51E2" w:rsidRPr="00C9457D" w:rsidRDefault="00790FD4" w:rsidP="00F475CE">
            <w:pPr>
              <w:pStyle w:val="ab"/>
              <w:ind w:firstLineChars="0" w:firstLine="0"/>
              <w:jc w:val="center"/>
              <w:rPr>
                <w:lang w:eastAsia="zh-TW"/>
              </w:rPr>
            </w:pPr>
            <w:r w:rsidRPr="00C9457D">
              <w:rPr>
                <w:rFonts w:eastAsia="華康中特圓體"/>
                <w:sz w:val="28"/>
                <w:szCs w:val="28"/>
                <w:lang w:eastAsia="zh-TW"/>
              </w:rPr>
              <w:t>經濟部投資促進司</w:t>
            </w:r>
            <w:r w:rsidR="000F51E2" w:rsidRPr="00C9457D">
              <w:rPr>
                <w:rFonts w:eastAsia="華康中特圓體"/>
                <w:sz w:val="28"/>
                <w:szCs w:val="28"/>
                <w:lang w:eastAsia="zh-TW"/>
              </w:rPr>
              <w:t xml:space="preserve">  </w:t>
            </w:r>
            <w:r w:rsidR="000F51E2" w:rsidRPr="00C9457D">
              <w:rPr>
                <w:rFonts w:eastAsia="華康中特圓體"/>
                <w:sz w:val="28"/>
                <w:szCs w:val="28"/>
                <w:lang w:eastAsia="zh-TW"/>
              </w:rPr>
              <w:t>編印</w:t>
            </w:r>
          </w:p>
        </w:tc>
      </w:tr>
      <w:tr w:rsidR="007D631F" w:rsidRPr="00C9457D" w14:paraId="50C020E5" w14:textId="77777777" w:rsidTr="00FE60D0">
        <w:tc>
          <w:tcPr>
            <w:tcW w:w="8560" w:type="dxa"/>
            <w:shd w:val="clear" w:color="auto" w:fill="auto"/>
            <w:vAlign w:val="center"/>
          </w:tcPr>
          <w:p w14:paraId="57075E79" w14:textId="77777777" w:rsidR="000F51E2" w:rsidRPr="00C9457D" w:rsidRDefault="000F51E2" w:rsidP="00F475CE">
            <w:pPr>
              <w:pStyle w:val="ab"/>
              <w:tabs>
                <w:tab w:val="left" w:pos="3540"/>
              </w:tabs>
              <w:ind w:firstLineChars="0" w:firstLine="0"/>
              <w:jc w:val="center"/>
              <w:rPr>
                <w:lang w:eastAsia="zh-TW"/>
              </w:rPr>
            </w:pPr>
            <w:r w:rsidRPr="00C9457D">
              <w:rPr>
                <w:rFonts w:eastAsia="華康粗圓體"/>
                <w:sz w:val="28"/>
                <w:szCs w:val="28"/>
                <w:lang w:eastAsia="zh-TW"/>
              </w:rPr>
              <w:t>感謝駐義大利代表處經濟組協助本書編撰</w:t>
            </w:r>
          </w:p>
        </w:tc>
      </w:tr>
    </w:tbl>
    <w:p w14:paraId="75BAE255" w14:textId="77777777" w:rsidR="000F51E2" w:rsidRPr="00C9457D" w:rsidRDefault="000F51E2" w:rsidP="00F475CE">
      <w:pPr>
        <w:pStyle w:val="af8"/>
        <w:pageBreakBefore/>
        <w:ind w:firstLine="512"/>
        <w:jc w:val="both"/>
        <w:rPr>
          <w:rFonts w:eastAsia="標楷體"/>
          <w:sz w:val="26"/>
          <w:szCs w:val="26"/>
        </w:rPr>
      </w:pPr>
    </w:p>
    <w:p w14:paraId="1D89BB5C" w14:textId="77777777" w:rsidR="000F51E2" w:rsidRPr="00C9457D" w:rsidRDefault="000F51E2" w:rsidP="00F475CE">
      <w:pPr>
        <w:pStyle w:val="af8"/>
        <w:ind w:firstLine="512"/>
        <w:jc w:val="both"/>
        <w:rPr>
          <w:rFonts w:eastAsia="標楷體"/>
          <w:sz w:val="26"/>
          <w:szCs w:val="26"/>
        </w:rPr>
      </w:pPr>
    </w:p>
    <w:p w14:paraId="47E5823A" w14:textId="77777777" w:rsidR="000F51E2" w:rsidRPr="00C9457D" w:rsidRDefault="000F51E2">
      <w:pPr>
        <w:sectPr w:rsidR="000F51E2" w:rsidRPr="00C9457D" w:rsidSect="00F475CE">
          <w:pgSz w:w="11906" w:h="16838" w:code="9"/>
          <w:pgMar w:top="2268" w:right="1701" w:bottom="1701" w:left="1701" w:header="1134" w:footer="851" w:gutter="0"/>
          <w:cols w:space="720"/>
          <w:docGrid w:type="linesAndChars" w:linePitch="514" w:charSpace="-774"/>
        </w:sectPr>
      </w:pPr>
    </w:p>
    <w:p w14:paraId="4AC1C1B0" w14:textId="77777777" w:rsidR="00FE60D0" w:rsidRPr="00C9457D" w:rsidRDefault="00FE60D0" w:rsidP="00F475CE">
      <w:pPr>
        <w:spacing w:beforeLines="100" w:before="489" w:afterLines="100" w:after="489"/>
        <w:jc w:val="center"/>
        <w:rPr>
          <w:rFonts w:eastAsia="華康新特明體"/>
          <w:sz w:val="40"/>
          <w:szCs w:val="40"/>
        </w:rPr>
      </w:pPr>
      <w:r w:rsidRPr="00C9457D">
        <w:rPr>
          <w:rFonts w:eastAsia="華康新特明體"/>
          <w:sz w:val="40"/>
          <w:szCs w:val="40"/>
        </w:rPr>
        <w:lastRenderedPageBreak/>
        <w:t>目　錄</w:t>
      </w:r>
    </w:p>
    <w:p w14:paraId="31CB20B1" w14:textId="36F38002" w:rsidR="00DA0E56" w:rsidRPr="00C9457D" w:rsidRDefault="00FE60D0">
      <w:pPr>
        <w:pStyle w:val="11"/>
        <w:rPr>
          <w:rFonts w:asciiTheme="minorHAnsi" w:eastAsiaTheme="minorEastAsia" w:hAnsiTheme="minorHAnsi" w:cstheme="minorBidi"/>
          <w:noProof/>
          <w:color w:val="auto"/>
          <w:kern w:val="2"/>
          <w:szCs w:val="22"/>
          <w14:ligatures w14:val="standardContextual"/>
        </w:rPr>
      </w:pPr>
      <w:r w:rsidRPr="00C9457D">
        <w:rPr>
          <w:color w:val="auto"/>
        </w:rPr>
        <w:fldChar w:fldCharType="begin"/>
      </w:r>
      <w:r w:rsidRPr="00C9457D">
        <w:rPr>
          <w:color w:val="auto"/>
        </w:rPr>
        <w:instrText>TOC \o "1-3" \h \z \t "</w:instrText>
      </w:r>
      <w:r w:rsidRPr="00C9457D">
        <w:rPr>
          <w:color w:val="auto"/>
        </w:rPr>
        <w:instrText>大標</w:instrText>
      </w:r>
      <w:r w:rsidRPr="00C9457D">
        <w:rPr>
          <w:color w:val="auto"/>
        </w:rPr>
        <w:instrText>,1"</w:instrText>
      </w:r>
      <w:r w:rsidRPr="00C9457D">
        <w:rPr>
          <w:color w:val="auto"/>
        </w:rPr>
        <w:fldChar w:fldCharType="separate"/>
      </w:r>
      <w:hyperlink w:anchor="_Toc231879069" w:history="1">
        <w:r w:rsidR="00DA0E56" w:rsidRPr="00C9457D">
          <w:rPr>
            <w:rStyle w:val="aff4"/>
            <w:rFonts w:hint="eastAsia"/>
            <w:noProof/>
            <w:color w:val="auto"/>
            <w:u w:val="none"/>
          </w:rPr>
          <w:t>第壹章　自然人文環境</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_Toc231879069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w:t>
        </w:r>
        <w:r w:rsidR="00DA0E56" w:rsidRPr="00C9457D">
          <w:rPr>
            <w:noProof/>
            <w:webHidden/>
            <w:color w:val="auto"/>
          </w:rPr>
          <w:fldChar w:fldCharType="end"/>
        </w:r>
      </w:hyperlink>
    </w:p>
    <w:p w14:paraId="58B1FBA5" w14:textId="5F418818"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0" w:history="1">
        <w:r w:rsidR="00DA0E56" w:rsidRPr="00C9457D">
          <w:rPr>
            <w:rStyle w:val="aff4"/>
            <w:rFonts w:hint="eastAsia"/>
            <w:noProof/>
            <w:color w:val="auto"/>
            <w:u w:val="none"/>
          </w:rPr>
          <w:t>第貳章　經濟環境</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_Toc231879070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7</w:t>
        </w:r>
        <w:r w:rsidR="00DA0E56" w:rsidRPr="00C9457D">
          <w:rPr>
            <w:noProof/>
            <w:webHidden/>
            <w:color w:val="auto"/>
          </w:rPr>
          <w:fldChar w:fldCharType="end"/>
        </w:r>
      </w:hyperlink>
    </w:p>
    <w:p w14:paraId="3F0FBE83" w14:textId="6F3EDADD"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1" w:history="1">
        <w:r w:rsidR="00DA0E56" w:rsidRPr="00C9457D">
          <w:rPr>
            <w:rStyle w:val="aff4"/>
            <w:rFonts w:hint="eastAsia"/>
            <w:noProof/>
            <w:color w:val="auto"/>
            <w:u w:val="none"/>
          </w:rPr>
          <w:t>第參章　外商在當地經營現況及投資機會</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_Toc231879071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65</w:t>
        </w:r>
        <w:r w:rsidR="00DA0E56" w:rsidRPr="00C9457D">
          <w:rPr>
            <w:noProof/>
            <w:webHidden/>
            <w:color w:val="auto"/>
          </w:rPr>
          <w:fldChar w:fldCharType="end"/>
        </w:r>
      </w:hyperlink>
    </w:p>
    <w:p w14:paraId="5A0C6BB3" w14:textId="2197752E"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2" w:history="1">
        <w:r w:rsidR="00DA0E56" w:rsidRPr="00C9457D">
          <w:rPr>
            <w:rStyle w:val="aff4"/>
            <w:rFonts w:hint="eastAsia"/>
            <w:noProof/>
            <w:color w:val="auto"/>
            <w:u w:val="none"/>
          </w:rPr>
          <w:t>第肆章　投資法規及程序</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_Toc231879072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77</w:t>
        </w:r>
        <w:r w:rsidR="00DA0E56" w:rsidRPr="00C9457D">
          <w:rPr>
            <w:noProof/>
            <w:webHidden/>
            <w:color w:val="auto"/>
          </w:rPr>
          <w:fldChar w:fldCharType="end"/>
        </w:r>
      </w:hyperlink>
    </w:p>
    <w:p w14:paraId="298C9024" w14:textId="389A19A8"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3" w:history="1">
        <w:r w:rsidR="00DA0E56" w:rsidRPr="00C9457D">
          <w:rPr>
            <w:rStyle w:val="aff4"/>
            <w:rFonts w:hint="eastAsia"/>
            <w:noProof/>
            <w:color w:val="auto"/>
            <w:u w:val="none"/>
          </w:rPr>
          <w:t>第伍章　租稅及金融制度</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_Toc231879073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111</w:t>
        </w:r>
        <w:r w:rsidR="00DA0E56" w:rsidRPr="00C9457D">
          <w:rPr>
            <w:noProof/>
            <w:webHidden/>
            <w:color w:val="auto"/>
          </w:rPr>
          <w:fldChar w:fldCharType="end"/>
        </w:r>
      </w:hyperlink>
    </w:p>
    <w:p w14:paraId="10826DF4" w14:textId="584FA364"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4" w:history="1">
        <w:r w:rsidR="00DA0E56" w:rsidRPr="00C9457D">
          <w:rPr>
            <w:rStyle w:val="aff4"/>
            <w:rFonts w:hint="eastAsia"/>
            <w:noProof/>
            <w:color w:val="auto"/>
            <w:u w:val="none"/>
          </w:rPr>
          <w:t>第陸章　基礎建設及成本</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_Toc231879074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135</w:t>
        </w:r>
        <w:r w:rsidR="00DA0E56" w:rsidRPr="00C9457D">
          <w:rPr>
            <w:noProof/>
            <w:webHidden/>
            <w:color w:val="auto"/>
          </w:rPr>
          <w:fldChar w:fldCharType="end"/>
        </w:r>
      </w:hyperlink>
    </w:p>
    <w:p w14:paraId="76C0D7F1" w14:textId="757A94B2"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5" w:history="1">
        <w:r w:rsidR="00DA0E56" w:rsidRPr="00C9457D">
          <w:rPr>
            <w:rStyle w:val="aff4"/>
            <w:rFonts w:hint="eastAsia"/>
            <w:noProof/>
            <w:color w:val="auto"/>
            <w:u w:val="none"/>
          </w:rPr>
          <w:t>第柒章　勞工</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_Toc231879075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145</w:t>
        </w:r>
        <w:r w:rsidR="00DA0E56" w:rsidRPr="00C9457D">
          <w:rPr>
            <w:noProof/>
            <w:webHidden/>
            <w:color w:val="auto"/>
          </w:rPr>
          <w:fldChar w:fldCharType="end"/>
        </w:r>
      </w:hyperlink>
    </w:p>
    <w:p w14:paraId="5F29427E" w14:textId="208D8ACD"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6" w:history="1">
        <w:r w:rsidR="00DA0E56" w:rsidRPr="00C9457D">
          <w:rPr>
            <w:rStyle w:val="aff4"/>
            <w:rFonts w:hint="eastAsia"/>
            <w:noProof/>
            <w:color w:val="auto"/>
            <w:u w:val="none"/>
          </w:rPr>
          <w:t>第捌章　簽證、居留及移民</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_Toc231879076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157</w:t>
        </w:r>
        <w:r w:rsidR="00DA0E56" w:rsidRPr="00C9457D">
          <w:rPr>
            <w:noProof/>
            <w:webHidden/>
            <w:color w:val="auto"/>
          </w:rPr>
          <w:fldChar w:fldCharType="end"/>
        </w:r>
      </w:hyperlink>
    </w:p>
    <w:p w14:paraId="4CE8C50C" w14:textId="66C45F2D"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7" w:history="1">
        <w:r w:rsidR="00DA0E56" w:rsidRPr="00C9457D">
          <w:rPr>
            <w:rStyle w:val="aff4"/>
            <w:rFonts w:hint="eastAsia"/>
            <w:noProof/>
            <w:color w:val="auto"/>
            <w:u w:val="none"/>
          </w:rPr>
          <w:t>第玖章　結論</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_Toc231879077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165</w:t>
        </w:r>
        <w:r w:rsidR="00DA0E56" w:rsidRPr="00C9457D">
          <w:rPr>
            <w:noProof/>
            <w:webHidden/>
            <w:color w:val="auto"/>
          </w:rPr>
          <w:fldChar w:fldCharType="end"/>
        </w:r>
      </w:hyperlink>
    </w:p>
    <w:p w14:paraId="18DC3F12" w14:textId="1ACC08BA"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8" w:history="1">
        <w:r w:rsidR="00DA0E56" w:rsidRPr="00C9457D">
          <w:rPr>
            <w:rStyle w:val="aff4"/>
            <w:rFonts w:hint="eastAsia"/>
            <w:noProof/>
            <w:color w:val="auto"/>
            <w:kern w:val="40"/>
            <w:u w:val="none"/>
          </w:rPr>
          <w:t>附錄一　我國在當地駐外單位及臺（華）商團體</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_Toc231879078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167</w:t>
        </w:r>
        <w:r w:rsidR="00DA0E56" w:rsidRPr="00C9457D">
          <w:rPr>
            <w:noProof/>
            <w:webHidden/>
            <w:color w:val="auto"/>
          </w:rPr>
          <w:fldChar w:fldCharType="end"/>
        </w:r>
      </w:hyperlink>
    </w:p>
    <w:p w14:paraId="546C439E" w14:textId="71C4A008"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79" w:history="1">
        <w:r w:rsidR="00DA0E56" w:rsidRPr="00C9457D">
          <w:rPr>
            <w:rStyle w:val="aff4"/>
            <w:rFonts w:hint="eastAsia"/>
            <w:noProof/>
            <w:color w:val="auto"/>
            <w:u w:val="none"/>
          </w:rPr>
          <w:t>附錄二　當地重要投資相關機構</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_Toc231879079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169</w:t>
        </w:r>
        <w:r w:rsidR="00DA0E56" w:rsidRPr="00C9457D">
          <w:rPr>
            <w:noProof/>
            <w:webHidden/>
            <w:color w:val="auto"/>
          </w:rPr>
          <w:fldChar w:fldCharType="end"/>
        </w:r>
      </w:hyperlink>
    </w:p>
    <w:p w14:paraId="586AF96F" w14:textId="79A57A58"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80" w:history="1">
        <w:r w:rsidR="00DA0E56" w:rsidRPr="00C9457D">
          <w:rPr>
            <w:rStyle w:val="aff4"/>
            <w:rFonts w:hint="eastAsia"/>
            <w:noProof/>
            <w:color w:val="auto"/>
            <w:u w:val="none"/>
          </w:rPr>
          <w:t>附錄三　當地外人投資統計</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_Toc231879080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172</w:t>
        </w:r>
        <w:r w:rsidR="00DA0E56" w:rsidRPr="00C9457D">
          <w:rPr>
            <w:noProof/>
            <w:webHidden/>
            <w:color w:val="auto"/>
          </w:rPr>
          <w:fldChar w:fldCharType="end"/>
        </w:r>
      </w:hyperlink>
    </w:p>
    <w:p w14:paraId="1AF00CE4" w14:textId="38317363"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81" w:history="1">
        <w:r w:rsidR="00DA0E56" w:rsidRPr="00C9457D">
          <w:rPr>
            <w:rStyle w:val="aff4"/>
            <w:rFonts w:hint="eastAsia"/>
            <w:noProof/>
            <w:color w:val="auto"/>
            <w:u w:val="none"/>
          </w:rPr>
          <w:t>附錄四　我國廠商對當地國投資統計</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_Toc231879081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173</w:t>
        </w:r>
        <w:r w:rsidR="00DA0E56" w:rsidRPr="00C9457D">
          <w:rPr>
            <w:noProof/>
            <w:webHidden/>
            <w:color w:val="auto"/>
          </w:rPr>
          <w:fldChar w:fldCharType="end"/>
        </w:r>
      </w:hyperlink>
    </w:p>
    <w:p w14:paraId="062B3A15" w14:textId="1C5EBC0F" w:rsidR="00DA0E56" w:rsidRPr="00C9457D" w:rsidRDefault="00000000">
      <w:pPr>
        <w:pStyle w:val="11"/>
        <w:rPr>
          <w:rFonts w:asciiTheme="minorHAnsi" w:eastAsiaTheme="minorEastAsia" w:hAnsiTheme="minorHAnsi" w:cstheme="minorBidi"/>
          <w:noProof/>
          <w:color w:val="auto"/>
          <w:kern w:val="2"/>
          <w:szCs w:val="22"/>
          <w14:ligatures w14:val="standardContextual"/>
        </w:rPr>
      </w:pPr>
      <w:hyperlink w:anchor="_Toc231879082" w:history="1">
        <w:r w:rsidR="00DA0E56" w:rsidRPr="00C9457D">
          <w:rPr>
            <w:rStyle w:val="aff4"/>
            <w:rFonts w:hint="eastAsia"/>
            <w:noProof/>
            <w:color w:val="auto"/>
            <w:u w:val="none"/>
          </w:rPr>
          <w:t>附錄五　參考資料</w:t>
        </w:r>
        <w:r w:rsidR="00DA0E56" w:rsidRPr="00C9457D">
          <w:rPr>
            <w:noProof/>
            <w:webHidden/>
            <w:color w:val="auto"/>
          </w:rPr>
          <w:tab/>
        </w:r>
        <w:r w:rsidR="00DA0E56" w:rsidRPr="00C9457D">
          <w:rPr>
            <w:noProof/>
            <w:webHidden/>
            <w:color w:val="auto"/>
          </w:rPr>
          <w:fldChar w:fldCharType="begin"/>
        </w:r>
        <w:r w:rsidR="00DA0E56" w:rsidRPr="00C9457D">
          <w:rPr>
            <w:noProof/>
            <w:webHidden/>
            <w:color w:val="auto"/>
          </w:rPr>
          <w:instrText xml:space="preserve"> PAGEREF _Toc231879082 \h </w:instrText>
        </w:r>
        <w:r w:rsidR="00DA0E56" w:rsidRPr="00C9457D">
          <w:rPr>
            <w:noProof/>
            <w:webHidden/>
            <w:color w:val="auto"/>
          </w:rPr>
        </w:r>
        <w:r w:rsidR="00DA0E56" w:rsidRPr="00C9457D">
          <w:rPr>
            <w:noProof/>
            <w:webHidden/>
            <w:color w:val="auto"/>
          </w:rPr>
          <w:fldChar w:fldCharType="separate"/>
        </w:r>
        <w:r w:rsidR="00DA0E56" w:rsidRPr="00C9457D">
          <w:rPr>
            <w:noProof/>
            <w:webHidden/>
            <w:color w:val="auto"/>
          </w:rPr>
          <w:t>176</w:t>
        </w:r>
        <w:r w:rsidR="00DA0E56" w:rsidRPr="00C9457D">
          <w:rPr>
            <w:noProof/>
            <w:webHidden/>
            <w:color w:val="auto"/>
          </w:rPr>
          <w:fldChar w:fldCharType="end"/>
        </w:r>
      </w:hyperlink>
    </w:p>
    <w:p w14:paraId="3D9164A3" w14:textId="435FF465" w:rsidR="000F51E2" w:rsidRPr="00C9457D" w:rsidRDefault="00FE60D0" w:rsidP="00EB56B1">
      <w:pPr>
        <w:pStyle w:val="11"/>
        <w:rPr>
          <w:color w:val="auto"/>
        </w:rPr>
      </w:pPr>
      <w:r w:rsidRPr="00C9457D">
        <w:rPr>
          <w:color w:val="auto"/>
        </w:rPr>
        <w:fldChar w:fldCharType="end"/>
      </w:r>
    </w:p>
    <w:p w14:paraId="0DCE8CBF" w14:textId="77777777" w:rsidR="000F51E2" w:rsidRPr="00C9457D" w:rsidRDefault="000F51E2" w:rsidP="00F475CE">
      <w:pPr>
        <w:pStyle w:val="ab"/>
        <w:pageBreakBefore/>
        <w:ind w:firstLine="472"/>
        <w:jc w:val="center"/>
      </w:pPr>
    </w:p>
    <w:p w14:paraId="47FA3275" w14:textId="77777777" w:rsidR="000F51E2" w:rsidRPr="00C9457D" w:rsidRDefault="000F51E2" w:rsidP="00F475CE">
      <w:pPr>
        <w:pStyle w:val="ab"/>
        <w:ind w:firstLine="472"/>
        <w:jc w:val="center"/>
        <w:rPr>
          <w:lang w:eastAsia="zh-TW"/>
        </w:rPr>
      </w:pPr>
    </w:p>
    <w:p w14:paraId="646E9FBF" w14:textId="77777777" w:rsidR="000F51E2" w:rsidRPr="00C9457D" w:rsidRDefault="000F51E2">
      <w:pPr>
        <w:sectPr w:rsidR="000F51E2" w:rsidRPr="00C9457D" w:rsidSect="00F475CE">
          <w:headerReference w:type="even" r:id="rId15"/>
          <w:headerReference w:type="default" r:id="rId16"/>
          <w:footerReference w:type="even" r:id="rId17"/>
          <w:footerReference w:type="default" r:id="rId18"/>
          <w:headerReference w:type="first" r:id="rId19"/>
          <w:footerReference w:type="first" r:id="rId20"/>
          <w:pgSz w:w="11906" w:h="16838"/>
          <w:pgMar w:top="2580" w:right="1701" w:bottom="2013" w:left="1701" w:header="2268" w:footer="1701" w:gutter="0"/>
          <w:cols w:space="720"/>
          <w:docGrid w:type="linesAndChars" w:linePitch="489" w:charSpace="-774"/>
        </w:sectPr>
      </w:pPr>
    </w:p>
    <w:p w14:paraId="5F4A2939" w14:textId="2B964E81" w:rsidR="005C4BA0" w:rsidRPr="00C9457D" w:rsidRDefault="000F51E2" w:rsidP="005C4BA0">
      <w:pPr>
        <w:pStyle w:val="a3"/>
      </w:pPr>
      <w:r w:rsidRPr="00C9457D">
        <w:lastRenderedPageBreak/>
        <w:t>義大利基本資料表</w:t>
      </w:r>
    </w:p>
    <w:tbl>
      <w:tblPr>
        <w:tblW w:w="856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626"/>
        <w:gridCol w:w="5938"/>
      </w:tblGrid>
      <w:tr w:rsidR="00C9457D" w:rsidRPr="00C9457D" w14:paraId="4CB7DDD6" w14:textId="77777777" w:rsidTr="005214AF">
        <w:trPr>
          <w:trHeight w:val="680"/>
        </w:trPr>
        <w:tc>
          <w:tcPr>
            <w:tcW w:w="8564" w:type="dxa"/>
            <w:gridSpan w:val="2"/>
            <w:shd w:val="clear" w:color="auto" w:fill="auto"/>
            <w:vAlign w:val="center"/>
          </w:tcPr>
          <w:p w14:paraId="4D22D7A6" w14:textId="77777777" w:rsidR="000F51E2" w:rsidRPr="00C9457D" w:rsidRDefault="000F51E2" w:rsidP="005C4BA0">
            <w:pPr>
              <w:pStyle w:val="aff0"/>
            </w:pPr>
            <w:r w:rsidRPr="00C9457D">
              <w:t>自  然 人  文</w:t>
            </w:r>
          </w:p>
        </w:tc>
      </w:tr>
      <w:tr w:rsidR="00C9457D" w:rsidRPr="00C9457D" w14:paraId="1ACDA148" w14:textId="77777777" w:rsidTr="005214AF">
        <w:trPr>
          <w:trHeight w:val="680"/>
        </w:trPr>
        <w:tc>
          <w:tcPr>
            <w:tcW w:w="2626" w:type="dxa"/>
            <w:shd w:val="clear" w:color="auto" w:fill="auto"/>
            <w:vAlign w:val="center"/>
          </w:tcPr>
          <w:p w14:paraId="44C6461D" w14:textId="77777777" w:rsidR="000F51E2" w:rsidRPr="00C9457D" w:rsidRDefault="000F51E2" w:rsidP="002461F8">
            <w:pPr>
              <w:pStyle w:val="-"/>
            </w:pPr>
            <w:r w:rsidRPr="00C9457D">
              <w:t>地理環境</w:t>
            </w:r>
          </w:p>
        </w:tc>
        <w:tc>
          <w:tcPr>
            <w:tcW w:w="5938" w:type="dxa"/>
            <w:shd w:val="clear" w:color="auto" w:fill="auto"/>
            <w:vAlign w:val="center"/>
          </w:tcPr>
          <w:p w14:paraId="057CAB8B" w14:textId="77777777" w:rsidR="000F51E2" w:rsidRPr="00C9457D" w:rsidRDefault="000F51E2" w:rsidP="002461F8">
            <w:pPr>
              <w:pStyle w:val="-0"/>
            </w:pPr>
            <w:r w:rsidRPr="00C9457D">
              <w:t>地處形似靴子的半島上，北部以阿爾卑斯山與歐洲中部連接，朝南向地中海延伸，海岸線全長達</w:t>
            </w:r>
            <w:r w:rsidRPr="00C9457D">
              <w:t>7,400</w:t>
            </w:r>
            <w:r w:rsidRPr="00C9457D">
              <w:t>公里</w:t>
            </w:r>
          </w:p>
        </w:tc>
      </w:tr>
      <w:tr w:rsidR="00C9457D" w:rsidRPr="00C9457D" w14:paraId="5737370D" w14:textId="77777777" w:rsidTr="005214AF">
        <w:trPr>
          <w:trHeight w:val="680"/>
        </w:trPr>
        <w:tc>
          <w:tcPr>
            <w:tcW w:w="2626" w:type="dxa"/>
            <w:shd w:val="clear" w:color="auto" w:fill="auto"/>
            <w:vAlign w:val="center"/>
          </w:tcPr>
          <w:p w14:paraId="5DB0F9F5" w14:textId="77777777" w:rsidR="000F51E2" w:rsidRPr="00C9457D" w:rsidRDefault="000F51E2" w:rsidP="002461F8">
            <w:pPr>
              <w:pStyle w:val="-"/>
            </w:pPr>
            <w:r w:rsidRPr="00C9457D">
              <w:t>國土面積</w:t>
            </w:r>
          </w:p>
        </w:tc>
        <w:tc>
          <w:tcPr>
            <w:tcW w:w="5938" w:type="dxa"/>
            <w:shd w:val="clear" w:color="auto" w:fill="auto"/>
            <w:vAlign w:val="center"/>
          </w:tcPr>
          <w:p w14:paraId="69720BAF" w14:textId="77777777" w:rsidR="000F51E2" w:rsidRPr="00C9457D" w:rsidRDefault="000F51E2" w:rsidP="002461F8">
            <w:pPr>
              <w:pStyle w:val="-0"/>
            </w:pPr>
            <w:r w:rsidRPr="00C9457D">
              <w:t>總面積為</w:t>
            </w:r>
            <w:r w:rsidRPr="00C9457D">
              <w:t>30</w:t>
            </w:r>
            <w:r w:rsidRPr="00C9457D">
              <w:t>萬</w:t>
            </w:r>
            <w:r w:rsidR="00E23551" w:rsidRPr="00C9457D">
              <w:rPr>
                <w:rFonts w:hint="eastAsia"/>
              </w:rPr>
              <w:t>2</w:t>
            </w:r>
            <w:r w:rsidR="00E23551" w:rsidRPr="00C9457D">
              <w:t>,073</w:t>
            </w:r>
            <w:r w:rsidRPr="00C9457D">
              <w:t>平方公里，約為臺灣土地之</w:t>
            </w:r>
            <w:r w:rsidRPr="00C9457D">
              <w:t>9</w:t>
            </w:r>
            <w:r w:rsidRPr="00C9457D">
              <w:t>倍大</w:t>
            </w:r>
          </w:p>
        </w:tc>
      </w:tr>
      <w:tr w:rsidR="00C9457D" w:rsidRPr="00C9457D" w14:paraId="02C69AFA" w14:textId="77777777" w:rsidTr="005214AF">
        <w:trPr>
          <w:trHeight w:val="680"/>
        </w:trPr>
        <w:tc>
          <w:tcPr>
            <w:tcW w:w="2626" w:type="dxa"/>
            <w:shd w:val="clear" w:color="auto" w:fill="auto"/>
            <w:vAlign w:val="center"/>
          </w:tcPr>
          <w:p w14:paraId="7C47DEF0" w14:textId="77777777" w:rsidR="000F51E2" w:rsidRPr="00C9457D" w:rsidRDefault="000F51E2" w:rsidP="002461F8">
            <w:pPr>
              <w:pStyle w:val="-"/>
            </w:pPr>
            <w:r w:rsidRPr="00C9457D">
              <w:t>氣候</w:t>
            </w:r>
          </w:p>
        </w:tc>
        <w:tc>
          <w:tcPr>
            <w:tcW w:w="5938" w:type="dxa"/>
            <w:shd w:val="clear" w:color="auto" w:fill="auto"/>
            <w:vAlign w:val="center"/>
          </w:tcPr>
          <w:p w14:paraId="6C4088A2" w14:textId="77777777" w:rsidR="000F51E2" w:rsidRPr="00C9457D" w:rsidRDefault="000F51E2" w:rsidP="002461F8">
            <w:pPr>
              <w:pStyle w:val="-0"/>
            </w:pPr>
            <w:r w:rsidRPr="00C9457D">
              <w:t>除北部之阿爾卑斯山麓和波河平原屬大陸性氣候外，半島全境屬地中海型氣候，冬雨夏乾。冬季平均溫度為</w:t>
            </w:r>
            <w:r w:rsidRPr="00C9457D">
              <w:t>2</w:t>
            </w:r>
            <w:r w:rsidRPr="00C9457D">
              <w:t>～</w:t>
            </w:r>
            <w:r w:rsidRPr="00C9457D">
              <w:t>10</w:t>
            </w:r>
            <w:r w:rsidRPr="00C9457D">
              <w:rPr>
                <w:rFonts w:hint="eastAsia"/>
              </w:rPr>
              <w:t>℃</w:t>
            </w:r>
            <w:r w:rsidRPr="00C9457D">
              <w:t>，夏季為</w:t>
            </w:r>
            <w:r w:rsidRPr="00C9457D">
              <w:t>23</w:t>
            </w:r>
            <w:r w:rsidRPr="00C9457D">
              <w:t>～</w:t>
            </w:r>
            <w:r w:rsidRPr="00C9457D">
              <w:t>26</w:t>
            </w:r>
            <w:r w:rsidRPr="00C9457D">
              <w:rPr>
                <w:rFonts w:hint="eastAsia"/>
              </w:rPr>
              <w:t>℃</w:t>
            </w:r>
          </w:p>
        </w:tc>
      </w:tr>
      <w:tr w:rsidR="00C9457D" w:rsidRPr="00C9457D" w14:paraId="07BE216E" w14:textId="77777777" w:rsidTr="005214AF">
        <w:trPr>
          <w:trHeight w:val="680"/>
        </w:trPr>
        <w:tc>
          <w:tcPr>
            <w:tcW w:w="2626" w:type="dxa"/>
            <w:shd w:val="clear" w:color="auto" w:fill="auto"/>
            <w:vAlign w:val="center"/>
          </w:tcPr>
          <w:p w14:paraId="1834207F" w14:textId="77777777" w:rsidR="000F51E2" w:rsidRPr="00C9457D" w:rsidRDefault="000F51E2" w:rsidP="002461F8">
            <w:pPr>
              <w:pStyle w:val="-"/>
            </w:pPr>
            <w:r w:rsidRPr="00C9457D">
              <w:t>種族</w:t>
            </w:r>
          </w:p>
        </w:tc>
        <w:tc>
          <w:tcPr>
            <w:tcW w:w="5938" w:type="dxa"/>
            <w:shd w:val="clear" w:color="auto" w:fill="auto"/>
            <w:vAlign w:val="center"/>
          </w:tcPr>
          <w:p w14:paraId="22CF5A0B" w14:textId="77777777" w:rsidR="000F51E2" w:rsidRPr="00C9457D" w:rsidRDefault="000F51E2" w:rsidP="002461F8">
            <w:pPr>
              <w:pStyle w:val="-0"/>
            </w:pPr>
            <w:r w:rsidRPr="00C9457D">
              <w:t>地處歐洲，種族區分不明顯</w:t>
            </w:r>
          </w:p>
        </w:tc>
      </w:tr>
      <w:tr w:rsidR="00C9457D" w:rsidRPr="00C9457D" w14:paraId="5CECC85F" w14:textId="77777777" w:rsidTr="005214AF">
        <w:trPr>
          <w:trHeight w:val="680"/>
        </w:trPr>
        <w:tc>
          <w:tcPr>
            <w:tcW w:w="2626" w:type="dxa"/>
            <w:shd w:val="clear" w:color="auto" w:fill="auto"/>
            <w:vAlign w:val="center"/>
          </w:tcPr>
          <w:p w14:paraId="24152CBD" w14:textId="77777777" w:rsidR="000F51E2" w:rsidRPr="00C9457D" w:rsidRDefault="000F51E2" w:rsidP="002461F8">
            <w:pPr>
              <w:pStyle w:val="-"/>
            </w:pPr>
            <w:r w:rsidRPr="00C9457D">
              <w:t>人口結構</w:t>
            </w:r>
          </w:p>
        </w:tc>
        <w:tc>
          <w:tcPr>
            <w:tcW w:w="5938" w:type="dxa"/>
            <w:shd w:val="clear" w:color="auto" w:fill="auto"/>
            <w:vAlign w:val="center"/>
          </w:tcPr>
          <w:p w14:paraId="5B6215D7" w14:textId="387870A1" w:rsidR="000F51E2" w:rsidRPr="00C9457D" w:rsidRDefault="00586413" w:rsidP="00B73BCF">
            <w:pPr>
              <w:pStyle w:val="-0"/>
            </w:pPr>
            <w:r w:rsidRPr="00C9457D">
              <w:rPr>
                <w:rFonts w:hint="eastAsia"/>
                <w:lang w:eastAsia="zh-TW"/>
              </w:rPr>
              <w:t>5,894</w:t>
            </w:r>
            <w:r w:rsidR="000F51E2" w:rsidRPr="00C9457D">
              <w:t>萬（</w:t>
            </w:r>
            <w:r w:rsidRPr="00C9457D">
              <w:rPr>
                <w:rFonts w:hint="eastAsia"/>
                <w:lang w:eastAsia="zh-TW"/>
              </w:rPr>
              <w:t>2025</w:t>
            </w:r>
            <w:r w:rsidR="000F51E2" w:rsidRPr="00C9457D">
              <w:t>）</w:t>
            </w:r>
          </w:p>
        </w:tc>
      </w:tr>
      <w:tr w:rsidR="00C9457D" w:rsidRPr="00C9457D" w14:paraId="17516453" w14:textId="77777777" w:rsidTr="005214AF">
        <w:trPr>
          <w:trHeight w:val="680"/>
        </w:trPr>
        <w:tc>
          <w:tcPr>
            <w:tcW w:w="2626" w:type="dxa"/>
            <w:shd w:val="clear" w:color="auto" w:fill="auto"/>
            <w:vAlign w:val="center"/>
          </w:tcPr>
          <w:p w14:paraId="02CFDA9A" w14:textId="77777777" w:rsidR="000F51E2" w:rsidRPr="00C9457D" w:rsidRDefault="000F51E2" w:rsidP="002461F8">
            <w:pPr>
              <w:pStyle w:val="-"/>
            </w:pPr>
            <w:r w:rsidRPr="00C9457D">
              <w:t>教育普及程度</w:t>
            </w:r>
          </w:p>
        </w:tc>
        <w:tc>
          <w:tcPr>
            <w:tcW w:w="5938" w:type="dxa"/>
            <w:shd w:val="clear" w:color="auto" w:fill="auto"/>
            <w:vAlign w:val="center"/>
          </w:tcPr>
          <w:p w14:paraId="7B02039C" w14:textId="77777777" w:rsidR="000F51E2" w:rsidRPr="00C9457D" w:rsidRDefault="000F51E2" w:rsidP="002461F8">
            <w:pPr>
              <w:pStyle w:val="-0"/>
            </w:pPr>
            <w:r w:rsidRPr="00C9457D">
              <w:t>國民教育水準高，</w:t>
            </w:r>
            <w:r w:rsidRPr="00C9457D">
              <w:t>15</w:t>
            </w:r>
            <w:r w:rsidRPr="00C9457D">
              <w:t>歲以上人口平均識字率為</w:t>
            </w:r>
            <w:r w:rsidRPr="00C9457D">
              <w:t>98.6%</w:t>
            </w:r>
          </w:p>
        </w:tc>
      </w:tr>
      <w:tr w:rsidR="00C9457D" w:rsidRPr="00C9457D" w14:paraId="0DF53461" w14:textId="77777777" w:rsidTr="005214AF">
        <w:trPr>
          <w:trHeight w:val="680"/>
        </w:trPr>
        <w:tc>
          <w:tcPr>
            <w:tcW w:w="2626" w:type="dxa"/>
            <w:shd w:val="clear" w:color="auto" w:fill="auto"/>
            <w:vAlign w:val="center"/>
          </w:tcPr>
          <w:p w14:paraId="288276E1" w14:textId="77777777" w:rsidR="000F51E2" w:rsidRPr="00C9457D" w:rsidRDefault="000F51E2" w:rsidP="002461F8">
            <w:pPr>
              <w:pStyle w:val="-"/>
            </w:pPr>
            <w:r w:rsidRPr="00C9457D">
              <w:t>語言</w:t>
            </w:r>
          </w:p>
        </w:tc>
        <w:tc>
          <w:tcPr>
            <w:tcW w:w="5938" w:type="dxa"/>
            <w:shd w:val="clear" w:color="auto" w:fill="auto"/>
            <w:vAlign w:val="center"/>
          </w:tcPr>
          <w:p w14:paraId="30176E74" w14:textId="77777777" w:rsidR="000F51E2" w:rsidRPr="00C9457D" w:rsidRDefault="000F51E2" w:rsidP="002461F8">
            <w:pPr>
              <w:pStyle w:val="-0"/>
            </w:pPr>
            <w:r w:rsidRPr="00C9457D">
              <w:t>主要官方語言為義大利語，另部分使用德語、法語及斯洛伐克語</w:t>
            </w:r>
          </w:p>
        </w:tc>
      </w:tr>
      <w:tr w:rsidR="00C9457D" w:rsidRPr="00C9457D" w14:paraId="0A6E53FF" w14:textId="77777777" w:rsidTr="005214AF">
        <w:trPr>
          <w:trHeight w:val="680"/>
        </w:trPr>
        <w:tc>
          <w:tcPr>
            <w:tcW w:w="2626" w:type="dxa"/>
            <w:shd w:val="clear" w:color="auto" w:fill="auto"/>
            <w:vAlign w:val="center"/>
          </w:tcPr>
          <w:p w14:paraId="12E737B8" w14:textId="77777777" w:rsidR="000F51E2" w:rsidRPr="00C9457D" w:rsidRDefault="000F51E2" w:rsidP="002461F8">
            <w:pPr>
              <w:pStyle w:val="-"/>
            </w:pPr>
            <w:r w:rsidRPr="00C9457D">
              <w:t>宗教</w:t>
            </w:r>
          </w:p>
        </w:tc>
        <w:tc>
          <w:tcPr>
            <w:tcW w:w="5938" w:type="dxa"/>
            <w:shd w:val="clear" w:color="auto" w:fill="auto"/>
            <w:vAlign w:val="center"/>
          </w:tcPr>
          <w:p w14:paraId="4B515673" w14:textId="0FF55BAA" w:rsidR="000F51E2" w:rsidRPr="00C9457D" w:rsidRDefault="000F51E2" w:rsidP="002461F8">
            <w:pPr>
              <w:pStyle w:val="-0"/>
            </w:pPr>
            <w:r w:rsidRPr="00C9457D">
              <w:t>全國</w:t>
            </w:r>
            <w:r w:rsidRPr="00C9457D">
              <w:t>90%</w:t>
            </w:r>
            <w:r w:rsidRPr="00C9457D">
              <w:t>人口為天主教徒</w:t>
            </w:r>
          </w:p>
        </w:tc>
      </w:tr>
      <w:tr w:rsidR="00C9457D" w:rsidRPr="00C9457D" w14:paraId="1F5FDEB4" w14:textId="77777777" w:rsidTr="005214AF">
        <w:trPr>
          <w:trHeight w:val="680"/>
        </w:trPr>
        <w:tc>
          <w:tcPr>
            <w:tcW w:w="2626" w:type="dxa"/>
            <w:shd w:val="clear" w:color="auto" w:fill="auto"/>
            <w:vAlign w:val="center"/>
          </w:tcPr>
          <w:p w14:paraId="4599056C" w14:textId="77777777" w:rsidR="000F51E2" w:rsidRPr="00C9457D" w:rsidRDefault="000F51E2" w:rsidP="002461F8">
            <w:pPr>
              <w:pStyle w:val="-"/>
            </w:pPr>
            <w:r w:rsidRPr="00C9457D">
              <w:t>首都及重要城市</w:t>
            </w:r>
          </w:p>
        </w:tc>
        <w:tc>
          <w:tcPr>
            <w:tcW w:w="5938" w:type="dxa"/>
            <w:shd w:val="clear" w:color="auto" w:fill="auto"/>
            <w:vAlign w:val="center"/>
          </w:tcPr>
          <w:p w14:paraId="1A71EB62" w14:textId="77777777" w:rsidR="000F51E2" w:rsidRPr="00C9457D" w:rsidRDefault="000F51E2" w:rsidP="002461F8">
            <w:pPr>
              <w:pStyle w:val="-0"/>
            </w:pPr>
            <w:r w:rsidRPr="00C9457D">
              <w:t>首都為羅馬，並有米蘭、佛羅倫斯、威尼斯、那不勒斯、巴勒摩等重要都市</w:t>
            </w:r>
          </w:p>
        </w:tc>
      </w:tr>
      <w:tr w:rsidR="00C9457D" w:rsidRPr="00C9457D" w14:paraId="41B927C8" w14:textId="77777777" w:rsidTr="005214AF">
        <w:trPr>
          <w:trHeight w:val="680"/>
        </w:trPr>
        <w:tc>
          <w:tcPr>
            <w:tcW w:w="2626" w:type="dxa"/>
            <w:shd w:val="clear" w:color="auto" w:fill="auto"/>
            <w:vAlign w:val="center"/>
          </w:tcPr>
          <w:p w14:paraId="3BEF5989" w14:textId="77777777" w:rsidR="000F51E2" w:rsidRPr="00C9457D" w:rsidRDefault="000F51E2" w:rsidP="002461F8">
            <w:pPr>
              <w:pStyle w:val="-"/>
            </w:pPr>
            <w:r w:rsidRPr="00C9457D">
              <w:t>政治體制</w:t>
            </w:r>
          </w:p>
        </w:tc>
        <w:tc>
          <w:tcPr>
            <w:tcW w:w="5938" w:type="dxa"/>
            <w:shd w:val="clear" w:color="auto" w:fill="auto"/>
            <w:vAlign w:val="center"/>
          </w:tcPr>
          <w:p w14:paraId="684AB4CF" w14:textId="10E8A49F" w:rsidR="000F51E2" w:rsidRPr="00C9457D" w:rsidRDefault="00E46867" w:rsidP="00F475CE">
            <w:pPr>
              <w:pStyle w:val="-0"/>
              <w:pBdr>
                <w:top w:val="none" w:sz="0" w:space="0" w:color="000000"/>
                <w:left w:val="none" w:sz="0" w:space="0" w:color="000000"/>
                <w:bottom w:val="none" w:sz="0" w:space="0" w:color="000000"/>
                <w:right w:val="none" w:sz="0" w:space="0" w:color="000000"/>
              </w:pBdr>
              <w:ind w:left="413" w:hangingChars="125" w:hanging="295"/>
              <w:rPr>
                <w:lang w:eastAsia="zh-TW"/>
              </w:rPr>
            </w:pPr>
            <w:r w:rsidRPr="00C9457D">
              <w:rPr>
                <w:lang w:eastAsia="zh-TW"/>
              </w:rPr>
              <w:t>●</w:t>
            </w:r>
            <w:r w:rsidR="000F51E2" w:rsidRPr="00C9457D">
              <w:rPr>
                <w:lang w:eastAsia="zh-TW"/>
              </w:rPr>
              <w:tab/>
              <w:t>1871</w:t>
            </w:r>
            <w:r w:rsidR="000F51E2" w:rsidRPr="00C9457D">
              <w:rPr>
                <w:lang w:eastAsia="zh-TW"/>
              </w:rPr>
              <w:t>年建國，</w:t>
            </w:r>
            <w:proofErr w:type="gramStart"/>
            <w:r w:rsidR="000F51E2" w:rsidRPr="00C9457D">
              <w:rPr>
                <w:lang w:eastAsia="zh-TW"/>
              </w:rPr>
              <w:t>現依</w:t>
            </w:r>
            <w:r w:rsidR="000F51E2" w:rsidRPr="00C9457D">
              <w:rPr>
                <w:lang w:eastAsia="zh-TW"/>
              </w:rPr>
              <w:t>1948</w:t>
            </w:r>
            <w:r w:rsidR="000F51E2" w:rsidRPr="00C9457D">
              <w:rPr>
                <w:lang w:eastAsia="zh-TW"/>
              </w:rPr>
              <w:t>年</w:t>
            </w:r>
            <w:proofErr w:type="gramEnd"/>
            <w:r w:rsidR="000F51E2" w:rsidRPr="00C9457D">
              <w:rPr>
                <w:lang w:eastAsia="zh-TW"/>
              </w:rPr>
              <w:t>憲法，為實行行政、立法及司法</w:t>
            </w:r>
            <w:r w:rsidR="00E23551" w:rsidRPr="00C9457D">
              <w:rPr>
                <w:rFonts w:hint="eastAsia"/>
                <w:lang w:eastAsia="zh-TW"/>
              </w:rPr>
              <w:t>三</w:t>
            </w:r>
            <w:r w:rsidR="000F51E2" w:rsidRPr="00C9457D">
              <w:rPr>
                <w:lang w:eastAsia="zh-TW"/>
              </w:rPr>
              <w:t>權分立之民主共和國。</w:t>
            </w:r>
          </w:p>
          <w:p w14:paraId="503DA3B0" w14:textId="4680CC13" w:rsidR="00126471" w:rsidRPr="00C9457D" w:rsidRDefault="00E46867" w:rsidP="00F475CE">
            <w:pPr>
              <w:pStyle w:val="-0"/>
              <w:pBdr>
                <w:top w:val="none" w:sz="0" w:space="0" w:color="000000"/>
                <w:left w:val="none" w:sz="0" w:space="0" w:color="000000"/>
                <w:bottom w:val="none" w:sz="0" w:space="0" w:color="000000"/>
                <w:right w:val="none" w:sz="0" w:space="0" w:color="000000"/>
              </w:pBdr>
              <w:ind w:left="413" w:hangingChars="125" w:hanging="295"/>
              <w:rPr>
                <w:lang w:eastAsia="zh-TW"/>
              </w:rPr>
            </w:pPr>
            <w:r w:rsidRPr="00C9457D">
              <w:rPr>
                <w:lang w:eastAsia="zh-TW"/>
              </w:rPr>
              <w:t>●</w:t>
            </w:r>
            <w:r w:rsidR="000F51E2" w:rsidRPr="00C9457D">
              <w:rPr>
                <w:lang w:eastAsia="zh-TW"/>
              </w:rPr>
              <w:tab/>
            </w:r>
            <w:r w:rsidR="000F51E2" w:rsidRPr="00C9457D">
              <w:rPr>
                <w:lang w:eastAsia="zh-TW"/>
              </w:rPr>
              <w:t>行政區劃分：</w:t>
            </w:r>
            <w:r w:rsidR="009214F7" w:rsidRPr="00C9457D">
              <w:rPr>
                <w:lang w:eastAsia="zh-TW"/>
              </w:rPr>
              <w:t>義大利</w:t>
            </w:r>
            <w:r w:rsidR="000F51E2" w:rsidRPr="00C9457D">
              <w:rPr>
                <w:lang w:eastAsia="zh-TW"/>
              </w:rPr>
              <w:t>劃分為</w:t>
            </w:r>
            <w:r w:rsidR="000F51E2" w:rsidRPr="00C9457D">
              <w:rPr>
                <w:lang w:eastAsia="zh-TW"/>
              </w:rPr>
              <w:t>20</w:t>
            </w:r>
            <w:r w:rsidR="000F51E2" w:rsidRPr="00C9457D">
              <w:rPr>
                <w:lang w:eastAsia="zh-TW"/>
              </w:rPr>
              <w:t>個大區（</w:t>
            </w:r>
            <w:proofErr w:type="spellStart"/>
            <w:r w:rsidR="000F51E2" w:rsidRPr="00C9457D">
              <w:rPr>
                <w:lang w:eastAsia="zh-TW"/>
              </w:rPr>
              <w:t>regione</w:t>
            </w:r>
            <w:proofErr w:type="spellEnd"/>
            <w:r w:rsidR="000F51E2" w:rsidRPr="00C9457D">
              <w:rPr>
                <w:lang w:eastAsia="zh-TW"/>
              </w:rPr>
              <w:t>），並細分為</w:t>
            </w:r>
            <w:r w:rsidR="000F51E2" w:rsidRPr="00C9457D">
              <w:rPr>
                <w:lang w:eastAsia="zh-TW"/>
              </w:rPr>
              <w:t>103</w:t>
            </w:r>
            <w:r w:rsidR="000F51E2" w:rsidRPr="00C9457D">
              <w:rPr>
                <w:lang w:eastAsia="zh-TW"/>
              </w:rPr>
              <w:t>個省（</w:t>
            </w:r>
            <w:r w:rsidR="000F51E2" w:rsidRPr="00C9457D">
              <w:rPr>
                <w:lang w:eastAsia="zh-TW"/>
              </w:rPr>
              <w:t>province</w:t>
            </w:r>
            <w:r w:rsidR="000F51E2" w:rsidRPr="00C9457D">
              <w:rPr>
                <w:lang w:eastAsia="zh-TW"/>
              </w:rPr>
              <w:t>）和</w:t>
            </w:r>
            <w:r w:rsidR="000F51E2" w:rsidRPr="00C9457D">
              <w:rPr>
                <w:lang w:eastAsia="zh-TW"/>
              </w:rPr>
              <w:t>8,101</w:t>
            </w:r>
            <w:r w:rsidR="000F51E2" w:rsidRPr="00C9457D">
              <w:rPr>
                <w:lang w:eastAsia="zh-TW"/>
              </w:rPr>
              <w:t>個市鎮。</w:t>
            </w:r>
          </w:p>
          <w:p w14:paraId="55192BFB" w14:textId="6A0AE06F" w:rsidR="000F51E2" w:rsidRPr="00C9457D" w:rsidRDefault="00E46867">
            <w:pPr>
              <w:pStyle w:val="-0"/>
              <w:pBdr>
                <w:top w:val="none" w:sz="0" w:space="0" w:color="000000"/>
                <w:left w:val="none" w:sz="0" w:space="0" w:color="000000"/>
                <w:bottom w:val="none" w:sz="0" w:space="0" w:color="000000"/>
                <w:right w:val="none" w:sz="0" w:space="0" w:color="000000"/>
              </w:pBdr>
              <w:ind w:left="413" w:hangingChars="125" w:hanging="295"/>
              <w:rPr>
                <w:lang w:eastAsia="zh-TW"/>
              </w:rPr>
            </w:pPr>
            <w:r w:rsidRPr="00C9457D">
              <w:rPr>
                <w:lang w:eastAsia="zh-TW"/>
              </w:rPr>
              <w:t>●</w:t>
            </w:r>
            <w:r w:rsidR="000F51E2" w:rsidRPr="00C9457D">
              <w:rPr>
                <w:lang w:eastAsia="zh-TW"/>
              </w:rPr>
              <w:tab/>
            </w:r>
            <w:r w:rsidR="000F51E2" w:rsidRPr="00C9457D">
              <w:rPr>
                <w:lang w:eastAsia="zh-TW"/>
              </w:rPr>
              <w:t>立法體制：</w:t>
            </w:r>
            <w:r w:rsidR="009214F7" w:rsidRPr="00C9457D">
              <w:rPr>
                <w:lang w:eastAsia="zh-TW"/>
              </w:rPr>
              <w:t>義大利</w:t>
            </w:r>
            <w:r w:rsidR="000F51E2" w:rsidRPr="00C9457D">
              <w:rPr>
                <w:lang w:eastAsia="zh-TW"/>
              </w:rPr>
              <w:t>為參眾</w:t>
            </w:r>
            <w:r w:rsidR="00E23551" w:rsidRPr="00C9457D">
              <w:rPr>
                <w:rFonts w:hint="eastAsia"/>
                <w:lang w:eastAsia="zh-TW"/>
              </w:rPr>
              <w:t>兩</w:t>
            </w:r>
            <w:r w:rsidR="000F51E2" w:rsidRPr="00C9457D">
              <w:rPr>
                <w:lang w:eastAsia="zh-TW"/>
              </w:rPr>
              <w:t>院制；眾議院有</w:t>
            </w:r>
            <w:r w:rsidR="00F34ABB" w:rsidRPr="00C9457D">
              <w:rPr>
                <w:lang w:eastAsia="zh-TW"/>
              </w:rPr>
              <w:t>400</w:t>
            </w:r>
            <w:r w:rsidR="000F51E2" w:rsidRPr="00C9457D">
              <w:rPr>
                <w:lang w:eastAsia="zh-TW"/>
              </w:rPr>
              <w:t>席眾</w:t>
            </w:r>
            <w:r w:rsidR="000F51E2" w:rsidRPr="00C9457D">
              <w:rPr>
                <w:lang w:eastAsia="zh-TW"/>
              </w:rPr>
              <w:lastRenderedPageBreak/>
              <w:t>議員，參議院有</w:t>
            </w:r>
            <w:r w:rsidR="00F34ABB" w:rsidRPr="00C9457D">
              <w:rPr>
                <w:lang w:eastAsia="zh-TW"/>
              </w:rPr>
              <w:t>200</w:t>
            </w:r>
            <w:r w:rsidR="000F51E2" w:rsidRPr="00C9457D">
              <w:rPr>
                <w:lang w:eastAsia="zh-TW"/>
              </w:rPr>
              <w:t>席參議員。</w:t>
            </w:r>
          </w:p>
        </w:tc>
      </w:tr>
      <w:tr w:rsidR="00C9457D" w:rsidRPr="00C9457D" w14:paraId="349799ED" w14:textId="77777777" w:rsidTr="005214AF">
        <w:trPr>
          <w:trHeight w:val="680"/>
        </w:trPr>
        <w:tc>
          <w:tcPr>
            <w:tcW w:w="2626" w:type="dxa"/>
            <w:shd w:val="clear" w:color="auto" w:fill="auto"/>
            <w:vAlign w:val="center"/>
          </w:tcPr>
          <w:p w14:paraId="7737F733" w14:textId="77777777" w:rsidR="000F51E2" w:rsidRPr="00C9457D" w:rsidRDefault="000F51E2" w:rsidP="002461F8">
            <w:pPr>
              <w:pStyle w:val="-"/>
            </w:pPr>
            <w:r w:rsidRPr="00C9457D">
              <w:lastRenderedPageBreak/>
              <w:t>投資主管機關</w:t>
            </w:r>
          </w:p>
        </w:tc>
        <w:tc>
          <w:tcPr>
            <w:tcW w:w="5938" w:type="dxa"/>
            <w:shd w:val="clear" w:color="auto" w:fill="auto"/>
            <w:vAlign w:val="center"/>
          </w:tcPr>
          <w:p w14:paraId="39134DAC" w14:textId="1F3C689E" w:rsidR="000F51E2" w:rsidRPr="00C9457D" w:rsidRDefault="000F51E2">
            <w:pPr>
              <w:pStyle w:val="-0"/>
              <w:rPr>
                <w:lang w:eastAsia="zh-TW"/>
              </w:rPr>
            </w:pPr>
            <w:r w:rsidRPr="00C9457D">
              <w:rPr>
                <w:lang w:eastAsia="zh-TW"/>
              </w:rPr>
              <w:t>投資署（</w:t>
            </w:r>
            <w:proofErr w:type="spellStart"/>
            <w:r w:rsidRPr="00C9457D">
              <w:rPr>
                <w:lang w:eastAsia="zh-TW"/>
              </w:rPr>
              <w:t>Invitalia</w:t>
            </w:r>
            <w:proofErr w:type="spellEnd"/>
            <w:r w:rsidRPr="00C9457D">
              <w:rPr>
                <w:lang w:eastAsia="zh-TW"/>
              </w:rPr>
              <w:t>）、貿易</w:t>
            </w:r>
            <w:r w:rsidR="00E23551" w:rsidRPr="00C9457D">
              <w:rPr>
                <w:rFonts w:hint="eastAsia"/>
                <w:lang w:eastAsia="zh-TW"/>
              </w:rPr>
              <w:t>署</w:t>
            </w:r>
            <w:r w:rsidR="00F17F2C" w:rsidRPr="00C9457D">
              <w:rPr>
                <w:rFonts w:hint="eastAsia"/>
                <w:lang w:eastAsia="zh-TW"/>
              </w:rPr>
              <w:t>（</w:t>
            </w:r>
            <w:r w:rsidR="00E23551" w:rsidRPr="00C9457D">
              <w:rPr>
                <w:rFonts w:hint="eastAsia"/>
                <w:lang w:eastAsia="zh-TW"/>
              </w:rPr>
              <w:t>ITA</w:t>
            </w:r>
            <w:r w:rsidR="00F17F2C" w:rsidRPr="00C9457D">
              <w:rPr>
                <w:rFonts w:hint="eastAsia"/>
                <w:lang w:eastAsia="zh-TW"/>
              </w:rPr>
              <w:t>）</w:t>
            </w:r>
            <w:r w:rsidRPr="00C9457D">
              <w:rPr>
                <w:lang w:eastAsia="zh-TW"/>
              </w:rPr>
              <w:t>及各地商會</w:t>
            </w:r>
          </w:p>
        </w:tc>
      </w:tr>
      <w:tr w:rsidR="00C9457D" w:rsidRPr="00C9457D" w14:paraId="032E852C" w14:textId="77777777" w:rsidTr="005214AF">
        <w:trPr>
          <w:trHeight w:val="680"/>
        </w:trPr>
        <w:tc>
          <w:tcPr>
            <w:tcW w:w="8564" w:type="dxa"/>
            <w:gridSpan w:val="2"/>
            <w:shd w:val="clear" w:color="auto" w:fill="auto"/>
            <w:vAlign w:val="center"/>
          </w:tcPr>
          <w:p w14:paraId="36F8D5CA" w14:textId="77777777" w:rsidR="000F51E2" w:rsidRPr="00C9457D" w:rsidRDefault="000F51E2" w:rsidP="00D64B83">
            <w:pPr>
              <w:pStyle w:val="aff0"/>
              <w:pBdr>
                <w:top w:val="none" w:sz="0" w:space="0" w:color="000000"/>
                <w:left w:val="none" w:sz="0" w:space="0" w:color="000000"/>
                <w:bottom w:val="none" w:sz="0" w:space="0" w:color="000000"/>
                <w:right w:val="none" w:sz="0" w:space="0" w:color="000000"/>
              </w:pBdr>
              <w:rPr>
                <w:rFonts w:ascii="Times New Roman" w:hAnsi="Times New Roman"/>
              </w:rPr>
            </w:pPr>
            <w:r w:rsidRPr="00C9457D">
              <w:rPr>
                <w:rFonts w:ascii="Times New Roman" w:hAnsi="Times New Roman"/>
              </w:rPr>
              <w:t>經</w:t>
            </w:r>
            <w:r w:rsidRPr="00C9457D">
              <w:rPr>
                <w:rFonts w:ascii="Times New Roman" w:hAnsi="Times New Roman"/>
              </w:rPr>
              <w:t xml:space="preserve">  </w:t>
            </w:r>
            <w:r w:rsidRPr="00C9457D">
              <w:rPr>
                <w:rFonts w:ascii="Times New Roman" w:hAnsi="Times New Roman"/>
              </w:rPr>
              <w:t>濟</w:t>
            </w:r>
            <w:r w:rsidRPr="00C9457D">
              <w:rPr>
                <w:rFonts w:ascii="Times New Roman" w:hAnsi="Times New Roman"/>
              </w:rPr>
              <w:t xml:space="preserve">  </w:t>
            </w:r>
            <w:r w:rsidRPr="00C9457D">
              <w:rPr>
                <w:rFonts w:ascii="Times New Roman" w:hAnsi="Times New Roman"/>
              </w:rPr>
              <w:t>概</w:t>
            </w:r>
            <w:r w:rsidRPr="00C9457D">
              <w:rPr>
                <w:rFonts w:ascii="Times New Roman" w:hAnsi="Times New Roman"/>
              </w:rPr>
              <w:t xml:space="preserve">  </w:t>
            </w:r>
            <w:proofErr w:type="gramStart"/>
            <w:r w:rsidRPr="00C9457D">
              <w:rPr>
                <w:rFonts w:ascii="Times New Roman" w:hAnsi="Times New Roman"/>
              </w:rPr>
              <w:t>況</w:t>
            </w:r>
            <w:proofErr w:type="gramEnd"/>
          </w:p>
        </w:tc>
      </w:tr>
      <w:tr w:rsidR="00C9457D" w:rsidRPr="00C9457D" w14:paraId="6EEA0919" w14:textId="77777777" w:rsidTr="005214AF">
        <w:trPr>
          <w:trHeight w:val="680"/>
        </w:trPr>
        <w:tc>
          <w:tcPr>
            <w:tcW w:w="2626" w:type="dxa"/>
            <w:shd w:val="clear" w:color="auto" w:fill="auto"/>
            <w:vAlign w:val="center"/>
          </w:tcPr>
          <w:p w14:paraId="2AB793D8" w14:textId="77777777" w:rsidR="000F51E2" w:rsidRPr="00C9457D" w:rsidRDefault="000F51E2" w:rsidP="002461F8">
            <w:pPr>
              <w:pStyle w:val="-"/>
            </w:pPr>
            <w:r w:rsidRPr="00C9457D">
              <w:t>幣制</w:t>
            </w:r>
          </w:p>
        </w:tc>
        <w:tc>
          <w:tcPr>
            <w:tcW w:w="5938" w:type="dxa"/>
            <w:shd w:val="clear" w:color="auto" w:fill="auto"/>
            <w:vAlign w:val="center"/>
          </w:tcPr>
          <w:p w14:paraId="5FAF9B6A" w14:textId="4FC2A07F" w:rsidR="000F51E2" w:rsidRPr="00C9457D" w:rsidRDefault="000F51E2" w:rsidP="002461F8">
            <w:pPr>
              <w:pStyle w:val="-0"/>
            </w:pPr>
            <w:r w:rsidRPr="00C9457D">
              <w:t>歐元</w:t>
            </w:r>
            <w:r w:rsidR="002461F8" w:rsidRPr="00C9457D">
              <w:rPr>
                <w:rFonts w:hint="eastAsia"/>
              </w:rPr>
              <w:t>（</w:t>
            </w:r>
            <w:r w:rsidRPr="00C9457D">
              <w:t>€</w:t>
            </w:r>
            <w:r w:rsidR="002461F8" w:rsidRPr="00C9457D">
              <w:rPr>
                <w:rFonts w:hint="eastAsia"/>
              </w:rPr>
              <w:t>）</w:t>
            </w:r>
          </w:p>
        </w:tc>
      </w:tr>
      <w:tr w:rsidR="00C9457D" w:rsidRPr="00C9457D" w14:paraId="7D069641" w14:textId="77777777" w:rsidTr="005214AF">
        <w:trPr>
          <w:trHeight w:val="680"/>
        </w:trPr>
        <w:tc>
          <w:tcPr>
            <w:tcW w:w="2626" w:type="dxa"/>
            <w:shd w:val="clear" w:color="auto" w:fill="auto"/>
            <w:vAlign w:val="center"/>
          </w:tcPr>
          <w:p w14:paraId="236BEAE3" w14:textId="77777777" w:rsidR="000F51E2" w:rsidRPr="00C9457D" w:rsidRDefault="000F51E2" w:rsidP="002461F8">
            <w:pPr>
              <w:pStyle w:val="-"/>
            </w:pPr>
            <w:r w:rsidRPr="00C9457D">
              <w:t>國內生產毛額</w:t>
            </w:r>
          </w:p>
        </w:tc>
        <w:tc>
          <w:tcPr>
            <w:tcW w:w="5938" w:type="dxa"/>
            <w:shd w:val="clear" w:color="auto" w:fill="auto"/>
            <w:vAlign w:val="center"/>
          </w:tcPr>
          <w:p w14:paraId="7E1EC208" w14:textId="72D9C82B" w:rsidR="000F51E2" w:rsidRPr="00C9457D" w:rsidRDefault="00EA4CF5">
            <w:pPr>
              <w:pStyle w:val="-0"/>
            </w:pPr>
            <w:r w:rsidRPr="00C9457D">
              <w:t>2</w:t>
            </w:r>
            <w:r w:rsidR="000F51E2" w:rsidRPr="00C9457D">
              <w:t>兆</w:t>
            </w:r>
            <w:r w:rsidR="00586413" w:rsidRPr="00C9457D">
              <w:rPr>
                <w:rFonts w:hint="eastAsia"/>
                <w:lang w:eastAsia="zh-TW"/>
              </w:rPr>
              <w:t>2,578</w:t>
            </w:r>
            <w:r w:rsidR="000F51E2" w:rsidRPr="00C9457D">
              <w:t>億</w:t>
            </w:r>
            <w:r w:rsidR="00586413" w:rsidRPr="00C9457D">
              <w:rPr>
                <w:rFonts w:hint="eastAsia"/>
                <w:lang w:eastAsia="zh-TW"/>
              </w:rPr>
              <w:t>2,800</w:t>
            </w:r>
            <w:r w:rsidR="00F34ABB" w:rsidRPr="00C9457D">
              <w:rPr>
                <w:rFonts w:hint="eastAsia"/>
              </w:rPr>
              <w:t>萬</w:t>
            </w:r>
            <w:r w:rsidR="000F51E2" w:rsidRPr="00C9457D">
              <w:t>歐元</w:t>
            </w:r>
            <w:r w:rsidR="002461F8" w:rsidRPr="00C9457D">
              <w:rPr>
                <w:rFonts w:hint="eastAsia"/>
              </w:rPr>
              <w:t>（</w:t>
            </w:r>
            <w:r w:rsidR="00586413" w:rsidRPr="00C9457D">
              <w:rPr>
                <w:rFonts w:hint="eastAsia"/>
                <w:lang w:eastAsia="zh-TW"/>
              </w:rPr>
              <w:t>2025</w:t>
            </w:r>
            <w:r w:rsidR="002461F8" w:rsidRPr="00C9457D">
              <w:t>）</w:t>
            </w:r>
          </w:p>
        </w:tc>
      </w:tr>
      <w:tr w:rsidR="00C9457D" w:rsidRPr="00C9457D" w14:paraId="6B44A2F4" w14:textId="77777777" w:rsidTr="005214AF">
        <w:trPr>
          <w:trHeight w:val="680"/>
        </w:trPr>
        <w:tc>
          <w:tcPr>
            <w:tcW w:w="2626" w:type="dxa"/>
            <w:shd w:val="clear" w:color="auto" w:fill="auto"/>
            <w:vAlign w:val="center"/>
          </w:tcPr>
          <w:p w14:paraId="00BF2471" w14:textId="77777777" w:rsidR="000F51E2" w:rsidRPr="00C9457D" w:rsidRDefault="000F51E2" w:rsidP="002461F8">
            <w:pPr>
              <w:pStyle w:val="-"/>
            </w:pPr>
            <w:r w:rsidRPr="00C9457D">
              <w:t>經濟成長率</w:t>
            </w:r>
          </w:p>
        </w:tc>
        <w:tc>
          <w:tcPr>
            <w:tcW w:w="5938" w:type="dxa"/>
            <w:shd w:val="clear" w:color="auto" w:fill="auto"/>
            <w:vAlign w:val="center"/>
          </w:tcPr>
          <w:p w14:paraId="3FE5BB06" w14:textId="27E11076" w:rsidR="000F51E2" w:rsidRPr="00C9457D" w:rsidRDefault="00B73BCF">
            <w:pPr>
              <w:pStyle w:val="-0"/>
            </w:pPr>
            <w:r w:rsidRPr="00C9457D">
              <w:t>0.7</w:t>
            </w:r>
            <w:r w:rsidR="000F51E2" w:rsidRPr="00C9457D">
              <w:t>%</w:t>
            </w:r>
            <w:r w:rsidR="000F51E2" w:rsidRPr="00C9457D">
              <w:t>（</w:t>
            </w:r>
            <w:r w:rsidR="00586413" w:rsidRPr="00C9457D">
              <w:rPr>
                <w:rFonts w:hint="eastAsia"/>
                <w:lang w:eastAsia="zh-TW"/>
              </w:rPr>
              <w:t>2025</w:t>
            </w:r>
            <w:r w:rsidR="000F51E2" w:rsidRPr="00C9457D">
              <w:t>）</w:t>
            </w:r>
          </w:p>
        </w:tc>
      </w:tr>
      <w:tr w:rsidR="00C9457D" w:rsidRPr="00C9457D" w14:paraId="697C2710" w14:textId="77777777" w:rsidTr="005214AF">
        <w:trPr>
          <w:trHeight w:val="680"/>
        </w:trPr>
        <w:tc>
          <w:tcPr>
            <w:tcW w:w="2626" w:type="dxa"/>
            <w:shd w:val="clear" w:color="auto" w:fill="auto"/>
            <w:vAlign w:val="center"/>
          </w:tcPr>
          <w:p w14:paraId="432C64C6" w14:textId="77777777" w:rsidR="000F51E2" w:rsidRPr="00C9457D" w:rsidRDefault="000F51E2" w:rsidP="002461F8">
            <w:pPr>
              <w:pStyle w:val="-"/>
            </w:pPr>
            <w:r w:rsidRPr="00C9457D">
              <w:t>平均國民所得</w:t>
            </w:r>
          </w:p>
        </w:tc>
        <w:tc>
          <w:tcPr>
            <w:tcW w:w="5938" w:type="dxa"/>
            <w:shd w:val="clear" w:color="auto" w:fill="auto"/>
            <w:vAlign w:val="center"/>
          </w:tcPr>
          <w:p w14:paraId="1922DCC5" w14:textId="60B3A5F3" w:rsidR="000F51E2" w:rsidRPr="00C9457D" w:rsidRDefault="00827FDD">
            <w:pPr>
              <w:pStyle w:val="-0"/>
            </w:pPr>
            <w:r w:rsidRPr="00C9457D">
              <w:t>3</w:t>
            </w:r>
            <w:r w:rsidR="000F51E2" w:rsidRPr="00C9457D">
              <w:t>萬</w:t>
            </w:r>
            <w:r w:rsidR="00586413" w:rsidRPr="00C9457D">
              <w:rPr>
                <w:rFonts w:hint="eastAsia"/>
                <w:lang w:eastAsia="zh-TW"/>
              </w:rPr>
              <w:t>8,307</w:t>
            </w:r>
            <w:r w:rsidR="000F51E2" w:rsidRPr="00C9457D">
              <w:t>歐元（</w:t>
            </w:r>
            <w:r w:rsidR="00586413" w:rsidRPr="00C9457D">
              <w:rPr>
                <w:rFonts w:hint="eastAsia"/>
                <w:lang w:eastAsia="zh-TW"/>
              </w:rPr>
              <w:t>2025</w:t>
            </w:r>
            <w:r w:rsidR="000F51E2" w:rsidRPr="00C9457D">
              <w:t>）</w:t>
            </w:r>
          </w:p>
        </w:tc>
      </w:tr>
      <w:tr w:rsidR="00C9457D" w:rsidRPr="00C9457D" w14:paraId="136CB0A5" w14:textId="77777777" w:rsidTr="005214AF">
        <w:trPr>
          <w:trHeight w:val="680"/>
        </w:trPr>
        <w:tc>
          <w:tcPr>
            <w:tcW w:w="2626" w:type="dxa"/>
            <w:shd w:val="clear" w:color="auto" w:fill="auto"/>
            <w:vAlign w:val="center"/>
          </w:tcPr>
          <w:p w14:paraId="5AF3852D" w14:textId="77777777" w:rsidR="000F51E2" w:rsidRPr="00C9457D" w:rsidRDefault="000F51E2" w:rsidP="002461F8">
            <w:pPr>
              <w:pStyle w:val="-"/>
            </w:pPr>
            <w:r w:rsidRPr="00C9457D">
              <w:t>匯率</w:t>
            </w:r>
          </w:p>
        </w:tc>
        <w:tc>
          <w:tcPr>
            <w:tcW w:w="5938" w:type="dxa"/>
            <w:shd w:val="clear" w:color="auto" w:fill="auto"/>
            <w:vAlign w:val="center"/>
          </w:tcPr>
          <w:p w14:paraId="4B48EC8F" w14:textId="766DCEA0" w:rsidR="000F51E2" w:rsidRPr="00C9457D" w:rsidRDefault="000F51E2" w:rsidP="002461F8">
            <w:pPr>
              <w:pStyle w:val="-0"/>
            </w:pPr>
            <w:r w:rsidRPr="00C9457D">
              <w:t>US$1</w:t>
            </w:r>
            <w:r w:rsidRPr="00C9457D">
              <w:t>＝</w:t>
            </w:r>
            <w:r w:rsidRPr="00C9457D">
              <w:t>€</w:t>
            </w:r>
            <w:r w:rsidR="003E0C3C" w:rsidRPr="00C9457D">
              <w:rPr>
                <w:rFonts w:hint="eastAsia"/>
                <w:lang w:eastAsia="zh-TW"/>
              </w:rPr>
              <w:t>0.86916</w:t>
            </w:r>
            <w:r w:rsidRPr="00C9457D">
              <w:t>，</w:t>
            </w:r>
            <w:r w:rsidRPr="00C9457D">
              <w:t>€1=US$</w:t>
            </w:r>
            <w:r w:rsidR="003E0C3C" w:rsidRPr="00C9457D">
              <w:rPr>
                <w:rFonts w:hint="eastAsia"/>
                <w:lang w:eastAsia="zh-TW"/>
              </w:rPr>
              <w:t>1.15036</w:t>
            </w:r>
          </w:p>
          <w:p w14:paraId="47A8024A" w14:textId="30E31B71" w:rsidR="000F51E2" w:rsidRPr="00C9457D" w:rsidRDefault="000F51E2">
            <w:pPr>
              <w:pStyle w:val="-0"/>
            </w:pPr>
            <w:r w:rsidRPr="00C9457D">
              <w:t>（</w:t>
            </w:r>
            <w:r w:rsidR="003E0C3C" w:rsidRPr="00C9457D">
              <w:rPr>
                <w:rFonts w:hint="eastAsia"/>
                <w:lang w:eastAsia="zh-TW"/>
              </w:rPr>
              <w:t>2026</w:t>
            </w:r>
            <w:r w:rsidR="00DF7AF0" w:rsidRPr="00C9457D">
              <w:rPr>
                <w:rFonts w:hint="eastAsia"/>
                <w:lang w:eastAsia="zh-TW"/>
              </w:rPr>
              <w:t>/04/</w:t>
            </w:r>
            <w:r w:rsidR="003E0C3C" w:rsidRPr="00C9457D">
              <w:rPr>
                <w:rFonts w:hint="eastAsia"/>
                <w:lang w:eastAsia="zh-TW"/>
              </w:rPr>
              <w:t>01</w:t>
            </w:r>
            <w:r w:rsidRPr="00C9457D">
              <w:t>）（</w:t>
            </w:r>
            <w:r w:rsidR="000D2072" w:rsidRPr="00C9457D">
              <w:t>WWW.OANDA.COM</w:t>
            </w:r>
            <w:r w:rsidRPr="00C9457D">
              <w:t>）</w:t>
            </w:r>
          </w:p>
        </w:tc>
      </w:tr>
      <w:tr w:rsidR="00C9457D" w:rsidRPr="00C9457D" w14:paraId="03B4D93C" w14:textId="77777777" w:rsidTr="005214AF">
        <w:trPr>
          <w:trHeight w:val="680"/>
        </w:trPr>
        <w:tc>
          <w:tcPr>
            <w:tcW w:w="2626" w:type="dxa"/>
            <w:shd w:val="clear" w:color="auto" w:fill="auto"/>
            <w:vAlign w:val="center"/>
          </w:tcPr>
          <w:p w14:paraId="4BC162A9" w14:textId="77777777" w:rsidR="000F51E2" w:rsidRPr="00C9457D" w:rsidRDefault="000F51E2" w:rsidP="002461F8">
            <w:pPr>
              <w:pStyle w:val="-"/>
            </w:pPr>
            <w:r w:rsidRPr="00C9457D">
              <w:t>利率</w:t>
            </w:r>
          </w:p>
        </w:tc>
        <w:tc>
          <w:tcPr>
            <w:tcW w:w="5938" w:type="dxa"/>
            <w:shd w:val="clear" w:color="auto" w:fill="auto"/>
            <w:vAlign w:val="center"/>
          </w:tcPr>
          <w:p w14:paraId="54F2DA7D" w14:textId="0F6EFFDA" w:rsidR="000F51E2" w:rsidRPr="00C9457D" w:rsidRDefault="00FA3F75" w:rsidP="00126471">
            <w:pPr>
              <w:pStyle w:val="-0"/>
            </w:pPr>
            <w:r w:rsidRPr="00C9457D">
              <w:rPr>
                <w:rFonts w:hint="eastAsia"/>
                <w:lang w:eastAsia="zh-TW"/>
              </w:rPr>
              <w:t>3.53</w:t>
            </w:r>
            <w:r w:rsidR="00A26B2A" w:rsidRPr="00C9457D">
              <w:rPr>
                <w:rFonts w:hint="eastAsia"/>
                <w:lang w:eastAsia="zh-TW"/>
              </w:rPr>
              <w:t>%</w:t>
            </w:r>
            <w:r w:rsidR="00126471" w:rsidRPr="00C9457D">
              <w:rPr>
                <w:rFonts w:hint="eastAsia"/>
                <w:lang w:eastAsia="zh-TW"/>
              </w:rPr>
              <w:t>（</w:t>
            </w:r>
            <w:r w:rsidRPr="00C9457D">
              <w:rPr>
                <w:rFonts w:hint="eastAsia"/>
                <w:lang w:eastAsia="zh-TW"/>
              </w:rPr>
              <w:t>2026.01</w:t>
            </w:r>
            <w:r w:rsidR="00126471" w:rsidRPr="00C9457D">
              <w:rPr>
                <w:rFonts w:hint="eastAsia"/>
                <w:lang w:eastAsia="zh-TW"/>
              </w:rPr>
              <w:t>）</w:t>
            </w:r>
            <w:r w:rsidR="000F51E2" w:rsidRPr="00C9457D">
              <w:t>（對非金融機構之公司貸款利率</w:t>
            </w:r>
            <w:r w:rsidR="00F82615" w:rsidRPr="00C9457D">
              <w:rPr>
                <w:rFonts w:hint="eastAsia"/>
              </w:rPr>
              <w:t>）</w:t>
            </w:r>
          </w:p>
        </w:tc>
      </w:tr>
      <w:tr w:rsidR="00C9457D" w:rsidRPr="00C9457D" w14:paraId="75AA5083" w14:textId="77777777" w:rsidTr="005214AF">
        <w:trPr>
          <w:trHeight w:val="680"/>
        </w:trPr>
        <w:tc>
          <w:tcPr>
            <w:tcW w:w="2626" w:type="dxa"/>
            <w:shd w:val="clear" w:color="auto" w:fill="auto"/>
            <w:vAlign w:val="center"/>
          </w:tcPr>
          <w:p w14:paraId="4BFE94E2" w14:textId="77777777" w:rsidR="000F51E2" w:rsidRPr="00C9457D" w:rsidRDefault="000F51E2" w:rsidP="002461F8">
            <w:pPr>
              <w:pStyle w:val="-"/>
            </w:pPr>
            <w:r w:rsidRPr="00C9457D">
              <w:t>通貨膨脹率</w:t>
            </w:r>
          </w:p>
        </w:tc>
        <w:tc>
          <w:tcPr>
            <w:tcW w:w="5938" w:type="dxa"/>
            <w:shd w:val="clear" w:color="auto" w:fill="auto"/>
            <w:vAlign w:val="center"/>
          </w:tcPr>
          <w:p w14:paraId="00A283E3" w14:textId="0AE493CB" w:rsidR="000F51E2" w:rsidRPr="00C9457D" w:rsidRDefault="00FA3F75" w:rsidP="00126471">
            <w:pPr>
              <w:pStyle w:val="-0"/>
            </w:pPr>
            <w:r w:rsidRPr="00C9457D">
              <w:rPr>
                <w:rFonts w:hint="eastAsia"/>
                <w:lang w:eastAsia="zh-TW"/>
              </w:rPr>
              <w:t>1.5</w:t>
            </w:r>
            <w:r w:rsidR="00A26B2A" w:rsidRPr="00C9457D">
              <w:rPr>
                <w:rFonts w:hint="eastAsia"/>
                <w:lang w:eastAsia="zh-TW"/>
              </w:rPr>
              <w:t>%</w:t>
            </w:r>
            <w:r w:rsidR="00126471" w:rsidRPr="00C9457D">
              <w:rPr>
                <w:rFonts w:hint="eastAsia"/>
                <w:lang w:eastAsia="zh-TW"/>
              </w:rPr>
              <w:t>（</w:t>
            </w:r>
            <w:r w:rsidRPr="00C9457D">
              <w:rPr>
                <w:rFonts w:hint="eastAsia"/>
                <w:lang w:eastAsia="zh-TW"/>
              </w:rPr>
              <w:t>2026.02</w:t>
            </w:r>
            <w:r w:rsidR="00126471" w:rsidRPr="00C9457D">
              <w:rPr>
                <w:rFonts w:hint="eastAsia"/>
                <w:lang w:eastAsia="zh-TW"/>
              </w:rPr>
              <w:t>）</w:t>
            </w:r>
          </w:p>
        </w:tc>
      </w:tr>
      <w:tr w:rsidR="00C9457D" w:rsidRPr="00C9457D" w14:paraId="34E3B75F" w14:textId="77777777" w:rsidTr="005214AF">
        <w:trPr>
          <w:trHeight w:val="680"/>
        </w:trPr>
        <w:tc>
          <w:tcPr>
            <w:tcW w:w="2626" w:type="dxa"/>
            <w:shd w:val="clear" w:color="auto" w:fill="auto"/>
            <w:vAlign w:val="center"/>
          </w:tcPr>
          <w:p w14:paraId="74958040" w14:textId="77777777" w:rsidR="000F51E2" w:rsidRPr="00C9457D" w:rsidRDefault="000F51E2" w:rsidP="002461F8">
            <w:pPr>
              <w:pStyle w:val="-"/>
            </w:pPr>
            <w:r w:rsidRPr="00C9457D">
              <w:t>出口總金額</w:t>
            </w:r>
          </w:p>
        </w:tc>
        <w:tc>
          <w:tcPr>
            <w:tcW w:w="5938" w:type="dxa"/>
            <w:shd w:val="clear" w:color="auto" w:fill="auto"/>
            <w:vAlign w:val="center"/>
          </w:tcPr>
          <w:p w14:paraId="26661295" w14:textId="2A14ED79" w:rsidR="000F51E2" w:rsidRPr="00C9457D" w:rsidRDefault="00586413">
            <w:pPr>
              <w:pStyle w:val="-0"/>
            </w:pPr>
            <w:r w:rsidRPr="00C9457D">
              <w:rPr>
                <w:rFonts w:hint="eastAsia"/>
                <w:lang w:eastAsia="zh-TW"/>
              </w:rPr>
              <w:t>6,430</w:t>
            </w:r>
            <w:r w:rsidR="000F51E2" w:rsidRPr="00C9457D">
              <w:t>億</w:t>
            </w:r>
            <w:r w:rsidRPr="00C9457D">
              <w:rPr>
                <w:rFonts w:hint="eastAsia"/>
                <w:lang w:eastAsia="zh-TW"/>
              </w:rPr>
              <w:t>5,500</w:t>
            </w:r>
            <w:r w:rsidR="00850160" w:rsidRPr="00C9457D">
              <w:t>萬</w:t>
            </w:r>
            <w:r w:rsidR="000F51E2" w:rsidRPr="00C9457D">
              <w:rPr>
                <w:rFonts w:hint="eastAsia"/>
              </w:rPr>
              <w:t>歐元</w:t>
            </w:r>
            <w:r w:rsidR="000F51E2" w:rsidRPr="00C9457D">
              <w:t>（</w:t>
            </w:r>
            <w:r w:rsidRPr="00C9457D">
              <w:rPr>
                <w:rFonts w:hint="eastAsia"/>
                <w:lang w:eastAsia="zh-TW"/>
              </w:rPr>
              <w:t>2025</w:t>
            </w:r>
            <w:r w:rsidR="000F51E2" w:rsidRPr="00C9457D">
              <w:t>）</w:t>
            </w:r>
          </w:p>
        </w:tc>
      </w:tr>
      <w:tr w:rsidR="00C9457D" w:rsidRPr="00C9457D" w14:paraId="6D5F11D2" w14:textId="77777777" w:rsidTr="005214AF">
        <w:trPr>
          <w:trHeight w:val="680"/>
        </w:trPr>
        <w:tc>
          <w:tcPr>
            <w:tcW w:w="2626" w:type="dxa"/>
            <w:shd w:val="clear" w:color="auto" w:fill="auto"/>
            <w:vAlign w:val="center"/>
          </w:tcPr>
          <w:p w14:paraId="1EFE77CD" w14:textId="77777777" w:rsidR="000F51E2" w:rsidRPr="00C9457D" w:rsidRDefault="000F51E2" w:rsidP="002461F8">
            <w:pPr>
              <w:pStyle w:val="-"/>
            </w:pPr>
            <w:r w:rsidRPr="00C9457D">
              <w:t>主要出口產品</w:t>
            </w:r>
          </w:p>
        </w:tc>
        <w:tc>
          <w:tcPr>
            <w:tcW w:w="5938" w:type="dxa"/>
            <w:shd w:val="clear" w:color="auto" w:fill="auto"/>
            <w:vAlign w:val="center"/>
          </w:tcPr>
          <w:p w14:paraId="2346C778" w14:textId="60A0D991" w:rsidR="000F51E2" w:rsidRPr="00C9457D" w:rsidRDefault="00E51699">
            <w:pPr>
              <w:pStyle w:val="-0"/>
            </w:pPr>
            <w:r w:rsidRPr="00C9457D">
              <w:rPr>
                <w:rFonts w:hint="eastAsia"/>
              </w:rPr>
              <w:t>藥品及</w:t>
            </w:r>
            <w:r w:rsidR="000F51E2" w:rsidRPr="00C9457D">
              <w:t>製藥劑、</w:t>
            </w:r>
            <w:r w:rsidR="00850160" w:rsidRPr="00C9457D">
              <w:rPr>
                <w:rFonts w:hint="eastAsia"/>
              </w:rPr>
              <w:t>其他</w:t>
            </w:r>
            <w:r w:rsidR="000F51E2" w:rsidRPr="00C9457D">
              <w:t>機器、</w:t>
            </w:r>
            <w:r w:rsidR="00850160" w:rsidRPr="00C9457D">
              <w:rPr>
                <w:rFonts w:hint="eastAsia"/>
              </w:rPr>
              <w:t>一般機器</w:t>
            </w:r>
            <w:r w:rsidR="00586413" w:rsidRPr="00C9457D">
              <w:rPr>
                <w:rFonts w:hint="eastAsia"/>
              </w:rPr>
              <w:t>、</w:t>
            </w:r>
            <w:r w:rsidR="00586413" w:rsidRPr="00C9457D">
              <w:t>貴重金屬</w:t>
            </w:r>
            <w:r w:rsidR="00586413" w:rsidRPr="00C9457D">
              <w:rPr>
                <w:rFonts w:hint="eastAsia"/>
              </w:rPr>
              <w:t>、</w:t>
            </w:r>
            <w:r w:rsidR="00586413" w:rsidRPr="00C9457D">
              <w:t>核燃料</w:t>
            </w:r>
            <w:r w:rsidR="00A94477" w:rsidRPr="00C9457D">
              <w:t>、</w:t>
            </w:r>
            <w:r w:rsidR="00A94477" w:rsidRPr="00C9457D">
              <w:rPr>
                <w:rFonts w:hint="eastAsia"/>
              </w:rPr>
              <w:t>其他特殊機器</w:t>
            </w:r>
            <w:r w:rsidR="00673072" w:rsidRPr="00C9457D">
              <w:rPr>
                <w:rFonts w:hint="eastAsia"/>
              </w:rPr>
              <w:t>、</w:t>
            </w:r>
            <w:r w:rsidRPr="00C9457D">
              <w:t>汽車</w:t>
            </w:r>
            <w:r w:rsidRPr="00C9457D">
              <w:rPr>
                <w:rFonts w:hint="eastAsia"/>
              </w:rPr>
              <w:t>、</w:t>
            </w:r>
            <w:r w:rsidRPr="00C9457D">
              <w:t>成衣（除皮衣外）、基本化學</w:t>
            </w:r>
            <w:r w:rsidRPr="00C9457D">
              <w:rPr>
                <w:rFonts w:hint="eastAsia"/>
              </w:rPr>
              <w:t>製</w:t>
            </w:r>
            <w:r w:rsidRPr="00C9457D">
              <w:t>品、</w:t>
            </w:r>
            <w:r w:rsidRPr="00C9457D">
              <w:rPr>
                <w:rFonts w:hint="eastAsia"/>
              </w:rPr>
              <w:t>化學肥料</w:t>
            </w:r>
            <w:r w:rsidR="00586413" w:rsidRPr="00C9457D">
              <w:rPr>
                <w:rFonts w:hint="eastAsia"/>
              </w:rPr>
              <w:t>、汽車</w:t>
            </w:r>
            <w:r w:rsidR="00586413" w:rsidRPr="00C9457D">
              <w:rPr>
                <w:rFonts w:hint="eastAsia"/>
                <w:lang w:eastAsia="zh-TW"/>
              </w:rPr>
              <w:t>配</w:t>
            </w:r>
            <w:r w:rsidR="00586413" w:rsidRPr="00C9457D">
              <w:rPr>
                <w:rFonts w:hint="eastAsia"/>
              </w:rPr>
              <w:t>件</w:t>
            </w:r>
            <w:r w:rsidR="00586413" w:rsidRPr="00C9457D">
              <w:rPr>
                <w:rFonts w:hint="eastAsia"/>
                <w:lang w:eastAsia="zh-TW"/>
              </w:rPr>
              <w:t>及引擎</w:t>
            </w:r>
            <w:r w:rsidR="00586413" w:rsidRPr="00C9457D">
              <w:t>、塑膠製品</w:t>
            </w:r>
            <w:r w:rsidRPr="00C9457D">
              <w:rPr>
                <w:rFonts w:hint="eastAsia"/>
              </w:rPr>
              <w:t>、</w:t>
            </w:r>
            <w:r w:rsidR="00586413" w:rsidRPr="00C9457D">
              <w:rPr>
                <w:rFonts w:hint="eastAsia"/>
              </w:rPr>
              <w:t>其他類食品、</w:t>
            </w:r>
            <w:r w:rsidR="00673072" w:rsidRPr="00C9457D">
              <w:t>精煉石化製品</w:t>
            </w:r>
            <w:r w:rsidRPr="00C9457D">
              <w:rPr>
                <w:rFonts w:hint="eastAsia"/>
              </w:rPr>
              <w:t>、其他金屬製品</w:t>
            </w:r>
            <w:r w:rsidR="000F51E2" w:rsidRPr="00C9457D">
              <w:t>等</w:t>
            </w:r>
            <w:r w:rsidR="002461F8" w:rsidRPr="00C9457D">
              <w:rPr>
                <w:rFonts w:hint="eastAsia"/>
              </w:rPr>
              <w:t>（</w:t>
            </w:r>
            <w:r w:rsidR="00586413" w:rsidRPr="00C9457D">
              <w:rPr>
                <w:rFonts w:hint="eastAsia"/>
                <w:lang w:eastAsia="zh-TW"/>
              </w:rPr>
              <w:t>2025</w:t>
            </w:r>
            <w:r w:rsidR="002461F8" w:rsidRPr="00C9457D">
              <w:rPr>
                <w:rFonts w:hint="eastAsia"/>
              </w:rPr>
              <w:t>）</w:t>
            </w:r>
            <w:r w:rsidR="000F51E2" w:rsidRPr="00C9457D">
              <w:t>。</w:t>
            </w:r>
          </w:p>
        </w:tc>
      </w:tr>
      <w:tr w:rsidR="00C9457D" w:rsidRPr="00C9457D" w14:paraId="36BE5E2D" w14:textId="77777777" w:rsidTr="005214AF">
        <w:trPr>
          <w:trHeight w:val="680"/>
        </w:trPr>
        <w:tc>
          <w:tcPr>
            <w:tcW w:w="2626" w:type="dxa"/>
            <w:shd w:val="clear" w:color="auto" w:fill="auto"/>
            <w:vAlign w:val="center"/>
          </w:tcPr>
          <w:p w14:paraId="733B8D36" w14:textId="77777777" w:rsidR="000F51E2" w:rsidRPr="00C9457D" w:rsidRDefault="000F51E2" w:rsidP="002461F8">
            <w:pPr>
              <w:pStyle w:val="-"/>
            </w:pPr>
            <w:r w:rsidRPr="00C9457D">
              <w:t>主要出口國家</w:t>
            </w:r>
          </w:p>
        </w:tc>
        <w:tc>
          <w:tcPr>
            <w:tcW w:w="5938" w:type="dxa"/>
            <w:shd w:val="clear" w:color="auto" w:fill="auto"/>
            <w:vAlign w:val="center"/>
          </w:tcPr>
          <w:p w14:paraId="4EA54E6C" w14:textId="22550E85" w:rsidR="000F51E2" w:rsidRPr="00C9457D" w:rsidRDefault="000F51E2">
            <w:pPr>
              <w:pStyle w:val="-0"/>
            </w:pPr>
            <w:r w:rsidRPr="00C9457D">
              <w:t>德國</w:t>
            </w:r>
            <w:r w:rsidR="00673072" w:rsidRPr="00C9457D">
              <w:t>、美國</w:t>
            </w:r>
            <w:r w:rsidRPr="00C9457D">
              <w:t>、法國</w:t>
            </w:r>
            <w:r w:rsidR="00673072" w:rsidRPr="00C9457D">
              <w:t>、西班牙</w:t>
            </w:r>
            <w:r w:rsidRPr="00C9457D">
              <w:t>、瑞士</w:t>
            </w:r>
            <w:r w:rsidR="00850160" w:rsidRPr="00C9457D">
              <w:t>、</w:t>
            </w:r>
            <w:r w:rsidRPr="00C9457D">
              <w:t>英國</w:t>
            </w:r>
            <w:r w:rsidR="00E51699" w:rsidRPr="00C9457D">
              <w:t>、波蘭</w:t>
            </w:r>
            <w:r w:rsidRPr="00C9457D">
              <w:t>、比利時</w:t>
            </w:r>
            <w:r w:rsidR="00E51699" w:rsidRPr="00C9457D">
              <w:t>、</w:t>
            </w:r>
            <w:r w:rsidR="00673072" w:rsidRPr="00C9457D">
              <w:t>荷蘭</w:t>
            </w:r>
            <w:r w:rsidR="003B0B91" w:rsidRPr="00C9457D">
              <w:rPr>
                <w:rFonts w:hint="eastAsia"/>
                <w:lang w:eastAsia="zh-TW"/>
              </w:rPr>
              <w:t>、</w:t>
            </w:r>
            <w:r w:rsidR="004B4485" w:rsidRPr="00C9457D">
              <w:rPr>
                <w:rFonts w:hint="eastAsia"/>
                <w:lang w:eastAsia="zh-TW"/>
              </w:rPr>
              <w:t>中國大陸</w:t>
            </w:r>
            <w:r w:rsidR="00F17F2C" w:rsidRPr="00C9457D">
              <w:rPr>
                <w:rFonts w:hint="eastAsia"/>
              </w:rPr>
              <w:t>（</w:t>
            </w:r>
            <w:r w:rsidR="004B4485" w:rsidRPr="00C9457D">
              <w:rPr>
                <w:rFonts w:hint="eastAsia"/>
                <w:lang w:eastAsia="zh-TW"/>
              </w:rPr>
              <w:t>2025</w:t>
            </w:r>
            <w:r w:rsidR="00F17F2C" w:rsidRPr="00C9457D">
              <w:rPr>
                <w:rFonts w:hint="eastAsia"/>
              </w:rPr>
              <w:t>）</w:t>
            </w:r>
          </w:p>
        </w:tc>
      </w:tr>
      <w:tr w:rsidR="00C9457D" w:rsidRPr="00C9457D" w14:paraId="3B412C8A" w14:textId="77777777" w:rsidTr="005214AF">
        <w:trPr>
          <w:trHeight w:val="680"/>
        </w:trPr>
        <w:tc>
          <w:tcPr>
            <w:tcW w:w="2626" w:type="dxa"/>
            <w:shd w:val="clear" w:color="auto" w:fill="auto"/>
            <w:vAlign w:val="center"/>
          </w:tcPr>
          <w:p w14:paraId="402FAF20" w14:textId="77777777" w:rsidR="000F51E2" w:rsidRPr="00C9457D" w:rsidRDefault="000F51E2" w:rsidP="002461F8">
            <w:pPr>
              <w:pStyle w:val="-"/>
            </w:pPr>
            <w:r w:rsidRPr="00C9457D">
              <w:t>進口總金額</w:t>
            </w:r>
          </w:p>
        </w:tc>
        <w:tc>
          <w:tcPr>
            <w:tcW w:w="5938" w:type="dxa"/>
            <w:shd w:val="clear" w:color="auto" w:fill="auto"/>
            <w:vAlign w:val="center"/>
          </w:tcPr>
          <w:p w14:paraId="005E431C" w14:textId="17CE84BC" w:rsidR="000F51E2" w:rsidRPr="00C9457D" w:rsidRDefault="004B4485">
            <w:pPr>
              <w:pStyle w:val="-0"/>
            </w:pPr>
            <w:r w:rsidRPr="00C9457D">
              <w:rPr>
                <w:rFonts w:hint="eastAsia"/>
                <w:lang w:eastAsia="zh-TW"/>
              </w:rPr>
              <w:t>5,923</w:t>
            </w:r>
            <w:r w:rsidR="000F51E2" w:rsidRPr="00C9457D">
              <w:t>億</w:t>
            </w:r>
            <w:r w:rsidRPr="00C9457D">
              <w:rPr>
                <w:rFonts w:hint="eastAsia"/>
                <w:lang w:eastAsia="zh-TW"/>
              </w:rPr>
              <w:t>0,900</w:t>
            </w:r>
            <w:r w:rsidR="000F51E2" w:rsidRPr="00C9457D">
              <w:t>萬歐元（</w:t>
            </w:r>
            <w:r w:rsidRPr="00C9457D">
              <w:rPr>
                <w:rFonts w:hint="eastAsia"/>
                <w:lang w:eastAsia="zh-TW"/>
              </w:rPr>
              <w:t>2025</w:t>
            </w:r>
            <w:r w:rsidR="000F51E2" w:rsidRPr="00C9457D">
              <w:t>）</w:t>
            </w:r>
          </w:p>
        </w:tc>
      </w:tr>
      <w:tr w:rsidR="00C9457D" w:rsidRPr="00C9457D" w14:paraId="77B7A66A" w14:textId="77777777" w:rsidTr="005214AF">
        <w:trPr>
          <w:trHeight w:val="680"/>
        </w:trPr>
        <w:tc>
          <w:tcPr>
            <w:tcW w:w="2626" w:type="dxa"/>
            <w:shd w:val="clear" w:color="auto" w:fill="auto"/>
            <w:vAlign w:val="center"/>
          </w:tcPr>
          <w:p w14:paraId="4E5679C8" w14:textId="77777777" w:rsidR="000F51E2" w:rsidRPr="00C9457D" w:rsidRDefault="000F51E2" w:rsidP="002461F8">
            <w:pPr>
              <w:pStyle w:val="-"/>
            </w:pPr>
            <w:r w:rsidRPr="00C9457D">
              <w:lastRenderedPageBreak/>
              <w:t>主要進口產品</w:t>
            </w:r>
          </w:p>
        </w:tc>
        <w:tc>
          <w:tcPr>
            <w:tcW w:w="5938" w:type="dxa"/>
            <w:shd w:val="clear" w:color="auto" w:fill="auto"/>
            <w:vAlign w:val="center"/>
          </w:tcPr>
          <w:p w14:paraId="668AD91A" w14:textId="0C9BF5BD" w:rsidR="000F51E2" w:rsidRPr="00C9457D" w:rsidRDefault="00697AA3">
            <w:pPr>
              <w:pStyle w:val="-0"/>
            </w:pPr>
            <w:r w:rsidRPr="00C9457D">
              <w:t>汽車、基本化學製品</w:t>
            </w:r>
            <w:r w:rsidR="003B0B91" w:rsidRPr="00C9457D">
              <w:rPr>
                <w:rFonts w:hint="eastAsia"/>
              </w:rPr>
              <w:t>、藥品及</w:t>
            </w:r>
            <w:r w:rsidR="003B0B91" w:rsidRPr="00C9457D">
              <w:t>製藥劑、貴重金屬、</w:t>
            </w:r>
            <w:r w:rsidR="003B0B91" w:rsidRPr="00C9457D">
              <w:rPr>
                <w:rFonts w:hint="eastAsia"/>
              </w:rPr>
              <w:t>核燃料</w:t>
            </w:r>
            <w:r w:rsidR="003B0B91" w:rsidRPr="00C9457D">
              <w:t>、</w:t>
            </w:r>
            <w:r w:rsidR="004B4485" w:rsidRPr="00C9457D">
              <w:rPr>
                <w:rFonts w:hint="eastAsia"/>
              </w:rPr>
              <w:t>基礎醫藥產品</w:t>
            </w:r>
            <w:r w:rsidR="004B4485" w:rsidRPr="00C9457D">
              <w:t>、天然氣</w:t>
            </w:r>
            <w:r w:rsidR="004B4485" w:rsidRPr="00C9457D">
              <w:rPr>
                <w:rFonts w:hint="eastAsia"/>
              </w:rPr>
              <w:t>、</w:t>
            </w:r>
            <w:r w:rsidR="003B0B91" w:rsidRPr="00C9457D">
              <w:t>原油、鋼鐵製品</w:t>
            </w:r>
            <w:r w:rsidR="004B4485" w:rsidRPr="00C9457D">
              <w:t>、</w:t>
            </w:r>
            <w:r w:rsidR="004B4485" w:rsidRPr="00C9457D">
              <w:rPr>
                <w:rFonts w:hint="eastAsia"/>
              </w:rPr>
              <w:t>成衣（除皮衣外）</w:t>
            </w:r>
            <w:r w:rsidR="003B0B91" w:rsidRPr="00C9457D">
              <w:t>、一般機器</w:t>
            </w:r>
            <w:r w:rsidR="00673072" w:rsidRPr="00C9457D">
              <w:rPr>
                <w:rFonts w:hint="eastAsia"/>
              </w:rPr>
              <w:t>、</w:t>
            </w:r>
            <w:r w:rsidRPr="00C9457D">
              <w:rPr>
                <w:rFonts w:hint="eastAsia"/>
              </w:rPr>
              <w:t>其他機器、</w:t>
            </w:r>
            <w:r w:rsidR="00673072" w:rsidRPr="00C9457D">
              <w:t>精煉石化製品</w:t>
            </w:r>
            <w:r w:rsidRPr="00C9457D">
              <w:rPr>
                <w:rFonts w:hint="eastAsia"/>
              </w:rPr>
              <w:t>、通訊設備</w:t>
            </w:r>
            <w:r w:rsidR="003B0B91" w:rsidRPr="00C9457D">
              <w:rPr>
                <w:rFonts w:hint="eastAsia"/>
              </w:rPr>
              <w:t>、塑膠產品、汽車配件及引擎</w:t>
            </w:r>
            <w:r w:rsidR="002461F8" w:rsidRPr="00C9457D">
              <w:rPr>
                <w:rFonts w:hint="eastAsia"/>
              </w:rPr>
              <w:t>（</w:t>
            </w:r>
            <w:r w:rsidR="004B4485" w:rsidRPr="00C9457D">
              <w:rPr>
                <w:rFonts w:hint="eastAsia"/>
                <w:lang w:eastAsia="zh-TW"/>
              </w:rPr>
              <w:t>2025</w:t>
            </w:r>
            <w:r w:rsidR="002461F8" w:rsidRPr="00C9457D">
              <w:rPr>
                <w:rFonts w:hint="eastAsia"/>
              </w:rPr>
              <w:t>）</w:t>
            </w:r>
            <w:r w:rsidR="000F51E2" w:rsidRPr="00C9457D">
              <w:t>。</w:t>
            </w:r>
          </w:p>
        </w:tc>
      </w:tr>
      <w:tr w:rsidR="00C9457D" w:rsidRPr="00C9457D" w14:paraId="5AEAFA18" w14:textId="77777777" w:rsidTr="005214AF">
        <w:trPr>
          <w:trHeight w:val="680"/>
        </w:trPr>
        <w:tc>
          <w:tcPr>
            <w:tcW w:w="2626" w:type="dxa"/>
            <w:shd w:val="clear" w:color="auto" w:fill="auto"/>
            <w:vAlign w:val="center"/>
          </w:tcPr>
          <w:p w14:paraId="5B7826E5" w14:textId="77777777" w:rsidR="000F51E2" w:rsidRPr="00C9457D" w:rsidRDefault="000F51E2" w:rsidP="002461F8">
            <w:pPr>
              <w:pStyle w:val="-"/>
            </w:pPr>
            <w:r w:rsidRPr="00C9457D">
              <w:t>主要進口國家</w:t>
            </w:r>
          </w:p>
        </w:tc>
        <w:tc>
          <w:tcPr>
            <w:tcW w:w="5938" w:type="dxa"/>
            <w:shd w:val="clear" w:color="auto" w:fill="auto"/>
            <w:vAlign w:val="center"/>
          </w:tcPr>
          <w:p w14:paraId="2B78F8BB" w14:textId="655F9951" w:rsidR="000F51E2" w:rsidRPr="00C9457D" w:rsidRDefault="000F51E2">
            <w:pPr>
              <w:pStyle w:val="-0"/>
            </w:pPr>
            <w:r w:rsidRPr="00C9457D">
              <w:t>德國</w:t>
            </w:r>
            <w:r w:rsidR="00673072" w:rsidRPr="00C9457D">
              <w:t>、中國大陸</w:t>
            </w:r>
            <w:r w:rsidR="004764DA" w:rsidRPr="00C9457D">
              <w:t>、法國</w:t>
            </w:r>
            <w:r w:rsidRPr="00C9457D">
              <w:t>、荷蘭</w:t>
            </w:r>
            <w:r w:rsidR="004B4485" w:rsidRPr="00C9457D">
              <w:t>、美國</w:t>
            </w:r>
            <w:r w:rsidRPr="00C9457D">
              <w:t>、西班牙</w:t>
            </w:r>
            <w:r w:rsidR="00673072" w:rsidRPr="00C9457D">
              <w:t>、</w:t>
            </w:r>
            <w:r w:rsidRPr="00C9457D">
              <w:t>比利時</w:t>
            </w:r>
            <w:r w:rsidR="003B0B91" w:rsidRPr="00C9457D">
              <w:rPr>
                <w:rFonts w:hint="eastAsia"/>
              </w:rPr>
              <w:t>、波蘭</w:t>
            </w:r>
            <w:r w:rsidR="004764DA" w:rsidRPr="00C9457D">
              <w:t>、</w:t>
            </w:r>
            <w:r w:rsidRPr="00C9457D">
              <w:t>瑞士</w:t>
            </w:r>
            <w:r w:rsidR="00086309" w:rsidRPr="00C9457D">
              <w:rPr>
                <w:rFonts w:hint="eastAsia"/>
              </w:rPr>
              <w:t>、</w:t>
            </w:r>
            <w:r w:rsidR="003B0B91" w:rsidRPr="00C9457D">
              <w:rPr>
                <w:rFonts w:hint="eastAsia"/>
                <w:lang w:eastAsia="zh-TW"/>
              </w:rPr>
              <w:t>奧地利</w:t>
            </w:r>
            <w:r w:rsidR="00F17F2C" w:rsidRPr="00C9457D">
              <w:rPr>
                <w:rFonts w:hint="eastAsia"/>
              </w:rPr>
              <w:t>（</w:t>
            </w:r>
            <w:r w:rsidR="004B4485" w:rsidRPr="00C9457D">
              <w:rPr>
                <w:rFonts w:hint="eastAsia"/>
                <w:lang w:eastAsia="zh-TW"/>
              </w:rPr>
              <w:t>2025</w:t>
            </w:r>
            <w:r w:rsidR="00F17F2C" w:rsidRPr="00C9457D">
              <w:rPr>
                <w:rFonts w:hint="eastAsia"/>
              </w:rPr>
              <w:t>）</w:t>
            </w:r>
          </w:p>
        </w:tc>
      </w:tr>
    </w:tbl>
    <w:p w14:paraId="03895499" w14:textId="16B50D02" w:rsidR="000F51E2" w:rsidRPr="00C9457D" w:rsidRDefault="006F1BF4" w:rsidP="00FD0F1C">
      <w:pPr>
        <w:pStyle w:val="af8"/>
        <w:ind w:firstLineChars="0"/>
        <w:jc w:val="left"/>
      </w:pPr>
      <w:r w:rsidRPr="00C9457D">
        <w:rPr>
          <w:rFonts w:hint="eastAsia"/>
        </w:rPr>
        <w:t>資料來源：義大利國家統計局</w:t>
      </w:r>
      <w:r w:rsidR="00FD0F1C" w:rsidRPr="00C9457D">
        <w:rPr>
          <w:rFonts w:hint="eastAsia"/>
        </w:rPr>
        <w:t>（</w:t>
      </w:r>
      <w:r w:rsidRPr="00C9457D">
        <w:t>ISTAT</w:t>
      </w:r>
      <w:r w:rsidR="00FD0F1C" w:rsidRPr="00C9457D">
        <w:rPr>
          <w:rFonts w:hint="eastAsia"/>
        </w:rPr>
        <w:t>）</w:t>
      </w:r>
    </w:p>
    <w:p w14:paraId="467F17F2" w14:textId="77777777" w:rsidR="00D64B83" w:rsidRPr="00C9457D" w:rsidRDefault="00D64B83">
      <w:pPr>
        <w:pBdr>
          <w:top w:val="none" w:sz="0" w:space="0" w:color="auto"/>
          <w:left w:val="none" w:sz="0" w:space="0" w:color="auto"/>
          <w:bottom w:val="none" w:sz="0" w:space="0" w:color="auto"/>
          <w:right w:val="none" w:sz="0" w:space="0" w:color="auto"/>
        </w:pBdr>
        <w:jc w:val="left"/>
        <w:rPr>
          <w:kern w:val="1"/>
          <w:szCs w:val="24"/>
        </w:rPr>
      </w:pPr>
      <w:r w:rsidRPr="00C9457D">
        <w:br w:type="page"/>
      </w:r>
    </w:p>
    <w:p w14:paraId="14C678C2" w14:textId="77777777" w:rsidR="000F51E2" w:rsidRPr="00C9457D" w:rsidRDefault="000F51E2">
      <w:pPr>
        <w:ind w:left="472"/>
      </w:pPr>
    </w:p>
    <w:p w14:paraId="1D1355CA" w14:textId="77777777" w:rsidR="000F51E2" w:rsidRPr="00C9457D" w:rsidRDefault="000F51E2">
      <w:pPr>
        <w:sectPr w:rsidR="000F51E2" w:rsidRPr="00C9457D" w:rsidSect="00F475CE">
          <w:headerReference w:type="even" r:id="rId21"/>
          <w:headerReference w:type="default" r:id="rId22"/>
          <w:footerReference w:type="even" r:id="rId23"/>
          <w:footerReference w:type="default" r:id="rId24"/>
          <w:headerReference w:type="first" r:id="rId25"/>
          <w:footerReference w:type="first" r:id="rId26"/>
          <w:pgSz w:w="11906" w:h="16838"/>
          <w:pgMar w:top="2580" w:right="1701" w:bottom="2013" w:left="1701" w:header="2268" w:footer="1701" w:gutter="0"/>
          <w:cols w:space="720"/>
          <w:docGrid w:type="linesAndChars" w:linePitch="489" w:charSpace="-774"/>
        </w:sectPr>
      </w:pPr>
    </w:p>
    <w:p w14:paraId="09CED96A" w14:textId="77777777" w:rsidR="000F51E2" w:rsidRPr="00C9457D" w:rsidRDefault="000F51E2" w:rsidP="00B0715D">
      <w:pPr>
        <w:pStyle w:val="ac"/>
        <w:pageBreakBefore/>
        <w:spacing w:before="514" w:after="771"/>
        <w:ind w:left="832" w:hanging="832"/>
        <w:rPr>
          <w:rFonts w:ascii="Times New Roman" w:hAnsi="Times New Roman"/>
        </w:rPr>
      </w:pPr>
      <w:bookmarkStart w:id="0" w:name="_Toc47476564"/>
      <w:bookmarkStart w:id="1" w:name="_Toc231879069"/>
      <w:r w:rsidRPr="00C9457D">
        <w:rPr>
          <w:rFonts w:ascii="Times New Roman" w:hAnsi="Times New Roman"/>
        </w:rPr>
        <w:lastRenderedPageBreak/>
        <w:t>第壹章　自然人文環境</w:t>
      </w:r>
      <w:bookmarkEnd w:id="0"/>
      <w:bookmarkEnd w:id="1"/>
    </w:p>
    <w:p w14:paraId="5F775F5E" w14:textId="77777777" w:rsidR="000F51E2" w:rsidRPr="00C9457D" w:rsidRDefault="000F51E2" w:rsidP="00CD6AC8">
      <w:pPr>
        <w:pStyle w:val="ad"/>
        <w:spacing w:before="257" w:after="257"/>
        <w:ind w:left="632" w:hanging="632"/>
        <w:rPr>
          <w:color w:val="auto"/>
        </w:rPr>
      </w:pPr>
      <w:r w:rsidRPr="00C9457D">
        <w:rPr>
          <w:color w:val="auto"/>
        </w:rPr>
        <w:t>一、自然環境</w:t>
      </w:r>
    </w:p>
    <w:p w14:paraId="01928B45" w14:textId="77777777" w:rsidR="000F51E2" w:rsidRPr="00C9457D" w:rsidRDefault="000F51E2" w:rsidP="00CD6AC8">
      <w:pPr>
        <w:pStyle w:val="ab"/>
        <w:ind w:firstLine="472"/>
        <w:rPr>
          <w:lang w:eastAsia="zh-TW"/>
        </w:rPr>
      </w:pPr>
      <w:r w:rsidRPr="00C9457D">
        <w:rPr>
          <w:lang w:eastAsia="zh-TW"/>
        </w:rPr>
        <w:t>義大利共和國（以下均簡稱</w:t>
      </w:r>
      <w:r w:rsidR="009214F7" w:rsidRPr="00C9457D">
        <w:rPr>
          <w:lang w:eastAsia="zh-TW"/>
        </w:rPr>
        <w:t>義大利</w:t>
      </w:r>
      <w:r w:rsidRPr="00C9457D">
        <w:rPr>
          <w:lang w:eastAsia="zh-TW"/>
        </w:rPr>
        <w:t>）地處形似靴子的半島上，北部以阿爾卑斯山與歐洲中部連接，朝南向地中海延伸，海岸線全長達</w:t>
      </w:r>
      <w:r w:rsidRPr="00C9457D">
        <w:rPr>
          <w:lang w:eastAsia="zh-TW"/>
        </w:rPr>
        <w:t>7,400</w:t>
      </w:r>
      <w:r w:rsidRPr="00C9457D">
        <w:rPr>
          <w:lang w:eastAsia="zh-TW"/>
        </w:rPr>
        <w:t>公里。義大利總面積為</w:t>
      </w:r>
      <w:r w:rsidRPr="00C9457D">
        <w:rPr>
          <w:lang w:eastAsia="zh-TW"/>
        </w:rPr>
        <w:t>30</w:t>
      </w:r>
      <w:r w:rsidRPr="00C9457D">
        <w:rPr>
          <w:lang w:eastAsia="zh-TW"/>
        </w:rPr>
        <w:t>萬</w:t>
      </w:r>
      <w:r w:rsidR="000F665B" w:rsidRPr="00C9457D">
        <w:rPr>
          <w:lang w:eastAsia="zh-TW"/>
        </w:rPr>
        <w:t>2,073</w:t>
      </w:r>
      <w:r w:rsidRPr="00C9457D">
        <w:rPr>
          <w:lang w:eastAsia="zh-TW"/>
        </w:rPr>
        <w:t>平方公里，約為臺灣土地之</w:t>
      </w:r>
      <w:r w:rsidRPr="00C9457D">
        <w:rPr>
          <w:lang w:eastAsia="zh-TW"/>
        </w:rPr>
        <w:t>9</w:t>
      </w:r>
      <w:r w:rsidRPr="00C9457D">
        <w:rPr>
          <w:lang w:eastAsia="zh-TW"/>
        </w:rPr>
        <w:t>倍大，這特有的</w:t>
      </w:r>
      <w:proofErr w:type="gramStart"/>
      <w:r w:rsidRPr="00C9457D">
        <w:rPr>
          <w:lang w:eastAsia="zh-TW"/>
        </w:rPr>
        <w:t>地貌使其</w:t>
      </w:r>
      <w:proofErr w:type="gramEnd"/>
      <w:r w:rsidRPr="00C9457D">
        <w:rPr>
          <w:lang w:eastAsia="zh-TW"/>
        </w:rPr>
        <w:t>成為踏入歐洲及環地中海區之理想平台。除北部之阿爾卑斯山麓和波河平原屬大陸性氣候外，半島</w:t>
      </w:r>
      <w:proofErr w:type="gramStart"/>
      <w:r w:rsidRPr="00C9457D">
        <w:rPr>
          <w:lang w:eastAsia="zh-TW"/>
        </w:rPr>
        <w:t>全境屬地中海型</w:t>
      </w:r>
      <w:proofErr w:type="gramEnd"/>
      <w:r w:rsidRPr="00C9457D">
        <w:rPr>
          <w:lang w:eastAsia="zh-TW"/>
        </w:rPr>
        <w:t>氣候，冬</w:t>
      </w:r>
      <w:proofErr w:type="gramStart"/>
      <w:r w:rsidRPr="00C9457D">
        <w:rPr>
          <w:lang w:eastAsia="zh-TW"/>
        </w:rPr>
        <w:t>雨夏乾</w:t>
      </w:r>
      <w:proofErr w:type="gramEnd"/>
      <w:r w:rsidRPr="00C9457D">
        <w:rPr>
          <w:lang w:eastAsia="zh-TW"/>
        </w:rPr>
        <w:t>。冬季平均溫度為</w:t>
      </w:r>
      <w:r w:rsidRPr="00C9457D">
        <w:rPr>
          <w:lang w:eastAsia="zh-TW"/>
        </w:rPr>
        <w:t>2</w:t>
      </w:r>
      <w:r w:rsidRPr="00C9457D">
        <w:rPr>
          <w:lang w:eastAsia="zh-TW"/>
        </w:rPr>
        <w:t>～</w:t>
      </w:r>
      <w:r w:rsidRPr="00C9457D">
        <w:rPr>
          <w:lang w:eastAsia="zh-TW"/>
        </w:rPr>
        <w:t>10</w:t>
      </w:r>
      <w:r w:rsidRPr="00C9457D">
        <w:rPr>
          <w:rFonts w:ascii="新細明體" w:eastAsia="新細明體" w:hAnsi="新細明體" w:cs="新細明體" w:hint="eastAsia"/>
          <w:lang w:eastAsia="zh-TW"/>
        </w:rPr>
        <w:t>℃</w:t>
      </w:r>
      <w:r w:rsidRPr="00C9457D">
        <w:rPr>
          <w:lang w:eastAsia="zh-TW"/>
        </w:rPr>
        <w:t>，夏季為</w:t>
      </w:r>
      <w:r w:rsidRPr="00C9457D">
        <w:rPr>
          <w:lang w:eastAsia="zh-TW"/>
        </w:rPr>
        <w:t>23</w:t>
      </w:r>
      <w:r w:rsidRPr="00C9457D">
        <w:rPr>
          <w:lang w:eastAsia="zh-TW"/>
        </w:rPr>
        <w:t>～</w:t>
      </w:r>
      <w:r w:rsidRPr="00C9457D">
        <w:rPr>
          <w:lang w:eastAsia="zh-TW"/>
        </w:rPr>
        <w:t>26</w:t>
      </w:r>
      <w:r w:rsidRPr="00C9457D">
        <w:rPr>
          <w:rFonts w:ascii="新細明體" w:eastAsia="新細明體" w:hAnsi="新細明體" w:cs="新細明體" w:hint="eastAsia"/>
          <w:lang w:eastAsia="zh-TW"/>
        </w:rPr>
        <w:t>℃</w:t>
      </w:r>
      <w:r w:rsidRPr="00C9457D">
        <w:rPr>
          <w:lang w:eastAsia="zh-TW"/>
        </w:rPr>
        <w:t>。</w:t>
      </w:r>
    </w:p>
    <w:p w14:paraId="6DF57BAE" w14:textId="77777777" w:rsidR="000F51E2" w:rsidRPr="00C9457D" w:rsidRDefault="000F51E2" w:rsidP="00CD6AC8">
      <w:pPr>
        <w:pStyle w:val="ad"/>
        <w:spacing w:before="257" w:after="257"/>
        <w:ind w:left="632" w:hanging="632"/>
        <w:rPr>
          <w:color w:val="auto"/>
        </w:rPr>
      </w:pPr>
      <w:r w:rsidRPr="00C9457D">
        <w:rPr>
          <w:color w:val="auto"/>
        </w:rPr>
        <w:t>二、人文及社會環境</w:t>
      </w:r>
    </w:p>
    <w:p w14:paraId="7D96A317" w14:textId="10EF3626" w:rsidR="000F51E2" w:rsidRPr="00C9457D" w:rsidRDefault="000F51E2" w:rsidP="00CD6AC8">
      <w:pPr>
        <w:pStyle w:val="ab"/>
        <w:ind w:firstLine="472"/>
        <w:rPr>
          <w:lang w:eastAsia="zh-TW"/>
        </w:rPr>
      </w:pPr>
      <w:r w:rsidRPr="00C9457D">
        <w:rPr>
          <w:lang w:eastAsia="zh-TW"/>
        </w:rPr>
        <w:t>義大利人口為</w:t>
      </w:r>
      <w:r w:rsidR="004B4485" w:rsidRPr="00C9457D">
        <w:rPr>
          <w:rFonts w:hint="eastAsia"/>
          <w:lang w:eastAsia="zh-TW"/>
        </w:rPr>
        <w:t>5,894</w:t>
      </w:r>
      <w:r w:rsidRPr="00C9457D">
        <w:rPr>
          <w:lang w:eastAsia="zh-TW"/>
        </w:rPr>
        <w:t>萬人（</w:t>
      </w:r>
      <w:r w:rsidR="004B4485" w:rsidRPr="00C9457D">
        <w:rPr>
          <w:rFonts w:hint="eastAsia"/>
          <w:lang w:eastAsia="zh-TW"/>
        </w:rPr>
        <w:t>2025</w:t>
      </w:r>
      <w:r w:rsidRPr="00C9457D">
        <w:rPr>
          <w:lang w:eastAsia="zh-TW"/>
        </w:rPr>
        <w:t>年），主要官方語言為義大利語，另有部分國民使用德語、法語及斯</w:t>
      </w:r>
      <w:proofErr w:type="gramStart"/>
      <w:r w:rsidRPr="00C9457D">
        <w:rPr>
          <w:lang w:eastAsia="zh-TW"/>
        </w:rPr>
        <w:t>洛</w:t>
      </w:r>
      <w:proofErr w:type="gramEnd"/>
      <w:r w:rsidRPr="00C9457D">
        <w:rPr>
          <w:lang w:eastAsia="zh-TW"/>
        </w:rPr>
        <w:t>伐克語。首都為羅馬，與米蘭、佛羅倫斯、威尼斯、那不勒斯、巴勒莫等其他重要都市，歷經</w:t>
      </w:r>
      <w:proofErr w:type="gramStart"/>
      <w:r w:rsidRPr="00C9457D">
        <w:rPr>
          <w:lang w:eastAsia="zh-TW"/>
        </w:rPr>
        <w:t>幾</w:t>
      </w:r>
      <w:proofErr w:type="gramEnd"/>
      <w:r w:rsidRPr="00C9457D">
        <w:rPr>
          <w:lang w:eastAsia="zh-TW"/>
        </w:rPr>
        <w:t>世紀變遷而</w:t>
      </w:r>
      <w:proofErr w:type="gramStart"/>
      <w:r w:rsidRPr="00C9457D">
        <w:rPr>
          <w:lang w:eastAsia="zh-TW"/>
        </w:rPr>
        <w:t>蘊育</w:t>
      </w:r>
      <w:proofErr w:type="gramEnd"/>
      <w:r w:rsidRPr="00C9457D">
        <w:rPr>
          <w:lang w:eastAsia="zh-TW"/>
        </w:rPr>
        <w:t>成為藝術和文化的推動中心，義大利不但是歐洲和西方的文明搖籃，更是當今世界上擁有最多歷史文物和文化珍品的國家。義大利文化獨具特色，文學、藝術、法典、軍事、建築、雕塑、繪畫等領</w:t>
      </w:r>
      <w:proofErr w:type="gramStart"/>
      <w:r w:rsidRPr="00C9457D">
        <w:rPr>
          <w:lang w:eastAsia="zh-TW"/>
        </w:rPr>
        <w:t>堿</w:t>
      </w:r>
      <w:proofErr w:type="gramEnd"/>
      <w:r w:rsidRPr="00C9457D">
        <w:rPr>
          <w:lang w:eastAsia="zh-TW"/>
        </w:rPr>
        <w:t>皆有傲人之表現。</w:t>
      </w:r>
      <w:r w:rsidRPr="00C9457D">
        <w:rPr>
          <w:lang w:eastAsia="zh-TW"/>
        </w:rPr>
        <w:t>15</w:t>
      </w:r>
      <w:r w:rsidRPr="00C9457D">
        <w:rPr>
          <w:lang w:eastAsia="zh-TW"/>
        </w:rPr>
        <w:t>歲以上人口平均識字率為</w:t>
      </w:r>
      <w:r w:rsidRPr="00C9457D">
        <w:rPr>
          <w:lang w:eastAsia="zh-TW"/>
        </w:rPr>
        <w:t>98.6%</w:t>
      </w:r>
      <w:r w:rsidRPr="00C9457D">
        <w:rPr>
          <w:lang w:eastAsia="zh-TW"/>
        </w:rPr>
        <w:t>，國民教育水準高，共有綜合大學</w:t>
      </w:r>
      <w:r w:rsidRPr="00C9457D">
        <w:rPr>
          <w:lang w:eastAsia="zh-TW"/>
        </w:rPr>
        <w:t>77</w:t>
      </w:r>
      <w:r w:rsidRPr="00C9457D">
        <w:rPr>
          <w:lang w:eastAsia="zh-TW"/>
        </w:rPr>
        <w:t>所。</w:t>
      </w:r>
    </w:p>
    <w:p w14:paraId="16FBAFDB" w14:textId="77777777" w:rsidR="000F51E2" w:rsidRPr="00C9457D" w:rsidRDefault="000F51E2" w:rsidP="00126471">
      <w:pPr>
        <w:pStyle w:val="ad"/>
        <w:spacing w:before="257" w:after="257"/>
        <w:ind w:left="632" w:hanging="632"/>
        <w:rPr>
          <w:color w:val="auto"/>
        </w:rPr>
      </w:pPr>
      <w:r w:rsidRPr="00C9457D">
        <w:rPr>
          <w:color w:val="auto"/>
        </w:rPr>
        <w:t>三、政治環境</w:t>
      </w:r>
    </w:p>
    <w:p w14:paraId="509619D5" w14:textId="73FBB148" w:rsidR="000F51E2" w:rsidRPr="00C9457D" w:rsidRDefault="000F51E2" w:rsidP="00CD6AC8">
      <w:pPr>
        <w:pStyle w:val="ab"/>
        <w:ind w:firstLine="472"/>
        <w:rPr>
          <w:lang w:eastAsia="zh-TW"/>
        </w:rPr>
      </w:pPr>
      <w:r w:rsidRPr="00C9457D">
        <w:rPr>
          <w:lang w:eastAsia="zh-TW"/>
        </w:rPr>
        <w:t>義大利共和國建立於</w:t>
      </w:r>
      <w:r w:rsidRPr="00C9457D">
        <w:rPr>
          <w:lang w:eastAsia="zh-TW"/>
        </w:rPr>
        <w:t>1871</w:t>
      </w:r>
      <w:r w:rsidRPr="00C9457D">
        <w:rPr>
          <w:lang w:eastAsia="zh-TW"/>
        </w:rPr>
        <w:t>年，在二次世界大戰後，依據</w:t>
      </w:r>
      <w:r w:rsidRPr="00C9457D">
        <w:rPr>
          <w:lang w:eastAsia="zh-TW"/>
        </w:rPr>
        <w:t>1948</w:t>
      </w:r>
      <w:r w:rsidRPr="00C9457D">
        <w:rPr>
          <w:lang w:eastAsia="zh-TW"/>
        </w:rPr>
        <w:t>年現行憲法規定，</w:t>
      </w:r>
      <w:r w:rsidR="009214F7" w:rsidRPr="00C9457D">
        <w:rPr>
          <w:lang w:eastAsia="zh-TW"/>
        </w:rPr>
        <w:t>義大利</w:t>
      </w:r>
      <w:r w:rsidRPr="00C9457D">
        <w:rPr>
          <w:lang w:eastAsia="zh-TW"/>
        </w:rPr>
        <w:t>為實行行政、立法及司法三權分立之民主共和制國家，主權屬於全體人民。行政區劃分，由大區（</w:t>
      </w:r>
      <w:proofErr w:type="spellStart"/>
      <w:r w:rsidRPr="00C9457D">
        <w:rPr>
          <w:lang w:eastAsia="zh-TW"/>
        </w:rPr>
        <w:t>regione</w:t>
      </w:r>
      <w:proofErr w:type="spellEnd"/>
      <w:r w:rsidRPr="00C9457D">
        <w:rPr>
          <w:lang w:eastAsia="zh-TW"/>
        </w:rPr>
        <w:t>）、省（</w:t>
      </w:r>
      <w:r w:rsidRPr="00C9457D">
        <w:rPr>
          <w:lang w:eastAsia="zh-TW"/>
        </w:rPr>
        <w:t>province</w:t>
      </w:r>
      <w:r w:rsidRPr="00C9457D">
        <w:rPr>
          <w:lang w:eastAsia="zh-TW"/>
        </w:rPr>
        <w:t>）、自治市和市鎮組成，目前全國</w:t>
      </w:r>
      <w:r w:rsidRPr="00C9457D">
        <w:rPr>
          <w:lang w:eastAsia="zh-TW"/>
        </w:rPr>
        <w:lastRenderedPageBreak/>
        <w:t>分為</w:t>
      </w:r>
      <w:r w:rsidRPr="00C9457D">
        <w:rPr>
          <w:lang w:eastAsia="zh-TW"/>
        </w:rPr>
        <w:t>20</w:t>
      </w:r>
      <w:r w:rsidRPr="00C9457D">
        <w:rPr>
          <w:lang w:eastAsia="zh-TW"/>
        </w:rPr>
        <w:t>個大區、</w:t>
      </w:r>
      <w:r w:rsidRPr="00C9457D">
        <w:rPr>
          <w:lang w:eastAsia="zh-TW"/>
        </w:rPr>
        <w:t>103</w:t>
      </w:r>
      <w:r w:rsidRPr="00C9457D">
        <w:rPr>
          <w:lang w:eastAsia="zh-TW"/>
        </w:rPr>
        <w:t>個省及</w:t>
      </w:r>
      <w:r w:rsidRPr="00C9457D">
        <w:rPr>
          <w:lang w:eastAsia="zh-TW"/>
        </w:rPr>
        <w:t>8,101</w:t>
      </w:r>
      <w:r w:rsidRPr="00C9457D">
        <w:rPr>
          <w:lang w:eastAsia="zh-TW"/>
        </w:rPr>
        <w:t>個市鎮。立法體制部分，</w:t>
      </w:r>
      <w:r w:rsidR="009214F7" w:rsidRPr="00C9457D">
        <w:rPr>
          <w:lang w:eastAsia="zh-TW"/>
        </w:rPr>
        <w:t>義大利</w:t>
      </w:r>
      <w:r w:rsidRPr="00C9457D">
        <w:rPr>
          <w:lang w:eastAsia="zh-TW"/>
        </w:rPr>
        <w:t>為參眾</w:t>
      </w:r>
      <w:r w:rsidR="000F665B" w:rsidRPr="00C9457D">
        <w:rPr>
          <w:rFonts w:hint="eastAsia"/>
          <w:lang w:eastAsia="zh-TW"/>
        </w:rPr>
        <w:t>兩</w:t>
      </w:r>
      <w:r w:rsidRPr="00C9457D">
        <w:rPr>
          <w:lang w:eastAsia="zh-TW"/>
        </w:rPr>
        <w:t>院制。眾議院</w:t>
      </w:r>
      <w:r w:rsidR="00652408" w:rsidRPr="00C9457D">
        <w:rPr>
          <w:rFonts w:hint="eastAsia"/>
          <w:lang w:eastAsia="zh-TW"/>
        </w:rPr>
        <w:t>原</w:t>
      </w:r>
      <w:r w:rsidRPr="00C9457D">
        <w:rPr>
          <w:lang w:eastAsia="zh-TW"/>
        </w:rPr>
        <w:t>有</w:t>
      </w:r>
      <w:r w:rsidRPr="00C9457D">
        <w:rPr>
          <w:lang w:eastAsia="zh-TW"/>
        </w:rPr>
        <w:t>630</w:t>
      </w:r>
      <w:r w:rsidRPr="00C9457D">
        <w:rPr>
          <w:lang w:eastAsia="zh-TW"/>
        </w:rPr>
        <w:t>席眾議員，參議院</w:t>
      </w:r>
      <w:r w:rsidR="00652408" w:rsidRPr="00C9457D">
        <w:rPr>
          <w:rFonts w:hint="eastAsia"/>
          <w:lang w:eastAsia="zh-TW"/>
        </w:rPr>
        <w:t>原</w:t>
      </w:r>
      <w:r w:rsidRPr="00C9457D">
        <w:rPr>
          <w:lang w:eastAsia="zh-TW"/>
        </w:rPr>
        <w:t>有</w:t>
      </w:r>
      <w:r w:rsidRPr="00C9457D">
        <w:rPr>
          <w:lang w:eastAsia="zh-TW"/>
        </w:rPr>
        <w:t>315</w:t>
      </w:r>
      <w:r w:rsidRPr="00C9457D">
        <w:rPr>
          <w:lang w:eastAsia="zh-TW"/>
        </w:rPr>
        <w:t>席參議員，</w:t>
      </w:r>
      <w:r w:rsidRPr="00C9457D">
        <w:rPr>
          <w:lang w:eastAsia="zh-TW"/>
        </w:rPr>
        <w:t>2020</w:t>
      </w:r>
      <w:r w:rsidRPr="00C9457D">
        <w:rPr>
          <w:lang w:eastAsia="zh-TW"/>
        </w:rPr>
        <w:t>年</w:t>
      </w:r>
      <w:r w:rsidRPr="00C9457D">
        <w:rPr>
          <w:lang w:eastAsia="zh-TW"/>
        </w:rPr>
        <w:t>9</w:t>
      </w:r>
      <w:r w:rsidRPr="00C9457D">
        <w:rPr>
          <w:lang w:eastAsia="zh-TW"/>
        </w:rPr>
        <w:t>月</w:t>
      </w:r>
      <w:r w:rsidRPr="00C9457D">
        <w:rPr>
          <w:lang w:eastAsia="zh-TW"/>
        </w:rPr>
        <w:t>21</w:t>
      </w:r>
      <w:r w:rsidRPr="00C9457D">
        <w:rPr>
          <w:lang w:eastAsia="zh-TW"/>
        </w:rPr>
        <w:t>日義大利舉行共和史上第</w:t>
      </w:r>
      <w:r w:rsidRPr="00C9457D">
        <w:rPr>
          <w:lang w:eastAsia="zh-TW"/>
        </w:rPr>
        <w:t>4</w:t>
      </w:r>
      <w:r w:rsidRPr="00C9457D">
        <w:rPr>
          <w:lang w:eastAsia="zh-TW"/>
        </w:rPr>
        <w:t>次修憲公投，以決定是否</w:t>
      </w:r>
      <w:r w:rsidR="00063810" w:rsidRPr="00C9457D">
        <w:rPr>
          <w:rFonts w:hint="eastAsia"/>
          <w:lang w:eastAsia="zh-TW"/>
        </w:rPr>
        <w:t>刪</w:t>
      </w:r>
      <w:r w:rsidRPr="00C9457D">
        <w:rPr>
          <w:rFonts w:ascii="華康細圓體" w:hAnsi="華康細圓體" w:cs="華康細圓體" w:hint="eastAsia"/>
          <w:lang w:eastAsia="zh-TW"/>
        </w:rPr>
        <w:t>減國會參眾</w:t>
      </w:r>
      <w:r w:rsidR="00F17F2C" w:rsidRPr="00C9457D">
        <w:rPr>
          <w:rFonts w:ascii="華康細圓體" w:hAnsi="華康細圓體" w:cs="華康細圓體" w:hint="eastAsia"/>
          <w:lang w:eastAsia="zh-TW"/>
        </w:rPr>
        <w:t>兩</w:t>
      </w:r>
      <w:r w:rsidRPr="00C9457D">
        <w:rPr>
          <w:rFonts w:ascii="華康細圓體" w:hAnsi="華康細圓體" w:cs="華康細圓體" w:hint="eastAsia"/>
          <w:lang w:eastAsia="zh-TW"/>
        </w:rPr>
        <w:t>院之議員席數，該公投案由</w:t>
      </w:r>
      <w:r w:rsidR="00652408" w:rsidRPr="00C9457D">
        <w:rPr>
          <w:rFonts w:ascii="華康細圓體" w:hAnsi="華康細圓體" w:cs="華康細圓體" w:hint="eastAsia"/>
          <w:lang w:eastAsia="zh-TW"/>
        </w:rPr>
        <w:t>時</w:t>
      </w:r>
      <w:r w:rsidRPr="00C9457D">
        <w:rPr>
          <w:rFonts w:ascii="華康細圓體" w:hAnsi="華康細圓體" w:cs="華康細圓體" w:hint="eastAsia"/>
          <w:lang w:eastAsia="zh-TW"/>
        </w:rPr>
        <w:t>任執政聯盟中之政黨「五星運動黨」</w:t>
      </w:r>
      <w:r w:rsidR="00652408" w:rsidRPr="00C9457D">
        <w:rPr>
          <w:lang w:eastAsia="zh-TW"/>
        </w:rPr>
        <w:t>（</w:t>
      </w:r>
      <w:proofErr w:type="spellStart"/>
      <w:r w:rsidR="00652408" w:rsidRPr="00C9457D">
        <w:rPr>
          <w:lang w:eastAsia="zh-TW"/>
        </w:rPr>
        <w:t>Movimento</w:t>
      </w:r>
      <w:proofErr w:type="spellEnd"/>
      <w:r w:rsidR="00652408" w:rsidRPr="00C9457D">
        <w:rPr>
          <w:lang w:eastAsia="zh-TW"/>
        </w:rPr>
        <w:t xml:space="preserve"> 5 Stelle</w:t>
      </w:r>
      <w:r w:rsidR="00652408" w:rsidRPr="00C9457D">
        <w:rPr>
          <w:lang w:eastAsia="zh-TW"/>
        </w:rPr>
        <w:t>，</w:t>
      </w:r>
      <w:r w:rsidR="00652408" w:rsidRPr="00C9457D">
        <w:rPr>
          <w:lang w:eastAsia="zh-TW"/>
        </w:rPr>
        <w:t>M5S</w:t>
      </w:r>
      <w:r w:rsidR="00652408" w:rsidRPr="00C9457D">
        <w:rPr>
          <w:lang w:eastAsia="zh-TW"/>
        </w:rPr>
        <w:t>）</w:t>
      </w:r>
      <w:r w:rsidRPr="00C9457D">
        <w:rPr>
          <w:rFonts w:ascii="華康細圓體" w:hAnsi="華康細圓體" w:cs="華康細圓體" w:hint="eastAsia"/>
          <w:lang w:eastAsia="zh-TW"/>
        </w:rPr>
        <w:t>主導，結果獲約</w:t>
      </w:r>
      <w:r w:rsidRPr="00C9457D">
        <w:rPr>
          <w:lang w:eastAsia="zh-TW"/>
        </w:rPr>
        <w:t>69.5%</w:t>
      </w:r>
      <w:r w:rsidRPr="00C9457D">
        <w:rPr>
          <w:lang w:eastAsia="zh-TW"/>
        </w:rPr>
        <w:t>義大利選民支持，通過將參眾議員席數自現行之</w:t>
      </w:r>
      <w:r w:rsidRPr="00C9457D">
        <w:rPr>
          <w:lang w:eastAsia="zh-TW"/>
        </w:rPr>
        <w:t>315</w:t>
      </w:r>
      <w:r w:rsidRPr="00C9457D">
        <w:rPr>
          <w:lang w:eastAsia="zh-TW"/>
        </w:rPr>
        <w:t>席及</w:t>
      </w:r>
      <w:r w:rsidRPr="00C9457D">
        <w:rPr>
          <w:lang w:eastAsia="zh-TW"/>
        </w:rPr>
        <w:t>630</w:t>
      </w:r>
      <w:r w:rsidRPr="00C9457D">
        <w:rPr>
          <w:lang w:eastAsia="zh-TW"/>
        </w:rPr>
        <w:t>席分別減為</w:t>
      </w:r>
      <w:r w:rsidRPr="00C9457D">
        <w:rPr>
          <w:lang w:eastAsia="zh-TW"/>
        </w:rPr>
        <w:t>200</w:t>
      </w:r>
      <w:r w:rsidRPr="00C9457D">
        <w:rPr>
          <w:lang w:eastAsia="zh-TW"/>
        </w:rPr>
        <w:t>席及</w:t>
      </w:r>
      <w:r w:rsidRPr="00C9457D">
        <w:rPr>
          <w:lang w:eastAsia="zh-TW"/>
        </w:rPr>
        <w:t>400</w:t>
      </w:r>
      <w:r w:rsidRPr="00C9457D">
        <w:rPr>
          <w:lang w:eastAsia="zh-TW"/>
        </w:rPr>
        <w:t>席，公投結果至遲須於</w:t>
      </w:r>
      <w:r w:rsidRPr="00C9457D">
        <w:rPr>
          <w:lang w:eastAsia="zh-TW"/>
        </w:rPr>
        <w:t>2023</w:t>
      </w:r>
      <w:r w:rsidRPr="00C9457D">
        <w:rPr>
          <w:lang w:eastAsia="zh-TW"/>
        </w:rPr>
        <w:t>年下屆大選前生效。</w:t>
      </w:r>
    </w:p>
    <w:p w14:paraId="5DBCFE51" w14:textId="15A9FD57" w:rsidR="000F51E2" w:rsidRPr="00C9457D" w:rsidRDefault="000F51E2" w:rsidP="00CD6AC8">
      <w:pPr>
        <w:pStyle w:val="ab"/>
        <w:ind w:firstLine="472"/>
        <w:rPr>
          <w:lang w:eastAsia="zh-TW"/>
        </w:rPr>
      </w:pPr>
      <w:r w:rsidRPr="00C9457D">
        <w:rPr>
          <w:lang w:eastAsia="zh-TW"/>
        </w:rPr>
        <w:t>因經濟復甦疲軟、高失業率、國債及銀行業壞帳過高與非法移民等各大難解議題持續延燒，</w:t>
      </w:r>
      <w:r w:rsidRPr="00C9457D">
        <w:rPr>
          <w:lang w:eastAsia="zh-TW"/>
        </w:rPr>
        <w:t>2009</w:t>
      </w:r>
      <w:r w:rsidRPr="00C9457D">
        <w:rPr>
          <w:lang w:eastAsia="zh-TW"/>
        </w:rPr>
        <w:t>年成立之反體制政黨「五星運動</w:t>
      </w:r>
      <w:r w:rsidR="00652408" w:rsidRPr="00C9457D">
        <w:rPr>
          <w:rFonts w:ascii="華康細圓體" w:hAnsi="華康細圓體" w:cs="華康細圓體" w:hint="eastAsia"/>
          <w:lang w:eastAsia="zh-TW"/>
        </w:rPr>
        <w:t>黨</w:t>
      </w:r>
      <w:r w:rsidRPr="00C9457D">
        <w:rPr>
          <w:lang w:eastAsia="zh-TW"/>
        </w:rPr>
        <w:t>」藉此一路順勢崛起，並於國會大選中以獲得超過</w:t>
      </w:r>
      <w:r w:rsidRPr="00C9457D">
        <w:rPr>
          <w:lang w:eastAsia="zh-TW"/>
        </w:rPr>
        <w:t>32%</w:t>
      </w:r>
      <w:r w:rsidRPr="00C9457D">
        <w:rPr>
          <w:lang w:eastAsia="zh-TW"/>
        </w:rPr>
        <w:t>的選票，一舉成為</w:t>
      </w:r>
      <w:r w:rsidR="009214F7" w:rsidRPr="00C9457D">
        <w:rPr>
          <w:lang w:eastAsia="zh-TW"/>
        </w:rPr>
        <w:t>義大利</w:t>
      </w:r>
      <w:r w:rsidRPr="00C9457D">
        <w:rPr>
          <w:lang w:eastAsia="zh-TW"/>
        </w:rPr>
        <w:t>國會單獨第一大黨；而由前總理貝魯斯科尼捲土重來所領導的「義大利力量黨」（</w:t>
      </w:r>
      <w:r w:rsidRPr="00C9457D">
        <w:rPr>
          <w:lang w:eastAsia="zh-TW"/>
        </w:rPr>
        <w:t>Forza Italia</w:t>
      </w:r>
      <w:r w:rsidRPr="00C9457D">
        <w:rPr>
          <w:lang w:eastAsia="zh-TW"/>
        </w:rPr>
        <w:t>）、反對歐盟的</w:t>
      </w:r>
      <w:proofErr w:type="gramStart"/>
      <w:r w:rsidRPr="00C9457D">
        <w:rPr>
          <w:lang w:eastAsia="zh-TW"/>
        </w:rPr>
        <w:t>極</w:t>
      </w:r>
      <w:proofErr w:type="gramEnd"/>
      <w:r w:rsidRPr="00C9457D">
        <w:rPr>
          <w:lang w:eastAsia="zh-TW"/>
        </w:rPr>
        <w:t>右派「聯盟黨」（</w:t>
      </w:r>
      <w:r w:rsidRPr="00C9457D">
        <w:rPr>
          <w:lang w:eastAsia="zh-TW"/>
        </w:rPr>
        <w:t>Lega</w:t>
      </w:r>
      <w:r w:rsidRPr="00C9457D">
        <w:rPr>
          <w:lang w:eastAsia="zh-TW"/>
        </w:rPr>
        <w:t>）</w:t>
      </w:r>
      <w:proofErr w:type="gramStart"/>
      <w:r w:rsidRPr="00C9457D">
        <w:rPr>
          <w:lang w:eastAsia="zh-TW"/>
        </w:rPr>
        <w:t>（</w:t>
      </w:r>
      <w:proofErr w:type="gramEnd"/>
      <w:r w:rsidRPr="00C9457D">
        <w:rPr>
          <w:lang w:eastAsia="zh-TW"/>
        </w:rPr>
        <w:t>按：前身為</w:t>
      </w:r>
      <w:r w:rsidR="00D64B83" w:rsidRPr="00C9457D">
        <w:rPr>
          <w:rFonts w:hint="eastAsia"/>
          <w:lang w:eastAsia="zh-TW"/>
        </w:rPr>
        <w:t>「</w:t>
      </w:r>
      <w:r w:rsidRPr="00C9457D">
        <w:rPr>
          <w:lang w:eastAsia="zh-TW"/>
        </w:rPr>
        <w:t>北方聯盟</w:t>
      </w:r>
      <w:r w:rsidR="00D64B83" w:rsidRPr="00C9457D">
        <w:rPr>
          <w:rFonts w:hint="eastAsia"/>
          <w:lang w:eastAsia="zh-TW"/>
        </w:rPr>
        <w:t>」</w:t>
      </w:r>
      <w:r w:rsidRPr="00C9457D">
        <w:rPr>
          <w:lang w:eastAsia="zh-TW"/>
        </w:rPr>
        <w:t>Lega Nord</w:t>
      </w:r>
      <w:proofErr w:type="gramStart"/>
      <w:r w:rsidRPr="00C9457D">
        <w:rPr>
          <w:lang w:eastAsia="zh-TW"/>
        </w:rPr>
        <w:t>）</w:t>
      </w:r>
      <w:proofErr w:type="gramEnd"/>
      <w:r w:rsidRPr="00C9457D">
        <w:rPr>
          <w:lang w:eastAsia="zh-TW"/>
        </w:rPr>
        <w:t>、「義大利兄弟黨」（</w:t>
      </w:r>
      <w:r w:rsidRPr="00C9457D">
        <w:rPr>
          <w:lang w:eastAsia="zh-TW"/>
        </w:rPr>
        <w:t xml:space="preserve">Fratelli </w:t>
      </w:r>
      <w:proofErr w:type="spellStart"/>
      <w:r w:rsidRPr="00C9457D">
        <w:rPr>
          <w:lang w:eastAsia="zh-TW"/>
        </w:rPr>
        <w:t>d'Italia</w:t>
      </w:r>
      <w:proofErr w:type="spellEnd"/>
      <w:r w:rsidRPr="00C9457D">
        <w:rPr>
          <w:lang w:eastAsia="zh-TW"/>
        </w:rPr>
        <w:t>）及「我們和義大利黨」（</w:t>
      </w:r>
      <w:r w:rsidRPr="00C9457D">
        <w:rPr>
          <w:lang w:eastAsia="zh-TW"/>
        </w:rPr>
        <w:t xml:space="preserve">Noi con </w:t>
      </w:r>
      <w:proofErr w:type="spellStart"/>
      <w:r w:rsidRPr="00C9457D">
        <w:rPr>
          <w:lang w:eastAsia="zh-TW"/>
        </w:rPr>
        <w:t>l’Italia</w:t>
      </w:r>
      <w:proofErr w:type="spellEnd"/>
      <w:r w:rsidRPr="00C9457D">
        <w:rPr>
          <w:lang w:eastAsia="zh-TW"/>
        </w:rPr>
        <w:t>）在選前組成之「中間偏右聯盟」則共同取得超過</w:t>
      </w:r>
      <w:r w:rsidRPr="00C9457D">
        <w:rPr>
          <w:lang w:eastAsia="zh-TW"/>
        </w:rPr>
        <w:t>37%</w:t>
      </w:r>
      <w:r w:rsidRPr="00C9457D">
        <w:rPr>
          <w:lang w:eastAsia="zh-TW"/>
        </w:rPr>
        <w:t>國會席次。至於先前因</w:t>
      </w:r>
      <w:r w:rsidRPr="00C9457D">
        <w:rPr>
          <w:lang w:eastAsia="zh-TW"/>
        </w:rPr>
        <w:t>2016</w:t>
      </w:r>
      <w:r w:rsidRPr="00C9457D">
        <w:rPr>
          <w:lang w:eastAsia="zh-TW"/>
        </w:rPr>
        <w:t>年修憲公投失敗而提前下台的前總理倫齊</w:t>
      </w:r>
      <w:r w:rsidR="00F17F2C" w:rsidRPr="00C9457D">
        <w:rPr>
          <w:rFonts w:hint="eastAsia"/>
          <w:lang w:eastAsia="zh-TW"/>
        </w:rPr>
        <w:t>（</w:t>
      </w:r>
      <w:r w:rsidR="000F665B" w:rsidRPr="00C9457D">
        <w:rPr>
          <w:lang w:eastAsia="zh-TW"/>
        </w:rPr>
        <w:t>Matteo Renzi</w:t>
      </w:r>
      <w:r w:rsidR="00F17F2C" w:rsidRPr="00C9457D">
        <w:rPr>
          <w:rFonts w:hint="eastAsia"/>
          <w:lang w:eastAsia="zh-TW"/>
        </w:rPr>
        <w:t>）</w:t>
      </w:r>
      <w:r w:rsidR="00652408" w:rsidRPr="00C9457D">
        <w:rPr>
          <w:rFonts w:hint="eastAsia"/>
          <w:lang w:eastAsia="zh-TW"/>
        </w:rPr>
        <w:t>其</w:t>
      </w:r>
      <w:r w:rsidRPr="00C9457D">
        <w:rPr>
          <w:lang w:eastAsia="zh-TW"/>
        </w:rPr>
        <w:t>所領導之民主黨（</w:t>
      </w:r>
      <w:proofErr w:type="spellStart"/>
      <w:r w:rsidR="00652408" w:rsidRPr="00C9457D">
        <w:rPr>
          <w:spacing w:val="-4"/>
        </w:rPr>
        <w:t>Partito</w:t>
      </w:r>
      <w:proofErr w:type="spellEnd"/>
      <w:r w:rsidR="00652408" w:rsidRPr="00C9457D">
        <w:rPr>
          <w:spacing w:val="-4"/>
        </w:rPr>
        <w:t xml:space="preserve"> Democratico</w:t>
      </w:r>
      <w:r w:rsidR="00652408" w:rsidRPr="00C9457D">
        <w:rPr>
          <w:spacing w:val="-4"/>
        </w:rPr>
        <w:t>，</w:t>
      </w:r>
      <w:r w:rsidRPr="00C9457D">
        <w:rPr>
          <w:lang w:eastAsia="zh-TW"/>
        </w:rPr>
        <w:t>PD</w:t>
      </w:r>
      <w:r w:rsidRPr="00C9457D">
        <w:rPr>
          <w:lang w:eastAsia="zh-TW"/>
        </w:rPr>
        <w:t>）則再度潰敗，僅獲得不到</w:t>
      </w:r>
      <w:r w:rsidRPr="00C9457D">
        <w:rPr>
          <w:lang w:eastAsia="zh-TW"/>
        </w:rPr>
        <w:t>20%</w:t>
      </w:r>
      <w:r w:rsidRPr="00C9457D">
        <w:rPr>
          <w:lang w:eastAsia="zh-TW"/>
        </w:rPr>
        <w:t>支持票，若再加上與其他</w:t>
      </w:r>
      <w:r w:rsidRPr="00C9457D">
        <w:rPr>
          <w:lang w:eastAsia="zh-TW"/>
        </w:rPr>
        <w:t>4</w:t>
      </w:r>
      <w:r w:rsidRPr="00C9457D">
        <w:rPr>
          <w:lang w:eastAsia="zh-TW"/>
        </w:rPr>
        <w:t>個小黨所組成的「中間偏左聯盟」，其總得票率亦僅為</w:t>
      </w:r>
      <w:r w:rsidRPr="00C9457D">
        <w:rPr>
          <w:lang w:eastAsia="zh-TW"/>
        </w:rPr>
        <w:t>23%</w:t>
      </w:r>
      <w:r w:rsidRPr="00C9457D">
        <w:rPr>
          <w:lang w:eastAsia="zh-TW"/>
        </w:rPr>
        <w:t>，而因無任何政黨陣營獲得可獨自組閣之絕對優勢票數，形成「僵局國會」（</w:t>
      </w:r>
      <w:r w:rsidRPr="00C9457D">
        <w:rPr>
          <w:lang w:eastAsia="zh-TW"/>
        </w:rPr>
        <w:t>hang parliament</w:t>
      </w:r>
      <w:r w:rsidRPr="00C9457D">
        <w:rPr>
          <w:lang w:eastAsia="zh-TW"/>
        </w:rPr>
        <w:t>）。</w:t>
      </w:r>
    </w:p>
    <w:p w14:paraId="367540A5" w14:textId="78C0D1F6" w:rsidR="000F51E2" w:rsidRPr="00C9457D" w:rsidRDefault="000F51E2" w:rsidP="00CD6AC8">
      <w:pPr>
        <w:pStyle w:val="ab"/>
        <w:ind w:firstLine="472"/>
        <w:rPr>
          <w:lang w:eastAsia="zh-TW"/>
        </w:rPr>
      </w:pPr>
      <w:r w:rsidRPr="00C9457D">
        <w:rPr>
          <w:lang w:eastAsia="zh-TW"/>
        </w:rPr>
        <w:t>2018</w:t>
      </w:r>
      <w:r w:rsidRPr="00C9457D">
        <w:rPr>
          <w:lang w:eastAsia="zh-TW"/>
        </w:rPr>
        <w:t>年</w:t>
      </w:r>
      <w:r w:rsidRPr="00C9457D">
        <w:rPr>
          <w:lang w:eastAsia="zh-TW"/>
        </w:rPr>
        <w:t>3</w:t>
      </w:r>
      <w:r w:rsidRPr="00C9457D">
        <w:rPr>
          <w:lang w:eastAsia="zh-TW"/>
        </w:rPr>
        <w:t>月</w:t>
      </w:r>
      <w:r w:rsidRPr="00C9457D">
        <w:rPr>
          <w:lang w:eastAsia="zh-TW"/>
        </w:rPr>
        <w:t>24</w:t>
      </w:r>
      <w:r w:rsidRPr="00C9457D">
        <w:rPr>
          <w:lang w:eastAsia="zh-TW"/>
        </w:rPr>
        <w:t>日</w:t>
      </w:r>
      <w:r w:rsidR="009214F7" w:rsidRPr="00C9457D">
        <w:rPr>
          <w:lang w:eastAsia="zh-TW"/>
        </w:rPr>
        <w:t>義大利</w:t>
      </w:r>
      <w:r w:rsidRPr="00C9457D">
        <w:rPr>
          <w:lang w:eastAsia="zh-TW"/>
        </w:rPr>
        <w:t>國會分別選出「義大利力量黨」之</w:t>
      </w:r>
      <w:r w:rsidRPr="00C9457D">
        <w:rPr>
          <w:lang w:eastAsia="zh-TW"/>
        </w:rPr>
        <w:t xml:space="preserve">Maria Elisabetta Alberti </w:t>
      </w:r>
      <w:proofErr w:type="spellStart"/>
      <w:r w:rsidRPr="00C9457D">
        <w:rPr>
          <w:lang w:eastAsia="zh-TW"/>
        </w:rPr>
        <w:t>Casellati</w:t>
      </w:r>
      <w:proofErr w:type="spellEnd"/>
      <w:r w:rsidRPr="00C9457D">
        <w:rPr>
          <w:lang w:eastAsia="zh-TW"/>
        </w:rPr>
        <w:t>及「五星運動</w:t>
      </w:r>
      <w:r w:rsidR="00652408" w:rsidRPr="00C9457D">
        <w:rPr>
          <w:lang w:eastAsia="zh-TW"/>
        </w:rPr>
        <w:t>黨</w:t>
      </w:r>
      <w:r w:rsidRPr="00C9457D">
        <w:rPr>
          <w:lang w:eastAsia="zh-TW"/>
        </w:rPr>
        <w:t>」之</w:t>
      </w:r>
      <w:r w:rsidRPr="00C9457D">
        <w:rPr>
          <w:lang w:eastAsia="zh-TW"/>
        </w:rPr>
        <w:t>Roberto Fico</w:t>
      </w:r>
      <w:r w:rsidRPr="00C9457D">
        <w:rPr>
          <w:lang w:eastAsia="zh-TW"/>
        </w:rPr>
        <w:t>出任參、眾議院議長，而總統馬塔雷拉（</w:t>
      </w:r>
      <w:r w:rsidRPr="00C9457D">
        <w:rPr>
          <w:lang w:eastAsia="zh-TW"/>
        </w:rPr>
        <w:t>Sergio Mattarella</w:t>
      </w:r>
      <w:r w:rsidRPr="00C9457D">
        <w:rPr>
          <w:lang w:eastAsia="zh-TW"/>
        </w:rPr>
        <w:t>）也於</w:t>
      </w:r>
      <w:r w:rsidRPr="00C9457D">
        <w:rPr>
          <w:lang w:eastAsia="zh-TW"/>
        </w:rPr>
        <w:t>4</w:t>
      </w:r>
      <w:r w:rsidRPr="00C9457D">
        <w:rPr>
          <w:lang w:eastAsia="zh-TW"/>
        </w:rPr>
        <w:t>月</w:t>
      </w:r>
      <w:r w:rsidRPr="00C9457D">
        <w:rPr>
          <w:lang w:eastAsia="zh-TW"/>
        </w:rPr>
        <w:t>5</w:t>
      </w:r>
      <w:r w:rsidRPr="00C9457D">
        <w:rPr>
          <w:lang w:eastAsia="zh-TW"/>
        </w:rPr>
        <w:t>日召集首輪新政府組閣協商會議，但由於各黨派代表意見紛歧，無法取得協議，為穩定政局，總統</w:t>
      </w:r>
      <w:r w:rsidR="00DE524D" w:rsidRPr="00C9457D">
        <w:rPr>
          <w:lang w:eastAsia="zh-TW"/>
        </w:rPr>
        <w:t>馬塔雷拉</w:t>
      </w:r>
      <w:r w:rsidRPr="00C9457D">
        <w:rPr>
          <w:lang w:eastAsia="zh-TW"/>
        </w:rPr>
        <w:t>一度於</w:t>
      </w:r>
      <w:r w:rsidRPr="00C9457D">
        <w:rPr>
          <w:lang w:eastAsia="zh-TW"/>
        </w:rPr>
        <w:t>5</w:t>
      </w:r>
      <w:r w:rsidRPr="00C9457D">
        <w:rPr>
          <w:lang w:eastAsia="zh-TW"/>
        </w:rPr>
        <w:t>月</w:t>
      </w:r>
      <w:r w:rsidRPr="00C9457D">
        <w:rPr>
          <w:lang w:eastAsia="zh-TW"/>
        </w:rPr>
        <w:t>28</w:t>
      </w:r>
      <w:r w:rsidRPr="00C9457D">
        <w:rPr>
          <w:lang w:eastAsia="zh-TW"/>
        </w:rPr>
        <w:t>日授權前國際貨幣基金組織（</w:t>
      </w:r>
      <w:r w:rsidRPr="00C9457D">
        <w:rPr>
          <w:lang w:eastAsia="zh-TW"/>
        </w:rPr>
        <w:t>IMF</w:t>
      </w:r>
      <w:r w:rsidRPr="00C9457D">
        <w:rPr>
          <w:lang w:eastAsia="zh-TW"/>
        </w:rPr>
        <w:t>）執行理事長科塔雷利（</w:t>
      </w:r>
      <w:r w:rsidRPr="00C9457D">
        <w:rPr>
          <w:lang w:eastAsia="zh-TW"/>
        </w:rPr>
        <w:t xml:space="preserve">Carlo </w:t>
      </w:r>
      <w:proofErr w:type="spellStart"/>
      <w:r w:rsidRPr="00C9457D">
        <w:rPr>
          <w:lang w:eastAsia="zh-TW"/>
        </w:rPr>
        <w:t>Cotarelli</w:t>
      </w:r>
      <w:proofErr w:type="spellEnd"/>
      <w:r w:rsidRPr="00C9457D">
        <w:rPr>
          <w:lang w:eastAsia="zh-TW"/>
        </w:rPr>
        <w:t>）組建過渡技術性政府，惟此舉反促成在選後</w:t>
      </w:r>
      <w:r w:rsidR="00DE524D" w:rsidRPr="00C9457D">
        <w:rPr>
          <w:rFonts w:hint="eastAsia"/>
          <w:lang w:eastAsia="zh-TW"/>
        </w:rPr>
        <w:t>政黨</w:t>
      </w:r>
      <w:r w:rsidRPr="00C9457D">
        <w:rPr>
          <w:lang w:eastAsia="zh-TW"/>
        </w:rPr>
        <w:t>合作，共同組建政府之「聯盟黨」及「五星運動」在新政府爭議人選名單上做出讓步；義大利第</w:t>
      </w:r>
      <w:r w:rsidRPr="00C9457D">
        <w:rPr>
          <w:lang w:eastAsia="zh-TW"/>
        </w:rPr>
        <w:t>58</w:t>
      </w:r>
      <w:r w:rsidRPr="00C9457D">
        <w:rPr>
          <w:lang w:eastAsia="zh-TW"/>
        </w:rPr>
        <w:t>屆新任政府人選名單在大選日後歷經</w:t>
      </w:r>
      <w:r w:rsidRPr="00C9457D">
        <w:rPr>
          <w:lang w:eastAsia="zh-TW"/>
        </w:rPr>
        <w:t>88</w:t>
      </w:r>
      <w:r w:rsidRPr="00C9457D">
        <w:rPr>
          <w:lang w:eastAsia="zh-TW"/>
        </w:rPr>
        <w:t>天各方往返協商，終於在</w:t>
      </w:r>
      <w:r w:rsidRPr="00C9457D">
        <w:rPr>
          <w:lang w:eastAsia="zh-TW"/>
        </w:rPr>
        <w:t>2018</w:t>
      </w:r>
      <w:r w:rsidRPr="00C9457D">
        <w:rPr>
          <w:lang w:eastAsia="zh-TW"/>
        </w:rPr>
        <w:t>年</w:t>
      </w:r>
      <w:r w:rsidRPr="00C9457D">
        <w:rPr>
          <w:lang w:eastAsia="zh-TW"/>
        </w:rPr>
        <w:t>5</w:t>
      </w:r>
      <w:r w:rsidRPr="00C9457D">
        <w:rPr>
          <w:lang w:eastAsia="zh-TW"/>
        </w:rPr>
        <w:t>月</w:t>
      </w:r>
      <w:r w:rsidRPr="00C9457D">
        <w:rPr>
          <w:lang w:eastAsia="zh-TW"/>
        </w:rPr>
        <w:t>31</w:t>
      </w:r>
      <w:r w:rsidRPr="00C9457D">
        <w:rPr>
          <w:lang w:eastAsia="zh-TW"/>
        </w:rPr>
        <w:t>日獲總統同意，並於</w:t>
      </w:r>
      <w:r w:rsidRPr="00C9457D">
        <w:rPr>
          <w:lang w:eastAsia="zh-TW"/>
        </w:rPr>
        <w:t>6</w:t>
      </w:r>
      <w:r w:rsidRPr="00C9457D">
        <w:rPr>
          <w:lang w:eastAsia="zh-TW"/>
        </w:rPr>
        <w:t>月</w:t>
      </w:r>
      <w:r w:rsidRPr="00C9457D">
        <w:rPr>
          <w:lang w:eastAsia="zh-TW"/>
        </w:rPr>
        <w:t>1</w:t>
      </w:r>
      <w:r w:rsidRPr="00C9457D">
        <w:rPr>
          <w:lang w:eastAsia="zh-TW"/>
        </w:rPr>
        <w:t>日宣誓就職，</w:t>
      </w:r>
      <w:r w:rsidRPr="00C9457D">
        <w:rPr>
          <w:lang w:eastAsia="zh-TW"/>
        </w:rPr>
        <w:lastRenderedPageBreak/>
        <w:t>總理係由具法學教授</w:t>
      </w:r>
      <w:proofErr w:type="gramStart"/>
      <w:r w:rsidRPr="00C9457D">
        <w:rPr>
          <w:lang w:eastAsia="zh-TW"/>
        </w:rPr>
        <w:t>背景之孔德</w:t>
      </w:r>
      <w:proofErr w:type="gramEnd"/>
      <w:r w:rsidRPr="00C9457D">
        <w:rPr>
          <w:lang w:eastAsia="zh-TW"/>
        </w:rPr>
        <w:t>（</w:t>
      </w:r>
      <w:r w:rsidRPr="00C9457D">
        <w:rPr>
          <w:lang w:eastAsia="zh-TW"/>
        </w:rPr>
        <w:t>Giuseppe Conte</w:t>
      </w:r>
      <w:r w:rsidRPr="00C9457D">
        <w:rPr>
          <w:lang w:eastAsia="zh-TW"/>
        </w:rPr>
        <w:t>）擔任，副總理則由兼任經濟發展部長之五星運動黨黨魁迪馬佑（</w:t>
      </w:r>
      <w:r w:rsidRPr="00C9457D">
        <w:rPr>
          <w:lang w:eastAsia="zh-TW"/>
        </w:rPr>
        <w:t>Luigi Di Maio</w:t>
      </w:r>
      <w:r w:rsidRPr="00C9457D">
        <w:rPr>
          <w:lang w:eastAsia="zh-TW"/>
        </w:rPr>
        <w:t>），及同時亦身任內政部長之北方聯盟黨魁薩爾維尼（</w:t>
      </w:r>
      <w:r w:rsidRPr="00C9457D">
        <w:rPr>
          <w:lang w:eastAsia="zh-TW"/>
        </w:rPr>
        <w:t>Matteo Salvini</w:t>
      </w:r>
      <w:r w:rsidRPr="00C9457D">
        <w:rPr>
          <w:lang w:eastAsia="zh-TW"/>
        </w:rPr>
        <w:t>）共同擔任。</w:t>
      </w:r>
    </w:p>
    <w:p w14:paraId="4B3DBDE7" w14:textId="1843D2C7" w:rsidR="000F51E2" w:rsidRPr="00C9457D" w:rsidRDefault="000F51E2" w:rsidP="00CD6AC8">
      <w:pPr>
        <w:pStyle w:val="ab"/>
        <w:ind w:firstLine="472"/>
        <w:rPr>
          <w:lang w:eastAsia="zh-TW"/>
        </w:rPr>
      </w:pPr>
      <w:proofErr w:type="gramStart"/>
      <w:r w:rsidRPr="00C9457D">
        <w:rPr>
          <w:lang w:eastAsia="zh-TW"/>
        </w:rPr>
        <w:t>惟</w:t>
      </w:r>
      <w:proofErr w:type="gramEnd"/>
      <w:r w:rsidRPr="00C9457D">
        <w:rPr>
          <w:lang w:eastAsia="zh-TW"/>
        </w:rPr>
        <w:t>五星運動</w:t>
      </w:r>
      <w:r w:rsidR="00652408" w:rsidRPr="00C9457D">
        <w:rPr>
          <w:rFonts w:hint="eastAsia"/>
          <w:lang w:eastAsia="zh-TW"/>
        </w:rPr>
        <w:t>黨</w:t>
      </w:r>
      <w:r w:rsidRPr="00C9457D">
        <w:rPr>
          <w:lang w:eastAsia="zh-TW"/>
        </w:rPr>
        <w:t>及聯盟黨兩大民</w:t>
      </w:r>
      <w:proofErr w:type="gramStart"/>
      <w:r w:rsidRPr="00C9457D">
        <w:rPr>
          <w:lang w:eastAsia="zh-TW"/>
        </w:rPr>
        <w:t>粹</w:t>
      </w:r>
      <w:proofErr w:type="gramEnd"/>
      <w:r w:rsidRPr="00C9457D">
        <w:rPr>
          <w:lang w:eastAsia="zh-TW"/>
        </w:rPr>
        <w:t>政黨分別站在代表左右兩派的光譜兩端，所合組之聯合政府自上台後即齟齬不斷，嫌隙日漸加深，關係愈</w:t>
      </w:r>
      <w:proofErr w:type="gramStart"/>
      <w:r w:rsidRPr="00C9457D">
        <w:rPr>
          <w:lang w:eastAsia="zh-TW"/>
        </w:rPr>
        <w:t>趥</w:t>
      </w:r>
      <w:proofErr w:type="gramEnd"/>
      <w:r w:rsidRPr="00C9457D">
        <w:rPr>
          <w:lang w:eastAsia="zh-TW"/>
        </w:rPr>
        <w:t>緊繃，加上期間又因聯盟黨不斷於地方選舉上</w:t>
      </w:r>
      <w:proofErr w:type="gramStart"/>
      <w:r w:rsidRPr="00C9457D">
        <w:rPr>
          <w:lang w:eastAsia="zh-TW"/>
        </w:rPr>
        <w:t>節節告</w:t>
      </w:r>
      <w:proofErr w:type="gramEnd"/>
      <w:r w:rsidRPr="00C9457D">
        <w:rPr>
          <w:lang w:eastAsia="zh-TW"/>
        </w:rPr>
        <w:t>勝，聲勢大壓五星運動</w:t>
      </w:r>
      <w:r w:rsidR="00652408" w:rsidRPr="00C9457D">
        <w:rPr>
          <w:rFonts w:hint="eastAsia"/>
          <w:lang w:eastAsia="zh-TW"/>
        </w:rPr>
        <w:t>黨</w:t>
      </w:r>
      <w:r w:rsidRPr="00C9457D">
        <w:rPr>
          <w:lang w:eastAsia="zh-TW"/>
        </w:rPr>
        <w:t>，上路僅</w:t>
      </w:r>
      <w:r w:rsidRPr="00C9457D">
        <w:rPr>
          <w:lang w:eastAsia="zh-TW"/>
        </w:rPr>
        <w:t>14</w:t>
      </w:r>
      <w:r w:rsidRPr="00C9457D">
        <w:rPr>
          <w:lang w:eastAsia="zh-TW"/>
        </w:rPr>
        <w:t>個月後，</w:t>
      </w:r>
      <w:r w:rsidRPr="00C9457D">
        <w:rPr>
          <w:lang w:eastAsia="zh-TW"/>
        </w:rPr>
        <w:t>2019</w:t>
      </w:r>
      <w:r w:rsidRPr="00C9457D">
        <w:rPr>
          <w:lang w:eastAsia="zh-TW"/>
        </w:rPr>
        <w:t>年</w:t>
      </w:r>
      <w:r w:rsidRPr="00C9457D">
        <w:rPr>
          <w:lang w:eastAsia="zh-TW"/>
        </w:rPr>
        <w:t>8</w:t>
      </w:r>
      <w:r w:rsidRPr="00C9457D">
        <w:rPr>
          <w:lang w:eastAsia="zh-TW"/>
        </w:rPr>
        <w:t>月</w:t>
      </w:r>
      <w:r w:rsidRPr="00C9457D">
        <w:rPr>
          <w:lang w:eastAsia="zh-TW"/>
        </w:rPr>
        <w:t>20</w:t>
      </w:r>
      <w:r w:rsidRPr="00C9457D">
        <w:rPr>
          <w:lang w:eastAsia="zh-TW"/>
        </w:rPr>
        <w:t>日同時身為副總理及聯盟黨魁薩爾維尼主導發起對總理孔德不信任投票，企求解散聯合政府，總理孔德則在不信任投票前宣布辭職。總統馬塔雷拉再度屢行職能，與所有政黨團協商，原本即使在結盟情況下國會仍不足</w:t>
      </w:r>
      <w:r w:rsidRPr="00C9457D">
        <w:rPr>
          <w:lang w:eastAsia="zh-TW"/>
        </w:rPr>
        <w:t>25%</w:t>
      </w:r>
      <w:r w:rsidRPr="00C9457D">
        <w:rPr>
          <w:lang w:eastAsia="zh-TW"/>
        </w:rPr>
        <w:t>得票率之民主黨，此時向「五星運動</w:t>
      </w:r>
      <w:r w:rsidR="00652408" w:rsidRPr="00C9457D">
        <w:rPr>
          <w:rFonts w:hint="eastAsia"/>
          <w:lang w:eastAsia="zh-TW"/>
        </w:rPr>
        <w:t>黨</w:t>
      </w:r>
      <w:r w:rsidRPr="00C9457D">
        <w:rPr>
          <w:lang w:eastAsia="zh-TW"/>
        </w:rPr>
        <w:t>」釋出結盟意願，經過密集協商，「五星運動</w:t>
      </w:r>
      <w:r w:rsidR="00652408" w:rsidRPr="00C9457D">
        <w:rPr>
          <w:rFonts w:hint="eastAsia"/>
          <w:lang w:eastAsia="zh-TW"/>
        </w:rPr>
        <w:t>黨</w:t>
      </w:r>
      <w:r w:rsidRPr="00C9457D">
        <w:rPr>
          <w:lang w:eastAsia="zh-TW"/>
        </w:rPr>
        <w:t>」與中間偏左的民主黨放下過往嫌隙並確定結盟，新內閣名單經獲總統同意，新一屆聯合政府於</w:t>
      </w:r>
      <w:r w:rsidRPr="00C9457D">
        <w:rPr>
          <w:lang w:eastAsia="zh-TW"/>
        </w:rPr>
        <w:t>2019</w:t>
      </w:r>
      <w:r w:rsidRPr="00C9457D">
        <w:rPr>
          <w:lang w:eastAsia="zh-TW"/>
        </w:rPr>
        <w:t>年</w:t>
      </w:r>
      <w:r w:rsidRPr="00C9457D">
        <w:rPr>
          <w:lang w:eastAsia="zh-TW"/>
        </w:rPr>
        <w:t>9</w:t>
      </w:r>
      <w:r w:rsidRPr="00C9457D">
        <w:rPr>
          <w:lang w:eastAsia="zh-TW"/>
        </w:rPr>
        <w:t>月</w:t>
      </w:r>
      <w:r w:rsidRPr="00C9457D">
        <w:rPr>
          <w:lang w:eastAsia="zh-TW"/>
        </w:rPr>
        <w:t>5</w:t>
      </w:r>
      <w:r w:rsidRPr="00C9457D">
        <w:rPr>
          <w:lang w:eastAsia="zh-TW"/>
        </w:rPr>
        <w:t>日宣誓就職，並</w:t>
      </w:r>
      <w:proofErr w:type="gramStart"/>
      <w:r w:rsidRPr="00C9457D">
        <w:rPr>
          <w:lang w:eastAsia="zh-TW"/>
        </w:rPr>
        <w:t>仍由孔德</w:t>
      </w:r>
      <w:proofErr w:type="gramEnd"/>
      <w:r w:rsidRPr="00C9457D">
        <w:rPr>
          <w:lang w:eastAsia="zh-TW"/>
        </w:rPr>
        <w:t>續任總理。原與五星運動黨合組政府之「聯盟黨」退出執政，為平衡新一代聯合政府</w:t>
      </w:r>
      <w:r w:rsidR="00652408" w:rsidRPr="00C9457D">
        <w:rPr>
          <w:rFonts w:hint="eastAsia"/>
          <w:lang w:eastAsia="zh-TW"/>
        </w:rPr>
        <w:t>內</w:t>
      </w:r>
      <w:r w:rsidRPr="00C9457D">
        <w:rPr>
          <w:lang w:eastAsia="zh-TW"/>
        </w:rPr>
        <w:t>兩黨職權，五星運動黨黨魁迪馬佑</w:t>
      </w:r>
      <w:r w:rsidR="00063810" w:rsidRPr="00C9457D">
        <w:rPr>
          <w:rFonts w:hint="eastAsia"/>
          <w:lang w:eastAsia="zh-TW"/>
        </w:rPr>
        <w:t>卸</w:t>
      </w:r>
      <w:r w:rsidRPr="00C9457D">
        <w:rPr>
          <w:rFonts w:ascii="華康細圓體" w:hAnsi="華康細圓體" w:cs="華康細圓體" w:hint="eastAsia"/>
          <w:lang w:eastAsia="zh-TW"/>
        </w:rPr>
        <w:t>任原與北方聯盟黨魁薩爾維尼共同擔任之副總理一職，並自兼任之經濟發展部長改任為外交部長，經濟財政部部長由民主黨</w:t>
      </w:r>
      <w:r w:rsidR="00F82615" w:rsidRPr="00C9457D">
        <w:rPr>
          <w:rFonts w:ascii="華康細圓體" w:hAnsi="華康細圓體" w:cs="華康細圓體" w:hint="eastAsia"/>
          <w:lang w:eastAsia="zh-TW"/>
        </w:rPr>
        <w:t>籍</w:t>
      </w:r>
      <w:r w:rsidRPr="00C9457D">
        <w:rPr>
          <w:rFonts w:ascii="華康細圓體" w:hAnsi="華康細圓體" w:cs="華康細圓體" w:hint="eastAsia"/>
          <w:lang w:eastAsia="zh-TW"/>
        </w:rPr>
        <w:t>具現任歐洲議會經濟事務委員會主席背景之古亞提耶理（</w:t>
      </w:r>
      <w:r w:rsidRPr="00C9457D">
        <w:rPr>
          <w:lang w:eastAsia="zh-TW"/>
        </w:rPr>
        <w:t>Roberto Gualtieri</w:t>
      </w:r>
      <w:r w:rsidRPr="00C9457D">
        <w:rPr>
          <w:lang w:eastAsia="zh-TW"/>
        </w:rPr>
        <w:t>）出任。</w:t>
      </w:r>
    </w:p>
    <w:p w14:paraId="1AAB1718" w14:textId="4B9D8608" w:rsidR="000F51E2" w:rsidRPr="00C9457D" w:rsidRDefault="000F51E2" w:rsidP="00E46867">
      <w:pPr>
        <w:pStyle w:val="ab"/>
        <w:ind w:firstLine="472"/>
        <w:rPr>
          <w:lang w:eastAsia="zh-TW"/>
        </w:rPr>
      </w:pPr>
      <w:r w:rsidRPr="00C9457D">
        <w:rPr>
          <w:lang w:eastAsia="zh-TW"/>
        </w:rPr>
        <w:t>2019</w:t>
      </w:r>
      <w:r w:rsidRPr="00C9457D">
        <w:rPr>
          <w:lang w:eastAsia="zh-TW"/>
        </w:rPr>
        <w:t>年</w:t>
      </w:r>
      <w:r w:rsidRPr="00C9457D">
        <w:rPr>
          <w:lang w:eastAsia="zh-TW"/>
        </w:rPr>
        <w:t>9</w:t>
      </w:r>
      <w:r w:rsidRPr="00C9457D">
        <w:rPr>
          <w:lang w:eastAsia="zh-TW"/>
        </w:rPr>
        <w:t>月</w:t>
      </w:r>
      <w:r w:rsidRPr="00C9457D">
        <w:rPr>
          <w:lang w:eastAsia="zh-TW"/>
        </w:rPr>
        <w:t>5</w:t>
      </w:r>
      <w:r w:rsidRPr="00C9457D">
        <w:rPr>
          <w:lang w:eastAsia="zh-TW"/>
        </w:rPr>
        <w:t>日開始第二任之孔德政府於</w:t>
      </w:r>
      <w:r w:rsidRPr="00C9457D">
        <w:rPr>
          <w:lang w:eastAsia="zh-TW"/>
        </w:rPr>
        <w:t>2020</w:t>
      </w:r>
      <w:r w:rsidRPr="00C9457D">
        <w:rPr>
          <w:lang w:eastAsia="zh-TW"/>
        </w:rPr>
        <w:t>年遭遇</w:t>
      </w:r>
      <w:r w:rsidR="00E402A1" w:rsidRPr="00C9457D">
        <w:rPr>
          <w:lang w:eastAsia="zh-TW"/>
        </w:rPr>
        <w:t>「嚴重特殊傳染性肺炎」（</w:t>
      </w:r>
      <w:r w:rsidR="00E402A1" w:rsidRPr="00C9457D">
        <w:rPr>
          <w:lang w:eastAsia="zh-TW"/>
        </w:rPr>
        <w:t>COVID-19</w:t>
      </w:r>
      <w:r w:rsidR="00E402A1" w:rsidRPr="00C9457D">
        <w:rPr>
          <w:lang w:eastAsia="zh-TW"/>
        </w:rPr>
        <w:t>）</w:t>
      </w:r>
      <w:proofErr w:type="gramStart"/>
      <w:r w:rsidRPr="00C9457D">
        <w:rPr>
          <w:lang w:eastAsia="zh-TW"/>
        </w:rPr>
        <w:t>疫</w:t>
      </w:r>
      <w:proofErr w:type="gramEnd"/>
      <w:r w:rsidRPr="00C9457D">
        <w:rPr>
          <w:lang w:eastAsia="zh-TW"/>
        </w:rPr>
        <w:t>情危機，非但是首先爆發嚴重</w:t>
      </w:r>
      <w:proofErr w:type="gramStart"/>
      <w:r w:rsidRPr="00C9457D">
        <w:rPr>
          <w:lang w:eastAsia="zh-TW"/>
        </w:rPr>
        <w:t>疫</w:t>
      </w:r>
      <w:proofErr w:type="gramEnd"/>
      <w:r w:rsidRPr="00C9457D">
        <w:rPr>
          <w:lang w:eastAsia="zh-TW"/>
        </w:rPr>
        <w:t>情傳染的歐洲國家，並迅即惡化為全球之最，義大利政府</w:t>
      </w:r>
      <w:proofErr w:type="gramStart"/>
      <w:r w:rsidRPr="00C9457D">
        <w:rPr>
          <w:lang w:eastAsia="zh-TW"/>
        </w:rPr>
        <w:t>爰</w:t>
      </w:r>
      <w:proofErr w:type="gramEnd"/>
      <w:r w:rsidRPr="00C9457D">
        <w:rPr>
          <w:lang w:eastAsia="zh-TW"/>
        </w:rPr>
        <w:t>自</w:t>
      </w:r>
      <w:r w:rsidRPr="00C9457D">
        <w:rPr>
          <w:lang w:eastAsia="zh-TW"/>
        </w:rPr>
        <w:t>2020</w:t>
      </w:r>
      <w:r w:rsidRPr="00C9457D">
        <w:rPr>
          <w:lang w:eastAsia="zh-TW"/>
        </w:rPr>
        <w:t>年</w:t>
      </w:r>
      <w:r w:rsidRPr="00C9457D">
        <w:rPr>
          <w:lang w:eastAsia="zh-TW"/>
        </w:rPr>
        <w:t>3</w:t>
      </w:r>
      <w:r w:rsidRPr="00C9457D">
        <w:rPr>
          <w:lang w:eastAsia="zh-TW"/>
        </w:rPr>
        <w:t>月宣布</w:t>
      </w:r>
      <w:proofErr w:type="gramStart"/>
      <w:r w:rsidRPr="00C9457D">
        <w:rPr>
          <w:lang w:eastAsia="zh-TW"/>
        </w:rPr>
        <w:t>封城，疫情得</w:t>
      </w:r>
      <w:proofErr w:type="gramEnd"/>
      <w:r w:rsidRPr="00C9457D">
        <w:rPr>
          <w:lang w:eastAsia="zh-TW"/>
        </w:rPr>
        <w:t>於數月後暑假前期逐漸受控並開放旅遊，未料暑假的放鬆卻導致秋冬第二波</w:t>
      </w:r>
      <w:proofErr w:type="gramStart"/>
      <w:r w:rsidRPr="00C9457D">
        <w:rPr>
          <w:lang w:eastAsia="zh-TW"/>
        </w:rPr>
        <w:t>疫</w:t>
      </w:r>
      <w:proofErr w:type="gramEnd"/>
      <w:r w:rsidRPr="00C9457D">
        <w:rPr>
          <w:lang w:eastAsia="zh-TW"/>
        </w:rPr>
        <w:t>情爆發，</w:t>
      </w:r>
      <w:r w:rsidRPr="00C9457D">
        <w:rPr>
          <w:lang w:eastAsia="zh-TW"/>
        </w:rPr>
        <w:t>10</w:t>
      </w:r>
      <w:r w:rsidRPr="00C9457D">
        <w:rPr>
          <w:lang w:eastAsia="zh-TW"/>
        </w:rPr>
        <w:t>月起每日確診人數再度爆增，政府重新祭出嚴格防疫措施，企業百姓苦不堪言，義大利政府將復甦希望寄於</w:t>
      </w:r>
      <w:r w:rsidRPr="00C9457D">
        <w:rPr>
          <w:lang w:eastAsia="zh-TW"/>
        </w:rPr>
        <w:t>2</w:t>
      </w:r>
      <w:r w:rsidR="00126471" w:rsidRPr="00C9457D">
        <w:rPr>
          <w:rFonts w:hint="eastAsia"/>
          <w:lang w:eastAsia="zh-TW"/>
        </w:rPr>
        <w:t>,</w:t>
      </w:r>
      <w:r w:rsidRPr="00C9457D">
        <w:rPr>
          <w:lang w:eastAsia="zh-TW"/>
        </w:rPr>
        <w:t>090</w:t>
      </w:r>
      <w:r w:rsidRPr="00C9457D">
        <w:rPr>
          <w:lang w:eastAsia="zh-TW"/>
        </w:rPr>
        <w:t>億歐元的歐盟</w:t>
      </w:r>
      <w:proofErr w:type="gramStart"/>
      <w:r w:rsidRPr="00C9457D">
        <w:rPr>
          <w:lang w:eastAsia="zh-TW"/>
        </w:rPr>
        <w:t>疫</w:t>
      </w:r>
      <w:proofErr w:type="gramEnd"/>
      <w:r w:rsidRPr="00C9457D">
        <w:rPr>
          <w:lang w:eastAsia="zh-TW"/>
        </w:rPr>
        <w:t>情復甦基金，以及</w:t>
      </w:r>
      <w:r w:rsidRPr="00C9457D">
        <w:rPr>
          <w:lang w:eastAsia="zh-TW"/>
        </w:rPr>
        <w:t>2020</w:t>
      </w:r>
      <w:r w:rsidRPr="00C9457D">
        <w:rPr>
          <w:lang w:eastAsia="zh-TW"/>
        </w:rPr>
        <w:t>年底啟動之疫苗施打計畫。然而正當政府忙於抗</w:t>
      </w:r>
      <w:proofErr w:type="gramStart"/>
      <w:r w:rsidRPr="00C9457D">
        <w:rPr>
          <w:lang w:eastAsia="zh-TW"/>
        </w:rPr>
        <w:t>疫</w:t>
      </w:r>
      <w:proofErr w:type="gramEnd"/>
      <w:r w:rsidRPr="00C9457D">
        <w:rPr>
          <w:lang w:eastAsia="zh-TW"/>
        </w:rPr>
        <w:t>之際，孔德聯合政府成員之</w:t>
      </w:r>
      <w:proofErr w:type="gramStart"/>
      <w:r w:rsidRPr="00C9457D">
        <w:rPr>
          <w:lang w:eastAsia="zh-TW"/>
        </w:rPr>
        <w:t>一</w:t>
      </w:r>
      <w:proofErr w:type="gramEnd"/>
      <w:r w:rsidRPr="00C9457D">
        <w:rPr>
          <w:lang w:eastAsia="zh-TW"/>
        </w:rPr>
        <w:t>的義大利活力黨（</w:t>
      </w:r>
      <w:r w:rsidRPr="00C9457D">
        <w:rPr>
          <w:lang w:eastAsia="zh-TW"/>
        </w:rPr>
        <w:t>Italia Viva</w:t>
      </w:r>
      <w:r w:rsidRPr="00C9457D">
        <w:rPr>
          <w:lang w:eastAsia="zh-TW"/>
        </w:rPr>
        <w:t>）因不滿政府對歐盟</w:t>
      </w:r>
      <w:proofErr w:type="gramStart"/>
      <w:r w:rsidRPr="00C9457D">
        <w:rPr>
          <w:lang w:eastAsia="zh-TW"/>
        </w:rPr>
        <w:t>疫</w:t>
      </w:r>
      <w:proofErr w:type="gramEnd"/>
      <w:r w:rsidRPr="00C9457D">
        <w:rPr>
          <w:lang w:eastAsia="zh-TW"/>
        </w:rPr>
        <w:t>情復甦基金之使用</w:t>
      </w:r>
      <w:r w:rsidR="002B48F4" w:rsidRPr="00C9457D">
        <w:rPr>
          <w:lang w:eastAsia="zh-TW"/>
        </w:rPr>
        <w:t>規</w:t>
      </w:r>
      <w:r w:rsidR="00126471" w:rsidRPr="00C9457D">
        <w:rPr>
          <w:lang w:eastAsia="zh-TW"/>
        </w:rPr>
        <w:t>劃</w:t>
      </w:r>
      <w:r w:rsidRPr="00C9457D">
        <w:rPr>
          <w:lang w:eastAsia="zh-TW"/>
        </w:rPr>
        <w:t>，該黨黨魁倫齊遂於</w:t>
      </w:r>
      <w:r w:rsidRPr="00C9457D">
        <w:rPr>
          <w:lang w:eastAsia="zh-TW"/>
        </w:rPr>
        <w:t>2021</w:t>
      </w:r>
      <w:r w:rsidRPr="00C9457D">
        <w:rPr>
          <w:lang w:eastAsia="zh-TW"/>
        </w:rPr>
        <w:t>年</w:t>
      </w:r>
      <w:r w:rsidRPr="00C9457D">
        <w:rPr>
          <w:lang w:eastAsia="zh-TW"/>
        </w:rPr>
        <w:t>1</w:t>
      </w:r>
      <w:r w:rsidRPr="00C9457D">
        <w:rPr>
          <w:lang w:eastAsia="zh-TW"/>
        </w:rPr>
        <w:t>月</w:t>
      </w:r>
      <w:r w:rsidRPr="00C9457D">
        <w:rPr>
          <w:lang w:eastAsia="zh-TW"/>
        </w:rPr>
        <w:t>13</w:t>
      </w:r>
      <w:r w:rsidRPr="00C9457D">
        <w:rPr>
          <w:lang w:eastAsia="zh-TW"/>
        </w:rPr>
        <w:t>日撤出內閣閣員，導致孔德於</w:t>
      </w:r>
      <w:r w:rsidRPr="00C9457D">
        <w:rPr>
          <w:lang w:eastAsia="zh-TW"/>
        </w:rPr>
        <w:t>1</w:t>
      </w:r>
      <w:r w:rsidRPr="00C9457D">
        <w:rPr>
          <w:lang w:eastAsia="zh-TW"/>
        </w:rPr>
        <w:t>月</w:t>
      </w:r>
      <w:r w:rsidRPr="00C9457D">
        <w:rPr>
          <w:lang w:eastAsia="zh-TW"/>
        </w:rPr>
        <w:t>26</w:t>
      </w:r>
      <w:r w:rsidRPr="00C9457D">
        <w:rPr>
          <w:lang w:eastAsia="zh-TW"/>
        </w:rPr>
        <w:t>日辭職，結束第二任政府。總統馬塔雷拉為</w:t>
      </w:r>
      <w:r w:rsidRPr="00C9457D">
        <w:rPr>
          <w:lang w:eastAsia="zh-TW"/>
        </w:rPr>
        <w:lastRenderedPageBreak/>
        <w:t>求快速穩定局勢持續抗</w:t>
      </w:r>
      <w:proofErr w:type="gramStart"/>
      <w:r w:rsidRPr="00C9457D">
        <w:rPr>
          <w:lang w:eastAsia="zh-TW"/>
        </w:rPr>
        <w:t>疫</w:t>
      </w:r>
      <w:proofErr w:type="gramEnd"/>
      <w:r w:rsidRPr="00C9457D">
        <w:rPr>
          <w:lang w:eastAsia="zh-TW"/>
        </w:rPr>
        <w:t>，因此洽請前歐洲央行總裁德拉吉</w:t>
      </w:r>
      <w:r w:rsidR="00CD6AC8" w:rsidRPr="00C9457D">
        <w:rPr>
          <w:lang w:eastAsia="zh-TW"/>
        </w:rPr>
        <w:t>（</w:t>
      </w:r>
      <w:r w:rsidRPr="00C9457D">
        <w:rPr>
          <w:lang w:eastAsia="zh-TW"/>
        </w:rPr>
        <w:t>Mario Draghi</w:t>
      </w:r>
      <w:r w:rsidR="00CD6AC8" w:rsidRPr="00C9457D">
        <w:rPr>
          <w:lang w:eastAsia="zh-TW"/>
        </w:rPr>
        <w:t>）</w:t>
      </w:r>
      <w:r w:rsidRPr="00C9457D">
        <w:rPr>
          <w:lang w:eastAsia="zh-TW"/>
        </w:rPr>
        <w:t>出任總理，籌組技術內閣，德拉吉不負眾望迅速獲得各黨支持於</w:t>
      </w:r>
      <w:r w:rsidRPr="00C9457D">
        <w:rPr>
          <w:lang w:eastAsia="zh-TW"/>
        </w:rPr>
        <w:t>2</w:t>
      </w:r>
      <w:r w:rsidRPr="00C9457D">
        <w:rPr>
          <w:lang w:eastAsia="zh-TW"/>
        </w:rPr>
        <w:t>月</w:t>
      </w:r>
      <w:r w:rsidRPr="00C9457D">
        <w:rPr>
          <w:lang w:eastAsia="zh-TW"/>
        </w:rPr>
        <w:t>13</w:t>
      </w:r>
      <w:r w:rsidRPr="00C9457D">
        <w:rPr>
          <w:lang w:eastAsia="zh-TW"/>
        </w:rPr>
        <w:t>日率閣員上任，新政府包括左右派六個政黨，其中經濟發展部長由右派聯盟黨</w:t>
      </w:r>
      <w:proofErr w:type="gramStart"/>
      <w:r w:rsidR="000F665B" w:rsidRPr="00C9457D">
        <w:rPr>
          <w:rFonts w:hint="eastAsia"/>
          <w:lang w:eastAsia="zh-TW"/>
        </w:rPr>
        <w:t>裘傑帝</w:t>
      </w:r>
      <w:proofErr w:type="gramEnd"/>
      <w:r w:rsidR="00F17F2C" w:rsidRPr="00C9457D">
        <w:rPr>
          <w:rFonts w:hint="eastAsia"/>
          <w:lang w:eastAsia="zh-TW"/>
        </w:rPr>
        <w:t>（</w:t>
      </w:r>
      <w:r w:rsidRPr="00C9457D">
        <w:rPr>
          <w:lang w:eastAsia="zh-TW"/>
        </w:rPr>
        <w:t>Giancarlo Giorgetti</w:t>
      </w:r>
      <w:r w:rsidR="00F17F2C" w:rsidRPr="00C9457D">
        <w:rPr>
          <w:lang w:eastAsia="zh-TW"/>
        </w:rPr>
        <w:t>）</w:t>
      </w:r>
      <w:r w:rsidRPr="00C9457D">
        <w:rPr>
          <w:lang w:eastAsia="zh-TW"/>
        </w:rPr>
        <w:t>擔任，外交部長續由五星運動黨魁迪馬佑擔任</w:t>
      </w:r>
      <w:r w:rsidR="00B06BDC" w:rsidRPr="00C9457D">
        <w:rPr>
          <w:rFonts w:hint="eastAsia"/>
          <w:lang w:eastAsia="zh-TW"/>
        </w:rPr>
        <w:t>，</w:t>
      </w:r>
      <w:r w:rsidR="00B06BDC" w:rsidRPr="00C9457D">
        <w:rPr>
          <w:lang w:eastAsia="zh-TW"/>
        </w:rPr>
        <w:t>政府主要任務為加強疫苗接種計畫對抗</w:t>
      </w:r>
      <w:proofErr w:type="gramStart"/>
      <w:r w:rsidR="00B06BDC" w:rsidRPr="00C9457D">
        <w:rPr>
          <w:lang w:eastAsia="zh-TW"/>
        </w:rPr>
        <w:t>疫</w:t>
      </w:r>
      <w:proofErr w:type="gramEnd"/>
      <w:r w:rsidR="00B06BDC" w:rsidRPr="00C9457D">
        <w:rPr>
          <w:lang w:eastAsia="zh-TW"/>
        </w:rPr>
        <w:t>情、產業振興紓困及規劃使用</w:t>
      </w:r>
      <w:r w:rsidR="00B06BDC" w:rsidRPr="00C9457D">
        <w:rPr>
          <w:lang w:eastAsia="zh-TW"/>
        </w:rPr>
        <w:t>2</w:t>
      </w:r>
      <w:r w:rsidR="005E195A" w:rsidRPr="00C9457D">
        <w:rPr>
          <w:rFonts w:hint="eastAsia"/>
          <w:lang w:eastAsia="zh-TW"/>
        </w:rPr>
        <w:t>,</w:t>
      </w:r>
      <w:r w:rsidR="00B06BDC" w:rsidRPr="00C9457D">
        <w:rPr>
          <w:lang w:eastAsia="zh-TW"/>
        </w:rPr>
        <w:t>090</w:t>
      </w:r>
      <w:r w:rsidR="00B06BDC" w:rsidRPr="00C9457D">
        <w:rPr>
          <w:lang w:eastAsia="zh-TW"/>
        </w:rPr>
        <w:t>億歐元之歐盟復甦基金。雖然在</w:t>
      </w:r>
      <w:r w:rsidR="00B06BDC" w:rsidRPr="00C9457D">
        <w:rPr>
          <w:rFonts w:hint="eastAsia"/>
          <w:lang w:eastAsia="zh-TW"/>
        </w:rPr>
        <w:t>總理</w:t>
      </w:r>
      <w:r w:rsidR="00B06BDC" w:rsidRPr="00C9457D">
        <w:rPr>
          <w:lang w:eastAsia="zh-TW"/>
        </w:rPr>
        <w:t>德拉吉帶領之下，</w:t>
      </w:r>
      <w:r w:rsidR="00B06BDC" w:rsidRPr="00C9457D">
        <w:rPr>
          <w:lang w:eastAsia="zh-TW"/>
        </w:rPr>
        <w:t>2021</w:t>
      </w:r>
      <w:r w:rsidR="00B06BDC" w:rsidRPr="00C9457D">
        <w:rPr>
          <w:lang w:eastAsia="zh-TW"/>
        </w:rPr>
        <w:t>年經濟成長率</w:t>
      </w:r>
      <w:r w:rsidR="00B06BDC" w:rsidRPr="00C9457D">
        <w:rPr>
          <w:rFonts w:hint="eastAsia"/>
          <w:lang w:eastAsia="zh-TW"/>
        </w:rPr>
        <w:t>為</w:t>
      </w:r>
      <w:r w:rsidR="00B06BDC" w:rsidRPr="00C9457D">
        <w:rPr>
          <w:lang w:eastAsia="zh-TW"/>
        </w:rPr>
        <w:t>6.6%</w:t>
      </w:r>
      <w:r w:rsidR="00B06BDC" w:rsidRPr="00C9457D">
        <w:rPr>
          <w:lang w:eastAsia="zh-TW"/>
        </w:rPr>
        <w:t>，</w:t>
      </w:r>
      <w:proofErr w:type="gramStart"/>
      <w:r w:rsidR="00B06BDC" w:rsidRPr="00C9457D">
        <w:rPr>
          <w:lang w:eastAsia="zh-TW"/>
        </w:rPr>
        <w:t>然新舊</w:t>
      </w:r>
      <w:proofErr w:type="gramEnd"/>
      <w:r w:rsidR="00B06BDC" w:rsidRPr="00C9457D">
        <w:rPr>
          <w:lang w:eastAsia="zh-TW"/>
        </w:rPr>
        <w:t>政局情勢及</w:t>
      </w:r>
      <w:r w:rsidR="00CF7EE6" w:rsidRPr="00C9457D">
        <w:rPr>
          <w:lang w:eastAsia="zh-TW"/>
        </w:rPr>
        <w:t>「嚴重特殊傳染性肺炎」（</w:t>
      </w:r>
      <w:r w:rsidR="00CF7EE6" w:rsidRPr="00C9457D">
        <w:rPr>
          <w:lang w:eastAsia="zh-TW"/>
        </w:rPr>
        <w:t>COVID-19</w:t>
      </w:r>
      <w:r w:rsidR="00CF7EE6" w:rsidRPr="00C9457D">
        <w:rPr>
          <w:lang w:eastAsia="zh-TW"/>
        </w:rPr>
        <w:t>）</w:t>
      </w:r>
      <w:proofErr w:type="gramStart"/>
      <w:r w:rsidR="00B06BDC" w:rsidRPr="00C9457D">
        <w:rPr>
          <w:lang w:eastAsia="zh-TW"/>
        </w:rPr>
        <w:t>疫情仍</w:t>
      </w:r>
      <w:proofErr w:type="gramEnd"/>
      <w:r w:rsidR="00B06BDC" w:rsidRPr="00C9457D">
        <w:rPr>
          <w:lang w:eastAsia="zh-TW"/>
        </w:rPr>
        <w:t>帶來無限挑戰，其中包括</w:t>
      </w:r>
      <w:r w:rsidR="00B06BDC" w:rsidRPr="00C9457D">
        <w:rPr>
          <w:rFonts w:hint="eastAsia"/>
          <w:lang w:eastAsia="zh-TW"/>
        </w:rPr>
        <w:t>南北發展失衡、總體失業情形嚴重、行政效率低落、內需恢復有限及缺少動能、能源及數位轉型帶來之產業利益與勞動權益矛盾、能源來源過度集中且依賴進口等</w:t>
      </w:r>
      <w:r w:rsidR="00B06BDC" w:rsidRPr="00C9457D">
        <w:rPr>
          <w:lang w:eastAsia="zh-TW"/>
        </w:rPr>
        <w:t>多項長期待解決的體制性問題</w:t>
      </w:r>
      <w:r w:rsidR="00B06BDC" w:rsidRPr="00C9457D">
        <w:rPr>
          <w:rFonts w:hint="eastAsia"/>
          <w:lang w:eastAsia="zh-TW"/>
        </w:rPr>
        <w:t>。</w:t>
      </w:r>
    </w:p>
    <w:p w14:paraId="46A3234C" w14:textId="536ADAF6" w:rsidR="00B06BDC" w:rsidRPr="00C9457D" w:rsidRDefault="00B06BDC" w:rsidP="00690198">
      <w:pPr>
        <w:pStyle w:val="ab"/>
        <w:ind w:firstLine="472"/>
        <w:rPr>
          <w:lang w:eastAsia="zh-TW"/>
        </w:rPr>
      </w:pPr>
      <w:r w:rsidRPr="00C9457D">
        <w:rPr>
          <w:lang w:eastAsia="zh-TW"/>
        </w:rPr>
        <w:t>總統馬塔雷拉首任任期</w:t>
      </w:r>
      <w:r w:rsidR="00FD0F1C" w:rsidRPr="00C9457D">
        <w:rPr>
          <w:lang w:eastAsia="zh-TW"/>
        </w:rPr>
        <w:t>（</w:t>
      </w:r>
      <w:r w:rsidRPr="00C9457D">
        <w:rPr>
          <w:rFonts w:hint="eastAsia"/>
          <w:lang w:eastAsia="zh-TW"/>
        </w:rPr>
        <w:t>一任</w:t>
      </w:r>
      <w:r w:rsidRPr="00C9457D">
        <w:rPr>
          <w:lang w:eastAsia="zh-TW"/>
        </w:rPr>
        <w:t>7</w:t>
      </w:r>
      <w:r w:rsidRPr="00C9457D">
        <w:rPr>
          <w:rFonts w:hint="eastAsia"/>
          <w:lang w:eastAsia="zh-TW"/>
        </w:rPr>
        <w:t>年</w:t>
      </w:r>
      <w:r w:rsidR="00FD0F1C" w:rsidRPr="00C9457D">
        <w:rPr>
          <w:lang w:eastAsia="zh-TW"/>
        </w:rPr>
        <w:t>）</w:t>
      </w:r>
      <w:r w:rsidRPr="00C9457D">
        <w:rPr>
          <w:lang w:eastAsia="zh-TW"/>
        </w:rPr>
        <w:t>於</w:t>
      </w:r>
      <w:r w:rsidRPr="00C9457D">
        <w:rPr>
          <w:lang w:eastAsia="zh-TW"/>
        </w:rPr>
        <w:t>2022</w:t>
      </w:r>
      <w:r w:rsidRPr="00C9457D">
        <w:rPr>
          <w:lang w:eastAsia="zh-TW"/>
        </w:rPr>
        <w:t>年</w:t>
      </w:r>
      <w:r w:rsidRPr="00C9457D">
        <w:rPr>
          <w:lang w:eastAsia="zh-TW"/>
        </w:rPr>
        <w:t>2</w:t>
      </w:r>
      <w:r w:rsidRPr="00C9457D">
        <w:rPr>
          <w:lang w:eastAsia="zh-TW"/>
        </w:rPr>
        <w:t>月初結束，各黨派議員及各省地區代表歷經</w:t>
      </w:r>
      <w:proofErr w:type="gramStart"/>
      <w:r w:rsidRPr="00C9457D">
        <w:rPr>
          <w:lang w:eastAsia="zh-TW"/>
        </w:rPr>
        <w:t>一</w:t>
      </w:r>
      <w:r w:rsidRPr="00C9457D">
        <w:rPr>
          <w:rFonts w:hint="eastAsia"/>
          <w:lang w:eastAsia="zh-TW"/>
        </w:rPr>
        <w:t>週</w:t>
      </w:r>
      <w:proofErr w:type="gramEnd"/>
      <w:r w:rsidRPr="00C9457D">
        <w:rPr>
          <w:lang w:eastAsia="zh-TW"/>
        </w:rPr>
        <w:t>的投票後，</w:t>
      </w:r>
      <w:proofErr w:type="gramStart"/>
      <w:r w:rsidRPr="00C9457D">
        <w:rPr>
          <w:lang w:eastAsia="zh-TW"/>
        </w:rPr>
        <w:t>最</w:t>
      </w:r>
      <w:proofErr w:type="gramEnd"/>
      <w:r w:rsidRPr="00C9457D">
        <w:rPr>
          <w:lang w:eastAsia="zh-TW"/>
        </w:rPr>
        <w:t>結果終仍由馬塔雷拉續任，原本有可能出任總統之總理德拉吉繼續在</w:t>
      </w:r>
      <w:r w:rsidRPr="00C9457D">
        <w:rPr>
          <w:lang w:eastAsia="zh-TW"/>
        </w:rPr>
        <w:t>2023</w:t>
      </w:r>
      <w:r w:rsidRPr="00C9457D">
        <w:rPr>
          <w:lang w:eastAsia="zh-TW"/>
        </w:rPr>
        <w:t>年國會大選前領導內閣，持續執行歐盟復甦基金、進行司法</w:t>
      </w:r>
      <w:r w:rsidRPr="00C9457D">
        <w:rPr>
          <w:rFonts w:hint="eastAsia"/>
          <w:lang w:eastAsia="zh-TW"/>
        </w:rPr>
        <w:t>及</w:t>
      </w:r>
      <w:r w:rsidRPr="00C9457D">
        <w:rPr>
          <w:lang w:eastAsia="zh-TW"/>
        </w:rPr>
        <w:t>稅務等改革。</w:t>
      </w:r>
    </w:p>
    <w:p w14:paraId="7B8E053B" w14:textId="6D4677A2" w:rsidR="00B06BDC" w:rsidRPr="00C9457D" w:rsidRDefault="00B06BDC" w:rsidP="00690198">
      <w:pPr>
        <w:pStyle w:val="ab"/>
        <w:ind w:firstLine="472"/>
        <w:rPr>
          <w:lang w:eastAsia="zh-TW"/>
        </w:rPr>
      </w:pPr>
      <w:r w:rsidRPr="00C9457D">
        <w:rPr>
          <w:rFonts w:hint="eastAsia"/>
          <w:lang w:eastAsia="zh-TW"/>
        </w:rPr>
        <w:t>總理德拉吉就涉及能源、通膨與俄烏衝突等因應措施之「援助法案」</w:t>
      </w:r>
      <w:r w:rsidR="00FD0F1C" w:rsidRPr="00C9457D">
        <w:rPr>
          <w:lang w:eastAsia="zh-TW"/>
        </w:rPr>
        <w:t>（</w:t>
      </w:r>
      <w:proofErr w:type="spellStart"/>
      <w:r w:rsidRPr="00C9457D">
        <w:rPr>
          <w:lang w:eastAsia="zh-TW"/>
        </w:rPr>
        <w:t>Decreto</w:t>
      </w:r>
      <w:proofErr w:type="spellEnd"/>
      <w:r w:rsidRPr="00C9457D">
        <w:rPr>
          <w:lang w:eastAsia="zh-TW"/>
        </w:rPr>
        <w:t xml:space="preserve"> </w:t>
      </w:r>
      <w:proofErr w:type="spellStart"/>
      <w:r w:rsidRPr="00C9457D">
        <w:rPr>
          <w:lang w:eastAsia="zh-TW"/>
        </w:rPr>
        <w:t>Aiuti</w:t>
      </w:r>
      <w:proofErr w:type="spellEnd"/>
      <w:r w:rsidR="00FD0F1C" w:rsidRPr="00C9457D">
        <w:rPr>
          <w:lang w:eastAsia="zh-TW"/>
        </w:rPr>
        <w:t>）</w:t>
      </w:r>
      <w:r w:rsidRPr="00C9457D">
        <w:rPr>
          <w:rFonts w:hint="eastAsia"/>
          <w:lang w:eastAsia="zh-TW"/>
        </w:rPr>
        <w:t>，雖於</w:t>
      </w:r>
      <w:r w:rsidRPr="00C9457D">
        <w:rPr>
          <w:lang w:eastAsia="zh-TW"/>
        </w:rPr>
        <w:t>2022</w:t>
      </w:r>
      <w:r w:rsidRPr="00C9457D">
        <w:rPr>
          <w:rFonts w:hint="eastAsia"/>
          <w:lang w:eastAsia="zh-TW"/>
        </w:rPr>
        <w:t>年</w:t>
      </w:r>
      <w:r w:rsidRPr="00C9457D">
        <w:rPr>
          <w:lang w:eastAsia="zh-TW"/>
        </w:rPr>
        <w:t>7</w:t>
      </w:r>
      <w:r w:rsidRPr="00C9457D">
        <w:rPr>
          <w:rFonts w:hint="eastAsia"/>
          <w:lang w:eastAsia="zh-TW"/>
        </w:rPr>
        <w:t>月</w:t>
      </w:r>
      <w:r w:rsidRPr="00C9457D">
        <w:rPr>
          <w:lang w:eastAsia="zh-TW"/>
        </w:rPr>
        <w:t>14</w:t>
      </w:r>
      <w:r w:rsidRPr="00C9457D">
        <w:rPr>
          <w:rFonts w:hint="eastAsia"/>
          <w:lang w:eastAsia="zh-TW"/>
        </w:rPr>
        <w:t>日獲參議院表決通過</w:t>
      </w:r>
      <w:r w:rsidR="00652408" w:rsidRPr="00C9457D">
        <w:rPr>
          <w:rFonts w:hint="eastAsia"/>
          <w:lang w:eastAsia="zh-TW"/>
        </w:rPr>
        <w:t>，</w:t>
      </w:r>
      <w:r w:rsidRPr="00C9457D">
        <w:rPr>
          <w:rFonts w:hint="eastAsia"/>
          <w:lang w:eastAsia="zh-TW"/>
        </w:rPr>
        <w:t>但因未獲聯合政府中五星運動黨支持，遂以聯合政府之團結與信任已不復存在為由，向總統馬塔雷拉提出辭呈，</w:t>
      </w:r>
      <w:proofErr w:type="gramStart"/>
      <w:r w:rsidRPr="00C9457D">
        <w:rPr>
          <w:rFonts w:hint="eastAsia"/>
          <w:lang w:eastAsia="zh-TW"/>
        </w:rPr>
        <w:t>渠雖續據</w:t>
      </w:r>
      <w:proofErr w:type="gramEnd"/>
      <w:r w:rsidRPr="00C9457D">
        <w:rPr>
          <w:rFonts w:hint="eastAsia"/>
          <w:lang w:eastAsia="zh-TW"/>
        </w:rPr>
        <w:t>總統馬塔雷拉指示向國會提出報告，並於</w:t>
      </w:r>
      <w:r w:rsidRPr="00C9457D">
        <w:rPr>
          <w:lang w:eastAsia="zh-TW"/>
        </w:rPr>
        <w:t>2022</w:t>
      </w:r>
      <w:r w:rsidRPr="00C9457D">
        <w:rPr>
          <w:rFonts w:hint="eastAsia"/>
          <w:lang w:eastAsia="zh-TW"/>
        </w:rPr>
        <w:t>年</w:t>
      </w:r>
      <w:r w:rsidRPr="00C9457D">
        <w:rPr>
          <w:lang w:eastAsia="zh-TW"/>
        </w:rPr>
        <w:t>7</w:t>
      </w:r>
      <w:r w:rsidRPr="00C9457D">
        <w:rPr>
          <w:rFonts w:hint="eastAsia"/>
          <w:lang w:eastAsia="zh-TW"/>
        </w:rPr>
        <w:t>月</w:t>
      </w:r>
      <w:r w:rsidRPr="00C9457D">
        <w:rPr>
          <w:lang w:eastAsia="zh-TW"/>
        </w:rPr>
        <w:t>20</w:t>
      </w:r>
      <w:r w:rsidRPr="00C9457D">
        <w:rPr>
          <w:rFonts w:hint="eastAsia"/>
          <w:lang w:eastAsia="zh-TW"/>
        </w:rPr>
        <w:t>日通過參議院信任投票</w:t>
      </w:r>
      <w:r w:rsidR="00FD0F1C" w:rsidRPr="00C9457D">
        <w:rPr>
          <w:lang w:eastAsia="zh-TW"/>
        </w:rPr>
        <w:t>（</w:t>
      </w:r>
      <w:r w:rsidRPr="00C9457D">
        <w:rPr>
          <w:rFonts w:hint="eastAsia"/>
          <w:lang w:eastAsia="zh-TW"/>
        </w:rPr>
        <w:t>參議院總席次為</w:t>
      </w:r>
      <w:r w:rsidRPr="00C9457D">
        <w:rPr>
          <w:lang w:eastAsia="zh-TW"/>
        </w:rPr>
        <w:t>315</w:t>
      </w:r>
      <w:r w:rsidRPr="00C9457D">
        <w:rPr>
          <w:rFonts w:hint="eastAsia"/>
          <w:lang w:eastAsia="zh-TW"/>
        </w:rPr>
        <w:t>席，計逾半數之</w:t>
      </w:r>
      <w:r w:rsidRPr="00C9457D">
        <w:rPr>
          <w:lang w:eastAsia="zh-TW"/>
        </w:rPr>
        <w:t>192</w:t>
      </w:r>
      <w:r w:rsidRPr="00C9457D">
        <w:rPr>
          <w:rFonts w:hint="eastAsia"/>
          <w:lang w:eastAsia="zh-TW"/>
        </w:rPr>
        <w:t>位參議員出席，並有出席議員中</w:t>
      </w:r>
      <w:r w:rsidRPr="00C9457D">
        <w:rPr>
          <w:lang w:eastAsia="zh-TW"/>
        </w:rPr>
        <w:t>133</w:t>
      </w:r>
      <w:r w:rsidRPr="00C9457D">
        <w:rPr>
          <w:rFonts w:hint="eastAsia"/>
          <w:lang w:eastAsia="zh-TW"/>
        </w:rPr>
        <w:t>位參與投票，投票結果為</w:t>
      </w:r>
      <w:r w:rsidRPr="00C9457D">
        <w:rPr>
          <w:lang w:eastAsia="zh-TW"/>
        </w:rPr>
        <w:t>95</w:t>
      </w:r>
      <w:r w:rsidRPr="00C9457D">
        <w:rPr>
          <w:rFonts w:hint="eastAsia"/>
          <w:lang w:eastAsia="zh-TW"/>
        </w:rPr>
        <w:t>票贊成、</w:t>
      </w:r>
      <w:r w:rsidRPr="00C9457D">
        <w:rPr>
          <w:lang w:eastAsia="zh-TW"/>
        </w:rPr>
        <w:t>38</w:t>
      </w:r>
      <w:r w:rsidRPr="00C9457D">
        <w:rPr>
          <w:rFonts w:hint="eastAsia"/>
          <w:lang w:eastAsia="zh-TW"/>
        </w:rPr>
        <w:t>票反對</w:t>
      </w:r>
      <w:r w:rsidR="00FD0F1C" w:rsidRPr="00C9457D">
        <w:rPr>
          <w:lang w:eastAsia="zh-TW"/>
        </w:rPr>
        <w:t>）</w:t>
      </w:r>
      <w:r w:rsidRPr="00C9457D">
        <w:rPr>
          <w:rFonts w:hint="eastAsia"/>
          <w:lang w:eastAsia="zh-TW"/>
        </w:rPr>
        <w:t>，但聯合政府中之五星運動黨、聯盟黨與義大利力量</w:t>
      </w:r>
      <w:proofErr w:type="gramStart"/>
      <w:r w:rsidRPr="00C9457D">
        <w:rPr>
          <w:rFonts w:hint="eastAsia"/>
          <w:lang w:eastAsia="zh-TW"/>
        </w:rPr>
        <w:t>黨均未參與</w:t>
      </w:r>
      <w:proofErr w:type="gramEnd"/>
      <w:r w:rsidRPr="00C9457D">
        <w:rPr>
          <w:rFonts w:hint="eastAsia"/>
          <w:lang w:eastAsia="zh-TW"/>
        </w:rPr>
        <w:t>投票，總理德拉吉遂於</w:t>
      </w:r>
      <w:r w:rsidR="00EC73E1" w:rsidRPr="00C9457D">
        <w:rPr>
          <w:rFonts w:hint="eastAsia"/>
          <w:lang w:eastAsia="zh-TW"/>
        </w:rPr>
        <w:t>該年</w:t>
      </w:r>
      <w:r w:rsidRPr="00C9457D">
        <w:rPr>
          <w:lang w:eastAsia="zh-TW"/>
        </w:rPr>
        <w:t>7</w:t>
      </w:r>
      <w:r w:rsidRPr="00C9457D">
        <w:rPr>
          <w:rFonts w:hint="eastAsia"/>
          <w:lang w:eastAsia="zh-TW"/>
        </w:rPr>
        <w:t>月</w:t>
      </w:r>
      <w:r w:rsidRPr="00C9457D">
        <w:rPr>
          <w:lang w:eastAsia="zh-TW"/>
        </w:rPr>
        <w:t>21</w:t>
      </w:r>
      <w:r w:rsidRPr="00C9457D">
        <w:rPr>
          <w:rFonts w:hint="eastAsia"/>
          <w:lang w:eastAsia="zh-TW"/>
        </w:rPr>
        <w:t>日再度請辭並獲准</w:t>
      </w:r>
      <w:r w:rsidR="00652408" w:rsidRPr="00C9457D">
        <w:rPr>
          <w:rFonts w:hint="eastAsia"/>
          <w:lang w:eastAsia="zh-TW"/>
        </w:rPr>
        <w:t>，</w:t>
      </w:r>
      <w:r w:rsidRPr="00C9457D">
        <w:rPr>
          <w:rFonts w:hint="eastAsia"/>
          <w:lang w:eastAsia="zh-TW"/>
        </w:rPr>
        <w:t>總統馬塔雷拉</w:t>
      </w:r>
      <w:r w:rsidR="00652408" w:rsidRPr="00C9457D">
        <w:rPr>
          <w:rFonts w:hint="eastAsia"/>
          <w:lang w:eastAsia="zh-TW"/>
        </w:rPr>
        <w:t>亦</w:t>
      </w:r>
      <w:r w:rsidRPr="00C9457D">
        <w:rPr>
          <w:rFonts w:hint="eastAsia"/>
          <w:lang w:eastAsia="zh-TW"/>
        </w:rPr>
        <w:t>於</w:t>
      </w:r>
      <w:r w:rsidR="00652408" w:rsidRPr="00C9457D">
        <w:rPr>
          <w:rFonts w:hint="eastAsia"/>
          <w:lang w:eastAsia="zh-TW"/>
        </w:rPr>
        <w:t>同</w:t>
      </w:r>
      <w:r w:rsidRPr="00C9457D">
        <w:rPr>
          <w:rFonts w:hint="eastAsia"/>
          <w:lang w:eastAsia="zh-TW"/>
        </w:rPr>
        <w:t>日解散國會並訂</w:t>
      </w:r>
      <w:r w:rsidR="00652408" w:rsidRPr="00C9457D">
        <w:rPr>
          <w:rFonts w:hint="eastAsia"/>
          <w:lang w:eastAsia="zh-TW"/>
        </w:rPr>
        <w:t>同</w:t>
      </w:r>
      <w:r w:rsidRPr="00C9457D">
        <w:rPr>
          <w:rFonts w:hint="eastAsia"/>
          <w:lang w:eastAsia="zh-TW"/>
        </w:rPr>
        <w:t>年</w:t>
      </w:r>
      <w:r w:rsidRPr="00C9457D">
        <w:rPr>
          <w:lang w:eastAsia="zh-TW"/>
        </w:rPr>
        <w:t>9</w:t>
      </w:r>
      <w:r w:rsidRPr="00C9457D">
        <w:rPr>
          <w:rFonts w:hint="eastAsia"/>
          <w:lang w:eastAsia="zh-TW"/>
        </w:rPr>
        <w:t>月</w:t>
      </w:r>
      <w:r w:rsidRPr="00C9457D">
        <w:rPr>
          <w:lang w:eastAsia="zh-TW"/>
        </w:rPr>
        <w:t>25</w:t>
      </w:r>
      <w:r w:rsidRPr="00C9457D">
        <w:rPr>
          <w:rFonts w:hint="eastAsia"/>
          <w:lang w:eastAsia="zh-TW"/>
        </w:rPr>
        <w:t>日為大選投票日。</w:t>
      </w:r>
    </w:p>
    <w:p w14:paraId="126B947C" w14:textId="39703E3F" w:rsidR="00B06BDC" w:rsidRPr="00C9457D" w:rsidRDefault="00B06BDC" w:rsidP="00690198">
      <w:pPr>
        <w:pStyle w:val="ab"/>
        <w:ind w:firstLine="472"/>
        <w:rPr>
          <w:lang w:eastAsia="zh-TW"/>
        </w:rPr>
      </w:pPr>
      <w:r w:rsidRPr="00C9457D">
        <w:rPr>
          <w:lang w:eastAsia="zh-TW"/>
        </w:rPr>
        <w:t>2022</w:t>
      </w:r>
      <w:r w:rsidRPr="00C9457D">
        <w:rPr>
          <w:rFonts w:hint="eastAsia"/>
          <w:lang w:eastAsia="zh-TW"/>
        </w:rPr>
        <w:t>年</w:t>
      </w:r>
      <w:r w:rsidRPr="00C9457D">
        <w:rPr>
          <w:lang w:eastAsia="zh-TW"/>
        </w:rPr>
        <w:t>9</w:t>
      </w:r>
      <w:r w:rsidRPr="00C9457D">
        <w:rPr>
          <w:rFonts w:hint="eastAsia"/>
          <w:lang w:eastAsia="zh-TW"/>
        </w:rPr>
        <w:t>月</w:t>
      </w:r>
      <w:r w:rsidRPr="00C9457D">
        <w:rPr>
          <w:lang w:eastAsia="zh-TW"/>
        </w:rPr>
        <w:t>25</w:t>
      </w:r>
      <w:r w:rsidRPr="00C9457D">
        <w:rPr>
          <w:rFonts w:hint="eastAsia"/>
          <w:lang w:eastAsia="zh-TW"/>
        </w:rPr>
        <w:t>日國會大選，由義大利兄弟黨、聯盟黨及義大利力量黨等中間偏右政黨聯盟贏得國會多數。在眾議院席次方面，中間偏右政黨聯盟計獲得</w:t>
      </w:r>
      <w:r w:rsidRPr="00C9457D">
        <w:rPr>
          <w:lang w:eastAsia="zh-TW"/>
        </w:rPr>
        <w:t>235</w:t>
      </w:r>
      <w:r w:rsidRPr="00C9457D">
        <w:rPr>
          <w:rFonts w:hint="eastAsia"/>
          <w:lang w:eastAsia="zh-TW"/>
        </w:rPr>
        <w:t>個席次，包括民主黨在內之中間偏左政黨聯盟獲得</w:t>
      </w:r>
      <w:r w:rsidRPr="00C9457D">
        <w:rPr>
          <w:lang w:eastAsia="zh-TW"/>
        </w:rPr>
        <w:t>80</w:t>
      </w:r>
      <w:r w:rsidRPr="00C9457D">
        <w:rPr>
          <w:rFonts w:hint="eastAsia"/>
          <w:lang w:eastAsia="zh-TW"/>
        </w:rPr>
        <w:t>個席次，五星運動黨獲得</w:t>
      </w:r>
      <w:r w:rsidRPr="00C9457D">
        <w:rPr>
          <w:lang w:eastAsia="zh-TW"/>
        </w:rPr>
        <w:t>51</w:t>
      </w:r>
      <w:r w:rsidRPr="00C9457D">
        <w:rPr>
          <w:rFonts w:hint="eastAsia"/>
          <w:lang w:eastAsia="zh-TW"/>
        </w:rPr>
        <w:t>個席</w:t>
      </w:r>
      <w:r w:rsidRPr="00C9457D">
        <w:rPr>
          <w:rFonts w:hint="eastAsia"/>
          <w:lang w:eastAsia="zh-TW"/>
        </w:rPr>
        <w:lastRenderedPageBreak/>
        <w:t>次，包括義大利活力黨及行動黨等第</w:t>
      </w:r>
      <w:proofErr w:type="gramStart"/>
      <w:r w:rsidRPr="00C9457D">
        <w:rPr>
          <w:rFonts w:hint="eastAsia"/>
          <w:lang w:eastAsia="zh-TW"/>
        </w:rPr>
        <w:t>三</w:t>
      </w:r>
      <w:proofErr w:type="gramEnd"/>
      <w:r w:rsidRPr="00C9457D">
        <w:rPr>
          <w:rFonts w:hint="eastAsia"/>
          <w:lang w:eastAsia="zh-TW"/>
        </w:rPr>
        <w:t>勢力聯盟</w:t>
      </w:r>
      <w:r w:rsidR="00FD0F1C" w:rsidRPr="00C9457D">
        <w:rPr>
          <w:lang w:eastAsia="zh-TW"/>
        </w:rPr>
        <w:t>（</w:t>
      </w:r>
      <w:r w:rsidRPr="00C9457D">
        <w:rPr>
          <w:lang w:eastAsia="zh-TW"/>
        </w:rPr>
        <w:t>Terzo Polo</w:t>
      </w:r>
      <w:r w:rsidR="00FD0F1C" w:rsidRPr="00C9457D">
        <w:rPr>
          <w:lang w:eastAsia="zh-TW"/>
        </w:rPr>
        <w:t>）</w:t>
      </w:r>
      <w:r w:rsidRPr="00C9457D">
        <w:rPr>
          <w:rFonts w:hint="eastAsia"/>
          <w:lang w:eastAsia="zh-TW"/>
        </w:rPr>
        <w:t>獲得</w:t>
      </w:r>
      <w:r w:rsidRPr="00C9457D">
        <w:rPr>
          <w:lang w:eastAsia="zh-TW"/>
        </w:rPr>
        <w:t>21</w:t>
      </w:r>
      <w:r w:rsidRPr="00C9457D">
        <w:rPr>
          <w:rFonts w:hint="eastAsia"/>
          <w:lang w:eastAsia="zh-TW"/>
        </w:rPr>
        <w:t>個席次；在參議院席次方面，中間偏右政黨聯盟獲得</w:t>
      </w:r>
      <w:r w:rsidRPr="00C9457D">
        <w:rPr>
          <w:lang w:eastAsia="zh-TW"/>
        </w:rPr>
        <w:t>112</w:t>
      </w:r>
      <w:r w:rsidRPr="00C9457D">
        <w:rPr>
          <w:rFonts w:hint="eastAsia"/>
          <w:lang w:eastAsia="zh-TW"/>
        </w:rPr>
        <w:t>個席次，中間偏左政黨聯盟獲得</w:t>
      </w:r>
      <w:r w:rsidRPr="00C9457D">
        <w:rPr>
          <w:lang w:eastAsia="zh-TW"/>
        </w:rPr>
        <w:t>39</w:t>
      </w:r>
      <w:r w:rsidRPr="00C9457D">
        <w:rPr>
          <w:rFonts w:hint="eastAsia"/>
          <w:lang w:eastAsia="zh-TW"/>
        </w:rPr>
        <w:t>個席次，五星運動黨獲得</w:t>
      </w:r>
      <w:r w:rsidRPr="00C9457D">
        <w:rPr>
          <w:lang w:eastAsia="zh-TW"/>
        </w:rPr>
        <w:t>28</w:t>
      </w:r>
      <w:r w:rsidRPr="00C9457D">
        <w:rPr>
          <w:rFonts w:hint="eastAsia"/>
          <w:lang w:eastAsia="zh-TW"/>
        </w:rPr>
        <w:t>個席次，第三勢力聯盟獲得</w:t>
      </w:r>
      <w:r w:rsidRPr="00C9457D">
        <w:rPr>
          <w:lang w:eastAsia="zh-TW"/>
        </w:rPr>
        <w:t>9</w:t>
      </w:r>
      <w:r w:rsidRPr="00C9457D">
        <w:rPr>
          <w:rFonts w:hint="eastAsia"/>
          <w:lang w:eastAsia="zh-TW"/>
        </w:rPr>
        <w:t>個席次。</w:t>
      </w:r>
    </w:p>
    <w:p w14:paraId="442C09D3" w14:textId="3D978816" w:rsidR="00B06BDC" w:rsidRPr="00C9457D" w:rsidRDefault="00D8269E" w:rsidP="00B06BDC">
      <w:pPr>
        <w:pStyle w:val="ab"/>
        <w:ind w:firstLine="472"/>
      </w:pPr>
      <w:r w:rsidRPr="00C9457D">
        <w:rPr>
          <w:rFonts w:hint="eastAsia"/>
          <w:lang w:eastAsia="zh-TW"/>
        </w:rPr>
        <w:t>義大利兄弟黨贏得</w:t>
      </w:r>
      <w:r w:rsidR="00652408" w:rsidRPr="00C9457D">
        <w:rPr>
          <w:lang w:eastAsia="zh-TW"/>
        </w:rPr>
        <w:t>2022</w:t>
      </w:r>
      <w:r w:rsidR="00652408" w:rsidRPr="00C9457D">
        <w:rPr>
          <w:rFonts w:hint="eastAsia"/>
          <w:lang w:eastAsia="zh-TW"/>
        </w:rPr>
        <w:t>年</w:t>
      </w:r>
      <w:r w:rsidR="00652408" w:rsidRPr="00C9457D">
        <w:rPr>
          <w:lang w:eastAsia="zh-TW"/>
        </w:rPr>
        <w:t>9</w:t>
      </w:r>
      <w:r w:rsidR="00652408" w:rsidRPr="00C9457D">
        <w:rPr>
          <w:rFonts w:hint="eastAsia"/>
          <w:lang w:eastAsia="zh-TW"/>
        </w:rPr>
        <w:t>月</w:t>
      </w:r>
      <w:r w:rsidR="00652408" w:rsidRPr="00C9457D">
        <w:rPr>
          <w:lang w:eastAsia="zh-TW"/>
        </w:rPr>
        <w:t>25</w:t>
      </w:r>
      <w:r w:rsidR="00652408" w:rsidRPr="00C9457D">
        <w:rPr>
          <w:rFonts w:hint="eastAsia"/>
          <w:lang w:eastAsia="zh-TW"/>
        </w:rPr>
        <w:t>日</w:t>
      </w:r>
      <w:r w:rsidRPr="00C9457D">
        <w:rPr>
          <w:rFonts w:hint="eastAsia"/>
          <w:lang w:eastAsia="zh-TW"/>
        </w:rPr>
        <w:t>大選，該黨成為</w:t>
      </w:r>
      <w:r w:rsidR="00B06BDC" w:rsidRPr="00C9457D">
        <w:rPr>
          <w:rFonts w:hint="eastAsia"/>
          <w:lang w:eastAsia="zh-TW"/>
        </w:rPr>
        <w:t>國會第一大黨</w:t>
      </w:r>
      <w:r w:rsidRPr="00C9457D">
        <w:rPr>
          <w:rFonts w:hint="eastAsia"/>
          <w:lang w:eastAsia="zh-TW"/>
        </w:rPr>
        <w:t>，</w:t>
      </w:r>
      <w:r w:rsidR="00DE524D" w:rsidRPr="00C9457D">
        <w:rPr>
          <w:rFonts w:hint="eastAsia"/>
          <w:lang w:eastAsia="zh-TW"/>
        </w:rPr>
        <w:t>黨魁梅洛尼</w:t>
      </w:r>
      <w:r w:rsidR="00DE524D" w:rsidRPr="00C9457D">
        <w:rPr>
          <w:lang w:eastAsia="zh-TW"/>
        </w:rPr>
        <w:t>（</w:t>
      </w:r>
      <w:r w:rsidR="00DE524D" w:rsidRPr="00C9457D">
        <w:rPr>
          <w:lang w:eastAsia="zh-TW"/>
        </w:rPr>
        <w:t>Giorgia Meloni</w:t>
      </w:r>
      <w:r w:rsidR="00DE524D" w:rsidRPr="00C9457D">
        <w:rPr>
          <w:lang w:eastAsia="zh-TW"/>
        </w:rPr>
        <w:t>）</w:t>
      </w:r>
      <w:r w:rsidR="00652408" w:rsidRPr="00C9457D">
        <w:rPr>
          <w:rFonts w:hint="eastAsia"/>
          <w:lang w:eastAsia="zh-TW"/>
        </w:rPr>
        <w:t>在</w:t>
      </w:r>
      <w:r w:rsidR="00EC73E1" w:rsidRPr="00C9457D">
        <w:rPr>
          <w:rFonts w:hint="eastAsia"/>
          <w:lang w:eastAsia="zh-TW"/>
        </w:rPr>
        <w:t>同</w:t>
      </w:r>
      <w:r w:rsidR="00B06BDC" w:rsidRPr="00C9457D">
        <w:rPr>
          <w:rFonts w:hint="eastAsia"/>
          <w:lang w:eastAsia="zh-TW"/>
        </w:rPr>
        <w:t>年</w:t>
      </w:r>
      <w:r w:rsidR="00B06BDC" w:rsidRPr="00C9457D">
        <w:rPr>
          <w:lang w:eastAsia="zh-TW"/>
        </w:rPr>
        <w:t>10</w:t>
      </w:r>
      <w:r w:rsidR="00B06BDC" w:rsidRPr="00C9457D">
        <w:rPr>
          <w:rFonts w:hint="eastAsia"/>
          <w:lang w:eastAsia="zh-TW"/>
        </w:rPr>
        <w:t>月</w:t>
      </w:r>
      <w:r w:rsidR="00B06BDC" w:rsidRPr="00C9457D">
        <w:rPr>
          <w:lang w:eastAsia="zh-TW"/>
        </w:rPr>
        <w:t>21</w:t>
      </w:r>
      <w:r w:rsidR="00B06BDC" w:rsidRPr="00C9457D">
        <w:rPr>
          <w:rFonts w:hint="eastAsia"/>
          <w:lang w:eastAsia="zh-TW"/>
        </w:rPr>
        <w:t>日獲總統馬塔雷拉任命組閣，</w:t>
      </w:r>
      <w:r w:rsidR="00652408" w:rsidRPr="00C9457D">
        <w:rPr>
          <w:rFonts w:hint="eastAsia"/>
          <w:lang w:eastAsia="zh-TW"/>
        </w:rPr>
        <w:t>且</w:t>
      </w:r>
      <w:r w:rsidR="00B06BDC" w:rsidRPr="00C9457D">
        <w:rPr>
          <w:rFonts w:hint="eastAsia"/>
          <w:lang w:eastAsia="zh-TW"/>
        </w:rPr>
        <w:t>順利於</w:t>
      </w:r>
      <w:r w:rsidR="00652408" w:rsidRPr="00C9457D">
        <w:rPr>
          <w:rFonts w:hint="eastAsia"/>
          <w:lang w:eastAsia="zh-TW"/>
        </w:rPr>
        <w:t>同</w:t>
      </w:r>
      <w:r w:rsidR="00B06BDC" w:rsidRPr="00C9457D">
        <w:rPr>
          <w:rFonts w:hint="eastAsia"/>
          <w:lang w:eastAsia="zh-TW"/>
        </w:rPr>
        <w:t>月</w:t>
      </w:r>
      <w:r w:rsidR="00B06BDC" w:rsidRPr="00C9457D">
        <w:rPr>
          <w:lang w:eastAsia="zh-TW"/>
        </w:rPr>
        <w:t>22</w:t>
      </w:r>
      <w:r w:rsidR="00B06BDC" w:rsidRPr="00C9457D">
        <w:rPr>
          <w:rFonts w:hint="eastAsia"/>
          <w:lang w:eastAsia="zh-TW"/>
        </w:rPr>
        <w:t>日完成籌組中右翼政黨聯盟政府</w:t>
      </w:r>
      <w:r w:rsidR="00652408" w:rsidRPr="00C9457D">
        <w:rPr>
          <w:rFonts w:hint="eastAsia"/>
          <w:lang w:eastAsia="zh-TW"/>
        </w:rPr>
        <w:t>及</w:t>
      </w:r>
      <w:r w:rsidR="00B06BDC" w:rsidRPr="00C9457D">
        <w:rPr>
          <w:rFonts w:hint="eastAsia"/>
          <w:lang w:eastAsia="zh-TW"/>
        </w:rPr>
        <w:t>宣誓就職，旋於</w:t>
      </w:r>
      <w:r w:rsidR="00652408" w:rsidRPr="00C9457D">
        <w:rPr>
          <w:rFonts w:hint="eastAsia"/>
          <w:lang w:eastAsia="zh-TW"/>
        </w:rPr>
        <w:t>次</w:t>
      </w:r>
      <w:r w:rsidR="002461F8" w:rsidRPr="00C9457D">
        <w:rPr>
          <w:rFonts w:hint="eastAsia"/>
          <w:lang w:eastAsia="zh-TW"/>
        </w:rPr>
        <w:t>（</w:t>
      </w:r>
      <w:r w:rsidR="00B06BDC" w:rsidRPr="00C9457D">
        <w:rPr>
          <w:lang w:eastAsia="zh-TW"/>
        </w:rPr>
        <w:t>10</w:t>
      </w:r>
      <w:r w:rsidR="00B06BDC" w:rsidRPr="00C9457D">
        <w:rPr>
          <w:rFonts w:hint="eastAsia"/>
          <w:lang w:eastAsia="zh-TW"/>
        </w:rPr>
        <w:t>月</w:t>
      </w:r>
      <w:r w:rsidR="00B06BDC" w:rsidRPr="00C9457D">
        <w:rPr>
          <w:lang w:eastAsia="zh-TW"/>
        </w:rPr>
        <w:t>23</w:t>
      </w:r>
      <w:r w:rsidR="002461F8" w:rsidRPr="00C9457D">
        <w:rPr>
          <w:rFonts w:hint="eastAsia"/>
          <w:lang w:eastAsia="zh-TW"/>
        </w:rPr>
        <w:t>）</w:t>
      </w:r>
      <w:r w:rsidR="00B06BDC" w:rsidRPr="00C9457D">
        <w:rPr>
          <w:rFonts w:hint="eastAsia"/>
          <w:lang w:eastAsia="zh-TW"/>
        </w:rPr>
        <w:t>日召開第</w:t>
      </w:r>
      <w:r w:rsidR="00B06BDC" w:rsidRPr="00C9457D">
        <w:rPr>
          <w:lang w:eastAsia="zh-TW"/>
        </w:rPr>
        <w:t>1</w:t>
      </w:r>
      <w:r w:rsidR="00B06BDC" w:rsidRPr="00C9457D">
        <w:rPr>
          <w:rFonts w:hint="eastAsia"/>
          <w:lang w:eastAsia="zh-TW"/>
        </w:rPr>
        <w:t>次內閣會議，任命義大利力量黨發言人</w:t>
      </w:r>
      <w:r w:rsidR="00B06BDC" w:rsidRPr="00C9457D">
        <w:t>Antonio Tajani</w:t>
      </w:r>
      <w:r w:rsidR="00FD0F1C" w:rsidRPr="00C9457D">
        <w:t>（</w:t>
      </w:r>
      <w:r w:rsidR="00B06BDC" w:rsidRPr="00C9457D">
        <w:rPr>
          <w:rFonts w:hint="eastAsia"/>
        </w:rPr>
        <w:t>兼外交暨國際合作部長</w:t>
      </w:r>
      <w:r w:rsidR="00FD0F1C" w:rsidRPr="00C9457D">
        <w:t>）</w:t>
      </w:r>
      <w:r w:rsidR="00B06BDC" w:rsidRPr="00C9457D">
        <w:rPr>
          <w:rFonts w:hint="eastAsia"/>
        </w:rPr>
        <w:t>與聯盟黨黨魁</w:t>
      </w:r>
      <w:r w:rsidR="00B06BDC" w:rsidRPr="00C9457D">
        <w:t>Matteo Salvini</w:t>
      </w:r>
      <w:r w:rsidR="00FD0F1C" w:rsidRPr="00C9457D">
        <w:t>（</w:t>
      </w:r>
      <w:r w:rsidR="00B06BDC" w:rsidRPr="00C9457D">
        <w:rPr>
          <w:rFonts w:hint="eastAsia"/>
        </w:rPr>
        <w:t>兼永續基礎建設與移動部長</w:t>
      </w:r>
      <w:r w:rsidR="00FD0F1C" w:rsidRPr="00C9457D">
        <w:t>）</w:t>
      </w:r>
      <w:r w:rsidR="00B06BDC" w:rsidRPr="00C9457D">
        <w:rPr>
          <w:rFonts w:hint="eastAsia"/>
        </w:rPr>
        <w:t>為副總理；原經濟發展部</w:t>
      </w:r>
      <w:r w:rsidR="00B06BDC" w:rsidRPr="00C9457D">
        <w:t>Giancarlo Giorgetti</w:t>
      </w:r>
      <w:r w:rsidR="00B06BDC" w:rsidRPr="00C9457D">
        <w:rPr>
          <w:rFonts w:hint="eastAsia"/>
        </w:rPr>
        <w:t>部長轉任經濟財政部長，遺缺由義大利兄弟黨籍之參議員</w:t>
      </w:r>
      <w:r w:rsidR="00B06BDC" w:rsidRPr="00C9457D">
        <w:t>Adolfo Urso</w:t>
      </w:r>
      <w:r w:rsidR="00B06BDC" w:rsidRPr="00C9457D">
        <w:rPr>
          <w:rFonts w:hint="eastAsia"/>
        </w:rPr>
        <w:t>接任</w:t>
      </w:r>
      <w:r w:rsidR="008B26E4" w:rsidRPr="00C9457D">
        <w:rPr>
          <w:rFonts w:hint="eastAsia"/>
          <w:lang w:eastAsia="zh-TW"/>
        </w:rPr>
        <w:t>，</w:t>
      </w:r>
      <w:r w:rsidR="00B06BDC" w:rsidRPr="00C9457D">
        <w:rPr>
          <w:rFonts w:hint="eastAsia"/>
        </w:rPr>
        <w:t>經濟發展部並改名為</w:t>
      </w:r>
      <w:r w:rsidR="00AF3407" w:rsidRPr="00C9457D">
        <w:rPr>
          <w:rFonts w:hint="eastAsia"/>
          <w:lang w:eastAsia="zh-TW"/>
        </w:rPr>
        <w:t>「</w:t>
      </w:r>
      <w:r w:rsidR="00B06BDC" w:rsidRPr="00C9457D">
        <w:rPr>
          <w:rFonts w:hint="eastAsia"/>
        </w:rPr>
        <w:t>企業暨義大利製造部</w:t>
      </w:r>
      <w:r w:rsidR="00AF3407" w:rsidRPr="00C9457D">
        <w:rPr>
          <w:rFonts w:hint="eastAsia"/>
          <w:lang w:eastAsia="zh-TW"/>
        </w:rPr>
        <w:t>」</w:t>
      </w:r>
      <w:r w:rsidR="002461F8" w:rsidRPr="00C9457D">
        <w:rPr>
          <w:rFonts w:hint="eastAsia"/>
          <w:lang w:eastAsia="zh-TW"/>
        </w:rPr>
        <w:t>（</w:t>
      </w:r>
      <w:proofErr w:type="spellStart"/>
      <w:r w:rsidR="00B06BDC" w:rsidRPr="00C9457D">
        <w:t>Ministero</w:t>
      </w:r>
      <w:proofErr w:type="spellEnd"/>
      <w:r w:rsidR="00B06BDC" w:rsidRPr="00C9457D">
        <w:t xml:space="preserve"> </w:t>
      </w:r>
      <w:proofErr w:type="spellStart"/>
      <w:r w:rsidR="00B06BDC" w:rsidRPr="00C9457D">
        <w:t>delle</w:t>
      </w:r>
      <w:proofErr w:type="spellEnd"/>
      <w:r w:rsidR="00B06BDC" w:rsidRPr="00C9457D">
        <w:t xml:space="preserve"> </w:t>
      </w:r>
      <w:proofErr w:type="spellStart"/>
      <w:r w:rsidR="00B06BDC" w:rsidRPr="00C9457D">
        <w:t>Imprese</w:t>
      </w:r>
      <w:proofErr w:type="spellEnd"/>
      <w:r w:rsidR="00B06BDC" w:rsidRPr="00C9457D">
        <w:t xml:space="preserve"> e del Made in Italy</w:t>
      </w:r>
      <w:r w:rsidR="00B06BDC" w:rsidRPr="00C9457D">
        <w:rPr>
          <w:rFonts w:hint="eastAsia"/>
        </w:rPr>
        <w:t>，</w:t>
      </w:r>
      <w:r w:rsidR="00B06BDC" w:rsidRPr="00C9457D">
        <w:t>MIMIT</w:t>
      </w:r>
      <w:r w:rsidR="00FD0F1C" w:rsidRPr="00C9457D">
        <w:t>）</w:t>
      </w:r>
      <w:r w:rsidR="00B06BDC" w:rsidRPr="00C9457D">
        <w:rPr>
          <w:rFonts w:hint="eastAsia"/>
        </w:rPr>
        <w:t>。</w:t>
      </w:r>
    </w:p>
    <w:p w14:paraId="6881C701" w14:textId="77777777" w:rsidR="000F51E2" w:rsidRPr="00C9457D" w:rsidRDefault="000F51E2" w:rsidP="00857981">
      <w:pPr>
        <w:pStyle w:val="ab"/>
        <w:ind w:firstLine="472"/>
        <w:rPr>
          <w:lang w:eastAsia="zh-TW"/>
        </w:rPr>
      </w:pPr>
      <w:r w:rsidRPr="00C9457D">
        <w:rPr>
          <w:lang w:eastAsia="zh-TW"/>
        </w:rPr>
        <w:t>義大利政黨主要分左右兩陣營，主要黨派聯盟分別為：</w:t>
      </w:r>
    </w:p>
    <w:p w14:paraId="55BC6C05" w14:textId="77777777" w:rsidR="000F51E2" w:rsidRPr="00C9457D" w:rsidRDefault="00857981" w:rsidP="00857981">
      <w:pPr>
        <w:pStyle w:val="af1"/>
        <w:ind w:left="945" w:hanging="709"/>
        <w:rPr>
          <w:color w:val="auto"/>
        </w:rPr>
      </w:pPr>
      <w:r w:rsidRPr="00C9457D">
        <w:rPr>
          <w:color w:val="auto"/>
        </w:rPr>
        <w:t>（一）</w:t>
      </w:r>
      <w:r w:rsidR="000F51E2" w:rsidRPr="00C9457D">
        <w:rPr>
          <w:color w:val="auto"/>
        </w:rPr>
        <w:t>中間偏右執政黨聯盟：</w:t>
      </w:r>
    </w:p>
    <w:p w14:paraId="3888E2EB" w14:textId="145E97D1" w:rsidR="000F51E2" w:rsidRPr="00C9457D" w:rsidRDefault="000F51E2" w:rsidP="00857981">
      <w:pPr>
        <w:pStyle w:val="af2"/>
        <w:ind w:left="945" w:firstLine="472"/>
        <w:rPr>
          <w:lang w:eastAsia="zh-TW"/>
        </w:rPr>
      </w:pPr>
      <w:r w:rsidRPr="00C9457D">
        <w:rPr>
          <w:lang w:eastAsia="zh-TW"/>
        </w:rPr>
        <w:t>領袖為在</w:t>
      </w:r>
      <w:r w:rsidRPr="00C9457D">
        <w:rPr>
          <w:lang w:eastAsia="zh-TW"/>
        </w:rPr>
        <w:t>2011</w:t>
      </w:r>
      <w:r w:rsidRPr="00C9457D">
        <w:rPr>
          <w:lang w:eastAsia="zh-TW"/>
        </w:rPr>
        <w:t>年</w:t>
      </w:r>
      <w:r w:rsidRPr="00C9457D">
        <w:rPr>
          <w:lang w:eastAsia="zh-TW"/>
        </w:rPr>
        <w:t>11</w:t>
      </w:r>
      <w:r w:rsidRPr="00C9457D">
        <w:rPr>
          <w:lang w:eastAsia="zh-TW"/>
        </w:rPr>
        <w:t>月提前卸任的前總理貝魯斯柯尼（</w:t>
      </w:r>
      <w:r w:rsidRPr="00C9457D">
        <w:rPr>
          <w:lang w:eastAsia="zh-TW"/>
        </w:rPr>
        <w:t>Silvio Berlusconi</w:t>
      </w:r>
      <w:r w:rsidRPr="00C9457D">
        <w:rPr>
          <w:lang w:eastAsia="zh-TW"/>
        </w:rPr>
        <w:t>），聯盟內之主要政黨：</w:t>
      </w:r>
    </w:p>
    <w:p w14:paraId="767628CF" w14:textId="47F109EE" w:rsidR="000F51E2" w:rsidRPr="00C9457D" w:rsidRDefault="00857981" w:rsidP="00857981">
      <w:pPr>
        <w:pStyle w:val="af4"/>
        <w:ind w:left="1417" w:hanging="472"/>
      </w:pPr>
      <w:r w:rsidRPr="00C9457D">
        <w:rPr>
          <w:lang w:eastAsia="zh-TW"/>
        </w:rPr>
        <w:t>１、</w:t>
      </w:r>
      <w:r w:rsidR="000F51E2" w:rsidRPr="00C9457D">
        <w:t>「</w:t>
      </w:r>
      <w:r w:rsidR="000F51E2" w:rsidRPr="00C9457D">
        <w:rPr>
          <w:lang w:eastAsia="zh-TW"/>
        </w:rPr>
        <w:t>義</w:t>
      </w:r>
      <w:r w:rsidR="000F51E2" w:rsidRPr="00C9457D">
        <w:t>大利力量黨」</w:t>
      </w:r>
    </w:p>
    <w:p w14:paraId="2E088C6E" w14:textId="23BBCE1D" w:rsidR="000F51E2" w:rsidRPr="00C9457D" w:rsidRDefault="00857981" w:rsidP="00857981">
      <w:pPr>
        <w:pStyle w:val="af4"/>
        <w:ind w:left="1417" w:hanging="472"/>
      </w:pPr>
      <w:r w:rsidRPr="00C9457D">
        <w:t>２、</w:t>
      </w:r>
      <w:r w:rsidR="000F51E2" w:rsidRPr="00C9457D">
        <w:t>「聯盟黨」</w:t>
      </w:r>
    </w:p>
    <w:p w14:paraId="19001BEC" w14:textId="25DAA92B" w:rsidR="000F51E2" w:rsidRPr="00C9457D" w:rsidRDefault="00857981" w:rsidP="00857981">
      <w:pPr>
        <w:pStyle w:val="af4"/>
        <w:ind w:left="1417" w:hanging="472"/>
      </w:pPr>
      <w:r w:rsidRPr="00C9457D">
        <w:t>３、</w:t>
      </w:r>
      <w:r w:rsidR="000F51E2" w:rsidRPr="00C9457D">
        <w:t>「義大利兄弟黨」</w:t>
      </w:r>
    </w:p>
    <w:p w14:paraId="343BFCE9" w14:textId="46C9FE96" w:rsidR="000F51E2" w:rsidRPr="00C9457D" w:rsidRDefault="00857981" w:rsidP="00857981">
      <w:pPr>
        <w:pStyle w:val="af4"/>
        <w:ind w:left="1417" w:hanging="472"/>
      </w:pPr>
      <w:r w:rsidRPr="00C9457D">
        <w:t>４、</w:t>
      </w:r>
      <w:r w:rsidR="000F51E2" w:rsidRPr="00C9457D">
        <w:t>「我們</w:t>
      </w:r>
      <w:r w:rsidR="000F51E2" w:rsidRPr="00C9457D">
        <w:rPr>
          <w:lang w:eastAsia="zh-TW"/>
        </w:rPr>
        <w:t>和義大利黨」</w:t>
      </w:r>
    </w:p>
    <w:p w14:paraId="7C6237C1" w14:textId="502BF406" w:rsidR="000F51E2" w:rsidRPr="00C9457D" w:rsidRDefault="00857981" w:rsidP="00613466">
      <w:pPr>
        <w:pStyle w:val="af1"/>
        <w:pBdr>
          <w:left w:val="none" w:sz="0" w:space="1" w:color="000000"/>
        </w:pBdr>
        <w:ind w:left="945" w:hanging="709"/>
        <w:rPr>
          <w:color w:val="auto"/>
          <w:lang w:val="en-US"/>
        </w:rPr>
      </w:pPr>
      <w:r w:rsidRPr="00C9457D">
        <w:rPr>
          <w:rFonts w:cs="Times New Roman"/>
          <w:color w:val="auto"/>
          <w:lang w:val="en-US"/>
        </w:rPr>
        <w:t>（二）</w:t>
      </w:r>
      <w:r w:rsidR="000F51E2" w:rsidRPr="00C9457D">
        <w:rPr>
          <w:rFonts w:cs="Times New Roman"/>
          <w:color w:val="auto"/>
          <w:spacing w:val="-4"/>
        </w:rPr>
        <w:t>中間偏左反對黨聯盟</w:t>
      </w:r>
      <w:r w:rsidR="000F51E2" w:rsidRPr="00C9457D">
        <w:rPr>
          <w:rFonts w:cs="Times New Roman"/>
          <w:color w:val="auto"/>
          <w:spacing w:val="-4"/>
          <w:lang w:val="en-US"/>
        </w:rPr>
        <w:t>：</w:t>
      </w:r>
      <w:r w:rsidR="000F51E2" w:rsidRPr="00C9457D">
        <w:rPr>
          <w:rFonts w:cs="Times New Roman"/>
          <w:color w:val="auto"/>
          <w:spacing w:val="-4"/>
        </w:rPr>
        <w:t>主要政黨為「民主黨」</w:t>
      </w:r>
      <w:r w:rsidR="000F51E2" w:rsidRPr="00C9457D">
        <w:rPr>
          <w:rFonts w:cs="Times New Roman"/>
          <w:color w:val="auto"/>
          <w:lang w:val="en-US"/>
        </w:rPr>
        <w:t>。</w:t>
      </w:r>
    </w:p>
    <w:p w14:paraId="5F01E165" w14:textId="74A88AD4" w:rsidR="00DF1210" w:rsidRPr="00C9457D" w:rsidRDefault="00857981" w:rsidP="00613466">
      <w:pPr>
        <w:pStyle w:val="af1"/>
        <w:pBdr>
          <w:left w:val="none" w:sz="0" w:space="1" w:color="000000"/>
        </w:pBdr>
        <w:ind w:left="945" w:hanging="709"/>
        <w:rPr>
          <w:color w:val="auto"/>
        </w:rPr>
      </w:pPr>
      <w:r w:rsidRPr="00C9457D">
        <w:rPr>
          <w:color w:val="auto"/>
          <w:lang w:val="en-US"/>
        </w:rPr>
        <w:t>（三）</w:t>
      </w:r>
      <w:r w:rsidR="00DF1210" w:rsidRPr="00C9457D">
        <w:rPr>
          <w:color w:val="auto"/>
        </w:rPr>
        <w:t>「五星運動黨」，創黨人為喜劇演員</w:t>
      </w:r>
      <w:r w:rsidR="00DF1210" w:rsidRPr="00C9457D">
        <w:rPr>
          <w:color w:val="auto"/>
        </w:rPr>
        <w:t>Peppe Grillo</w:t>
      </w:r>
      <w:r w:rsidR="00DF1210" w:rsidRPr="00C9457D">
        <w:rPr>
          <w:color w:val="auto"/>
        </w:rPr>
        <w:t>，</w:t>
      </w:r>
      <w:r w:rsidR="00DF1210" w:rsidRPr="00C9457D">
        <w:rPr>
          <w:color w:val="auto"/>
        </w:rPr>
        <w:t>2013</w:t>
      </w:r>
      <w:r w:rsidR="00DF1210" w:rsidRPr="00C9457D">
        <w:rPr>
          <w:color w:val="auto"/>
        </w:rPr>
        <w:t>年</w:t>
      </w:r>
      <w:r w:rsidR="00DF1210" w:rsidRPr="00C9457D">
        <w:rPr>
          <w:color w:val="auto"/>
        </w:rPr>
        <w:t>2</w:t>
      </w:r>
      <w:r w:rsidR="00DF1210" w:rsidRPr="00C9457D">
        <w:rPr>
          <w:color w:val="auto"/>
        </w:rPr>
        <w:t>月國會大選後成為國會第三大勢力，</w:t>
      </w:r>
      <w:r w:rsidR="00DF1210" w:rsidRPr="00C9457D">
        <w:rPr>
          <w:color w:val="auto"/>
        </w:rPr>
        <w:t>2018</w:t>
      </w:r>
      <w:r w:rsidR="00DF1210" w:rsidRPr="00C9457D">
        <w:rPr>
          <w:color w:val="auto"/>
        </w:rPr>
        <w:t>年大選後則一躍為國會單一最大政黨</w:t>
      </w:r>
      <w:r w:rsidR="00AF3407" w:rsidRPr="00C9457D">
        <w:rPr>
          <w:rFonts w:hint="eastAsia"/>
          <w:color w:val="auto"/>
        </w:rPr>
        <w:t>並為</w:t>
      </w:r>
      <w:r w:rsidR="00DF1210" w:rsidRPr="00C9457D">
        <w:rPr>
          <w:color w:val="auto"/>
        </w:rPr>
        <w:t>聯合政府之主導政黨。</w:t>
      </w:r>
    </w:p>
    <w:p w14:paraId="6630CA50" w14:textId="77777777" w:rsidR="000F51E2" w:rsidRPr="00C9457D" w:rsidRDefault="00857981" w:rsidP="00613466">
      <w:pPr>
        <w:pStyle w:val="af1"/>
        <w:pBdr>
          <w:left w:val="none" w:sz="0" w:space="1" w:color="000000"/>
        </w:pBdr>
        <w:ind w:left="945" w:hanging="709"/>
        <w:rPr>
          <w:color w:val="auto"/>
        </w:rPr>
      </w:pPr>
      <w:r w:rsidRPr="00C9457D">
        <w:rPr>
          <w:color w:val="auto"/>
        </w:rPr>
        <w:t>（四）</w:t>
      </w:r>
      <w:r w:rsidR="000F51E2" w:rsidRPr="00C9457D">
        <w:rPr>
          <w:color w:val="auto"/>
        </w:rPr>
        <w:t>其他重</w:t>
      </w:r>
      <w:r w:rsidR="000F51E2" w:rsidRPr="00C9457D">
        <w:rPr>
          <w:rFonts w:cs="Times New Roman"/>
          <w:color w:val="auto"/>
        </w:rPr>
        <w:t>要政黨</w:t>
      </w:r>
      <w:r w:rsidR="000F51E2" w:rsidRPr="00C9457D">
        <w:rPr>
          <w:rFonts w:cs="Times New Roman"/>
          <w:color w:val="auto"/>
          <w:lang w:val="en-US"/>
        </w:rPr>
        <w:t>：</w:t>
      </w:r>
    </w:p>
    <w:p w14:paraId="51AA3EF3" w14:textId="77777777" w:rsidR="00E46867" w:rsidRPr="00C9457D" w:rsidRDefault="00E46867" w:rsidP="002B48F4">
      <w:pPr>
        <w:pStyle w:val="af4"/>
        <w:ind w:left="1417" w:hanging="472"/>
        <w:rPr>
          <w:rFonts w:eastAsia="MS Mincho"/>
        </w:rPr>
      </w:pPr>
    </w:p>
    <w:p w14:paraId="78CE4B1B" w14:textId="288356EB" w:rsidR="000F51E2" w:rsidRPr="00C9457D" w:rsidRDefault="00857981" w:rsidP="002B48F4">
      <w:pPr>
        <w:pStyle w:val="af4"/>
        <w:ind w:left="1417" w:hanging="472"/>
      </w:pPr>
      <w:r w:rsidRPr="00C9457D">
        <w:lastRenderedPageBreak/>
        <w:t>１、</w:t>
      </w:r>
      <w:r w:rsidR="000F51E2" w:rsidRPr="00C9457D">
        <w:t>前總理蒙蒂（</w:t>
      </w:r>
      <w:r w:rsidR="000F51E2" w:rsidRPr="00C9457D">
        <w:t>Mario Monti</w:t>
      </w:r>
      <w:r w:rsidR="000F51E2" w:rsidRPr="00C9457D">
        <w:t>）結合部分歐洲議會議員及前技術內閣官員共組「公民選擇黨」（</w:t>
      </w:r>
      <w:proofErr w:type="spellStart"/>
      <w:r w:rsidR="000F51E2" w:rsidRPr="00C9457D">
        <w:t>Scelta</w:t>
      </w:r>
      <w:proofErr w:type="spellEnd"/>
      <w:r w:rsidR="000F51E2" w:rsidRPr="00C9457D">
        <w:t xml:space="preserve"> Civita</w:t>
      </w:r>
      <w:r w:rsidR="000F51E2" w:rsidRPr="00C9457D">
        <w:t>），又稱為中間聯盟。</w:t>
      </w:r>
    </w:p>
    <w:p w14:paraId="1D24482B" w14:textId="77777777" w:rsidR="000F51E2" w:rsidRPr="00C9457D" w:rsidRDefault="002B48F4" w:rsidP="002B48F4">
      <w:pPr>
        <w:pStyle w:val="af4"/>
        <w:ind w:left="1417" w:hanging="472"/>
      </w:pPr>
      <w:r w:rsidRPr="00C9457D">
        <w:rPr>
          <w:rFonts w:hint="eastAsia"/>
          <w:lang w:eastAsia="zh-TW"/>
        </w:rPr>
        <w:t>２</w:t>
      </w:r>
      <w:r w:rsidR="000F51E2" w:rsidRPr="00C9457D">
        <w:t>、中間派「基督民主聯合黨」（</w:t>
      </w:r>
      <w:proofErr w:type="spellStart"/>
      <w:r w:rsidR="000F51E2" w:rsidRPr="00C9457D">
        <w:t>Unionedei</w:t>
      </w:r>
      <w:proofErr w:type="spellEnd"/>
      <w:r w:rsidR="00DF1210" w:rsidRPr="00C9457D">
        <w:t xml:space="preserve"> </w:t>
      </w:r>
      <w:proofErr w:type="spellStart"/>
      <w:r w:rsidR="000F51E2" w:rsidRPr="00C9457D">
        <w:t>Democratici</w:t>
      </w:r>
      <w:proofErr w:type="spellEnd"/>
      <w:r w:rsidR="000F51E2" w:rsidRPr="00C9457D">
        <w:t xml:space="preserve"> Cristiani e di Centro</w:t>
      </w:r>
      <w:r w:rsidR="000F51E2" w:rsidRPr="00C9457D">
        <w:t>，</w:t>
      </w:r>
      <w:r w:rsidR="000F51E2" w:rsidRPr="00C9457D">
        <w:t>UDC</w:t>
      </w:r>
      <w:r w:rsidR="000F51E2" w:rsidRPr="00C9457D">
        <w:t>），領袖為曾在前萊塔政府期間擔任義大利公共行政部部長的達利亞（</w:t>
      </w:r>
      <w:r w:rsidR="000F51E2" w:rsidRPr="00C9457D">
        <w:t>Gianpiero D’Alia</w:t>
      </w:r>
      <w:r w:rsidR="000F51E2" w:rsidRPr="00C9457D">
        <w:t>）。</w:t>
      </w:r>
    </w:p>
    <w:p w14:paraId="13F148C1" w14:textId="1399BB76" w:rsidR="000F51E2" w:rsidRPr="00C9457D" w:rsidRDefault="002B48F4" w:rsidP="002B48F4">
      <w:pPr>
        <w:pStyle w:val="af4"/>
        <w:ind w:left="1417" w:hanging="472"/>
      </w:pPr>
      <w:r w:rsidRPr="00C9457D">
        <w:rPr>
          <w:rFonts w:hint="eastAsia"/>
        </w:rPr>
        <w:t>３</w:t>
      </w:r>
      <w:r w:rsidR="000F51E2" w:rsidRPr="00C9457D">
        <w:t>、義大利活力黨係由義大利前總理倫齊於</w:t>
      </w:r>
      <w:r w:rsidR="000F51E2" w:rsidRPr="00C9457D">
        <w:t>2019</w:t>
      </w:r>
      <w:r w:rsidR="000F51E2" w:rsidRPr="00C9457D">
        <w:t>年</w:t>
      </w:r>
      <w:r w:rsidR="000F51E2" w:rsidRPr="00C9457D">
        <w:t>9</w:t>
      </w:r>
      <w:r w:rsidR="000F51E2" w:rsidRPr="00C9457D">
        <w:t>月成立。</w:t>
      </w:r>
    </w:p>
    <w:p w14:paraId="2A80D142" w14:textId="77777777" w:rsidR="002B48F4" w:rsidRPr="00C9457D" w:rsidRDefault="002B48F4">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2AE88CD9" w14:textId="77777777" w:rsidR="00FD0F1C" w:rsidRPr="00C9457D" w:rsidRDefault="00FD0F1C">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36701954" w14:textId="77777777" w:rsidR="000F51E2" w:rsidRPr="00C9457D" w:rsidRDefault="000F51E2" w:rsidP="00857981">
      <w:pPr>
        <w:pStyle w:val="af4"/>
        <w:ind w:left="1417" w:hanging="472"/>
        <w:jc w:val="left"/>
        <w:rPr>
          <w:lang w:eastAsia="zh-TW"/>
        </w:rPr>
      </w:pPr>
    </w:p>
    <w:p w14:paraId="058883B6" w14:textId="77777777" w:rsidR="000F51E2" w:rsidRPr="00C9457D" w:rsidRDefault="000F51E2">
      <w:pPr>
        <w:sectPr w:rsidR="000F51E2" w:rsidRPr="00C9457D" w:rsidSect="00CD6AC8">
          <w:headerReference w:type="even" r:id="rId27"/>
          <w:headerReference w:type="default" r:id="rId28"/>
          <w:footerReference w:type="even" r:id="rId29"/>
          <w:footerReference w:type="default" r:id="rId30"/>
          <w:headerReference w:type="first" r:id="rId31"/>
          <w:footerReference w:type="first" r:id="rId32"/>
          <w:pgSz w:w="11906" w:h="16838"/>
          <w:pgMar w:top="2268" w:right="1701" w:bottom="1701" w:left="1701" w:header="1134" w:footer="851" w:gutter="0"/>
          <w:pgNumType w:start="1"/>
          <w:cols w:space="720"/>
          <w:docGrid w:type="linesAndChars" w:linePitch="514" w:charSpace="-774"/>
        </w:sectPr>
      </w:pPr>
    </w:p>
    <w:p w14:paraId="61318893" w14:textId="77777777" w:rsidR="000F51E2" w:rsidRPr="00C9457D" w:rsidRDefault="000F51E2" w:rsidP="00B0715D">
      <w:pPr>
        <w:pStyle w:val="ac"/>
        <w:spacing w:before="514" w:after="771"/>
        <w:ind w:left="832" w:hanging="832"/>
      </w:pPr>
      <w:bookmarkStart w:id="2" w:name="_Toc47476565"/>
      <w:bookmarkStart w:id="3" w:name="_Toc231879070"/>
      <w:r w:rsidRPr="00C9457D">
        <w:lastRenderedPageBreak/>
        <w:t>第貳章　經濟環境</w:t>
      </w:r>
      <w:bookmarkEnd w:id="2"/>
      <w:bookmarkEnd w:id="3"/>
    </w:p>
    <w:p w14:paraId="445156BB" w14:textId="77777777" w:rsidR="000F51E2" w:rsidRPr="00C9457D" w:rsidRDefault="000F51E2" w:rsidP="00F55E65">
      <w:pPr>
        <w:pStyle w:val="ad"/>
        <w:spacing w:before="257" w:after="257"/>
        <w:ind w:left="632" w:hanging="632"/>
        <w:rPr>
          <w:color w:val="auto"/>
        </w:rPr>
      </w:pPr>
      <w:r w:rsidRPr="00C9457D">
        <w:rPr>
          <w:color w:val="auto"/>
        </w:rPr>
        <w:t>一、經濟概況</w:t>
      </w:r>
    </w:p>
    <w:p w14:paraId="7F7909EA" w14:textId="7EE15277" w:rsidR="000F51E2" w:rsidRPr="00C9457D" w:rsidRDefault="000F51E2" w:rsidP="00F55E65">
      <w:pPr>
        <w:pStyle w:val="ab"/>
        <w:ind w:firstLine="472"/>
        <w:rPr>
          <w:lang w:eastAsia="zh-TW"/>
        </w:rPr>
      </w:pPr>
      <w:r w:rsidRPr="00C9457D">
        <w:rPr>
          <w:lang w:eastAsia="zh-TW"/>
        </w:rPr>
        <w:t>義大利屬美、加、德、英、法、日、俄等工業大國所組成的</w:t>
      </w:r>
      <w:r w:rsidRPr="00C9457D">
        <w:rPr>
          <w:lang w:eastAsia="zh-TW"/>
        </w:rPr>
        <w:t>G7</w:t>
      </w:r>
      <w:r w:rsidRPr="00C9457D">
        <w:rPr>
          <w:lang w:eastAsia="zh-TW"/>
        </w:rPr>
        <w:t>會員國之一，為世界</w:t>
      </w:r>
      <w:r w:rsidR="00F52AD5" w:rsidRPr="00C9457D">
        <w:rPr>
          <w:rFonts w:hint="eastAsia"/>
          <w:lang w:eastAsia="zh-TW"/>
        </w:rPr>
        <w:t>前</w:t>
      </w:r>
      <w:r w:rsidR="00F52AD5" w:rsidRPr="00C9457D">
        <w:rPr>
          <w:rFonts w:hint="eastAsia"/>
          <w:lang w:eastAsia="zh-TW"/>
        </w:rPr>
        <w:t>10</w:t>
      </w:r>
      <w:r w:rsidRPr="00C9457D">
        <w:rPr>
          <w:lang w:eastAsia="zh-TW"/>
        </w:rPr>
        <w:t>大及歐元區第</w:t>
      </w:r>
      <w:r w:rsidRPr="00C9457D">
        <w:rPr>
          <w:lang w:eastAsia="zh-TW"/>
        </w:rPr>
        <w:t>3</w:t>
      </w:r>
      <w:r w:rsidRPr="00C9457D">
        <w:rPr>
          <w:lang w:eastAsia="zh-TW"/>
        </w:rPr>
        <w:t>大經濟體</w:t>
      </w:r>
      <w:r w:rsidR="00A46FF6" w:rsidRPr="00C9457D">
        <w:rPr>
          <w:rFonts w:hint="eastAsia"/>
          <w:lang w:eastAsia="zh-TW"/>
        </w:rPr>
        <w:t>，</w:t>
      </w:r>
      <w:r w:rsidRPr="00C9457D">
        <w:rPr>
          <w:lang w:eastAsia="zh-TW"/>
        </w:rPr>
        <w:t>不僅在科技、研發、製造及農業產品等</w:t>
      </w:r>
      <w:proofErr w:type="gramStart"/>
      <w:r w:rsidRPr="00C9457D">
        <w:rPr>
          <w:lang w:eastAsia="zh-TW"/>
        </w:rPr>
        <w:t>生產面居全球</w:t>
      </w:r>
      <w:proofErr w:type="gramEnd"/>
      <w:r w:rsidRPr="00C9457D">
        <w:rPr>
          <w:lang w:eastAsia="zh-TW"/>
        </w:rPr>
        <w:t>領先地位，</w:t>
      </w:r>
      <w:r w:rsidR="005E6F4F" w:rsidRPr="00C9457D">
        <w:rPr>
          <w:rFonts w:hint="eastAsia"/>
          <w:lang w:eastAsia="zh-TW"/>
        </w:rPr>
        <w:t>在</w:t>
      </w:r>
      <w:r w:rsidRPr="00C9457D">
        <w:rPr>
          <w:lang w:eastAsia="zh-TW"/>
        </w:rPr>
        <w:t>藝術、設計及旅遊觀光等人文資源面更以豐富多樣著稱於</w:t>
      </w:r>
      <w:proofErr w:type="gramStart"/>
      <w:r w:rsidRPr="00C9457D">
        <w:rPr>
          <w:lang w:eastAsia="zh-TW"/>
        </w:rPr>
        <w:t>世</w:t>
      </w:r>
      <w:proofErr w:type="gramEnd"/>
      <w:r w:rsidRPr="00C9457D">
        <w:rPr>
          <w:lang w:eastAsia="zh-TW"/>
        </w:rPr>
        <w:t>，主要發達的產業為機械、鋼鐵、</w:t>
      </w:r>
      <w:r w:rsidR="005E6F4F" w:rsidRPr="00C9457D">
        <w:rPr>
          <w:rFonts w:hint="eastAsia"/>
          <w:lang w:eastAsia="zh-TW"/>
        </w:rPr>
        <w:t>生技</w:t>
      </w:r>
      <w:r w:rsidRPr="00C9457D">
        <w:rPr>
          <w:lang w:eastAsia="zh-TW"/>
        </w:rPr>
        <w:t>、</w:t>
      </w:r>
      <w:r w:rsidR="005E6F4F" w:rsidRPr="00C9457D">
        <w:rPr>
          <w:rFonts w:hint="eastAsia"/>
          <w:lang w:eastAsia="zh-TW"/>
        </w:rPr>
        <w:t>化工、</w:t>
      </w:r>
      <w:r w:rsidRPr="00C9457D">
        <w:rPr>
          <w:lang w:eastAsia="zh-TW"/>
        </w:rPr>
        <w:t>食品加工、紡織、汽車、成衣、鞋類及觀光業。若以地理區觀察義大利的經濟結構特色，北部以工業及</w:t>
      </w:r>
      <w:r w:rsidR="005E6F4F" w:rsidRPr="00C9457D">
        <w:rPr>
          <w:rFonts w:hint="eastAsia"/>
          <w:lang w:eastAsia="zh-TW"/>
        </w:rPr>
        <w:t>商</w:t>
      </w:r>
      <w:r w:rsidRPr="00C9457D">
        <w:rPr>
          <w:lang w:eastAsia="zh-TW"/>
        </w:rPr>
        <w:t>業為主，南部以農業為主。基本上，</w:t>
      </w:r>
      <w:r w:rsidR="00FD0F1C" w:rsidRPr="00C9457D">
        <w:rPr>
          <w:lang w:eastAsia="zh-TW"/>
        </w:rPr>
        <w:t>義大利</w:t>
      </w:r>
      <w:r w:rsidRPr="00C9457D">
        <w:rPr>
          <w:lang w:eastAsia="zh-TW"/>
        </w:rPr>
        <w:t>經濟發展的主要推動力來自為數眾多的中小企業及其所生產的高品質消費品。</w:t>
      </w:r>
    </w:p>
    <w:p w14:paraId="44BE7E62" w14:textId="21EE43A1" w:rsidR="000F51E2" w:rsidRPr="00C9457D" w:rsidRDefault="00A46FF6" w:rsidP="00E46867">
      <w:pPr>
        <w:pStyle w:val="ab"/>
        <w:ind w:firstLine="472"/>
      </w:pPr>
      <w:r w:rsidRPr="00C9457D">
        <w:rPr>
          <w:rFonts w:hint="eastAsia"/>
        </w:rPr>
        <w:t>義大利</w:t>
      </w:r>
      <w:r w:rsidRPr="00C9457D">
        <w:t>多年來經濟表現疲弱，</w:t>
      </w:r>
      <w:r w:rsidRPr="00C9457D">
        <w:rPr>
          <w:rFonts w:hint="eastAsia"/>
        </w:rPr>
        <w:t>如</w:t>
      </w:r>
      <w:r w:rsidRPr="00C9457D">
        <w:t>200</w:t>
      </w:r>
      <w:r w:rsidRPr="00C9457D">
        <w:rPr>
          <w:rFonts w:hint="eastAsia"/>
        </w:rPr>
        <w:t>9</w:t>
      </w:r>
      <w:r w:rsidRPr="00C9457D">
        <w:rPr>
          <w:rFonts w:hint="eastAsia"/>
        </w:rPr>
        <w:t>年</w:t>
      </w:r>
      <w:r w:rsidRPr="00C9457D">
        <w:t>歐洲主權債務危機</w:t>
      </w:r>
      <w:r w:rsidRPr="00C9457D">
        <w:rPr>
          <w:rFonts w:hint="eastAsia"/>
        </w:rPr>
        <w:t>並引發政府自</w:t>
      </w:r>
      <w:r w:rsidRPr="00C9457D">
        <w:rPr>
          <w:rFonts w:hint="eastAsia"/>
        </w:rPr>
        <w:t>2011</w:t>
      </w:r>
      <w:r w:rsidRPr="00C9457D">
        <w:rPr>
          <w:rFonts w:hint="eastAsia"/>
        </w:rPr>
        <w:t>年起的數度輪替，至</w:t>
      </w:r>
      <w:r w:rsidR="005E6F4F" w:rsidRPr="00C9457D">
        <w:t>2021</w:t>
      </w:r>
      <w:r w:rsidR="005E6F4F" w:rsidRPr="00C9457D">
        <w:rPr>
          <w:rFonts w:hint="eastAsia"/>
        </w:rPr>
        <w:t>年</w:t>
      </w:r>
      <w:r w:rsidR="005E195A" w:rsidRPr="00C9457D">
        <w:t>「嚴重特殊傳染性肺炎」（</w:t>
      </w:r>
      <w:r w:rsidR="005E195A" w:rsidRPr="00C9457D">
        <w:t>COVID-19</w:t>
      </w:r>
      <w:r w:rsidR="005E195A" w:rsidRPr="00C9457D">
        <w:t>）</w:t>
      </w:r>
      <w:r w:rsidR="005E6F4F" w:rsidRPr="00C9457D">
        <w:rPr>
          <w:rFonts w:hint="eastAsia"/>
        </w:rPr>
        <w:t>疫情</w:t>
      </w:r>
      <w:r w:rsidRPr="00C9457D">
        <w:rPr>
          <w:rFonts w:hint="eastAsia"/>
        </w:rPr>
        <w:t>期間，前歐洲中央銀行總裁德拉吉</w:t>
      </w:r>
      <w:r w:rsidR="00E46867" w:rsidRPr="00C9457D">
        <w:rPr>
          <w:rFonts w:hint="eastAsia"/>
        </w:rPr>
        <w:t>（</w:t>
      </w:r>
      <w:r w:rsidRPr="00C9457D">
        <w:t xml:space="preserve">Mario </w:t>
      </w:r>
      <w:proofErr w:type="spellStart"/>
      <w:r w:rsidRPr="00C9457D">
        <w:t>Dragni</w:t>
      </w:r>
      <w:proofErr w:type="spellEnd"/>
      <w:r w:rsidR="00E46867" w:rsidRPr="00C9457D">
        <w:rPr>
          <w:rFonts w:hint="eastAsia"/>
        </w:rPr>
        <w:t>）</w:t>
      </w:r>
      <w:r w:rsidRPr="00C9457D">
        <w:rPr>
          <w:rFonts w:hint="eastAsia"/>
        </w:rPr>
        <w:t>於</w:t>
      </w:r>
      <w:r w:rsidRPr="00C9457D">
        <w:rPr>
          <w:rFonts w:hint="eastAsia"/>
        </w:rPr>
        <w:t>2021</w:t>
      </w:r>
      <w:r w:rsidRPr="00C9457D">
        <w:rPr>
          <w:rFonts w:hint="eastAsia"/>
        </w:rPr>
        <w:t>年</w:t>
      </w:r>
      <w:r w:rsidRPr="00C9457D">
        <w:rPr>
          <w:rFonts w:hint="eastAsia"/>
        </w:rPr>
        <w:t>2</w:t>
      </w:r>
      <w:r w:rsidRPr="00C9457D">
        <w:rPr>
          <w:rFonts w:hint="eastAsia"/>
        </w:rPr>
        <w:t>月獲任總理，領導包括五星運動黨、右派聯盟等左右派</w:t>
      </w:r>
      <w:r w:rsidRPr="00C9457D">
        <w:rPr>
          <w:rFonts w:hint="eastAsia"/>
        </w:rPr>
        <w:t>6</w:t>
      </w:r>
      <w:r w:rsidRPr="00C9457D">
        <w:rPr>
          <w:rFonts w:hint="eastAsia"/>
        </w:rPr>
        <w:t>個政黨組成之聯合政府。</w:t>
      </w:r>
      <w:r w:rsidR="005E6F4F" w:rsidRPr="00C9457D">
        <w:rPr>
          <w:rFonts w:hint="eastAsia"/>
        </w:rPr>
        <w:t>在德拉吉總理帶領下積極推動國內改革並運用歐盟疫情復甦基金投入各項產業振興及轉型政策，</w:t>
      </w:r>
      <w:r w:rsidRPr="00C9457D">
        <w:rPr>
          <w:rFonts w:hint="eastAsia"/>
        </w:rPr>
        <w:t>2021</w:t>
      </w:r>
      <w:r w:rsidRPr="00C9457D">
        <w:rPr>
          <w:rFonts w:hint="eastAsia"/>
        </w:rPr>
        <w:t>年</w:t>
      </w:r>
      <w:r w:rsidR="005E6F4F" w:rsidRPr="00C9457D">
        <w:rPr>
          <w:rFonts w:hint="eastAsia"/>
        </w:rPr>
        <w:t>國內生產毛額</w:t>
      </w:r>
      <w:r w:rsidR="00F17F2C" w:rsidRPr="00C9457D">
        <w:t>（</w:t>
      </w:r>
      <w:r w:rsidR="005E6F4F" w:rsidRPr="00C9457D">
        <w:t>GDP</w:t>
      </w:r>
      <w:r w:rsidR="00F17F2C" w:rsidRPr="00C9457D">
        <w:t>）</w:t>
      </w:r>
      <w:r w:rsidR="005E6F4F" w:rsidRPr="00C9457D">
        <w:rPr>
          <w:rFonts w:hint="eastAsia"/>
        </w:rPr>
        <w:t>成長率為</w:t>
      </w:r>
      <w:r w:rsidR="005E6F4F" w:rsidRPr="00C9457D">
        <w:t>6.6%</w:t>
      </w:r>
      <w:r w:rsidR="005E6F4F" w:rsidRPr="00C9457D">
        <w:rPr>
          <w:rFonts w:hint="eastAsia"/>
        </w:rPr>
        <w:t>，</w:t>
      </w:r>
      <w:r w:rsidR="00F52AD5" w:rsidRPr="00C9457D">
        <w:rPr>
          <w:rFonts w:hint="eastAsia"/>
        </w:rPr>
        <w:t>是</w:t>
      </w:r>
      <w:r w:rsidR="005E6F4F" w:rsidRPr="00C9457D">
        <w:rPr>
          <w:rFonts w:hint="eastAsia"/>
        </w:rPr>
        <w:t>繼</w:t>
      </w:r>
      <w:r w:rsidR="005E6F4F" w:rsidRPr="00C9457D">
        <w:t>1976</w:t>
      </w:r>
      <w:r w:rsidR="005E6F4F" w:rsidRPr="00C9457D">
        <w:rPr>
          <w:rFonts w:hint="eastAsia"/>
        </w:rPr>
        <w:t>年以來再度超過</w:t>
      </w:r>
      <w:r w:rsidR="005E6F4F" w:rsidRPr="00C9457D">
        <w:t>6%</w:t>
      </w:r>
      <w:r w:rsidR="005E6F4F" w:rsidRPr="00C9457D">
        <w:rPr>
          <w:rFonts w:hint="eastAsia"/>
        </w:rPr>
        <w:t>，並獲經濟學人雜誌選為</w:t>
      </w:r>
      <w:r w:rsidR="005E6F4F" w:rsidRPr="00C9457D">
        <w:t>2021</w:t>
      </w:r>
      <w:r w:rsidR="005E6F4F" w:rsidRPr="00C9457D">
        <w:rPr>
          <w:rFonts w:hint="eastAsia"/>
        </w:rPr>
        <w:t>年度國家。</w:t>
      </w:r>
    </w:p>
    <w:p w14:paraId="7E90D6FE" w14:textId="25BC26F2" w:rsidR="00A46FF6" w:rsidRPr="00C9457D" w:rsidRDefault="00A46FF6" w:rsidP="00E46867">
      <w:pPr>
        <w:pStyle w:val="ab"/>
        <w:ind w:firstLine="472"/>
      </w:pPr>
      <w:r w:rsidRPr="00C9457D">
        <w:rPr>
          <w:rFonts w:hint="eastAsia"/>
        </w:rPr>
        <w:t>2022</w:t>
      </w:r>
      <w:r w:rsidRPr="00C9457D">
        <w:rPr>
          <w:rFonts w:hint="eastAsia"/>
        </w:rPr>
        <w:t>年</w:t>
      </w:r>
      <w:r w:rsidRPr="00C9457D">
        <w:rPr>
          <w:rFonts w:hint="eastAsia"/>
        </w:rPr>
        <w:t>7</w:t>
      </w:r>
      <w:r w:rsidRPr="00C9457D">
        <w:rPr>
          <w:rFonts w:hint="eastAsia"/>
        </w:rPr>
        <w:t>月德拉吉政府因能源、通膨與俄烏衝突等因應措施之「援助法案」</w:t>
      </w:r>
      <w:r w:rsidR="00E46867" w:rsidRPr="00C9457D">
        <w:t>（</w:t>
      </w:r>
      <w:proofErr w:type="spellStart"/>
      <w:r w:rsidRPr="00C9457D">
        <w:t>Decreto</w:t>
      </w:r>
      <w:proofErr w:type="spellEnd"/>
      <w:r w:rsidRPr="00C9457D">
        <w:t xml:space="preserve"> </w:t>
      </w:r>
      <w:proofErr w:type="spellStart"/>
      <w:r w:rsidRPr="00C9457D">
        <w:t>Aiuti</w:t>
      </w:r>
      <w:proofErr w:type="spellEnd"/>
      <w:r w:rsidR="00E46867" w:rsidRPr="00C9457D">
        <w:t>）</w:t>
      </w:r>
      <w:r w:rsidRPr="00C9457D">
        <w:rPr>
          <w:rFonts w:hint="eastAsia"/>
        </w:rPr>
        <w:t>而出現歧異，德拉吉總理二度向馬塔雷拉總統</w:t>
      </w:r>
      <w:r w:rsidR="00E46867" w:rsidRPr="00C9457D">
        <w:rPr>
          <w:rFonts w:hint="eastAsia"/>
        </w:rPr>
        <w:t>（</w:t>
      </w:r>
      <w:r w:rsidRPr="00C9457D">
        <w:rPr>
          <w:rFonts w:hint="eastAsia"/>
        </w:rPr>
        <w:t xml:space="preserve">Sergio </w:t>
      </w:r>
      <w:proofErr w:type="spellStart"/>
      <w:r w:rsidRPr="00C9457D">
        <w:rPr>
          <w:rFonts w:hint="eastAsia"/>
        </w:rPr>
        <w:t>Matarella</w:t>
      </w:r>
      <w:proofErr w:type="spellEnd"/>
      <w:r w:rsidR="00E46867" w:rsidRPr="00C9457D">
        <w:rPr>
          <w:rFonts w:hint="eastAsia"/>
        </w:rPr>
        <w:t>）</w:t>
      </w:r>
      <w:r w:rsidRPr="00C9457D">
        <w:rPr>
          <w:rFonts w:hint="eastAsia"/>
        </w:rPr>
        <w:t>請辭並於同年</w:t>
      </w:r>
      <w:r w:rsidRPr="00C9457D">
        <w:rPr>
          <w:rFonts w:hint="eastAsia"/>
        </w:rPr>
        <w:t>9</w:t>
      </w:r>
      <w:r w:rsidRPr="00C9457D">
        <w:rPr>
          <w:rFonts w:hint="eastAsia"/>
        </w:rPr>
        <w:t>月</w:t>
      </w:r>
      <w:r w:rsidRPr="00C9457D">
        <w:rPr>
          <w:rFonts w:hint="eastAsia"/>
        </w:rPr>
        <w:t>21</w:t>
      </w:r>
      <w:r w:rsidRPr="00C9457D">
        <w:rPr>
          <w:rFonts w:hint="eastAsia"/>
        </w:rPr>
        <w:t>日獲准，馬塔雷拉總統也在當日解散國會以及訂同年</w:t>
      </w:r>
      <w:r w:rsidRPr="00C9457D">
        <w:rPr>
          <w:rFonts w:hint="eastAsia"/>
        </w:rPr>
        <w:t>9</w:t>
      </w:r>
      <w:r w:rsidRPr="00C9457D">
        <w:rPr>
          <w:rFonts w:hint="eastAsia"/>
        </w:rPr>
        <w:t>月</w:t>
      </w:r>
      <w:r w:rsidRPr="00C9457D">
        <w:rPr>
          <w:rFonts w:hint="eastAsia"/>
        </w:rPr>
        <w:t>25</w:t>
      </w:r>
      <w:r w:rsidRPr="00C9457D">
        <w:rPr>
          <w:rFonts w:hint="eastAsia"/>
        </w:rPr>
        <w:t>日為大選投票日。</w:t>
      </w:r>
    </w:p>
    <w:p w14:paraId="1594BE72" w14:textId="43C7C236" w:rsidR="00A46FF6" w:rsidRPr="00C9457D" w:rsidRDefault="00A46FF6" w:rsidP="00E46867">
      <w:pPr>
        <w:pStyle w:val="ab"/>
        <w:ind w:firstLine="472"/>
        <w:rPr>
          <w:sz w:val="20"/>
        </w:rPr>
      </w:pPr>
      <w:r w:rsidRPr="00C9457D">
        <w:rPr>
          <w:rFonts w:hint="eastAsia"/>
        </w:rPr>
        <w:t>現任梅洛尼</w:t>
      </w:r>
      <w:r w:rsidR="00E46867" w:rsidRPr="00C9457D">
        <w:rPr>
          <w:rFonts w:hint="eastAsia"/>
        </w:rPr>
        <w:t>（</w:t>
      </w:r>
      <w:r w:rsidRPr="00C9457D">
        <w:t>Giorgia Meloni</w:t>
      </w:r>
      <w:r w:rsidR="00E46867" w:rsidRPr="00C9457D">
        <w:rPr>
          <w:rFonts w:hint="eastAsia"/>
        </w:rPr>
        <w:t>）</w:t>
      </w:r>
      <w:r w:rsidRPr="00C9457D">
        <w:rPr>
          <w:rFonts w:hint="eastAsia"/>
        </w:rPr>
        <w:t>政府係義大利兄弟黨</w:t>
      </w:r>
      <w:r w:rsidR="00E46867" w:rsidRPr="00C9457D">
        <w:t>（</w:t>
      </w:r>
      <w:r w:rsidRPr="00C9457D">
        <w:t xml:space="preserve">Fratelli </w:t>
      </w:r>
      <w:proofErr w:type="spellStart"/>
      <w:r w:rsidRPr="00C9457D">
        <w:t>d’ltalia</w:t>
      </w:r>
      <w:proofErr w:type="spellEnd"/>
      <w:r w:rsidR="00E46867" w:rsidRPr="00C9457D">
        <w:t>）</w:t>
      </w:r>
      <w:r w:rsidRPr="00C9457D">
        <w:rPr>
          <w:rFonts w:hint="eastAsia"/>
        </w:rPr>
        <w:t>、聯盟</w:t>
      </w:r>
      <w:r w:rsidRPr="00C9457D">
        <w:rPr>
          <w:rFonts w:hint="eastAsia"/>
        </w:rPr>
        <w:lastRenderedPageBreak/>
        <w:t>黨</w:t>
      </w:r>
      <w:r w:rsidR="00E46867" w:rsidRPr="00C9457D">
        <w:t>（</w:t>
      </w:r>
      <w:r w:rsidRPr="00C9457D">
        <w:t>LEGA</w:t>
      </w:r>
      <w:r w:rsidR="00E46867" w:rsidRPr="00C9457D">
        <w:t>）</w:t>
      </w:r>
      <w:r w:rsidRPr="00C9457D">
        <w:rPr>
          <w:rFonts w:hint="eastAsia"/>
        </w:rPr>
        <w:t>及義大利力量黨</w:t>
      </w:r>
      <w:r w:rsidR="00E46867" w:rsidRPr="00C9457D">
        <w:t>（</w:t>
      </w:r>
      <w:r w:rsidRPr="00C9457D">
        <w:t>Forza Italia</w:t>
      </w:r>
      <w:r w:rsidR="00E46867" w:rsidRPr="00C9457D">
        <w:t>）</w:t>
      </w:r>
      <w:r w:rsidRPr="00C9457D">
        <w:rPr>
          <w:rFonts w:hint="eastAsia"/>
        </w:rPr>
        <w:t>等中間偏右政黨於</w:t>
      </w:r>
      <w:r w:rsidRPr="00C9457D">
        <w:t>2022</w:t>
      </w:r>
      <w:r w:rsidRPr="00C9457D">
        <w:rPr>
          <w:rFonts w:hint="eastAsia"/>
        </w:rPr>
        <w:t>年</w:t>
      </w:r>
      <w:r w:rsidRPr="00C9457D">
        <w:t>10</w:t>
      </w:r>
      <w:r w:rsidRPr="00C9457D">
        <w:rPr>
          <w:rFonts w:hint="eastAsia"/>
        </w:rPr>
        <w:t>月</w:t>
      </w:r>
      <w:r w:rsidRPr="00C9457D">
        <w:t>22</w:t>
      </w:r>
      <w:r w:rsidRPr="00C9457D">
        <w:rPr>
          <w:rFonts w:hint="eastAsia"/>
        </w:rPr>
        <w:t>日組成，由兄弟黨魁梅洛尼出任首相，並由力量黨發言人</w:t>
      </w:r>
      <w:r w:rsidRPr="00C9457D">
        <w:t>Antonio Tajani</w:t>
      </w:r>
      <w:r w:rsidR="00E46867" w:rsidRPr="00C9457D">
        <w:t>（</w:t>
      </w:r>
      <w:r w:rsidRPr="00C9457D">
        <w:rPr>
          <w:rFonts w:hint="eastAsia"/>
        </w:rPr>
        <w:t>兼外交暨國際合作部長</w:t>
      </w:r>
      <w:r w:rsidR="00E46867" w:rsidRPr="00C9457D">
        <w:t>）</w:t>
      </w:r>
      <w:r w:rsidRPr="00C9457D">
        <w:rPr>
          <w:rFonts w:hint="eastAsia"/>
        </w:rPr>
        <w:t>、聯盟黨魁</w:t>
      </w:r>
      <w:r w:rsidRPr="00C9457D">
        <w:t>Matteo Salvini</w:t>
      </w:r>
      <w:r w:rsidR="00E46867" w:rsidRPr="00C9457D">
        <w:t>（</w:t>
      </w:r>
      <w:r w:rsidRPr="00C9457D">
        <w:rPr>
          <w:rFonts w:hint="eastAsia"/>
        </w:rPr>
        <w:t>兼交通暨基礎建設部長</w:t>
      </w:r>
      <w:r w:rsidR="00E46867" w:rsidRPr="00C9457D">
        <w:t>）</w:t>
      </w:r>
      <w:r w:rsidRPr="00C9457D">
        <w:rPr>
          <w:rFonts w:hint="eastAsia"/>
        </w:rPr>
        <w:t>等為副總理，除為義國首位女性總理內閣外，迄今亦係二戰後任期第三長之政府，義國政府呈現相對穩定狀態。</w:t>
      </w:r>
    </w:p>
    <w:p w14:paraId="70120B47" w14:textId="50F98609" w:rsidR="00A46FF6" w:rsidRPr="00C9457D" w:rsidRDefault="00A46FF6" w:rsidP="00E46867">
      <w:pPr>
        <w:pStyle w:val="ab"/>
        <w:ind w:firstLine="472"/>
        <w:rPr>
          <w:lang w:eastAsia="zh-TW"/>
        </w:rPr>
      </w:pPr>
      <w:r w:rsidRPr="00C9457D">
        <w:rPr>
          <w:rFonts w:hint="eastAsia"/>
        </w:rPr>
        <w:t>梅洛尼政府以數位及淨零等轉型為產業發展之雙軸心，協助企業因應國際情勢挑戰，並透過「新興市場行動計畫」拓展土耳其、阿拉伯聯合大公國、墨西哥、沙烏地阿拉伯、巴西、印度、阿爾及利亞、越南及塞爾維亞等高潛力新興市場之商機。此外，梅洛尼政府雖於</w:t>
      </w:r>
      <w:r w:rsidRPr="00C9457D">
        <w:t>2023</w:t>
      </w:r>
      <w:r w:rsidRPr="00C9457D">
        <w:rPr>
          <w:rFonts w:hint="eastAsia"/>
        </w:rPr>
        <w:t>年底退出「一帶一路」倡議，但企業暨義大利製造部</w:t>
      </w:r>
      <w:r w:rsidR="00E46867" w:rsidRPr="00C9457D">
        <w:rPr>
          <w:rFonts w:hint="eastAsia"/>
        </w:rPr>
        <w:t>（</w:t>
      </w:r>
      <w:proofErr w:type="spellStart"/>
      <w:r w:rsidRPr="00C9457D">
        <w:rPr>
          <w:rFonts w:hint="eastAsia"/>
        </w:rPr>
        <w:t>Ministero</w:t>
      </w:r>
      <w:proofErr w:type="spellEnd"/>
      <w:r w:rsidRPr="00C9457D">
        <w:rPr>
          <w:rFonts w:hint="eastAsia"/>
        </w:rPr>
        <w:t xml:space="preserve"> </w:t>
      </w:r>
      <w:proofErr w:type="spellStart"/>
      <w:r w:rsidRPr="00C9457D">
        <w:rPr>
          <w:rFonts w:hint="eastAsia"/>
        </w:rPr>
        <w:t>delle</w:t>
      </w:r>
      <w:proofErr w:type="spellEnd"/>
      <w:r w:rsidRPr="00C9457D">
        <w:rPr>
          <w:rFonts w:hint="eastAsia"/>
        </w:rPr>
        <w:t xml:space="preserve"> </w:t>
      </w:r>
      <w:proofErr w:type="spellStart"/>
      <w:r w:rsidRPr="00C9457D">
        <w:rPr>
          <w:rFonts w:hint="eastAsia"/>
        </w:rPr>
        <w:t>Imprese</w:t>
      </w:r>
      <w:proofErr w:type="spellEnd"/>
      <w:r w:rsidRPr="00C9457D">
        <w:rPr>
          <w:rFonts w:hint="eastAsia"/>
        </w:rPr>
        <w:t xml:space="preserve"> e del Made in Italy, MIMIT</w:t>
      </w:r>
      <w:r w:rsidR="00E46867" w:rsidRPr="00C9457D">
        <w:rPr>
          <w:rFonts w:hint="eastAsia"/>
        </w:rPr>
        <w:t>）</w:t>
      </w:r>
      <w:r w:rsidRPr="00C9457D">
        <w:rPr>
          <w:rFonts w:hint="eastAsia"/>
        </w:rPr>
        <w:t>烏索</w:t>
      </w:r>
      <w:r w:rsidR="00E46867" w:rsidRPr="00C9457D">
        <w:rPr>
          <w:rFonts w:hint="eastAsia"/>
        </w:rPr>
        <w:t>（</w:t>
      </w:r>
      <w:r w:rsidRPr="00C9457D">
        <w:t>Adolfo Urso</w:t>
      </w:r>
      <w:r w:rsidR="00E46867" w:rsidRPr="00C9457D">
        <w:rPr>
          <w:rFonts w:hint="eastAsia"/>
        </w:rPr>
        <w:t>）</w:t>
      </w:r>
      <w:r w:rsidRPr="00C9457D">
        <w:rPr>
          <w:rFonts w:hint="eastAsia"/>
        </w:rPr>
        <w:t>部長、梅洛尼總理、馬塔雷拉總統等陸續於</w:t>
      </w:r>
      <w:r w:rsidRPr="00C9457D">
        <w:t>2024</w:t>
      </w:r>
      <w:r w:rsidRPr="00C9457D">
        <w:rPr>
          <w:rFonts w:hint="eastAsia"/>
        </w:rPr>
        <w:t>年訪問</w:t>
      </w:r>
      <w:r w:rsidR="00E46867" w:rsidRPr="00C9457D">
        <w:rPr>
          <w:rFonts w:hint="eastAsia"/>
        </w:rPr>
        <w:t>中國大陸</w:t>
      </w:r>
      <w:r w:rsidRPr="00C9457D">
        <w:rPr>
          <w:rFonts w:hint="eastAsia"/>
        </w:rPr>
        <w:t>，包括梅洛尼總理與</w:t>
      </w:r>
      <w:r w:rsidR="00E46867" w:rsidRPr="00C9457D">
        <w:rPr>
          <w:rFonts w:hint="eastAsia"/>
        </w:rPr>
        <w:t>中國大陸</w:t>
      </w:r>
      <w:r w:rsidRPr="00C9457D">
        <w:rPr>
          <w:rFonts w:hint="eastAsia"/>
        </w:rPr>
        <w:t>總理李強雙邊會議時，通過「</w:t>
      </w:r>
      <w:r w:rsidRPr="00C9457D">
        <w:t>2024-2027</w:t>
      </w:r>
      <w:r w:rsidRPr="00C9457D">
        <w:rPr>
          <w:rFonts w:hint="eastAsia"/>
        </w:rPr>
        <w:t>年強化義中全面戰略夥伴關係行動方案」及見證產業合作、地理標示保護、食品安全、環境、教育等</w:t>
      </w:r>
      <w:r w:rsidRPr="00C9457D">
        <w:t>6</w:t>
      </w:r>
      <w:r w:rsidRPr="00C9457D">
        <w:rPr>
          <w:rFonts w:hint="eastAsia"/>
        </w:rPr>
        <w:t>項協議之簽署，後續亦有義商</w:t>
      </w:r>
      <w:proofErr w:type="spellStart"/>
      <w:r w:rsidRPr="00C9457D">
        <w:t>EuroGroup</w:t>
      </w:r>
      <w:proofErr w:type="spellEnd"/>
      <w:r w:rsidRPr="00C9457D">
        <w:t xml:space="preserve"> Lamination S.p.A.</w:t>
      </w:r>
      <w:r w:rsidRPr="00C9457D">
        <w:rPr>
          <w:rFonts w:hint="eastAsia"/>
        </w:rPr>
        <w:t>與陸商華勤橡膠工業集團</w:t>
      </w:r>
      <w:r w:rsidR="00E46867" w:rsidRPr="00C9457D">
        <w:t>（</w:t>
      </w:r>
      <w:r w:rsidRPr="00C9457D">
        <w:rPr>
          <w:rFonts w:hint="eastAsia"/>
        </w:rPr>
        <w:t>電動車</w:t>
      </w:r>
      <w:r w:rsidR="00E46867" w:rsidRPr="00C9457D">
        <w:t>）</w:t>
      </w:r>
      <w:r w:rsidRPr="00C9457D">
        <w:rPr>
          <w:rFonts w:hint="eastAsia"/>
        </w:rPr>
        <w:t>、義商</w:t>
      </w:r>
      <w:r w:rsidRPr="00C9457D">
        <w:t>Bee Solar</w:t>
      </w:r>
      <w:r w:rsidRPr="00C9457D">
        <w:rPr>
          <w:rFonts w:hint="eastAsia"/>
        </w:rPr>
        <w:t>公司與陸商華晟新能源科技公司</w:t>
      </w:r>
      <w:r w:rsidR="00E46867" w:rsidRPr="00C9457D">
        <w:t>（</w:t>
      </w:r>
      <w:r w:rsidRPr="00C9457D">
        <w:rPr>
          <w:rFonts w:hint="eastAsia"/>
        </w:rPr>
        <w:t>太陽光電</w:t>
      </w:r>
      <w:r w:rsidR="00E46867" w:rsidRPr="00C9457D">
        <w:t>）</w:t>
      </w:r>
      <w:r w:rsidRPr="00C9457D">
        <w:rPr>
          <w:rFonts w:hint="eastAsia"/>
        </w:rPr>
        <w:t>、義商</w:t>
      </w:r>
      <w:proofErr w:type="spellStart"/>
      <w:r w:rsidRPr="00C9457D">
        <w:t>Renexia</w:t>
      </w:r>
      <w:proofErr w:type="spellEnd"/>
      <w:r w:rsidRPr="00C9457D">
        <w:rPr>
          <w:rFonts w:hint="eastAsia"/>
        </w:rPr>
        <w:t>公司與陸商明陽智慧能源公司</w:t>
      </w:r>
      <w:r w:rsidR="00E46867" w:rsidRPr="00C9457D">
        <w:t>（</w:t>
      </w:r>
      <w:r w:rsidRPr="00C9457D">
        <w:rPr>
          <w:rFonts w:hint="eastAsia"/>
        </w:rPr>
        <w:t>風電</w:t>
      </w:r>
      <w:r w:rsidR="00E46867" w:rsidRPr="00C9457D">
        <w:t>）</w:t>
      </w:r>
      <w:r w:rsidRPr="00C9457D">
        <w:rPr>
          <w:rFonts w:hint="eastAsia"/>
        </w:rPr>
        <w:t>等合作備忘錄個案。另，義大利在</w:t>
      </w:r>
      <w:r w:rsidRPr="00C9457D">
        <w:rPr>
          <w:rFonts w:hint="eastAsia"/>
        </w:rPr>
        <w:t>2024</w:t>
      </w:r>
      <w:r w:rsidRPr="00C9457D">
        <w:rPr>
          <w:rFonts w:hint="eastAsia"/>
        </w:rPr>
        <w:t>年持續推動協助非洲發展的「馬泰伊」</w:t>
      </w:r>
      <w:r w:rsidR="00E46867" w:rsidRPr="00C9457D">
        <w:rPr>
          <w:rFonts w:hint="eastAsia"/>
        </w:rPr>
        <w:t>（</w:t>
      </w:r>
      <w:r w:rsidRPr="00C9457D">
        <w:rPr>
          <w:rFonts w:hint="eastAsia"/>
        </w:rPr>
        <w:t>Piano Mattei</w:t>
      </w:r>
      <w:r w:rsidR="00E46867" w:rsidRPr="00C9457D">
        <w:rPr>
          <w:rFonts w:hint="eastAsia"/>
        </w:rPr>
        <w:t>）</w:t>
      </w:r>
      <w:r w:rsidRPr="00C9457D">
        <w:rPr>
          <w:rFonts w:hint="eastAsia"/>
        </w:rPr>
        <w:t>計畫，也在當年度</w:t>
      </w:r>
      <w:r w:rsidRPr="00C9457D">
        <w:t>G7</w:t>
      </w:r>
      <w:r w:rsidRPr="00C9457D">
        <w:rPr>
          <w:rFonts w:hint="eastAsia"/>
        </w:rPr>
        <w:t>主席國身分下，推動通過糧食安全、非洲成長能源及永續人工智慧中心等與非洲有關的倡議。</w:t>
      </w:r>
    </w:p>
    <w:p w14:paraId="6F753184" w14:textId="423F35B4" w:rsidR="00A46FF6" w:rsidRPr="00C9457D" w:rsidRDefault="00A46FF6" w:rsidP="00E46867">
      <w:pPr>
        <w:pStyle w:val="ab"/>
        <w:ind w:firstLine="472"/>
        <w:rPr>
          <w:lang w:eastAsia="zh-TW"/>
        </w:rPr>
      </w:pPr>
      <w:r w:rsidRPr="00C9457D">
        <w:t>歐盟</w:t>
      </w:r>
      <w:r w:rsidRPr="00C9457D">
        <w:rPr>
          <w:rFonts w:hint="eastAsia"/>
        </w:rPr>
        <w:t>原</w:t>
      </w:r>
      <w:r w:rsidRPr="00C9457D">
        <w:t>預測</w:t>
      </w:r>
      <w:r w:rsidRPr="00C9457D">
        <w:rPr>
          <w:rFonts w:hint="eastAsia"/>
        </w:rPr>
        <w:t>義大利</w:t>
      </w:r>
      <w:r w:rsidRPr="00C9457D">
        <w:t>2022</w:t>
      </w:r>
      <w:r w:rsidRPr="00C9457D">
        <w:t>年經濟成長率</w:t>
      </w:r>
      <w:r w:rsidRPr="00C9457D">
        <w:rPr>
          <w:rFonts w:hint="eastAsia"/>
        </w:rPr>
        <w:t>為</w:t>
      </w:r>
      <w:r w:rsidRPr="00C9457D">
        <w:t>4.1%</w:t>
      </w:r>
      <w:r w:rsidRPr="00C9457D">
        <w:rPr>
          <w:rFonts w:hint="eastAsia"/>
        </w:rPr>
        <w:t>，惟俄烏衝突所導致之能源危機、通貨膨脹，義大利國家統計局公布之</w:t>
      </w:r>
      <w:r w:rsidRPr="00C9457D">
        <w:t>2022</w:t>
      </w:r>
      <w:r w:rsidRPr="00C9457D">
        <w:rPr>
          <w:rFonts w:hint="eastAsia"/>
        </w:rPr>
        <w:t>年經濟成長率下降為</w:t>
      </w:r>
      <w:r w:rsidRPr="00C9457D">
        <w:t>3.</w:t>
      </w:r>
      <w:r w:rsidRPr="00C9457D">
        <w:rPr>
          <w:rFonts w:hint="eastAsia"/>
        </w:rPr>
        <w:t>7</w:t>
      </w:r>
      <w:r w:rsidRPr="00C9457D">
        <w:t>%</w:t>
      </w:r>
      <w:r w:rsidRPr="00C9457D">
        <w:rPr>
          <w:rFonts w:hint="eastAsia"/>
        </w:rPr>
        <w:t>；現任梅洛尼政府持續致力於社會改革與經濟發展，</w:t>
      </w:r>
      <w:r w:rsidRPr="00C9457D">
        <w:t>2023</w:t>
      </w:r>
      <w:r w:rsidRPr="00C9457D">
        <w:rPr>
          <w:rFonts w:hint="eastAsia"/>
        </w:rPr>
        <w:t>年為完整執政之第一年，期間除俄烏衝突依舊持續，更爆發中東以哈衝突，引發通膨危機及紅海危機，亦須面對來自非洲地區的非法移民等人道困境，以及於</w:t>
      </w:r>
      <w:r w:rsidRPr="00C9457D">
        <w:t>2023</w:t>
      </w:r>
      <w:r w:rsidRPr="00C9457D">
        <w:rPr>
          <w:rFonts w:hint="eastAsia"/>
        </w:rPr>
        <w:t>年底前退出「一帶一路」等情勢，仍維持經濟正成長</w:t>
      </w:r>
      <w:r w:rsidR="00E46867" w:rsidRPr="00C9457D">
        <w:rPr>
          <w:rFonts w:hint="eastAsia"/>
        </w:rPr>
        <w:t>（</w:t>
      </w:r>
      <w:r w:rsidRPr="00C9457D">
        <w:rPr>
          <w:rFonts w:hint="eastAsia"/>
        </w:rPr>
        <w:t>0.9%</w:t>
      </w:r>
      <w:r w:rsidR="00E46867" w:rsidRPr="00C9457D">
        <w:rPr>
          <w:rFonts w:hint="eastAsia"/>
        </w:rPr>
        <w:t>）</w:t>
      </w:r>
      <w:r w:rsidRPr="00C9457D">
        <w:rPr>
          <w:rFonts w:hint="eastAsia"/>
        </w:rPr>
        <w:t>，更是歐盟成員中的最佳表現，</w:t>
      </w:r>
      <w:r w:rsidRPr="00C9457D">
        <w:rPr>
          <w:rFonts w:hint="eastAsia"/>
        </w:rPr>
        <w:t>2024</w:t>
      </w:r>
      <w:r w:rsidRPr="00C9457D">
        <w:rPr>
          <w:rFonts w:hint="eastAsia"/>
        </w:rPr>
        <w:t>年與</w:t>
      </w:r>
      <w:r w:rsidRPr="00C9457D">
        <w:rPr>
          <w:rFonts w:hint="eastAsia"/>
        </w:rPr>
        <w:t>2025</w:t>
      </w:r>
      <w:r w:rsidRPr="00C9457D">
        <w:rPr>
          <w:rFonts w:hint="eastAsia"/>
        </w:rPr>
        <w:t>年也是正成長</w:t>
      </w:r>
      <w:r w:rsidR="00E46867" w:rsidRPr="00C9457D">
        <w:rPr>
          <w:rFonts w:hint="eastAsia"/>
        </w:rPr>
        <w:t>（</w:t>
      </w:r>
      <w:r w:rsidRPr="00C9457D">
        <w:rPr>
          <w:rFonts w:hint="eastAsia"/>
        </w:rPr>
        <w:t>均為</w:t>
      </w:r>
      <w:r w:rsidRPr="00C9457D">
        <w:rPr>
          <w:rFonts w:hint="eastAsia"/>
        </w:rPr>
        <w:t>0.7%</w:t>
      </w:r>
      <w:r w:rsidR="00E46867" w:rsidRPr="00C9457D">
        <w:rPr>
          <w:rFonts w:hint="eastAsia"/>
        </w:rPr>
        <w:t>）</w:t>
      </w:r>
      <w:r w:rsidRPr="00C9457D">
        <w:rPr>
          <w:rFonts w:hint="eastAsia"/>
        </w:rPr>
        <w:t>，也創下歷史新高的就業率</w:t>
      </w:r>
      <w:r w:rsidR="00E46867" w:rsidRPr="00C9457D">
        <w:rPr>
          <w:rFonts w:hint="eastAsia"/>
        </w:rPr>
        <w:t>（</w:t>
      </w:r>
      <w:r w:rsidRPr="00C9457D">
        <w:rPr>
          <w:rFonts w:hint="eastAsia"/>
        </w:rPr>
        <w:t>62.3%</w:t>
      </w:r>
      <w:r w:rsidR="00E46867" w:rsidRPr="00C9457D">
        <w:rPr>
          <w:rFonts w:hint="eastAsia"/>
        </w:rPr>
        <w:t>）</w:t>
      </w:r>
      <w:r w:rsidRPr="00C9457D">
        <w:rPr>
          <w:rFonts w:hint="eastAsia"/>
        </w:rPr>
        <w:t>。展望</w:t>
      </w:r>
      <w:r w:rsidRPr="00C9457D">
        <w:rPr>
          <w:rFonts w:hint="eastAsia"/>
        </w:rPr>
        <w:t>2026</w:t>
      </w:r>
      <w:r w:rsidRPr="00C9457D">
        <w:rPr>
          <w:rFonts w:hint="eastAsia"/>
        </w:rPr>
        <w:t>年，地緣衝突</w:t>
      </w:r>
      <w:r w:rsidRPr="00C9457D">
        <w:rPr>
          <w:rFonts w:hint="eastAsia"/>
        </w:rPr>
        <w:lastRenderedPageBreak/>
        <w:t>依舊，國際經貿秩序充滿不確定性，以及義國南北發展失衡、行政效能低落等長期體制性問題，仍是梅洛尼政府須面對與克服的挑戰。</w:t>
      </w:r>
    </w:p>
    <w:p w14:paraId="5E3163FA" w14:textId="77777777" w:rsidR="000F51E2" w:rsidRPr="00C9457D" w:rsidRDefault="000F51E2" w:rsidP="00F55E65">
      <w:pPr>
        <w:pStyle w:val="ad"/>
        <w:spacing w:before="257" w:after="257"/>
        <w:ind w:left="632" w:hanging="632"/>
        <w:rPr>
          <w:color w:val="auto"/>
        </w:rPr>
      </w:pPr>
      <w:r w:rsidRPr="00C9457D">
        <w:rPr>
          <w:color w:val="auto"/>
        </w:rPr>
        <w:t>二、天然資源</w:t>
      </w:r>
    </w:p>
    <w:p w14:paraId="27D54779" w14:textId="77777777" w:rsidR="000F51E2" w:rsidRPr="00C9457D" w:rsidRDefault="00857981" w:rsidP="00F55E65">
      <w:pPr>
        <w:pStyle w:val="af1"/>
        <w:ind w:left="945" w:hanging="709"/>
        <w:rPr>
          <w:color w:val="auto"/>
        </w:rPr>
      </w:pPr>
      <w:r w:rsidRPr="00C9457D">
        <w:rPr>
          <w:rFonts w:cs="Times New Roman"/>
          <w:color w:val="auto"/>
        </w:rPr>
        <w:t>（一）</w:t>
      </w:r>
      <w:r w:rsidR="000F51E2" w:rsidRPr="00C9457D">
        <w:rPr>
          <w:rFonts w:cs="Times New Roman"/>
          <w:color w:val="auto"/>
        </w:rPr>
        <w:t>礦業</w:t>
      </w:r>
    </w:p>
    <w:p w14:paraId="3C23C06D" w14:textId="77777777" w:rsidR="000F51E2" w:rsidRPr="00C9457D" w:rsidRDefault="000F51E2" w:rsidP="00E46867">
      <w:pPr>
        <w:pStyle w:val="af2"/>
        <w:ind w:left="945" w:firstLine="472"/>
        <w:rPr>
          <w:lang w:eastAsia="zh-TW"/>
        </w:rPr>
      </w:pPr>
      <w:r w:rsidRPr="00C9457D">
        <w:rPr>
          <w:lang w:eastAsia="zh-TW"/>
        </w:rPr>
        <w:t>義大利國土地質基礎年輕，煤、鐵、石油等重要工業原料與燃料資源較為貧乏。蘊藏較豐富的磷礦、</w:t>
      </w:r>
      <w:proofErr w:type="gramStart"/>
      <w:r w:rsidRPr="00C9457D">
        <w:rPr>
          <w:lang w:eastAsia="zh-TW"/>
        </w:rPr>
        <w:t>汞礦和</w:t>
      </w:r>
      <w:proofErr w:type="gramEnd"/>
      <w:r w:rsidRPr="00C9457D">
        <w:rPr>
          <w:lang w:eastAsia="zh-TW"/>
        </w:rPr>
        <w:t>黃鐵礦大都已開採和利用，近年來產量明顯下降。目前已發現並開採利用的礦藏有：褐煤、黃鐵礦、銻、錳、鉛、鋅、鉀、鋁礬土、</w:t>
      </w:r>
      <w:proofErr w:type="gramStart"/>
      <w:r w:rsidRPr="00C9457D">
        <w:rPr>
          <w:lang w:eastAsia="zh-TW"/>
        </w:rPr>
        <w:t>菱鎂</w:t>
      </w:r>
      <w:proofErr w:type="gramEnd"/>
      <w:r w:rsidRPr="00C9457D">
        <w:rPr>
          <w:lang w:eastAsia="zh-TW"/>
        </w:rPr>
        <w:t>、水銀、碳酸鉀、硫磺、甲烷和大理石等，但儲量和產量都不大。</w:t>
      </w:r>
    </w:p>
    <w:p w14:paraId="4299FCC6" w14:textId="77777777" w:rsidR="000F51E2" w:rsidRPr="00C9457D" w:rsidRDefault="000F51E2" w:rsidP="00E46867">
      <w:pPr>
        <w:pStyle w:val="af2"/>
        <w:ind w:left="945" w:firstLine="472"/>
        <w:rPr>
          <w:lang w:eastAsia="zh-TW"/>
        </w:rPr>
      </w:pPr>
      <w:proofErr w:type="gramStart"/>
      <w:r w:rsidRPr="00C9457D">
        <w:rPr>
          <w:lang w:eastAsia="zh-TW"/>
        </w:rPr>
        <w:t>煤質較</w:t>
      </w:r>
      <w:proofErr w:type="gramEnd"/>
      <w:r w:rsidRPr="00C9457D">
        <w:rPr>
          <w:lang w:eastAsia="zh-TW"/>
        </w:rPr>
        <w:t>差的第三紀褐煤和泥炭主要分布在倫巴第平原和阿爾卑斯山區，石油和天然氣分布在波河平原的</w:t>
      </w:r>
      <w:proofErr w:type="gramStart"/>
      <w:r w:rsidRPr="00C9457D">
        <w:rPr>
          <w:lang w:eastAsia="zh-TW"/>
        </w:rPr>
        <w:t>帕爾馬</w:t>
      </w:r>
      <w:proofErr w:type="gramEnd"/>
      <w:r w:rsidRPr="00C9457D">
        <w:rPr>
          <w:lang w:eastAsia="zh-TW"/>
        </w:rPr>
        <w:t>和皮亞琴察以及西西里島，鐵礦主要分布在厄爾巴島；</w:t>
      </w:r>
      <w:proofErr w:type="gramStart"/>
      <w:r w:rsidRPr="00C9457D">
        <w:rPr>
          <w:lang w:eastAsia="zh-TW"/>
        </w:rPr>
        <w:t>這些礦點</w:t>
      </w:r>
      <w:proofErr w:type="gramEnd"/>
      <w:r w:rsidRPr="00C9457D">
        <w:rPr>
          <w:lang w:eastAsia="zh-TW"/>
        </w:rPr>
        <w:t>大部分蘊藏量少、產量低、不敷國內需要。另鋁土、硫磺、汞、大理石等礦產資源比較豐富。鋁土礦主要分布於半島的中部和撒丁</w:t>
      </w:r>
      <w:r w:rsidR="00194A8F" w:rsidRPr="00C9457D">
        <w:rPr>
          <w:rFonts w:hint="eastAsia"/>
          <w:lang w:eastAsia="zh-TW"/>
        </w:rPr>
        <w:t>尼亞</w:t>
      </w:r>
      <w:r w:rsidRPr="00C9457D">
        <w:rPr>
          <w:lang w:eastAsia="zh-TW"/>
        </w:rPr>
        <w:t>島，硫磺以</w:t>
      </w:r>
      <w:proofErr w:type="gramStart"/>
      <w:r w:rsidRPr="00C9457D">
        <w:rPr>
          <w:lang w:eastAsia="zh-TW"/>
        </w:rPr>
        <w:t>西西里島藏量</w:t>
      </w:r>
      <w:proofErr w:type="gramEnd"/>
      <w:r w:rsidRPr="00C9457D">
        <w:rPr>
          <w:lang w:eastAsia="zh-TW"/>
        </w:rPr>
        <w:t>最為豐富，</w:t>
      </w:r>
      <w:proofErr w:type="gramStart"/>
      <w:r w:rsidRPr="00C9457D">
        <w:rPr>
          <w:lang w:eastAsia="zh-TW"/>
        </w:rPr>
        <w:t>汞礦和</w:t>
      </w:r>
      <w:proofErr w:type="gramEnd"/>
      <w:r w:rsidRPr="00C9457D">
        <w:rPr>
          <w:lang w:eastAsia="zh-TW"/>
        </w:rPr>
        <w:t>大理石主要分布在托斯卡納區，鋼產量居世界第</w:t>
      </w:r>
      <w:r w:rsidRPr="00C9457D">
        <w:rPr>
          <w:lang w:eastAsia="zh-TW"/>
        </w:rPr>
        <w:t>6</w:t>
      </w:r>
      <w:r w:rsidRPr="00C9457D">
        <w:rPr>
          <w:lang w:eastAsia="zh-TW"/>
        </w:rPr>
        <w:t>位及歐洲第</w:t>
      </w:r>
      <w:r w:rsidRPr="00C9457D">
        <w:rPr>
          <w:lang w:eastAsia="zh-TW"/>
        </w:rPr>
        <w:t>2</w:t>
      </w:r>
      <w:r w:rsidRPr="00C9457D">
        <w:rPr>
          <w:lang w:eastAsia="zh-TW"/>
        </w:rPr>
        <w:t>位。</w:t>
      </w:r>
    </w:p>
    <w:p w14:paraId="28831657" w14:textId="77777777" w:rsidR="000F51E2" w:rsidRPr="00C9457D" w:rsidRDefault="00857981" w:rsidP="00F55E65">
      <w:pPr>
        <w:pStyle w:val="af1"/>
        <w:ind w:left="945" w:hanging="709"/>
        <w:rPr>
          <w:color w:val="auto"/>
        </w:rPr>
      </w:pPr>
      <w:r w:rsidRPr="00C9457D">
        <w:rPr>
          <w:rFonts w:cs="Times New Roman"/>
          <w:color w:val="auto"/>
        </w:rPr>
        <w:t>（二）</w:t>
      </w:r>
      <w:r w:rsidR="000F51E2" w:rsidRPr="00C9457D">
        <w:rPr>
          <w:rFonts w:cs="Times New Roman"/>
          <w:color w:val="auto"/>
        </w:rPr>
        <w:t>農漁牧業</w:t>
      </w:r>
    </w:p>
    <w:p w14:paraId="47FCDC59" w14:textId="704D40D7" w:rsidR="000F51E2" w:rsidRPr="00C9457D" w:rsidRDefault="000F51E2" w:rsidP="00E46867">
      <w:pPr>
        <w:pStyle w:val="af2"/>
        <w:ind w:left="945" w:firstLine="472"/>
        <w:rPr>
          <w:lang w:eastAsia="zh-TW"/>
        </w:rPr>
      </w:pPr>
      <w:r w:rsidRPr="00C9457D">
        <w:rPr>
          <w:lang w:eastAsia="zh-TW"/>
        </w:rPr>
        <w:t>義大利是傳統的農業國，可耕地面積占全國總面積的</w:t>
      </w:r>
      <w:r w:rsidRPr="00C9457D">
        <w:rPr>
          <w:lang w:eastAsia="zh-TW"/>
        </w:rPr>
        <w:t>41%</w:t>
      </w:r>
      <w:r w:rsidRPr="00C9457D">
        <w:rPr>
          <w:lang w:eastAsia="zh-TW"/>
        </w:rPr>
        <w:t>，牧場占</w:t>
      </w:r>
      <w:r w:rsidRPr="00C9457D">
        <w:rPr>
          <w:lang w:eastAsia="zh-TW"/>
        </w:rPr>
        <w:t>17%</w:t>
      </w:r>
      <w:r w:rsidRPr="00C9457D">
        <w:rPr>
          <w:lang w:eastAsia="zh-TW"/>
        </w:rPr>
        <w:t>。農業生產以草木和木本作物為主，小麥是最重要農作物，蔬菜在生產和出口占有重要地位，是歐洲最大園圃蔬菜生產國之一。橄欖和葡萄分占世界總產量的</w:t>
      </w:r>
      <w:r w:rsidRPr="00C9457D">
        <w:rPr>
          <w:lang w:eastAsia="zh-TW"/>
        </w:rPr>
        <w:t>1/4</w:t>
      </w:r>
      <w:r w:rsidRPr="00C9457D">
        <w:rPr>
          <w:lang w:eastAsia="zh-TW"/>
        </w:rPr>
        <w:t>和</w:t>
      </w:r>
      <w:r w:rsidRPr="00C9457D">
        <w:rPr>
          <w:lang w:eastAsia="zh-TW"/>
        </w:rPr>
        <w:t>1/5</w:t>
      </w:r>
      <w:r w:rsidRPr="00C9457D">
        <w:rPr>
          <w:lang w:eastAsia="zh-TW"/>
        </w:rPr>
        <w:t>，另外還有柑桔、檸檬、蘋果、桃及李子等。農場共有</w:t>
      </w:r>
      <w:r w:rsidRPr="00C9457D">
        <w:rPr>
          <w:lang w:eastAsia="zh-TW"/>
        </w:rPr>
        <w:t>300</w:t>
      </w:r>
      <w:r w:rsidRPr="00C9457D">
        <w:rPr>
          <w:lang w:eastAsia="zh-TW"/>
        </w:rPr>
        <w:t>餘萬個，多為中小型，大農場數量較少。產區集中於土地肥沃、水源充足的北部平原，主要產小麥、玉米、稻米、甜菜等，主要經濟作物是甜菜和菸草，油料作物有花生、油菜籽和向日葵，木本植物有葡萄、橄欖和</w:t>
      </w:r>
      <w:proofErr w:type="gramStart"/>
      <w:r w:rsidRPr="00C9457D">
        <w:rPr>
          <w:lang w:eastAsia="zh-TW"/>
        </w:rPr>
        <w:t>酸果</w:t>
      </w:r>
      <w:proofErr w:type="gramEnd"/>
      <w:r w:rsidRPr="00C9457D">
        <w:rPr>
          <w:lang w:eastAsia="zh-TW"/>
        </w:rPr>
        <w:t>類作物（柑、桔）。</w:t>
      </w:r>
    </w:p>
    <w:p w14:paraId="4A9E2CE1" w14:textId="77777777" w:rsidR="000F51E2" w:rsidRPr="00C9457D" w:rsidRDefault="000F51E2" w:rsidP="00E46867">
      <w:pPr>
        <w:pStyle w:val="af2"/>
        <w:ind w:left="945" w:firstLine="472"/>
      </w:pPr>
      <w:r w:rsidRPr="00C9457D">
        <w:rPr>
          <w:lang w:eastAsia="zh-TW"/>
        </w:rPr>
        <w:lastRenderedPageBreak/>
        <w:t>義大利漁業</w:t>
      </w:r>
      <w:r w:rsidR="00081804" w:rsidRPr="00C9457D">
        <w:rPr>
          <w:rFonts w:hint="eastAsia"/>
          <w:lang w:eastAsia="zh-TW"/>
        </w:rPr>
        <w:t>並</w:t>
      </w:r>
      <w:r w:rsidRPr="00C9457D">
        <w:rPr>
          <w:lang w:eastAsia="zh-TW"/>
        </w:rPr>
        <w:t>不發達，一為現今地中海污染較重，近海缺少水產資源，二為漁業生產收入微</w:t>
      </w:r>
      <w:r w:rsidRPr="00C9457D">
        <w:t>薄，很多人不願從事此行業。</w:t>
      </w:r>
    </w:p>
    <w:p w14:paraId="312C98D1" w14:textId="77777777" w:rsidR="000F51E2" w:rsidRPr="00C9457D" w:rsidRDefault="000F51E2" w:rsidP="00E46867">
      <w:pPr>
        <w:pStyle w:val="af2"/>
        <w:ind w:left="945" w:firstLine="472"/>
      </w:pPr>
      <w:r w:rsidRPr="00C9457D">
        <w:t>飼養業是發展最快的農業部門，政府對飼養業給予極大扶持，增加專門用於飼料作物的土地。豬的存欄數不斷提高，肉雞和蛋雞的飼養也有較大發展，成為農業生產方面的重要部門。</w:t>
      </w:r>
    </w:p>
    <w:p w14:paraId="16EF650B" w14:textId="77777777" w:rsidR="000F51E2" w:rsidRPr="00C9457D" w:rsidRDefault="000F51E2" w:rsidP="00E46867">
      <w:pPr>
        <w:pStyle w:val="af2"/>
        <w:ind w:left="945" w:firstLine="472"/>
        <w:rPr>
          <w:lang w:eastAsia="zh-TW"/>
        </w:rPr>
      </w:pPr>
      <w:r w:rsidRPr="00C9457D">
        <w:t>義大利森林覆蓋率為</w:t>
      </w:r>
      <w:r w:rsidRPr="00C9457D">
        <w:t>23%</w:t>
      </w:r>
      <w:r w:rsidRPr="00C9457D">
        <w:t>，森林占地約</w:t>
      </w:r>
      <w:r w:rsidRPr="00C9457D">
        <w:t>900</w:t>
      </w:r>
      <w:r w:rsidRPr="00C9457D">
        <w:t>萬公頃，生產所需木材大量依賴進口，主要進口來</w:t>
      </w:r>
      <w:r w:rsidRPr="00C9457D">
        <w:rPr>
          <w:lang w:eastAsia="zh-TW"/>
        </w:rPr>
        <w:t>源為非洲國家。木材加工機械較發達，在製材、膠合板、刨花板等方面皆已機械化生產。</w:t>
      </w:r>
    </w:p>
    <w:p w14:paraId="790405AC" w14:textId="77777777" w:rsidR="000F51E2" w:rsidRPr="00C9457D" w:rsidRDefault="00857981" w:rsidP="00F55E65">
      <w:pPr>
        <w:pStyle w:val="af1"/>
        <w:ind w:left="945" w:hanging="709"/>
        <w:rPr>
          <w:color w:val="auto"/>
        </w:rPr>
      </w:pPr>
      <w:r w:rsidRPr="00C9457D">
        <w:rPr>
          <w:rFonts w:cs="Times New Roman"/>
          <w:color w:val="auto"/>
        </w:rPr>
        <w:t>（三）</w:t>
      </w:r>
      <w:r w:rsidR="000F51E2" w:rsidRPr="00C9457D">
        <w:rPr>
          <w:rFonts w:cs="Times New Roman"/>
          <w:color w:val="auto"/>
        </w:rPr>
        <w:t>有機農業</w:t>
      </w:r>
    </w:p>
    <w:p w14:paraId="2A5A9DE8" w14:textId="77777777" w:rsidR="000F51E2" w:rsidRPr="00C9457D" w:rsidRDefault="000F51E2" w:rsidP="00F55E65">
      <w:pPr>
        <w:pStyle w:val="af2"/>
        <w:ind w:left="945" w:firstLine="472"/>
        <w:rPr>
          <w:lang w:eastAsia="zh-TW"/>
        </w:rPr>
      </w:pPr>
      <w:proofErr w:type="gramStart"/>
      <w:r w:rsidRPr="00C9457D">
        <w:rPr>
          <w:lang w:eastAsia="zh-TW"/>
        </w:rPr>
        <w:t>鑑</w:t>
      </w:r>
      <w:proofErr w:type="gramEnd"/>
      <w:r w:rsidRPr="00C9457D">
        <w:rPr>
          <w:lang w:eastAsia="zh-TW"/>
        </w:rPr>
        <w:t>於全球環保生態重要性，有機農業近年發展迅速。歐盟早在</w:t>
      </w:r>
      <w:r w:rsidRPr="00C9457D">
        <w:rPr>
          <w:lang w:eastAsia="zh-TW"/>
        </w:rPr>
        <w:t>90</w:t>
      </w:r>
      <w:r w:rsidRPr="00C9457D">
        <w:rPr>
          <w:lang w:eastAsia="zh-TW"/>
        </w:rPr>
        <w:t>年代初期即制訂有機農業相關法規，明訂歐盟會員國須提供有機農業補貼，具體支持有機農業發展，不僅成為日後歐盟制訂「共同農業政策」執行依據，更是全球其他地區發展有機農業政策之指導典範。</w:t>
      </w:r>
    </w:p>
    <w:p w14:paraId="7168A206" w14:textId="38C27C15" w:rsidR="000F51E2" w:rsidRPr="00C9457D" w:rsidRDefault="000F51E2" w:rsidP="00F55E65">
      <w:pPr>
        <w:pStyle w:val="af2"/>
        <w:ind w:left="945" w:firstLine="472"/>
        <w:rPr>
          <w:lang w:eastAsia="zh-TW"/>
        </w:rPr>
      </w:pPr>
      <w:r w:rsidRPr="00C9457D">
        <w:rPr>
          <w:lang w:eastAsia="zh-TW"/>
        </w:rPr>
        <w:t>目前義大利有機農業發展穩定，其有機農業面積占總農地面積比率為</w:t>
      </w:r>
      <w:r w:rsidRPr="00C9457D">
        <w:rPr>
          <w:lang w:eastAsia="zh-TW"/>
        </w:rPr>
        <w:t>8-9%</w:t>
      </w:r>
      <w:r w:rsidRPr="00C9457D">
        <w:rPr>
          <w:lang w:eastAsia="zh-TW"/>
        </w:rPr>
        <w:t>，在歐盟會員國中，僅次於奧地利（</w:t>
      </w:r>
      <w:r w:rsidRPr="00C9457D">
        <w:rPr>
          <w:lang w:eastAsia="zh-TW"/>
        </w:rPr>
        <w:t>14%</w:t>
      </w:r>
      <w:r w:rsidRPr="00C9457D">
        <w:rPr>
          <w:lang w:eastAsia="zh-TW"/>
        </w:rPr>
        <w:t>）與瑞士（</w:t>
      </w:r>
      <w:r w:rsidRPr="00C9457D">
        <w:rPr>
          <w:lang w:eastAsia="zh-TW"/>
        </w:rPr>
        <w:t>11%</w:t>
      </w:r>
      <w:r w:rsidRPr="00C9457D">
        <w:rPr>
          <w:lang w:eastAsia="zh-TW"/>
        </w:rPr>
        <w:t>）。其發展較快的原因，</w:t>
      </w:r>
      <w:r w:rsidR="00081804" w:rsidRPr="00C9457D">
        <w:rPr>
          <w:rFonts w:hint="eastAsia"/>
          <w:lang w:eastAsia="zh-TW"/>
        </w:rPr>
        <w:t>主要為</w:t>
      </w:r>
      <w:r w:rsidRPr="00C9457D">
        <w:rPr>
          <w:lang w:eastAsia="zh-TW"/>
        </w:rPr>
        <w:t>義大利區域規劃合理，消費者認同度高、以及行銷管道順暢等因素。在區域規劃部分，由於地理環境使然，義大利就南北狹長地形的國土區塊，配合天然地理環境特性，規劃並配合當地適合種植的作物生產。例如，義大利南部西西里島及撒丁尼亞島主要種植果樹及橄欖樹等；撒丁尼亞島以</w:t>
      </w:r>
      <w:proofErr w:type="gramStart"/>
      <w:r w:rsidRPr="00C9457D">
        <w:rPr>
          <w:lang w:eastAsia="zh-TW"/>
        </w:rPr>
        <w:t>養羊及羊</w:t>
      </w:r>
      <w:proofErr w:type="gramEnd"/>
      <w:r w:rsidRPr="00C9457D">
        <w:rPr>
          <w:lang w:eastAsia="zh-TW"/>
        </w:rPr>
        <w:t>乳乾酪等為主；義大利中部托斯卡納及愛米莉亞羅馬利亞等地區，則以種植蔬菜、穀物為主。</w:t>
      </w:r>
    </w:p>
    <w:p w14:paraId="561CAABA" w14:textId="283D36C4" w:rsidR="000F51E2" w:rsidRPr="00C9457D" w:rsidRDefault="000F51E2" w:rsidP="00F55E65">
      <w:pPr>
        <w:pStyle w:val="af2"/>
        <w:ind w:left="945" w:firstLine="472"/>
        <w:rPr>
          <w:lang w:eastAsia="zh-TW"/>
        </w:rPr>
      </w:pPr>
      <w:r w:rsidRPr="00C9457D">
        <w:rPr>
          <w:lang w:eastAsia="zh-TW"/>
        </w:rPr>
        <w:t>在消費者認同部分，義</w:t>
      </w:r>
      <w:r w:rsidR="00081804" w:rsidRPr="00C9457D">
        <w:rPr>
          <w:rFonts w:hint="eastAsia"/>
          <w:lang w:eastAsia="zh-TW"/>
        </w:rPr>
        <w:t>大利</w:t>
      </w:r>
      <w:r w:rsidRPr="00C9457D">
        <w:rPr>
          <w:lang w:eastAsia="zh-TW"/>
        </w:rPr>
        <w:t>人本性崇尚天然，故對有機農業產製之農產食品相當認同，經常購買相關產品。另在行銷管道部分，有機食品不僅在</w:t>
      </w:r>
      <w:r w:rsidRPr="00C9457D">
        <w:rPr>
          <w:lang w:val="it-IT" w:eastAsia="zh-TW"/>
        </w:rPr>
        <w:t>義大利</w:t>
      </w:r>
      <w:r w:rsidRPr="00C9457D">
        <w:rPr>
          <w:lang w:eastAsia="zh-TW"/>
        </w:rPr>
        <w:t>各地區設立聯營及自營專賣店，更進駐相關大型超市，提供消費者多種選擇。</w:t>
      </w:r>
      <w:proofErr w:type="gramStart"/>
      <w:r w:rsidRPr="00C9457D">
        <w:rPr>
          <w:lang w:eastAsia="zh-TW"/>
        </w:rPr>
        <w:t>此外，</w:t>
      </w:r>
      <w:proofErr w:type="gramEnd"/>
      <w:r w:rsidRPr="00C9457D">
        <w:rPr>
          <w:lang w:eastAsia="zh-TW"/>
        </w:rPr>
        <w:t>有機農業更已與</w:t>
      </w:r>
      <w:r w:rsidR="009214F7" w:rsidRPr="00C9457D">
        <w:rPr>
          <w:lang w:eastAsia="zh-TW"/>
        </w:rPr>
        <w:t>義大利</w:t>
      </w:r>
      <w:r w:rsidRPr="00C9457D">
        <w:rPr>
          <w:lang w:eastAsia="zh-TW"/>
        </w:rPr>
        <w:t>好山好水的美景相結</w:t>
      </w:r>
      <w:r w:rsidRPr="00C9457D">
        <w:rPr>
          <w:lang w:eastAsia="zh-TW"/>
        </w:rPr>
        <w:lastRenderedPageBreak/>
        <w:t>合，推出農業生態度假旅遊，以共同帶動農業及旅遊發展。也就是說，鼓勵外人來義觀光旅遊時，優先考量入住各地農莊，不僅可享受天然景觀、人文風情，亦可藉地利之便，同時享用農莊自家肥沃土地</w:t>
      </w:r>
      <w:proofErr w:type="gramStart"/>
      <w:r w:rsidRPr="00C9457D">
        <w:rPr>
          <w:lang w:eastAsia="zh-TW"/>
        </w:rPr>
        <w:t>蘊育</w:t>
      </w:r>
      <w:proofErr w:type="gramEnd"/>
      <w:r w:rsidRPr="00C9457D">
        <w:rPr>
          <w:lang w:eastAsia="zh-TW"/>
        </w:rPr>
        <w:t>最新鮮天然的有機農食品。</w:t>
      </w:r>
    </w:p>
    <w:p w14:paraId="24CE86CD" w14:textId="77777777" w:rsidR="000F51E2" w:rsidRPr="00C9457D" w:rsidRDefault="000F51E2" w:rsidP="00CD3FED">
      <w:pPr>
        <w:pStyle w:val="ad"/>
        <w:spacing w:before="257" w:after="257"/>
        <w:ind w:left="632" w:hanging="632"/>
        <w:rPr>
          <w:color w:val="auto"/>
        </w:rPr>
      </w:pPr>
      <w:r w:rsidRPr="00C9457D">
        <w:rPr>
          <w:color w:val="auto"/>
        </w:rPr>
        <w:t>三、產業概況</w:t>
      </w:r>
    </w:p>
    <w:p w14:paraId="22162929" w14:textId="39D1393C" w:rsidR="000F51E2" w:rsidRPr="00C9457D" w:rsidRDefault="00857981" w:rsidP="00F55E65">
      <w:pPr>
        <w:pStyle w:val="af1"/>
        <w:ind w:left="945" w:hanging="709"/>
        <w:rPr>
          <w:color w:val="auto"/>
        </w:rPr>
      </w:pPr>
      <w:r w:rsidRPr="00C9457D">
        <w:rPr>
          <w:rFonts w:cs="Times New Roman"/>
          <w:color w:val="auto"/>
          <w:lang w:val="en-US"/>
        </w:rPr>
        <w:t>（一）</w:t>
      </w:r>
      <w:r w:rsidR="000F51E2" w:rsidRPr="00C9457D">
        <w:rPr>
          <w:rFonts w:cs="Times New Roman"/>
          <w:color w:val="auto"/>
          <w:lang w:val="en-US"/>
        </w:rPr>
        <w:t>汽車</w:t>
      </w:r>
      <w:r w:rsidR="000F51E2" w:rsidRPr="00C9457D">
        <w:rPr>
          <w:rFonts w:cs="Times New Roman"/>
          <w:color w:val="auto"/>
        </w:rPr>
        <w:t>產業</w:t>
      </w:r>
    </w:p>
    <w:p w14:paraId="4735D6B2" w14:textId="2A8D79E8" w:rsidR="000F51E2" w:rsidRPr="00C9457D" w:rsidRDefault="000F51E2" w:rsidP="00F55E65">
      <w:pPr>
        <w:pStyle w:val="af2"/>
        <w:ind w:left="945" w:firstLine="472"/>
        <w:rPr>
          <w:lang w:eastAsia="zh-TW"/>
        </w:rPr>
      </w:pPr>
      <w:r w:rsidRPr="00C9457D">
        <w:rPr>
          <w:lang w:eastAsia="zh-TW"/>
        </w:rPr>
        <w:t>義大利為汽車工業王國，其汽車產業對經濟發展深具指標意義，從生產高階跑車法拉利（</w:t>
      </w:r>
      <w:r w:rsidRPr="00C9457D">
        <w:rPr>
          <w:lang w:eastAsia="zh-TW"/>
        </w:rPr>
        <w:t>Ferrari</w:t>
      </w:r>
      <w:r w:rsidRPr="00C9457D">
        <w:rPr>
          <w:lang w:eastAsia="zh-TW"/>
        </w:rPr>
        <w:t>）、藍寶堅尼（</w:t>
      </w:r>
      <w:r w:rsidRPr="00C9457D">
        <w:rPr>
          <w:lang w:eastAsia="zh-TW"/>
        </w:rPr>
        <w:t>Lamborghini</w:t>
      </w:r>
      <w:r w:rsidRPr="00C9457D">
        <w:rPr>
          <w:lang w:eastAsia="zh-TW"/>
        </w:rPr>
        <w:t>）、瑪莎拉蒂（</w:t>
      </w:r>
      <w:r w:rsidRPr="00C9457D">
        <w:rPr>
          <w:lang w:eastAsia="zh-TW"/>
        </w:rPr>
        <w:t>Maserati</w:t>
      </w:r>
      <w:r w:rsidRPr="00C9457D">
        <w:rPr>
          <w:lang w:eastAsia="zh-TW"/>
        </w:rPr>
        <w:t>）到國民車品牌飛雅特（</w:t>
      </w:r>
      <w:r w:rsidRPr="00C9457D">
        <w:rPr>
          <w:lang w:eastAsia="zh-TW"/>
        </w:rPr>
        <w:t>Fiat</w:t>
      </w:r>
      <w:r w:rsidRPr="00C9457D">
        <w:rPr>
          <w:lang w:eastAsia="zh-TW"/>
        </w:rPr>
        <w:t>）、愛快羅密歐（</w:t>
      </w:r>
      <w:r w:rsidRPr="00C9457D">
        <w:rPr>
          <w:lang w:eastAsia="zh-TW"/>
        </w:rPr>
        <w:t>Alfa Romeo</w:t>
      </w:r>
      <w:r w:rsidRPr="00C9457D">
        <w:rPr>
          <w:lang w:eastAsia="zh-TW"/>
        </w:rPr>
        <w:t>）、蘭吉雅（</w:t>
      </w:r>
      <w:r w:rsidRPr="00C9457D">
        <w:rPr>
          <w:lang w:eastAsia="zh-TW"/>
        </w:rPr>
        <w:t>Lancia</w:t>
      </w:r>
      <w:r w:rsidRPr="00C9457D">
        <w:rPr>
          <w:lang w:eastAsia="zh-TW"/>
        </w:rPr>
        <w:t>），由於兼具設計時尚及實用功能等特點深獲</w:t>
      </w:r>
      <w:r w:rsidR="00081804" w:rsidRPr="00C9457D">
        <w:rPr>
          <w:rFonts w:hint="eastAsia"/>
          <w:lang w:eastAsia="zh-TW"/>
        </w:rPr>
        <w:t>大眾</w:t>
      </w:r>
      <w:r w:rsidRPr="00C9457D">
        <w:rPr>
          <w:lang w:eastAsia="zh-TW"/>
        </w:rPr>
        <w:t>喜愛，其汽車產業發展為全球汽車工業史重要一頁。</w:t>
      </w:r>
    </w:p>
    <w:p w14:paraId="0069ECE9" w14:textId="7A39C761" w:rsidR="00AD2D6F" w:rsidRPr="00C9457D" w:rsidRDefault="00AD2D6F" w:rsidP="00D763C7">
      <w:pPr>
        <w:pStyle w:val="af2"/>
        <w:ind w:left="945" w:firstLine="472"/>
      </w:pPr>
      <w:r w:rsidRPr="00C9457D">
        <w:t>依據義大利國家汽車產業公會</w:t>
      </w:r>
      <w:r w:rsidR="002461F8" w:rsidRPr="00C9457D">
        <w:t>（</w:t>
      </w:r>
      <w:proofErr w:type="spellStart"/>
      <w:r w:rsidRPr="00C9457D">
        <w:t>Associazione</w:t>
      </w:r>
      <w:proofErr w:type="spellEnd"/>
      <w:r w:rsidRPr="00C9457D">
        <w:t xml:space="preserve"> Nazionale </w:t>
      </w:r>
      <w:proofErr w:type="spellStart"/>
      <w:r w:rsidRPr="00C9457D">
        <w:t>Filiera</w:t>
      </w:r>
      <w:proofErr w:type="spellEnd"/>
      <w:r w:rsidRPr="00C9457D">
        <w:t xml:space="preserve"> </w:t>
      </w:r>
      <w:proofErr w:type="spellStart"/>
      <w:r w:rsidRPr="00C9457D">
        <w:t>Industrie</w:t>
      </w:r>
      <w:proofErr w:type="spellEnd"/>
      <w:r w:rsidRPr="00C9457D">
        <w:t xml:space="preserve"> </w:t>
      </w:r>
      <w:proofErr w:type="spellStart"/>
      <w:r w:rsidRPr="00C9457D">
        <w:t>Automobilistiche</w:t>
      </w:r>
      <w:proofErr w:type="spellEnd"/>
      <w:r w:rsidRPr="00C9457D">
        <w:t>，</w:t>
      </w:r>
      <w:r w:rsidRPr="00C9457D">
        <w:t>ANFIA</w:t>
      </w:r>
      <w:r w:rsidR="002461F8" w:rsidRPr="00C9457D">
        <w:t>）</w:t>
      </w:r>
      <w:r w:rsidRPr="00C9457D">
        <w:t>資料顯示，</w:t>
      </w:r>
      <w:r w:rsidR="0006492F" w:rsidRPr="00C9457D">
        <w:rPr>
          <w:rFonts w:hint="eastAsia"/>
          <w:lang w:eastAsia="zh-TW"/>
        </w:rPr>
        <w:t>2025</w:t>
      </w:r>
      <w:r w:rsidRPr="00C9457D">
        <w:t>年義大利新車登記牌照數量約為</w:t>
      </w:r>
      <w:r w:rsidR="0006492F" w:rsidRPr="00C9457D">
        <w:rPr>
          <w:rFonts w:hint="eastAsia"/>
          <w:lang w:eastAsia="zh-TW"/>
        </w:rPr>
        <w:t>152</w:t>
      </w:r>
      <w:r w:rsidRPr="00C9457D">
        <w:t>萬</w:t>
      </w:r>
      <w:r w:rsidR="0006492F" w:rsidRPr="00C9457D">
        <w:rPr>
          <w:rFonts w:hint="eastAsia"/>
          <w:lang w:eastAsia="zh-TW"/>
        </w:rPr>
        <w:t>5,722</w:t>
      </w:r>
      <w:r w:rsidRPr="00C9457D">
        <w:t>輛，較</w:t>
      </w:r>
      <w:r w:rsidR="0006492F" w:rsidRPr="00C9457D">
        <w:rPr>
          <w:rFonts w:hint="eastAsia"/>
          <w:lang w:eastAsia="zh-TW"/>
        </w:rPr>
        <w:t>2024</w:t>
      </w:r>
      <w:r w:rsidRPr="00C9457D">
        <w:t>年</w:t>
      </w:r>
      <w:r w:rsidR="009216B3" w:rsidRPr="00C9457D">
        <w:rPr>
          <w:rFonts w:hint="eastAsia"/>
          <w:lang w:eastAsia="zh-TW"/>
        </w:rPr>
        <w:t>衰退</w:t>
      </w:r>
      <w:r w:rsidR="0006492F" w:rsidRPr="00C9457D">
        <w:rPr>
          <w:rFonts w:hint="eastAsia"/>
          <w:lang w:eastAsia="zh-TW"/>
        </w:rPr>
        <w:t>2.15</w:t>
      </w:r>
      <w:r w:rsidRPr="00C9457D">
        <w:t>%</w:t>
      </w:r>
      <w:r w:rsidRPr="00C9457D">
        <w:rPr>
          <w:rFonts w:hint="eastAsia"/>
        </w:rPr>
        <w:t>。</w:t>
      </w:r>
      <w:r w:rsidRPr="00C9457D">
        <w:t>義大利與德</w:t>
      </w:r>
      <w:r w:rsidRPr="00C9457D">
        <w:rPr>
          <w:lang w:eastAsia="zh-TW"/>
        </w:rPr>
        <w:t>國、法國、英國並列歐洲重要汽車生產製造大國之一</w:t>
      </w:r>
      <w:r w:rsidRPr="00C9457D">
        <w:rPr>
          <w:rFonts w:hint="eastAsia"/>
          <w:lang w:eastAsia="zh-TW"/>
        </w:rPr>
        <w:t>，</w:t>
      </w:r>
      <w:r w:rsidR="009216B3" w:rsidRPr="00C9457D">
        <w:rPr>
          <w:rFonts w:hint="eastAsia"/>
          <w:lang w:eastAsia="zh-TW"/>
        </w:rPr>
        <w:t>2023</w:t>
      </w:r>
      <w:r w:rsidR="00B10435" w:rsidRPr="00C9457D">
        <w:rPr>
          <w:rFonts w:hint="eastAsia"/>
          <w:lang w:eastAsia="zh-TW"/>
        </w:rPr>
        <w:t>年</w:t>
      </w:r>
      <w:r w:rsidRPr="00C9457D">
        <w:rPr>
          <w:rFonts w:hint="eastAsia"/>
          <w:lang w:eastAsia="zh-TW"/>
        </w:rPr>
        <w:t>汽車銷售量已接近於市場歷史低點</w:t>
      </w:r>
      <w:r w:rsidRPr="00C9457D">
        <w:rPr>
          <w:lang w:eastAsia="zh-TW"/>
        </w:rPr>
        <w:t>2013</w:t>
      </w:r>
      <w:r w:rsidRPr="00C9457D">
        <w:rPr>
          <w:rFonts w:hint="eastAsia"/>
          <w:lang w:eastAsia="zh-TW"/>
        </w:rPr>
        <w:t>年的銷售量</w:t>
      </w:r>
      <w:r w:rsidR="0006492F" w:rsidRPr="00C9457D">
        <w:rPr>
          <w:rFonts w:hint="eastAsia"/>
          <w:lang w:eastAsia="zh-TW"/>
        </w:rPr>
        <w:t>，</w:t>
      </w:r>
      <w:r w:rsidR="0006492F" w:rsidRPr="00C9457D">
        <w:rPr>
          <w:lang w:eastAsia="zh-TW"/>
        </w:rPr>
        <w:t>2025</w:t>
      </w:r>
      <w:r w:rsidR="0006492F" w:rsidRPr="00C9457D">
        <w:rPr>
          <w:lang w:eastAsia="zh-TW"/>
        </w:rPr>
        <w:t>年又再跌破</w:t>
      </w:r>
      <w:r w:rsidR="0006492F" w:rsidRPr="00C9457D">
        <w:rPr>
          <w:lang w:eastAsia="zh-TW"/>
        </w:rPr>
        <w:t>2024</w:t>
      </w:r>
      <w:r w:rsidR="0006492F" w:rsidRPr="00C9457D">
        <w:rPr>
          <w:lang w:eastAsia="zh-TW"/>
        </w:rPr>
        <w:t>年的紀錄</w:t>
      </w:r>
      <w:r w:rsidRPr="00C9457D">
        <w:rPr>
          <w:lang w:eastAsia="zh-TW"/>
        </w:rPr>
        <w:t>。</w:t>
      </w:r>
    </w:p>
    <w:p w14:paraId="7AB254CC" w14:textId="5BCA3806" w:rsidR="00AD2D6F" w:rsidRPr="00C9457D" w:rsidRDefault="002A170D" w:rsidP="00D763C7">
      <w:pPr>
        <w:pStyle w:val="af2"/>
        <w:ind w:left="945" w:firstLine="472"/>
      </w:pPr>
      <w:r w:rsidRPr="00C9457D">
        <w:rPr>
          <w:rFonts w:hint="eastAsia"/>
        </w:rPr>
        <w:t>2025</w:t>
      </w:r>
      <w:r w:rsidR="00AD2D6F" w:rsidRPr="00C9457D">
        <w:t>年義大利銷售排行前</w:t>
      </w:r>
      <w:r w:rsidR="00AD2D6F" w:rsidRPr="00C9457D">
        <w:t>10</w:t>
      </w:r>
      <w:r w:rsidR="00AD2D6F" w:rsidRPr="00C9457D">
        <w:t>大燃油車暢銷車款依序為</w:t>
      </w:r>
      <w:r w:rsidR="00AD2D6F" w:rsidRPr="00C9457D">
        <w:rPr>
          <w:rFonts w:hint="eastAsia"/>
        </w:rPr>
        <w:t>：</w:t>
      </w:r>
      <w:r w:rsidR="002461F8" w:rsidRPr="00C9457D">
        <w:t>（</w:t>
      </w:r>
      <w:r w:rsidR="00AD2D6F" w:rsidRPr="00C9457D">
        <w:t>1</w:t>
      </w:r>
      <w:r w:rsidR="002461F8" w:rsidRPr="00C9457D">
        <w:t>）</w:t>
      </w:r>
      <w:r w:rsidRPr="00C9457D">
        <w:rPr>
          <w:rFonts w:hint="eastAsia"/>
        </w:rPr>
        <w:t>菲亞特</w:t>
      </w:r>
      <w:r w:rsidR="00E46867" w:rsidRPr="00C9457D">
        <w:t>（</w:t>
      </w:r>
      <w:r w:rsidRPr="00C9457D">
        <w:t>Fiat</w:t>
      </w:r>
      <w:r w:rsidR="00E46867" w:rsidRPr="00C9457D">
        <w:t>）</w:t>
      </w:r>
      <w:r w:rsidRPr="00C9457D">
        <w:t>Panda</w:t>
      </w:r>
      <w:r w:rsidR="00AD2D6F" w:rsidRPr="00C9457D">
        <w:t>、</w:t>
      </w:r>
      <w:r w:rsidR="002461F8" w:rsidRPr="00C9457D">
        <w:t>（</w:t>
      </w:r>
      <w:r w:rsidR="00AD2D6F" w:rsidRPr="00C9457D">
        <w:t>2</w:t>
      </w:r>
      <w:r w:rsidR="002461F8" w:rsidRPr="00C9457D">
        <w:t>）</w:t>
      </w:r>
      <w:r w:rsidRPr="00C9457D">
        <w:t>達契亞（</w:t>
      </w:r>
      <w:r w:rsidRPr="00C9457D">
        <w:t>Dacia</w:t>
      </w:r>
      <w:r w:rsidRPr="00C9457D">
        <w:t>）</w:t>
      </w:r>
      <w:proofErr w:type="spellStart"/>
      <w:r w:rsidRPr="00C9457D">
        <w:t>Sandero</w:t>
      </w:r>
      <w:proofErr w:type="spellEnd"/>
      <w:r w:rsidR="00AD2D6F" w:rsidRPr="00C9457D">
        <w:t>、</w:t>
      </w:r>
      <w:r w:rsidR="002461F8" w:rsidRPr="00C9457D">
        <w:t>（</w:t>
      </w:r>
      <w:r w:rsidR="00AD2D6F" w:rsidRPr="00C9457D">
        <w:t>3</w:t>
      </w:r>
      <w:r w:rsidR="002461F8" w:rsidRPr="00C9457D">
        <w:t>）</w:t>
      </w:r>
      <w:r w:rsidRPr="00C9457D">
        <w:t>吉普（</w:t>
      </w:r>
      <w:r w:rsidRPr="00C9457D">
        <w:t>Jeep</w:t>
      </w:r>
      <w:r w:rsidRPr="00C9457D">
        <w:t>）</w:t>
      </w:r>
      <w:r w:rsidRPr="00C9457D">
        <w:t>Avenger</w:t>
      </w:r>
      <w:r w:rsidR="00AD2D6F" w:rsidRPr="00C9457D">
        <w:t>、</w:t>
      </w:r>
      <w:r w:rsidR="002461F8" w:rsidRPr="00C9457D">
        <w:t>（</w:t>
      </w:r>
      <w:r w:rsidR="00AD2D6F" w:rsidRPr="00C9457D">
        <w:t>4</w:t>
      </w:r>
      <w:r w:rsidR="002461F8" w:rsidRPr="00C9457D">
        <w:t>）</w:t>
      </w:r>
      <w:r w:rsidRPr="00C9457D">
        <w:t>雪鐵龍（</w:t>
      </w:r>
      <w:r w:rsidRPr="00C9457D">
        <w:t>Citroen</w:t>
      </w:r>
      <w:r w:rsidRPr="00C9457D">
        <w:t>）</w:t>
      </w:r>
      <w:r w:rsidRPr="00C9457D">
        <w:t>C3</w:t>
      </w:r>
      <w:r w:rsidR="00AD2D6F" w:rsidRPr="00C9457D">
        <w:t>、</w:t>
      </w:r>
      <w:r w:rsidR="002461F8" w:rsidRPr="00C9457D">
        <w:t>（</w:t>
      </w:r>
      <w:r w:rsidR="00AD2D6F" w:rsidRPr="00C9457D">
        <w:t>5</w:t>
      </w:r>
      <w:r w:rsidR="002461F8" w:rsidRPr="00C9457D">
        <w:t>）</w:t>
      </w:r>
      <w:r w:rsidRPr="00C9457D">
        <w:rPr>
          <w:rFonts w:hint="eastAsia"/>
        </w:rPr>
        <w:t>豐田</w:t>
      </w:r>
      <w:r w:rsidR="00E46867" w:rsidRPr="00C9457D">
        <w:t>（</w:t>
      </w:r>
      <w:r w:rsidRPr="00C9457D">
        <w:t>Toyota</w:t>
      </w:r>
      <w:r w:rsidR="00E46867" w:rsidRPr="00C9457D">
        <w:t>）</w:t>
      </w:r>
      <w:r w:rsidRPr="00C9457D">
        <w:t>Yaris Cross</w:t>
      </w:r>
      <w:r w:rsidR="00AD2D6F" w:rsidRPr="00C9457D">
        <w:t>、</w:t>
      </w:r>
      <w:r w:rsidR="002461F8" w:rsidRPr="00C9457D">
        <w:t>（</w:t>
      </w:r>
      <w:r w:rsidR="00AD2D6F" w:rsidRPr="00C9457D">
        <w:t>6</w:t>
      </w:r>
      <w:r w:rsidR="002461F8" w:rsidRPr="00C9457D">
        <w:t>）</w:t>
      </w:r>
      <w:r w:rsidRPr="00C9457D">
        <w:rPr>
          <w:rFonts w:hint="eastAsia"/>
        </w:rPr>
        <w:t>豐田</w:t>
      </w:r>
      <w:r w:rsidR="00E46867" w:rsidRPr="00C9457D">
        <w:t>（</w:t>
      </w:r>
      <w:r w:rsidRPr="00C9457D">
        <w:t>Toyota</w:t>
      </w:r>
      <w:r w:rsidR="00E46867" w:rsidRPr="00C9457D">
        <w:t>）</w:t>
      </w:r>
      <w:r w:rsidRPr="00C9457D">
        <w:t>Yaris</w:t>
      </w:r>
      <w:r w:rsidR="00AD2D6F" w:rsidRPr="00C9457D">
        <w:t>、</w:t>
      </w:r>
      <w:r w:rsidR="002461F8" w:rsidRPr="00C9457D">
        <w:t>（</w:t>
      </w:r>
      <w:r w:rsidR="00AD2D6F" w:rsidRPr="00C9457D">
        <w:t>7</w:t>
      </w:r>
      <w:r w:rsidR="002461F8" w:rsidRPr="00C9457D">
        <w:t>）</w:t>
      </w:r>
      <w:r w:rsidRPr="00C9457D">
        <w:rPr>
          <w:rFonts w:hint="eastAsia"/>
        </w:rPr>
        <w:t>達契亞</w:t>
      </w:r>
      <w:r w:rsidR="00E46867" w:rsidRPr="00C9457D">
        <w:t>（</w:t>
      </w:r>
      <w:r w:rsidRPr="00C9457D">
        <w:t>Dacia</w:t>
      </w:r>
      <w:r w:rsidR="00E46867" w:rsidRPr="00C9457D">
        <w:t>）</w:t>
      </w:r>
      <w:r w:rsidRPr="00C9457D">
        <w:t>Duster</w:t>
      </w:r>
      <w:r w:rsidR="00AD2D6F" w:rsidRPr="00C9457D">
        <w:t>、</w:t>
      </w:r>
      <w:r w:rsidR="002461F8" w:rsidRPr="00C9457D">
        <w:t>（</w:t>
      </w:r>
      <w:r w:rsidR="00AD2D6F" w:rsidRPr="00C9457D">
        <w:t>8</w:t>
      </w:r>
      <w:r w:rsidR="002461F8" w:rsidRPr="00C9457D">
        <w:t>）</w:t>
      </w:r>
      <w:r w:rsidRPr="00C9457D">
        <w:rPr>
          <w:rFonts w:hint="eastAsia"/>
        </w:rPr>
        <w:t>標緻</w:t>
      </w:r>
      <w:r w:rsidRPr="00C9457D">
        <w:t>（</w:t>
      </w:r>
      <w:r w:rsidRPr="00C9457D">
        <w:t>Peugeot</w:t>
      </w:r>
      <w:r w:rsidRPr="00C9457D">
        <w:t>）</w:t>
      </w:r>
      <w:r w:rsidRPr="00C9457D">
        <w:t>208</w:t>
      </w:r>
      <w:r w:rsidR="00AD2D6F" w:rsidRPr="00C9457D">
        <w:t>、</w:t>
      </w:r>
      <w:r w:rsidR="002461F8" w:rsidRPr="00C9457D">
        <w:t>（</w:t>
      </w:r>
      <w:r w:rsidR="00AD2D6F" w:rsidRPr="00C9457D">
        <w:t>9</w:t>
      </w:r>
      <w:r w:rsidR="002461F8" w:rsidRPr="00C9457D">
        <w:t>）</w:t>
      </w:r>
      <w:r w:rsidRPr="00C9457D">
        <w:rPr>
          <w:rFonts w:hint="eastAsia"/>
        </w:rPr>
        <w:t>雷諾</w:t>
      </w:r>
      <w:r w:rsidR="00E46867" w:rsidRPr="00C9457D">
        <w:t>（</w:t>
      </w:r>
      <w:r w:rsidRPr="00C9457D">
        <w:t>Renault</w:t>
      </w:r>
      <w:r w:rsidR="00E46867" w:rsidRPr="00C9457D">
        <w:t>）</w:t>
      </w:r>
      <w:r w:rsidRPr="00C9457D">
        <w:t>Clio</w:t>
      </w:r>
      <w:r w:rsidR="00AD2D6F" w:rsidRPr="00C9457D">
        <w:t>、</w:t>
      </w:r>
      <w:r w:rsidR="002461F8" w:rsidRPr="00C9457D">
        <w:t>（</w:t>
      </w:r>
      <w:r w:rsidR="00AD2D6F" w:rsidRPr="00C9457D">
        <w:t>10</w:t>
      </w:r>
      <w:r w:rsidR="002461F8" w:rsidRPr="00C9457D">
        <w:t>）</w:t>
      </w:r>
      <w:r w:rsidRPr="00C9457D">
        <w:rPr>
          <w:rFonts w:hint="eastAsia"/>
        </w:rPr>
        <w:t>名爵</w:t>
      </w:r>
      <w:r w:rsidRPr="00C9457D">
        <w:t>（</w:t>
      </w:r>
      <w:r w:rsidRPr="00C9457D">
        <w:t>MG</w:t>
      </w:r>
      <w:r w:rsidRPr="00C9457D">
        <w:t>）</w:t>
      </w:r>
      <w:r w:rsidRPr="00C9457D">
        <w:t>ZS</w:t>
      </w:r>
      <w:r w:rsidR="00AD2D6F" w:rsidRPr="00C9457D">
        <w:t>。</w:t>
      </w:r>
    </w:p>
    <w:p w14:paraId="266C121E" w14:textId="64A68404" w:rsidR="00AD2D6F" w:rsidRPr="00C9457D" w:rsidRDefault="00AD2D6F" w:rsidP="00D763C7">
      <w:pPr>
        <w:pStyle w:val="af2"/>
        <w:ind w:left="945" w:firstLine="472"/>
      </w:pPr>
      <w:r w:rsidRPr="00C9457D">
        <w:t>義大利因地理與文化環境使然，為歐洲地區汽車使用率最高的國家之一，民眾仰賴以汽車代步，公共運輸系統發展及使用率相對偏低，自駕者平均換車週期為</w:t>
      </w:r>
      <w:r w:rsidR="009D661A" w:rsidRPr="00C9457D">
        <w:rPr>
          <w:rFonts w:hint="eastAsia"/>
          <w:lang w:eastAsia="zh-TW"/>
        </w:rPr>
        <w:t>13</w:t>
      </w:r>
      <w:r w:rsidRPr="00C9457D">
        <w:t>年左右。</w:t>
      </w:r>
    </w:p>
    <w:p w14:paraId="1AFFE271" w14:textId="78A99F45" w:rsidR="00AD2D6F" w:rsidRPr="00C9457D" w:rsidRDefault="00AD2D6F" w:rsidP="00D763C7">
      <w:pPr>
        <w:pStyle w:val="af2"/>
        <w:ind w:left="945" w:firstLine="472"/>
      </w:pPr>
      <w:r w:rsidRPr="00C9457D">
        <w:lastRenderedPageBreak/>
        <w:t>義大利汽車製造及零配件產業上中下游相關業者約有</w:t>
      </w:r>
      <w:r w:rsidR="009D661A" w:rsidRPr="00C9457D">
        <w:rPr>
          <w:rFonts w:hint="eastAsia"/>
          <w:lang w:eastAsia="zh-TW"/>
        </w:rPr>
        <w:t>2,100</w:t>
      </w:r>
      <w:r w:rsidRPr="00C9457D">
        <w:t>家左右，從業人員約計有</w:t>
      </w:r>
      <w:r w:rsidR="009D661A" w:rsidRPr="00C9457D">
        <w:rPr>
          <w:rFonts w:hint="eastAsia"/>
          <w:lang w:eastAsia="zh-TW"/>
        </w:rPr>
        <w:t>16</w:t>
      </w:r>
      <w:r w:rsidRPr="00C9457D">
        <w:t>萬</w:t>
      </w:r>
      <w:r w:rsidR="009D661A" w:rsidRPr="00C9457D">
        <w:rPr>
          <w:rFonts w:hint="eastAsia"/>
          <w:lang w:eastAsia="zh-TW"/>
        </w:rPr>
        <w:t>8,000</w:t>
      </w:r>
      <w:r w:rsidRPr="00C9457D">
        <w:t>名，汽車零配件重要生產商包括：</w:t>
      </w:r>
      <w:r w:rsidRPr="00C9457D">
        <w:t>Lampa Group</w:t>
      </w:r>
      <w:r w:rsidRPr="00C9457D">
        <w:t>、</w:t>
      </w:r>
      <w:r w:rsidRPr="00C9457D">
        <w:t>Brembo Group</w:t>
      </w:r>
      <w:r w:rsidRPr="00C9457D">
        <w:t>、</w:t>
      </w:r>
      <w:proofErr w:type="spellStart"/>
      <w:r w:rsidRPr="00C9457D">
        <w:t>Autoclima</w:t>
      </w:r>
      <w:proofErr w:type="spellEnd"/>
      <w:r w:rsidRPr="00C9457D">
        <w:t xml:space="preserve"> Group</w:t>
      </w:r>
      <w:r w:rsidRPr="00C9457D">
        <w:t>及</w:t>
      </w:r>
      <w:proofErr w:type="spellStart"/>
      <w:r w:rsidRPr="00C9457D">
        <w:t>Argomm</w:t>
      </w:r>
      <w:proofErr w:type="spellEnd"/>
      <w:r w:rsidRPr="00C9457D">
        <w:t xml:space="preserve"> Group</w:t>
      </w:r>
      <w:r w:rsidRPr="00C9457D">
        <w:t>。其產業聚落</w:t>
      </w:r>
      <w:r w:rsidRPr="00C9457D">
        <w:t>70%</w:t>
      </w:r>
      <w:r w:rsidRPr="00C9457D">
        <w:t>主要集中在義大利北部皮埃蒙特行政區</w:t>
      </w:r>
      <w:r w:rsidR="002461F8" w:rsidRPr="00C9457D">
        <w:t>（</w:t>
      </w:r>
      <w:r w:rsidRPr="00C9457D">
        <w:t>Piemonte</w:t>
      </w:r>
      <w:r w:rsidR="002461F8" w:rsidRPr="00C9457D">
        <w:t>）</w:t>
      </w:r>
      <w:r w:rsidRPr="00C9457D">
        <w:t>內的杜林</w:t>
      </w:r>
      <w:r w:rsidR="002461F8" w:rsidRPr="00C9457D">
        <w:t>（</w:t>
      </w:r>
      <w:r w:rsidRPr="00C9457D">
        <w:t>Torino</w:t>
      </w:r>
      <w:r w:rsidR="002461F8" w:rsidRPr="00C9457D">
        <w:t>）</w:t>
      </w:r>
      <w:r w:rsidRPr="00C9457D">
        <w:t>，再向東延伸至倫巴底行政區</w:t>
      </w:r>
      <w:r w:rsidR="002461F8" w:rsidRPr="00C9457D">
        <w:t>（</w:t>
      </w:r>
      <w:proofErr w:type="spellStart"/>
      <w:r w:rsidRPr="00C9457D">
        <w:t>Lombardia</w:t>
      </w:r>
      <w:proofErr w:type="spellEnd"/>
      <w:r w:rsidR="002461F8" w:rsidRPr="00C9457D">
        <w:t>）</w:t>
      </w:r>
      <w:r w:rsidRPr="00C9457D">
        <w:t>的曼托瓦城</w:t>
      </w:r>
      <w:r w:rsidR="002461F8" w:rsidRPr="00C9457D">
        <w:t>（</w:t>
      </w:r>
      <w:proofErr w:type="spellStart"/>
      <w:r w:rsidRPr="00C9457D">
        <w:t>Mantova</w:t>
      </w:r>
      <w:proofErr w:type="spellEnd"/>
      <w:r w:rsidR="002461F8" w:rsidRPr="00C9457D">
        <w:t>）</w:t>
      </w:r>
      <w:r w:rsidRPr="00C9457D">
        <w:t>及蒙扎城</w:t>
      </w:r>
      <w:r w:rsidR="002461F8" w:rsidRPr="00C9457D">
        <w:t>（</w:t>
      </w:r>
      <w:r w:rsidRPr="00C9457D">
        <w:t>Monza</w:t>
      </w:r>
      <w:r w:rsidR="002461F8" w:rsidRPr="00C9457D">
        <w:t>）</w:t>
      </w:r>
      <w:r w:rsidRPr="00C9457D">
        <w:t>。</w:t>
      </w:r>
    </w:p>
    <w:p w14:paraId="659EBED9" w14:textId="2FF650AA" w:rsidR="00AD2D6F" w:rsidRPr="00C9457D" w:rsidRDefault="009216B3" w:rsidP="00B10435">
      <w:pPr>
        <w:pStyle w:val="af2"/>
        <w:ind w:left="945" w:firstLine="472"/>
      </w:pPr>
      <w:r w:rsidRPr="00C9457D">
        <w:rPr>
          <w:rFonts w:hint="eastAsia"/>
        </w:rPr>
        <w:t>依據</w:t>
      </w:r>
      <w:r w:rsidRPr="00C9457D">
        <w:t>ANFIA</w:t>
      </w:r>
      <w:r w:rsidRPr="00C9457D">
        <w:rPr>
          <w:rFonts w:hint="eastAsia"/>
        </w:rPr>
        <w:t>公會公布最新汽車零配件產業統計數據，</w:t>
      </w:r>
      <w:r w:rsidR="009D661A" w:rsidRPr="00C9457D">
        <w:rPr>
          <w:rFonts w:hint="eastAsia"/>
        </w:rPr>
        <w:t>2025</w:t>
      </w:r>
      <w:r w:rsidR="00AD2D6F" w:rsidRPr="00C9457D">
        <w:t>年</w:t>
      </w:r>
      <w:r w:rsidR="00AD2D6F" w:rsidRPr="00C9457D">
        <w:t>1-11</w:t>
      </w:r>
      <w:r w:rsidR="00AD2D6F" w:rsidRPr="00C9457D">
        <w:rPr>
          <w:rFonts w:hint="eastAsia"/>
        </w:rPr>
        <w:t>月</w:t>
      </w:r>
      <w:r w:rsidR="00AD2D6F" w:rsidRPr="00C9457D">
        <w:t>義大利汽車零配件產業出口總值為</w:t>
      </w:r>
      <w:r w:rsidR="009D661A" w:rsidRPr="00C9457D">
        <w:rPr>
          <w:rFonts w:hint="eastAsia"/>
        </w:rPr>
        <w:t>230</w:t>
      </w:r>
      <w:r w:rsidR="00AD2D6F" w:rsidRPr="00C9457D">
        <w:t>億歐元，較</w:t>
      </w:r>
      <w:r w:rsidR="009D661A" w:rsidRPr="00C9457D">
        <w:rPr>
          <w:rFonts w:hint="eastAsia"/>
        </w:rPr>
        <w:t>2024</w:t>
      </w:r>
      <w:r w:rsidR="00AD2D6F" w:rsidRPr="00C9457D">
        <w:t>年</w:t>
      </w:r>
      <w:r w:rsidR="00AD2D6F" w:rsidRPr="00C9457D">
        <w:rPr>
          <w:rFonts w:hint="eastAsia"/>
        </w:rPr>
        <w:t>同期</w:t>
      </w:r>
      <w:r w:rsidR="009D661A" w:rsidRPr="00C9457D">
        <w:rPr>
          <w:rFonts w:hint="eastAsia"/>
        </w:rPr>
        <w:t>衰退</w:t>
      </w:r>
      <w:r w:rsidR="009D661A" w:rsidRPr="00C9457D">
        <w:rPr>
          <w:rFonts w:hint="eastAsia"/>
        </w:rPr>
        <w:t>0.5</w:t>
      </w:r>
      <w:r w:rsidR="00AD2D6F" w:rsidRPr="00C9457D">
        <w:t>%</w:t>
      </w:r>
      <w:r w:rsidR="00AD2D6F" w:rsidRPr="00C9457D">
        <w:t>，</w:t>
      </w:r>
      <w:r w:rsidR="00AD2D6F" w:rsidRPr="00C9457D">
        <w:rPr>
          <w:rFonts w:hint="eastAsia"/>
        </w:rPr>
        <w:t>以</w:t>
      </w:r>
      <w:r w:rsidR="00AD2D6F" w:rsidRPr="00C9457D">
        <w:t>歐盟</w:t>
      </w:r>
      <w:r w:rsidR="002461F8" w:rsidRPr="00C9457D">
        <w:t>（</w:t>
      </w:r>
      <w:r w:rsidR="00AD2D6F" w:rsidRPr="00C9457D">
        <w:rPr>
          <w:rFonts w:hint="eastAsia"/>
        </w:rPr>
        <w:t>含英</w:t>
      </w:r>
      <w:r w:rsidR="00AD2D6F" w:rsidRPr="00C9457D">
        <w:t>國</w:t>
      </w:r>
      <w:r w:rsidR="002461F8" w:rsidRPr="00C9457D">
        <w:t>）</w:t>
      </w:r>
      <w:r w:rsidR="00AD2D6F" w:rsidRPr="00C9457D">
        <w:t>為其最大出口市場，德國向為義大利最重要的工業夥伴，在汽車零配件產業亦發揮相輔相成之作用</w:t>
      </w:r>
      <w:r w:rsidR="00AD2D6F" w:rsidRPr="00C9457D">
        <w:rPr>
          <w:rFonts w:hint="eastAsia"/>
        </w:rPr>
        <w:t>，往年向來為義大利第一大出口市場，因德國汽車銷量衰退連帶影響貿易夥伴義大利汽車零配件產業出口表現</w:t>
      </w:r>
      <w:r w:rsidR="00AD2D6F" w:rsidRPr="00C9457D">
        <w:t>。</w:t>
      </w:r>
      <w:r w:rsidR="002C0F2A" w:rsidRPr="00C9457D">
        <w:t>2025</w:t>
      </w:r>
      <w:r w:rsidR="002C0F2A" w:rsidRPr="00C9457D">
        <w:t>年</w:t>
      </w:r>
      <w:r w:rsidR="002C0F2A" w:rsidRPr="00C9457D">
        <w:rPr>
          <w:rFonts w:hint="eastAsia"/>
        </w:rPr>
        <w:t>德</w:t>
      </w:r>
      <w:r w:rsidR="002C0F2A" w:rsidRPr="00C9457D">
        <w:t>國為義大利出口汽車零配件第</w:t>
      </w:r>
      <w:r w:rsidR="002C0F2A" w:rsidRPr="00C9457D">
        <w:t>1</w:t>
      </w:r>
      <w:r w:rsidR="002C0F2A" w:rsidRPr="00C9457D">
        <w:t>大市場，亦為義大利該產業出口最重要的國家</w:t>
      </w:r>
      <w:r w:rsidR="002C0F2A" w:rsidRPr="00C9457D">
        <w:rPr>
          <w:rFonts w:hint="eastAsia"/>
        </w:rPr>
        <w:t>。</w:t>
      </w:r>
      <w:r w:rsidR="00AD2D6F" w:rsidRPr="00C9457D">
        <w:t>其餘重要出口市場依序為法國</w:t>
      </w:r>
      <w:r w:rsidR="00AD2D6F" w:rsidRPr="00C9457D">
        <w:rPr>
          <w:rFonts w:hint="eastAsia"/>
        </w:rPr>
        <w:t>、</w:t>
      </w:r>
      <w:r w:rsidR="00AD2D6F" w:rsidRPr="00C9457D">
        <w:t>西班牙</w:t>
      </w:r>
      <w:r w:rsidR="00AD2D6F" w:rsidRPr="00C9457D">
        <w:rPr>
          <w:rFonts w:hint="eastAsia"/>
        </w:rPr>
        <w:t>、</w:t>
      </w:r>
      <w:r w:rsidR="00AD2D6F" w:rsidRPr="00C9457D">
        <w:t>波蘭</w:t>
      </w:r>
      <w:r w:rsidR="002C0F2A" w:rsidRPr="00C9457D">
        <w:rPr>
          <w:rFonts w:hint="eastAsia"/>
        </w:rPr>
        <w:t>、</w:t>
      </w:r>
      <w:r w:rsidR="002C0F2A" w:rsidRPr="00C9457D">
        <w:t>英國</w:t>
      </w:r>
      <w:r w:rsidR="00AD2D6F" w:rsidRPr="00C9457D">
        <w:t>、</w:t>
      </w:r>
      <w:r w:rsidR="00AD2D6F" w:rsidRPr="00C9457D">
        <w:rPr>
          <w:rFonts w:hint="eastAsia"/>
        </w:rPr>
        <w:t>美國</w:t>
      </w:r>
      <w:r w:rsidR="002C0F2A" w:rsidRPr="00C9457D">
        <w:rPr>
          <w:rFonts w:hint="eastAsia"/>
        </w:rPr>
        <w:t>、巴西</w:t>
      </w:r>
      <w:r w:rsidR="00AD2D6F" w:rsidRPr="00C9457D">
        <w:t>、</w:t>
      </w:r>
      <w:r w:rsidR="00AD2D6F" w:rsidRPr="00C9457D">
        <w:rPr>
          <w:rFonts w:hint="eastAsia"/>
        </w:rPr>
        <w:t>土耳其</w:t>
      </w:r>
      <w:r w:rsidR="008B26E4" w:rsidRPr="00C9457D">
        <w:rPr>
          <w:rFonts w:hint="eastAsia"/>
        </w:rPr>
        <w:t>、</w:t>
      </w:r>
      <w:r w:rsidR="00AD2D6F" w:rsidRPr="00C9457D">
        <w:rPr>
          <w:rFonts w:hint="eastAsia"/>
        </w:rPr>
        <w:t>奧地利</w:t>
      </w:r>
      <w:r w:rsidR="00AD2D6F" w:rsidRPr="00C9457D">
        <w:t>及</w:t>
      </w:r>
      <w:r w:rsidR="00AD2D6F" w:rsidRPr="00C9457D">
        <w:rPr>
          <w:rFonts w:hint="eastAsia"/>
        </w:rPr>
        <w:t>墨西哥</w:t>
      </w:r>
      <w:r w:rsidR="00AD2D6F" w:rsidRPr="00C9457D">
        <w:t>。</w:t>
      </w:r>
    </w:p>
    <w:p w14:paraId="160C74B5" w14:textId="67844640" w:rsidR="00AD2D6F" w:rsidRPr="00C9457D" w:rsidRDefault="00AD2D6F" w:rsidP="00D763C7">
      <w:pPr>
        <w:pStyle w:val="af2"/>
        <w:ind w:left="945" w:firstLine="472"/>
      </w:pPr>
      <w:r w:rsidRPr="00C9457D">
        <w:t>進口</w:t>
      </w:r>
      <w:r w:rsidR="00A563C7" w:rsidRPr="00C9457D">
        <w:rPr>
          <w:rFonts w:hint="eastAsia"/>
          <w:lang w:eastAsia="zh-TW"/>
        </w:rPr>
        <w:t>來源</w:t>
      </w:r>
      <w:r w:rsidRPr="00C9457D">
        <w:t>方面，</w:t>
      </w:r>
      <w:r w:rsidR="00034C70" w:rsidRPr="00C9457D">
        <w:rPr>
          <w:rFonts w:hint="eastAsia"/>
          <w:lang w:eastAsia="zh-TW"/>
        </w:rPr>
        <w:t>2025</w:t>
      </w:r>
      <w:r w:rsidRPr="00C9457D">
        <w:t>年</w:t>
      </w:r>
      <w:r w:rsidRPr="00C9457D">
        <w:t>1-11</w:t>
      </w:r>
      <w:r w:rsidRPr="00C9457D">
        <w:rPr>
          <w:rFonts w:hint="eastAsia"/>
        </w:rPr>
        <w:t>月</w:t>
      </w:r>
      <w:r w:rsidRPr="00C9457D">
        <w:t>進口總值達</w:t>
      </w:r>
      <w:r w:rsidR="00034C70" w:rsidRPr="00C9457D">
        <w:rPr>
          <w:rFonts w:hint="eastAsia"/>
          <w:lang w:eastAsia="zh-TW"/>
        </w:rPr>
        <w:t>162</w:t>
      </w:r>
      <w:r w:rsidRPr="00C9457D">
        <w:t>億歐元，</w:t>
      </w:r>
      <w:r w:rsidR="00034C70" w:rsidRPr="00C9457D">
        <w:rPr>
          <w:rFonts w:asciiTheme="minorEastAsia" w:eastAsiaTheme="minorEastAsia" w:hAnsiTheme="minorEastAsia" w:hint="eastAsia"/>
        </w:rPr>
        <w:t>與2024年同期相</w:t>
      </w:r>
      <w:r w:rsidRPr="00C9457D">
        <w:t>較</w:t>
      </w:r>
      <w:r w:rsidR="00034C70" w:rsidRPr="00C9457D">
        <w:rPr>
          <w:rFonts w:hint="eastAsia"/>
        </w:rPr>
        <w:t>衰退</w:t>
      </w:r>
      <w:r w:rsidR="00034C70" w:rsidRPr="00C9457D">
        <w:rPr>
          <w:rFonts w:hint="eastAsia"/>
          <w:lang w:eastAsia="zh-TW"/>
        </w:rPr>
        <w:t>1.5</w:t>
      </w:r>
      <w:r w:rsidRPr="00C9457D">
        <w:t>%</w:t>
      </w:r>
      <w:r w:rsidRPr="00C9457D">
        <w:t>。義大利前</w:t>
      </w:r>
      <w:r w:rsidRPr="00C9457D">
        <w:t>10</w:t>
      </w:r>
      <w:r w:rsidRPr="00C9457D">
        <w:t>大進口</w:t>
      </w:r>
      <w:r w:rsidRPr="00C9457D">
        <w:rPr>
          <w:rFonts w:hint="eastAsia"/>
        </w:rPr>
        <w:t>來源</w:t>
      </w:r>
      <w:r w:rsidR="001E76D3" w:rsidRPr="00C9457D">
        <w:rPr>
          <w:rFonts w:hint="eastAsia"/>
        </w:rPr>
        <w:t>國</w:t>
      </w:r>
      <w:r w:rsidRPr="00C9457D">
        <w:t>依序為德國</w:t>
      </w:r>
      <w:r w:rsidR="00034C70" w:rsidRPr="00C9457D">
        <w:t>、中國</w:t>
      </w:r>
      <w:r w:rsidR="00034C70" w:rsidRPr="00C9457D">
        <w:rPr>
          <w:rFonts w:hint="eastAsia"/>
        </w:rPr>
        <w:t>大陸</w:t>
      </w:r>
      <w:r w:rsidR="00034C70" w:rsidRPr="00C9457D">
        <w:t>、法國</w:t>
      </w:r>
      <w:r w:rsidRPr="00C9457D">
        <w:t>、波蘭</w:t>
      </w:r>
      <w:r w:rsidR="00034C70" w:rsidRPr="00C9457D">
        <w:t>、土耳其、西班牙</w:t>
      </w:r>
      <w:r w:rsidRPr="00C9457D">
        <w:t>、捷克</w:t>
      </w:r>
      <w:r w:rsidRPr="00C9457D">
        <w:rPr>
          <w:rFonts w:hint="eastAsia"/>
        </w:rPr>
        <w:t>、</w:t>
      </w:r>
      <w:r w:rsidR="00034C70" w:rsidRPr="00C9457D">
        <w:rPr>
          <w:rFonts w:hint="eastAsia"/>
        </w:rPr>
        <w:t>比利時</w:t>
      </w:r>
      <w:r w:rsidRPr="00C9457D">
        <w:t>及</w:t>
      </w:r>
      <w:r w:rsidR="00034C70" w:rsidRPr="00C9457D">
        <w:rPr>
          <w:rFonts w:hint="eastAsia"/>
        </w:rPr>
        <w:t>羅馬尼亞</w:t>
      </w:r>
      <w:r w:rsidRPr="00C9457D">
        <w:t>。</w:t>
      </w:r>
    </w:p>
    <w:p w14:paraId="76E6107A" w14:textId="42195BBB" w:rsidR="00AD2D6F" w:rsidRPr="00C9457D" w:rsidRDefault="00AD2D6F" w:rsidP="00D763C7">
      <w:pPr>
        <w:pStyle w:val="af2"/>
        <w:ind w:left="945" w:firstLine="472"/>
      </w:pPr>
      <w:r w:rsidRPr="00C9457D">
        <w:rPr>
          <w:rFonts w:hint="eastAsia"/>
        </w:rPr>
        <w:t>義大利</w:t>
      </w:r>
      <w:r w:rsidRPr="00C9457D">
        <w:t>電動車市場主要車種分為油電混合車、純電動車及插電式油電混合車三種。電動車與插電式及油電混合車在義大利車市銷量逐年成長，</w:t>
      </w:r>
      <w:r w:rsidR="003E4D6B" w:rsidRPr="00C9457D">
        <w:rPr>
          <w:rFonts w:hint="eastAsia"/>
          <w:lang w:eastAsia="zh-TW"/>
        </w:rPr>
        <w:t>2025</w:t>
      </w:r>
      <w:r w:rsidR="00EA71C5" w:rsidRPr="00C9457D">
        <w:rPr>
          <w:rFonts w:hint="eastAsia"/>
          <w:lang w:eastAsia="zh-TW"/>
        </w:rPr>
        <w:t>年</w:t>
      </w:r>
      <w:r w:rsidRPr="00C9457D">
        <w:rPr>
          <w:rFonts w:hint="eastAsia"/>
        </w:rPr>
        <w:t>油電混合車為銷售主流達</w:t>
      </w:r>
      <w:r w:rsidR="003E4D6B" w:rsidRPr="00C9457D">
        <w:rPr>
          <w:rFonts w:hint="eastAsia"/>
          <w:lang w:eastAsia="zh-TW"/>
        </w:rPr>
        <w:t>78</w:t>
      </w:r>
      <w:r w:rsidRPr="00C9457D">
        <w:rPr>
          <w:rFonts w:hint="eastAsia"/>
        </w:rPr>
        <w:t>萬</w:t>
      </w:r>
      <w:r w:rsidR="003E4D6B" w:rsidRPr="00C9457D">
        <w:rPr>
          <w:rFonts w:hint="eastAsia"/>
          <w:lang w:eastAsia="zh-TW"/>
        </w:rPr>
        <w:t>2,650</w:t>
      </w:r>
      <w:r w:rsidRPr="00C9457D">
        <w:rPr>
          <w:rFonts w:hint="eastAsia"/>
        </w:rPr>
        <w:t>輛，占新車總登記數的</w:t>
      </w:r>
      <w:r w:rsidR="003E4D6B" w:rsidRPr="00C9457D">
        <w:rPr>
          <w:rFonts w:hint="eastAsia"/>
          <w:lang w:eastAsia="zh-TW"/>
        </w:rPr>
        <w:t>44.4</w:t>
      </w:r>
      <w:r w:rsidRPr="00C9457D">
        <w:t>%</w:t>
      </w:r>
      <w:r w:rsidRPr="00C9457D">
        <w:rPr>
          <w:rFonts w:hint="eastAsia"/>
        </w:rPr>
        <w:t>，插電式車款總登記數為</w:t>
      </w:r>
      <w:r w:rsidR="00B11BEC" w:rsidRPr="00C9457D">
        <w:rPr>
          <w:rFonts w:hint="eastAsia"/>
          <w:lang w:eastAsia="zh-TW"/>
        </w:rPr>
        <w:t>9</w:t>
      </w:r>
      <w:r w:rsidRPr="00C9457D">
        <w:rPr>
          <w:rFonts w:hint="eastAsia"/>
        </w:rPr>
        <w:t>萬</w:t>
      </w:r>
      <w:r w:rsidR="00B11BEC" w:rsidRPr="00C9457D">
        <w:rPr>
          <w:rFonts w:hint="eastAsia"/>
          <w:lang w:eastAsia="zh-TW"/>
        </w:rPr>
        <w:t>9,424</w:t>
      </w:r>
      <w:r w:rsidRPr="00C9457D">
        <w:rPr>
          <w:rFonts w:hint="eastAsia"/>
        </w:rPr>
        <w:t>輛，占新車總登記數的</w:t>
      </w:r>
      <w:r w:rsidR="00B11BEC" w:rsidRPr="00C9457D">
        <w:rPr>
          <w:rFonts w:hint="eastAsia"/>
          <w:lang w:eastAsia="zh-TW"/>
        </w:rPr>
        <w:t>6.5</w:t>
      </w:r>
      <w:r w:rsidRPr="00C9457D">
        <w:t>%</w:t>
      </w:r>
      <w:r w:rsidRPr="00C9457D">
        <w:rPr>
          <w:rFonts w:hint="eastAsia"/>
        </w:rPr>
        <w:t>，純電動汽車總登記數為</w:t>
      </w:r>
      <w:r w:rsidR="00B11BEC" w:rsidRPr="00C9457D">
        <w:rPr>
          <w:rFonts w:hint="eastAsia"/>
          <w:lang w:eastAsia="zh-TW"/>
        </w:rPr>
        <w:t>9</w:t>
      </w:r>
      <w:r w:rsidRPr="00C9457D">
        <w:rPr>
          <w:rFonts w:hint="eastAsia"/>
        </w:rPr>
        <w:t>萬</w:t>
      </w:r>
      <w:r w:rsidR="00B11BEC" w:rsidRPr="00C9457D">
        <w:rPr>
          <w:rFonts w:hint="eastAsia"/>
          <w:lang w:eastAsia="zh-TW"/>
        </w:rPr>
        <w:t>4,973</w:t>
      </w:r>
      <w:r w:rsidRPr="00C9457D">
        <w:rPr>
          <w:rFonts w:hint="eastAsia"/>
        </w:rPr>
        <w:t>輛，占新車總登記數的</w:t>
      </w:r>
      <w:r w:rsidR="00B11BEC" w:rsidRPr="00C9457D">
        <w:rPr>
          <w:rFonts w:hint="eastAsia"/>
          <w:lang w:eastAsia="zh-TW"/>
        </w:rPr>
        <w:t>6.2</w:t>
      </w:r>
      <w:r w:rsidRPr="00C9457D">
        <w:t>%</w:t>
      </w:r>
      <w:r w:rsidRPr="00C9457D">
        <w:rPr>
          <w:rFonts w:hint="eastAsia"/>
        </w:rPr>
        <w:t>，顯見純電動車市場較歐洲其他國家成長緩慢，即便由政府推出獎勵金以刺激買氣，仍難以推動純電動車市場銷量。原因來自於一缺乏足夠充電設施，目前全義大利充電樁僅有</w:t>
      </w:r>
      <w:r w:rsidR="00C54AC0" w:rsidRPr="00C9457D">
        <w:rPr>
          <w:rFonts w:hint="eastAsia"/>
          <w:lang w:eastAsia="zh-TW"/>
        </w:rPr>
        <w:t>7</w:t>
      </w:r>
      <w:r w:rsidRPr="00C9457D">
        <w:rPr>
          <w:rFonts w:hint="eastAsia"/>
        </w:rPr>
        <w:t>萬</w:t>
      </w:r>
      <w:r w:rsidR="00C54AC0" w:rsidRPr="00C9457D">
        <w:rPr>
          <w:rFonts w:hint="eastAsia"/>
          <w:lang w:eastAsia="zh-TW"/>
        </w:rPr>
        <w:t>3,047</w:t>
      </w:r>
      <w:r w:rsidRPr="00C9457D">
        <w:rPr>
          <w:rFonts w:hint="eastAsia"/>
        </w:rPr>
        <w:t>座，</w:t>
      </w:r>
      <w:r w:rsidR="00C54AC0" w:rsidRPr="00C9457D">
        <w:rPr>
          <w:rFonts w:hint="eastAsia"/>
          <w:lang w:eastAsia="zh-TW"/>
        </w:rPr>
        <w:t>，但南北分布不均</w:t>
      </w:r>
      <w:r w:rsidRPr="00C9457D">
        <w:rPr>
          <w:rFonts w:hint="eastAsia"/>
        </w:rPr>
        <w:t>；原因二為售價太高，</w:t>
      </w:r>
      <w:r w:rsidRPr="00C9457D">
        <w:rPr>
          <w:rFonts w:hint="eastAsia"/>
        </w:rPr>
        <w:lastRenderedPageBreak/>
        <w:t>對義大利中產階級來說，即便有政府補助，相較其他車款售價仍然太高，降低購車意願</w:t>
      </w:r>
      <w:r w:rsidRPr="00C9457D">
        <w:t>。</w:t>
      </w:r>
    </w:p>
    <w:p w14:paraId="73131885" w14:textId="5325AEC1" w:rsidR="00AD2D6F" w:rsidRPr="00C9457D" w:rsidRDefault="00BE231F" w:rsidP="00B10435">
      <w:pPr>
        <w:pStyle w:val="af2"/>
        <w:ind w:left="945" w:firstLine="472"/>
      </w:pPr>
      <w:r w:rsidRPr="00C9457D">
        <w:rPr>
          <w:rFonts w:hint="eastAsia"/>
          <w:lang w:eastAsia="zh-TW"/>
        </w:rPr>
        <w:t>2025</w:t>
      </w:r>
      <w:r w:rsidR="00AD2D6F" w:rsidRPr="00C9457D">
        <w:t>年義大利銷售排行前</w:t>
      </w:r>
      <w:r w:rsidR="00AD2D6F" w:rsidRPr="00C9457D">
        <w:t>10</w:t>
      </w:r>
      <w:r w:rsidR="00AD2D6F" w:rsidRPr="00C9457D">
        <w:t>大</w:t>
      </w:r>
      <w:r w:rsidR="00AD2D6F" w:rsidRPr="00C9457D">
        <w:rPr>
          <w:rFonts w:hint="eastAsia"/>
        </w:rPr>
        <w:t>純電動車</w:t>
      </w:r>
      <w:r w:rsidR="00AD2D6F" w:rsidRPr="00C9457D">
        <w:t>暢銷車款依序為</w:t>
      </w:r>
      <w:r w:rsidR="00AD2D6F" w:rsidRPr="00C9457D">
        <w:rPr>
          <w:rFonts w:hint="eastAsia"/>
        </w:rPr>
        <w:t>：</w:t>
      </w:r>
      <w:r w:rsidR="002461F8" w:rsidRPr="00C9457D">
        <w:t>（</w:t>
      </w:r>
      <w:r w:rsidR="00AD2D6F" w:rsidRPr="00C9457D">
        <w:t>1</w:t>
      </w:r>
      <w:r w:rsidR="002461F8" w:rsidRPr="00C9457D">
        <w:t>）</w:t>
      </w:r>
      <w:r w:rsidR="00AD2D6F" w:rsidRPr="00C9457D">
        <w:rPr>
          <w:rFonts w:hint="eastAsia"/>
        </w:rPr>
        <w:t>特斯拉</w:t>
      </w:r>
      <w:r w:rsidR="002461F8" w:rsidRPr="00C9457D">
        <w:t>（</w:t>
      </w:r>
      <w:r w:rsidR="00AD2D6F" w:rsidRPr="00C9457D">
        <w:t>Tesla</w:t>
      </w:r>
      <w:r w:rsidR="002461F8" w:rsidRPr="00C9457D">
        <w:t>）</w:t>
      </w:r>
      <w:r w:rsidR="00AD2D6F" w:rsidRPr="00C9457D">
        <w:t xml:space="preserve">Model </w:t>
      </w:r>
      <w:r w:rsidR="00845211" w:rsidRPr="00C9457D">
        <w:t>3</w:t>
      </w:r>
      <w:r w:rsidR="00AD2D6F" w:rsidRPr="00C9457D">
        <w:t>、</w:t>
      </w:r>
      <w:r w:rsidR="002461F8" w:rsidRPr="00C9457D">
        <w:t>（</w:t>
      </w:r>
      <w:r w:rsidR="00AD2D6F" w:rsidRPr="00C9457D">
        <w:t>2</w:t>
      </w:r>
      <w:r w:rsidR="002461F8" w:rsidRPr="00C9457D">
        <w:t>）</w:t>
      </w:r>
      <w:r w:rsidR="00CB7CC5" w:rsidRPr="00C9457D">
        <w:rPr>
          <w:rFonts w:hint="eastAsia"/>
        </w:rPr>
        <w:t>零跑</w:t>
      </w:r>
      <w:r w:rsidR="00E46867" w:rsidRPr="00C9457D">
        <w:t>（</w:t>
      </w:r>
      <w:proofErr w:type="spellStart"/>
      <w:r w:rsidR="00CB7CC5" w:rsidRPr="00C9457D">
        <w:t>Leapmotor</w:t>
      </w:r>
      <w:proofErr w:type="spellEnd"/>
      <w:r w:rsidR="00E46867" w:rsidRPr="00C9457D">
        <w:t>）</w:t>
      </w:r>
      <w:r w:rsidR="00CB7CC5" w:rsidRPr="00C9457D">
        <w:t>T03</w:t>
      </w:r>
      <w:r w:rsidR="00AD2D6F" w:rsidRPr="00C9457D">
        <w:t>、</w:t>
      </w:r>
      <w:r w:rsidR="002461F8" w:rsidRPr="00C9457D">
        <w:t>（</w:t>
      </w:r>
      <w:r w:rsidR="00AD2D6F" w:rsidRPr="00C9457D">
        <w:t>3</w:t>
      </w:r>
      <w:r w:rsidR="002461F8" w:rsidRPr="00C9457D">
        <w:t>）</w:t>
      </w:r>
      <w:r w:rsidR="00CB7CC5" w:rsidRPr="00C9457D">
        <w:rPr>
          <w:rFonts w:hint="eastAsia"/>
        </w:rPr>
        <w:t>特斯拉</w:t>
      </w:r>
      <w:r w:rsidR="00CB7CC5" w:rsidRPr="00C9457D">
        <w:t>Model Y</w:t>
      </w:r>
      <w:r w:rsidR="00AD2D6F" w:rsidRPr="00C9457D">
        <w:t>、</w:t>
      </w:r>
      <w:r w:rsidR="002461F8" w:rsidRPr="00C9457D">
        <w:t>（</w:t>
      </w:r>
      <w:r w:rsidR="00AD2D6F" w:rsidRPr="00C9457D">
        <w:t>4</w:t>
      </w:r>
      <w:r w:rsidR="002461F8" w:rsidRPr="00C9457D">
        <w:t>）</w:t>
      </w:r>
      <w:r w:rsidR="00845211" w:rsidRPr="00C9457D">
        <w:t>達契亞（</w:t>
      </w:r>
      <w:r w:rsidR="00845211" w:rsidRPr="00C9457D">
        <w:t>Dacia</w:t>
      </w:r>
      <w:r w:rsidR="00845211" w:rsidRPr="00C9457D">
        <w:t>）</w:t>
      </w:r>
      <w:r w:rsidR="00845211" w:rsidRPr="00C9457D">
        <w:t>Spring</w:t>
      </w:r>
      <w:r w:rsidR="00845211" w:rsidRPr="00C9457D">
        <w:rPr>
          <w:rFonts w:hint="eastAsia"/>
        </w:rPr>
        <w:t>、</w:t>
      </w:r>
      <w:r w:rsidR="002461F8" w:rsidRPr="00C9457D">
        <w:t>（</w:t>
      </w:r>
      <w:r w:rsidR="00AD2D6F" w:rsidRPr="00C9457D">
        <w:t>5</w:t>
      </w:r>
      <w:r w:rsidR="002461F8" w:rsidRPr="00C9457D">
        <w:t>）</w:t>
      </w:r>
      <w:r w:rsidR="00CB7CC5" w:rsidRPr="00C9457D">
        <w:rPr>
          <w:rFonts w:hint="eastAsia"/>
        </w:rPr>
        <w:t>比亞迪</w:t>
      </w:r>
      <w:r w:rsidR="00E46867" w:rsidRPr="00C9457D">
        <w:t>（</w:t>
      </w:r>
      <w:r w:rsidR="00CB7CC5" w:rsidRPr="00C9457D">
        <w:t>BYD</w:t>
      </w:r>
      <w:r w:rsidR="00E46867" w:rsidRPr="00C9457D">
        <w:t>）</w:t>
      </w:r>
      <w:r w:rsidR="00CB7CC5" w:rsidRPr="00C9457D">
        <w:t>Dolphin Surf</w:t>
      </w:r>
      <w:r w:rsidR="00AD2D6F" w:rsidRPr="00C9457D">
        <w:t>、</w:t>
      </w:r>
      <w:r w:rsidR="002461F8" w:rsidRPr="00C9457D">
        <w:t>（</w:t>
      </w:r>
      <w:r w:rsidR="00AD2D6F" w:rsidRPr="00C9457D">
        <w:t>6</w:t>
      </w:r>
      <w:r w:rsidR="002461F8" w:rsidRPr="00C9457D">
        <w:t>）</w:t>
      </w:r>
      <w:r w:rsidR="00CB7CC5" w:rsidRPr="00C9457D">
        <w:rPr>
          <w:rFonts w:hint="eastAsia"/>
        </w:rPr>
        <w:t>雪鐵龍</w:t>
      </w:r>
      <w:r w:rsidR="00E46867" w:rsidRPr="00C9457D">
        <w:t>（</w:t>
      </w:r>
      <w:r w:rsidR="00CB7CC5" w:rsidRPr="00C9457D">
        <w:t>Citroen</w:t>
      </w:r>
      <w:r w:rsidR="00E46867" w:rsidRPr="00C9457D">
        <w:t>）</w:t>
      </w:r>
      <w:r w:rsidR="00CB7CC5" w:rsidRPr="00C9457D">
        <w:t>C3</w:t>
      </w:r>
      <w:r w:rsidR="00AD2D6F" w:rsidRPr="00C9457D">
        <w:t>、</w:t>
      </w:r>
      <w:r w:rsidR="002461F8" w:rsidRPr="00C9457D">
        <w:t>（</w:t>
      </w:r>
      <w:r w:rsidR="00AD2D6F" w:rsidRPr="00C9457D">
        <w:t>7</w:t>
      </w:r>
      <w:r w:rsidR="002461F8" w:rsidRPr="00C9457D">
        <w:t>）</w:t>
      </w:r>
      <w:r w:rsidR="00CB7CC5" w:rsidRPr="00C9457D">
        <w:t>BMW, iX1</w:t>
      </w:r>
      <w:r w:rsidR="00AD2D6F" w:rsidRPr="00C9457D">
        <w:t>、</w:t>
      </w:r>
      <w:r w:rsidR="002461F8" w:rsidRPr="00C9457D">
        <w:t>（</w:t>
      </w:r>
      <w:r w:rsidR="00AD2D6F" w:rsidRPr="00C9457D">
        <w:t>8</w:t>
      </w:r>
      <w:r w:rsidR="002461F8" w:rsidRPr="00C9457D">
        <w:t>）</w:t>
      </w:r>
      <w:r w:rsidR="00CB7CC5" w:rsidRPr="00C9457D">
        <w:rPr>
          <w:rFonts w:hint="eastAsia"/>
        </w:rPr>
        <w:t>福特</w:t>
      </w:r>
      <w:r w:rsidR="00E46867" w:rsidRPr="00C9457D">
        <w:t>（</w:t>
      </w:r>
      <w:r w:rsidR="00CB7CC5" w:rsidRPr="00C9457D">
        <w:t>Ford</w:t>
      </w:r>
      <w:r w:rsidR="00E46867" w:rsidRPr="00C9457D">
        <w:t>）</w:t>
      </w:r>
      <w:r w:rsidR="00CB7CC5" w:rsidRPr="00C9457D">
        <w:t>Puma</w:t>
      </w:r>
      <w:r w:rsidR="00AD2D6F" w:rsidRPr="00C9457D">
        <w:t>、</w:t>
      </w:r>
      <w:r w:rsidR="002461F8" w:rsidRPr="00C9457D">
        <w:t>（</w:t>
      </w:r>
      <w:r w:rsidR="00AD2D6F" w:rsidRPr="00C9457D">
        <w:t>9</w:t>
      </w:r>
      <w:r w:rsidR="002461F8" w:rsidRPr="00C9457D">
        <w:t>）</w:t>
      </w:r>
      <w:r w:rsidR="00CB7CC5" w:rsidRPr="00C9457D">
        <w:rPr>
          <w:rFonts w:hint="eastAsia"/>
        </w:rPr>
        <w:t>吉普（</w:t>
      </w:r>
      <w:r w:rsidR="00CB7CC5" w:rsidRPr="00C9457D">
        <w:rPr>
          <w:rFonts w:hint="eastAsia"/>
        </w:rPr>
        <w:t>Jeep</w:t>
      </w:r>
      <w:r w:rsidR="00CB7CC5" w:rsidRPr="00C9457D">
        <w:rPr>
          <w:rFonts w:hint="eastAsia"/>
        </w:rPr>
        <w:t>）</w:t>
      </w:r>
      <w:r w:rsidR="00CB7CC5" w:rsidRPr="00C9457D">
        <w:rPr>
          <w:rFonts w:hint="eastAsia"/>
        </w:rPr>
        <w:t>Avenger</w:t>
      </w:r>
      <w:r w:rsidR="00AD2D6F" w:rsidRPr="00C9457D">
        <w:t>、</w:t>
      </w:r>
      <w:r w:rsidR="002461F8" w:rsidRPr="00C9457D">
        <w:t>（</w:t>
      </w:r>
      <w:r w:rsidR="00AD2D6F" w:rsidRPr="00C9457D">
        <w:t>10</w:t>
      </w:r>
      <w:r w:rsidR="002461F8" w:rsidRPr="00C9457D">
        <w:t>）</w:t>
      </w:r>
      <w:r w:rsidR="00CB7CC5" w:rsidRPr="00C9457D">
        <w:rPr>
          <w:rFonts w:hint="eastAsia"/>
        </w:rPr>
        <w:t>雷諾</w:t>
      </w:r>
      <w:r w:rsidR="00E46867" w:rsidRPr="00C9457D">
        <w:t>（</w:t>
      </w:r>
      <w:r w:rsidR="00CB7CC5" w:rsidRPr="00C9457D">
        <w:t>Renault</w:t>
      </w:r>
      <w:r w:rsidR="00E46867" w:rsidRPr="00C9457D">
        <w:t>）</w:t>
      </w:r>
      <w:r w:rsidR="00CB7CC5" w:rsidRPr="00C9457D">
        <w:t>5</w:t>
      </w:r>
      <w:r w:rsidR="00AD2D6F" w:rsidRPr="00C9457D">
        <w:t>。</w:t>
      </w:r>
    </w:p>
    <w:p w14:paraId="7BA9A86D" w14:textId="00212740" w:rsidR="0019125B" w:rsidRPr="00C9457D" w:rsidRDefault="00AD2D6F" w:rsidP="001E76D3">
      <w:pPr>
        <w:pStyle w:val="af2"/>
        <w:ind w:left="945" w:firstLine="472"/>
      </w:pPr>
      <w:r w:rsidRPr="00C9457D">
        <w:t>臺灣汽車零件業者因具有少量多樣、彈性製造之優勢，此種客製化彈性接單服務，使得臺灣汽配產業在</w:t>
      </w:r>
      <w:r w:rsidRPr="00C9457D">
        <w:rPr>
          <w:rFonts w:hint="eastAsia"/>
        </w:rPr>
        <w:t>義大利</w:t>
      </w:r>
      <w:r w:rsidRPr="00C9457D">
        <w:t>出口市場中仍具競爭力，雖然許多義商對價格敏感度很高，但我國汽配廠商口碑好又有穩定的產品品質、合理的價格及優異的服務，</w:t>
      </w:r>
      <w:r w:rsidRPr="00C9457D">
        <w:rPr>
          <w:rFonts w:hint="eastAsia"/>
        </w:rPr>
        <w:t>在義大利</w:t>
      </w:r>
      <w:r w:rsidRPr="00C9457D">
        <w:t>汽車市場建立穩固的市場占有率。因汽車電動化發展，義大利汽車產業急缺車用電子設備及晶片，提供電動車與油電混合車製造生產用，歐盟為解決汽車產業困境提出歐洲晶片法案</w:t>
      </w:r>
      <w:r w:rsidR="002461F8" w:rsidRPr="00C9457D">
        <w:t>（</w:t>
      </w:r>
      <w:r w:rsidRPr="00C9457D">
        <w:t>European Chips Act</w:t>
      </w:r>
      <w:r w:rsidR="002461F8" w:rsidRPr="00C9457D">
        <w:t>）</w:t>
      </w:r>
      <w:r w:rsidRPr="00C9457D">
        <w:t>及相關預算，目前歐洲晶片產量</w:t>
      </w:r>
      <w:r w:rsidRPr="00C9457D">
        <w:rPr>
          <w:rFonts w:hint="eastAsia"/>
        </w:rPr>
        <w:t>占</w:t>
      </w:r>
      <w:r w:rsidRPr="00C9457D">
        <w:t>全球的</w:t>
      </w:r>
      <w:r w:rsidRPr="00C9457D">
        <w:t>8.5%</w:t>
      </w:r>
      <w:r w:rsidRPr="00C9457D">
        <w:t>，藉由該法案希望未來能有更高晶片生產能力，於</w:t>
      </w:r>
      <w:r w:rsidRPr="00C9457D">
        <w:t>2030</w:t>
      </w:r>
      <w:r w:rsidRPr="00C9457D">
        <w:t>年達到</w:t>
      </w:r>
      <w:r w:rsidRPr="00C9457D">
        <w:t>20%</w:t>
      </w:r>
      <w:r w:rsidRPr="00C9457D">
        <w:t>的產量，以降低對亞洲的依賴。</w:t>
      </w:r>
      <w:r w:rsidR="00BE4322" w:rsidRPr="00C9457D">
        <w:rPr>
          <w:rFonts w:hint="eastAsia"/>
        </w:rPr>
        <w:t>因通膨吞噬消費者購買力，造就二手車市的繁榮，</w:t>
      </w:r>
      <w:r w:rsidR="00CB7CC5" w:rsidRPr="00C9457D">
        <w:rPr>
          <w:rFonts w:hint="eastAsia"/>
          <w:lang w:eastAsia="zh-TW"/>
        </w:rPr>
        <w:t>2025</w:t>
      </w:r>
      <w:r w:rsidR="00BE4322" w:rsidRPr="00C9457D">
        <w:rPr>
          <w:rFonts w:hint="eastAsia"/>
        </w:rPr>
        <w:t>年與</w:t>
      </w:r>
      <w:r w:rsidR="00CB7CC5" w:rsidRPr="00C9457D">
        <w:rPr>
          <w:rFonts w:hint="eastAsia"/>
          <w:lang w:eastAsia="zh-TW"/>
        </w:rPr>
        <w:t>2024</w:t>
      </w:r>
      <w:r w:rsidR="00BE4322" w:rsidRPr="00C9457D">
        <w:rPr>
          <w:rFonts w:hint="eastAsia"/>
        </w:rPr>
        <w:t>年相較成長</w:t>
      </w:r>
      <w:r w:rsidR="00CB7CC5" w:rsidRPr="00C9457D">
        <w:rPr>
          <w:rFonts w:hint="eastAsia"/>
          <w:lang w:eastAsia="zh-TW"/>
        </w:rPr>
        <w:t>2.1</w:t>
      </w:r>
      <w:r w:rsidR="00BE4322" w:rsidRPr="00C9457D">
        <w:t>%</w:t>
      </w:r>
      <w:r w:rsidR="00BE4322" w:rsidRPr="00C9457D">
        <w:rPr>
          <w:rFonts w:hint="eastAsia"/>
        </w:rPr>
        <w:t>。</w:t>
      </w:r>
    </w:p>
    <w:p w14:paraId="32EA9C08" w14:textId="1C2CF0F3" w:rsidR="000F51E2" w:rsidRPr="00C9457D" w:rsidRDefault="00857981" w:rsidP="00EB379C">
      <w:pPr>
        <w:pStyle w:val="af1"/>
        <w:ind w:left="945" w:hanging="709"/>
        <w:rPr>
          <w:color w:val="auto"/>
        </w:rPr>
      </w:pPr>
      <w:r w:rsidRPr="00C9457D">
        <w:rPr>
          <w:rFonts w:cs="Times New Roman" w:hint="eastAsia"/>
          <w:color w:val="auto"/>
          <w:lang w:val="en-US"/>
        </w:rPr>
        <w:t>（二）</w:t>
      </w:r>
      <w:r w:rsidR="000F51E2" w:rsidRPr="00C9457D">
        <w:rPr>
          <w:rFonts w:cs="Times New Roman" w:hint="eastAsia"/>
          <w:color w:val="auto"/>
          <w:lang w:val="en-US"/>
        </w:rPr>
        <w:t>工具機產業</w:t>
      </w:r>
    </w:p>
    <w:p w14:paraId="6D70AFFA" w14:textId="7B9DEDD6" w:rsidR="000F51E2" w:rsidRPr="00C9457D" w:rsidRDefault="000F51E2" w:rsidP="001E76D3">
      <w:pPr>
        <w:pStyle w:val="af2"/>
        <w:ind w:left="945" w:firstLine="472"/>
      </w:pPr>
      <w:r w:rsidRPr="00C9457D">
        <w:t>義大利為歐洲工業大國，各項工業基礎深厚，其工具機產業亦相當先進興盛，各項產品十分精良，為義大利出口強項之一，與我國、德國及日本並列全球重要工具機出口國。在歐洲國家中，義大利</w:t>
      </w:r>
      <w:r w:rsidR="00AD2D6F" w:rsidRPr="00C9457D">
        <w:rPr>
          <w:rFonts w:hint="eastAsia"/>
        </w:rPr>
        <w:t>僅次於</w:t>
      </w:r>
      <w:r w:rsidRPr="00C9457D">
        <w:t>德國，為歐洲第</w:t>
      </w:r>
      <w:r w:rsidRPr="00C9457D">
        <w:t>2</w:t>
      </w:r>
      <w:r w:rsidRPr="00C9457D">
        <w:t>大工具機出口國家，在全球市場中</w:t>
      </w:r>
      <w:r w:rsidR="002B48F4" w:rsidRPr="00C9457D">
        <w:t>占</w:t>
      </w:r>
      <w:r w:rsidRPr="00C9457D">
        <w:t>有重要地位。</w:t>
      </w:r>
    </w:p>
    <w:p w14:paraId="171BF831" w14:textId="34C5648E" w:rsidR="000F51E2" w:rsidRPr="00C9457D" w:rsidRDefault="000F51E2" w:rsidP="00F55E65">
      <w:pPr>
        <w:pStyle w:val="af2"/>
        <w:ind w:left="945" w:firstLine="472"/>
        <w:rPr>
          <w:lang w:eastAsia="zh-TW"/>
        </w:rPr>
      </w:pPr>
      <w:r w:rsidRPr="00C9457D">
        <w:rPr>
          <w:lang w:eastAsia="zh-TW"/>
        </w:rPr>
        <w:t>義大利工業發展始於汽車、紡織、皮革等產業，其精實的工業根基，成就了義大利今日高品質之製造能力與技術。工具機可</w:t>
      </w:r>
      <w:r w:rsidR="00081804" w:rsidRPr="00C9457D">
        <w:rPr>
          <w:rFonts w:hint="eastAsia"/>
          <w:lang w:eastAsia="zh-TW"/>
        </w:rPr>
        <w:t>用</w:t>
      </w:r>
      <w:r w:rsidRPr="00C9457D">
        <w:rPr>
          <w:lang w:eastAsia="zh-TW"/>
        </w:rPr>
        <w:t>於切削、磨削金屬加工，其應用非常廣泛，舉凡機械、汽車、電子、模具、航太等產</w:t>
      </w:r>
      <w:r w:rsidRPr="00C9457D">
        <w:rPr>
          <w:lang w:eastAsia="zh-TW"/>
        </w:rPr>
        <w:lastRenderedPageBreak/>
        <w:t>業皆有需求，可謂製造業的生產設備基礎。</w:t>
      </w:r>
    </w:p>
    <w:p w14:paraId="4145477A" w14:textId="39BAFA93" w:rsidR="00AD2D6F" w:rsidRPr="00C9457D" w:rsidRDefault="00AD2D6F" w:rsidP="00B10435">
      <w:pPr>
        <w:pStyle w:val="af2"/>
        <w:ind w:left="945" w:firstLine="472"/>
      </w:pPr>
      <w:r w:rsidRPr="00C9457D">
        <w:t>依據義大利國家工具機、機器人暨自動化製造商產業公會</w:t>
      </w:r>
      <w:r w:rsidR="002461F8" w:rsidRPr="00C9457D">
        <w:t>（</w:t>
      </w:r>
      <w:r w:rsidRPr="00C9457D">
        <w:t xml:space="preserve">Italian Machine Tools, Robots and Automation </w:t>
      </w:r>
      <w:proofErr w:type="spellStart"/>
      <w:r w:rsidRPr="00C9457D">
        <w:t>Manufacturers’Association</w:t>
      </w:r>
      <w:proofErr w:type="spellEnd"/>
      <w:r w:rsidRPr="00C9457D">
        <w:t>，</w:t>
      </w:r>
      <w:r w:rsidRPr="00C9457D">
        <w:t>UCIMU</w:t>
      </w:r>
      <w:r w:rsidR="002461F8" w:rsidRPr="00C9457D">
        <w:t>）</w:t>
      </w:r>
      <w:r w:rsidRPr="00C9457D">
        <w:t>資料顯示，產品精良的義大利工具機，價格亦較亞洲產品為高，以金屬成型機</w:t>
      </w:r>
      <w:r w:rsidR="002461F8" w:rsidRPr="00C9457D">
        <w:t>（</w:t>
      </w:r>
      <w:r w:rsidRPr="00C9457D">
        <w:t>Metal Forming Machine Tool</w:t>
      </w:r>
      <w:r w:rsidR="002461F8" w:rsidRPr="00C9457D">
        <w:t>）</w:t>
      </w:r>
      <w:r w:rsidRPr="00C9457D">
        <w:t>及金屬切割機</w:t>
      </w:r>
      <w:r w:rsidR="002461F8" w:rsidRPr="00C9457D">
        <w:t>（</w:t>
      </w:r>
      <w:r w:rsidRPr="00C9457D">
        <w:t>Metal Cutting Machine Tool</w:t>
      </w:r>
      <w:r w:rsidR="002461F8" w:rsidRPr="00C9457D">
        <w:t>）</w:t>
      </w:r>
      <w:r w:rsidRPr="00C9457D">
        <w:t>為兩大主要出口類別，</w:t>
      </w:r>
      <w:r w:rsidR="008D4AFB" w:rsidRPr="00C9457D">
        <w:rPr>
          <w:rFonts w:hint="eastAsia"/>
          <w:lang w:eastAsia="zh-TW"/>
        </w:rPr>
        <w:t>2025</w:t>
      </w:r>
      <w:r w:rsidRPr="00C9457D">
        <w:t>年義大利出口工具機產品之金額為</w:t>
      </w:r>
      <w:r w:rsidR="008D4AFB" w:rsidRPr="00C9457D">
        <w:rPr>
          <w:rFonts w:hint="eastAsia"/>
          <w:lang w:eastAsia="zh-TW"/>
        </w:rPr>
        <w:t>34</w:t>
      </w:r>
      <w:r w:rsidRPr="00C9457D">
        <w:t>億</w:t>
      </w:r>
      <w:r w:rsidR="008D4AFB" w:rsidRPr="00C9457D">
        <w:rPr>
          <w:rFonts w:hint="eastAsia"/>
          <w:lang w:eastAsia="zh-TW"/>
        </w:rPr>
        <w:t>2,014</w:t>
      </w:r>
      <w:r w:rsidRPr="00C9457D">
        <w:t>萬歐元，較</w:t>
      </w:r>
      <w:r w:rsidR="008D4AFB" w:rsidRPr="00C9457D">
        <w:rPr>
          <w:rFonts w:hint="eastAsia"/>
          <w:lang w:eastAsia="zh-TW"/>
        </w:rPr>
        <w:t>2024</w:t>
      </w:r>
      <w:r w:rsidRPr="00C9457D">
        <w:t>年</w:t>
      </w:r>
      <w:r w:rsidR="008D4AFB" w:rsidRPr="00C9457D">
        <w:rPr>
          <w:rFonts w:hint="eastAsia"/>
        </w:rPr>
        <w:t>衰退</w:t>
      </w:r>
      <w:r w:rsidR="008D4AFB" w:rsidRPr="00C9457D">
        <w:rPr>
          <w:rFonts w:hint="eastAsia"/>
          <w:lang w:eastAsia="zh-TW"/>
        </w:rPr>
        <w:t>13.2</w:t>
      </w:r>
      <w:r w:rsidRPr="00C9457D">
        <w:t>%</w:t>
      </w:r>
      <w:r w:rsidRPr="00C9457D">
        <w:t>，前</w:t>
      </w:r>
      <w:r w:rsidRPr="00C9457D">
        <w:t>5</w:t>
      </w:r>
      <w:r w:rsidRPr="00C9457D">
        <w:t>大主要出口</w:t>
      </w:r>
      <w:r w:rsidRPr="00C9457D">
        <w:rPr>
          <w:rFonts w:hint="eastAsia"/>
        </w:rPr>
        <w:t>市場</w:t>
      </w:r>
      <w:r w:rsidRPr="00C9457D">
        <w:t>分別為美國、德國</w:t>
      </w:r>
      <w:r w:rsidR="008D4AFB" w:rsidRPr="00C9457D">
        <w:t>、法國</w:t>
      </w:r>
      <w:r w:rsidRPr="00C9457D">
        <w:t>、</w:t>
      </w:r>
      <w:r w:rsidR="008D4AFB" w:rsidRPr="00C9457D">
        <w:rPr>
          <w:rFonts w:hint="eastAsia"/>
        </w:rPr>
        <w:t>波蘭</w:t>
      </w:r>
      <w:r w:rsidRPr="00C9457D">
        <w:t>及</w:t>
      </w:r>
      <w:r w:rsidR="003B5D97" w:rsidRPr="00C9457D">
        <w:rPr>
          <w:rFonts w:hint="eastAsia"/>
        </w:rPr>
        <w:t>土耳其</w:t>
      </w:r>
      <w:r w:rsidRPr="00C9457D">
        <w:t>。</w:t>
      </w:r>
      <w:r w:rsidR="008D4AFB" w:rsidRPr="00C9457D">
        <w:rPr>
          <w:rFonts w:hint="eastAsia"/>
          <w:lang w:eastAsia="zh-TW"/>
        </w:rPr>
        <w:t>2025</w:t>
      </w:r>
      <w:r w:rsidRPr="00C9457D">
        <w:t>年</w:t>
      </w:r>
      <w:r w:rsidRPr="00C9457D">
        <w:rPr>
          <w:rFonts w:hint="eastAsia"/>
        </w:rPr>
        <w:t>前</w:t>
      </w:r>
      <w:r w:rsidRPr="00C9457D">
        <w:t>10</w:t>
      </w:r>
      <w:r w:rsidRPr="00C9457D">
        <w:rPr>
          <w:rFonts w:hint="eastAsia"/>
        </w:rPr>
        <w:t>大出口市場</w:t>
      </w:r>
      <w:r w:rsidR="003B5D97" w:rsidRPr="00C9457D">
        <w:rPr>
          <w:rFonts w:hint="eastAsia"/>
        </w:rPr>
        <w:t>除法國、波蘭</w:t>
      </w:r>
      <w:r w:rsidR="008D4AFB" w:rsidRPr="00C9457D">
        <w:rPr>
          <w:rFonts w:hint="eastAsia"/>
        </w:rPr>
        <w:t>及巴西</w:t>
      </w:r>
      <w:r w:rsidR="003B5D97" w:rsidRPr="00C9457D">
        <w:rPr>
          <w:rFonts w:hint="eastAsia"/>
        </w:rPr>
        <w:t>以外，其餘</w:t>
      </w:r>
      <w:r w:rsidR="008D4AFB" w:rsidRPr="00C9457D">
        <w:rPr>
          <w:rFonts w:hint="eastAsia"/>
          <w:lang w:eastAsia="zh-TW"/>
        </w:rPr>
        <w:t>7</w:t>
      </w:r>
      <w:r w:rsidR="003B5D97" w:rsidRPr="00C9457D">
        <w:rPr>
          <w:rFonts w:hint="eastAsia"/>
        </w:rPr>
        <w:t>國</w:t>
      </w:r>
      <w:r w:rsidRPr="00C9457D">
        <w:t>皆為</w:t>
      </w:r>
      <w:r w:rsidR="008D4AFB" w:rsidRPr="00C9457D">
        <w:rPr>
          <w:rFonts w:hint="eastAsia"/>
        </w:rPr>
        <w:t>衰退</w:t>
      </w:r>
      <w:r w:rsidRPr="00C9457D">
        <w:t>，其中以</w:t>
      </w:r>
      <w:r w:rsidR="008D4AFB" w:rsidRPr="00C9457D">
        <w:rPr>
          <w:rFonts w:hint="eastAsia"/>
        </w:rPr>
        <w:t>巴西</w:t>
      </w:r>
      <w:r w:rsidR="002461F8" w:rsidRPr="00C9457D">
        <w:t>（</w:t>
      </w:r>
      <w:r w:rsidRPr="00C9457D">
        <w:t>成長率</w:t>
      </w:r>
      <w:r w:rsidR="008D4AFB" w:rsidRPr="00C9457D">
        <w:rPr>
          <w:rFonts w:hint="eastAsia"/>
          <w:lang w:eastAsia="zh-TW"/>
        </w:rPr>
        <w:t>15.9</w:t>
      </w:r>
      <w:r w:rsidRPr="00C9457D">
        <w:t>%</w:t>
      </w:r>
      <w:r w:rsidRPr="00C9457D">
        <w:t>，占比</w:t>
      </w:r>
      <w:r w:rsidR="008D4AFB" w:rsidRPr="00C9457D">
        <w:rPr>
          <w:rFonts w:hint="eastAsia"/>
          <w:lang w:eastAsia="zh-TW"/>
        </w:rPr>
        <w:t>2.5</w:t>
      </w:r>
      <w:r w:rsidRPr="00C9457D">
        <w:t>%</w:t>
      </w:r>
      <w:r w:rsidR="002461F8" w:rsidRPr="00C9457D">
        <w:t>）</w:t>
      </w:r>
      <w:r w:rsidRPr="00C9457D">
        <w:t>及</w:t>
      </w:r>
      <w:r w:rsidR="008D4AFB" w:rsidRPr="00C9457D">
        <w:rPr>
          <w:rFonts w:hint="eastAsia"/>
        </w:rPr>
        <w:t>波蘭</w:t>
      </w:r>
      <w:r w:rsidR="002461F8" w:rsidRPr="00C9457D">
        <w:t>（</w:t>
      </w:r>
      <w:r w:rsidRPr="00C9457D">
        <w:t>成長率</w:t>
      </w:r>
      <w:r w:rsidR="008D4AFB" w:rsidRPr="00C9457D">
        <w:rPr>
          <w:rFonts w:hint="eastAsia"/>
          <w:lang w:eastAsia="zh-TW"/>
        </w:rPr>
        <w:t>11.2</w:t>
      </w:r>
      <w:r w:rsidRPr="00C9457D">
        <w:t>%</w:t>
      </w:r>
      <w:r w:rsidRPr="00C9457D">
        <w:t>，占比</w:t>
      </w:r>
      <w:r w:rsidR="008D4AFB" w:rsidRPr="00C9457D">
        <w:rPr>
          <w:rFonts w:hint="eastAsia"/>
          <w:lang w:eastAsia="zh-TW"/>
        </w:rPr>
        <w:t>5.5</w:t>
      </w:r>
      <w:r w:rsidRPr="00C9457D">
        <w:t>%</w:t>
      </w:r>
      <w:r w:rsidR="002461F8" w:rsidRPr="00C9457D">
        <w:t>）</w:t>
      </w:r>
      <w:r w:rsidRPr="00C9457D">
        <w:t>成長最多。</w:t>
      </w:r>
    </w:p>
    <w:p w14:paraId="19D3F75A" w14:textId="4A752596" w:rsidR="000F51E2" w:rsidRPr="00C9457D" w:rsidRDefault="008D4AFB" w:rsidP="00B10435">
      <w:pPr>
        <w:pStyle w:val="af2"/>
        <w:ind w:left="945" w:firstLine="472"/>
      </w:pPr>
      <w:r w:rsidRPr="00C9457D">
        <w:rPr>
          <w:rFonts w:hint="eastAsia"/>
          <w:lang w:eastAsia="zh-TW"/>
        </w:rPr>
        <w:t>2025</w:t>
      </w:r>
      <w:r w:rsidR="00AD2D6F" w:rsidRPr="00C9457D">
        <w:t>年義大利自全球進口工具機產品之金額為</w:t>
      </w:r>
      <w:r w:rsidRPr="00C9457D">
        <w:rPr>
          <w:rFonts w:hint="eastAsia"/>
          <w:lang w:eastAsia="zh-TW"/>
        </w:rPr>
        <w:t>13</w:t>
      </w:r>
      <w:r w:rsidR="00AD2D6F" w:rsidRPr="00C9457D">
        <w:t>億</w:t>
      </w:r>
      <w:r w:rsidRPr="00C9457D">
        <w:rPr>
          <w:rFonts w:hint="eastAsia"/>
          <w:lang w:eastAsia="zh-TW"/>
        </w:rPr>
        <w:t>2,260</w:t>
      </w:r>
      <w:r w:rsidR="003B5D97" w:rsidRPr="00C9457D">
        <w:rPr>
          <w:rFonts w:hint="eastAsia"/>
        </w:rPr>
        <w:t>萬</w:t>
      </w:r>
      <w:r w:rsidR="00AD2D6F" w:rsidRPr="00C9457D">
        <w:t>歐元，較</w:t>
      </w:r>
      <w:r w:rsidRPr="00C9457D">
        <w:rPr>
          <w:rFonts w:hint="eastAsia"/>
          <w:lang w:eastAsia="zh-TW"/>
        </w:rPr>
        <w:t>2024</w:t>
      </w:r>
      <w:r w:rsidR="00AD2D6F" w:rsidRPr="00C9457D">
        <w:t>年</w:t>
      </w:r>
      <w:r w:rsidRPr="00C9457D">
        <w:rPr>
          <w:rFonts w:hint="eastAsia"/>
        </w:rPr>
        <w:t>成長</w:t>
      </w:r>
      <w:r w:rsidRPr="00C9457D">
        <w:rPr>
          <w:rFonts w:hint="eastAsia"/>
          <w:lang w:eastAsia="zh-TW"/>
        </w:rPr>
        <w:t>22.4</w:t>
      </w:r>
      <w:r w:rsidR="00AD2D6F" w:rsidRPr="00C9457D">
        <w:t>%</w:t>
      </w:r>
      <w:r w:rsidR="00AD2D6F" w:rsidRPr="00C9457D">
        <w:t>，前</w:t>
      </w:r>
      <w:r w:rsidR="00AD2D6F" w:rsidRPr="00C9457D">
        <w:t>5</w:t>
      </w:r>
      <w:r w:rsidR="00AD2D6F" w:rsidRPr="00C9457D">
        <w:t>大主要進口</w:t>
      </w:r>
      <w:r w:rsidR="00AD2D6F" w:rsidRPr="00C9457D">
        <w:rPr>
          <w:rFonts w:hint="eastAsia"/>
        </w:rPr>
        <w:t>來源</w:t>
      </w:r>
      <w:r w:rsidR="00AD2D6F" w:rsidRPr="00C9457D">
        <w:t>分別為德國、</w:t>
      </w:r>
      <w:r w:rsidR="00AD2D6F" w:rsidRPr="00C9457D">
        <w:rPr>
          <w:rFonts w:hint="eastAsia"/>
        </w:rPr>
        <w:t>比利時、</w:t>
      </w:r>
      <w:r w:rsidR="003B5D97" w:rsidRPr="00C9457D">
        <w:rPr>
          <w:rFonts w:hint="eastAsia"/>
        </w:rPr>
        <w:t>中國大陸</w:t>
      </w:r>
      <w:r w:rsidRPr="00C9457D">
        <w:t>、南韓</w:t>
      </w:r>
      <w:r w:rsidR="003B5D97" w:rsidRPr="00C9457D">
        <w:t>及</w:t>
      </w:r>
      <w:r w:rsidRPr="00C9457D">
        <w:rPr>
          <w:rFonts w:hint="eastAsia"/>
        </w:rPr>
        <w:t>西班牙</w:t>
      </w:r>
      <w:r w:rsidR="00AD2D6F" w:rsidRPr="00C9457D">
        <w:t>。該年自德國進口工具機產品之金額達</w:t>
      </w:r>
      <w:r w:rsidRPr="00C9457D">
        <w:rPr>
          <w:rFonts w:hint="eastAsia"/>
          <w:lang w:eastAsia="zh-TW"/>
        </w:rPr>
        <w:t>4</w:t>
      </w:r>
      <w:r w:rsidR="00AD2D6F" w:rsidRPr="00C9457D">
        <w:t>億</w:t>
      </w:r>
      <w:r w:rsidRPr="00C9457D">
        <w:rPr>
          <w:rFonts w:hint="eastAsia"/>
          <w:lang w:eastAsia="zh-TW"/>
        </w:rPr>
        <w:t>6,953</w:t>
      </w:r>
      <w:r w:rsidR="00AD2D6F" w:rsidRPr="00C9457D">
        <w:t>萬歐元</w:t>
      </w:r>
      <w:r w:rsidR="002461F8" w:rsidRPr="00C9457D">
        <w:t>（</w:t>
      </w:r>
      <w:r w:rsidRPr="00C9457D">
        <w:rPr>
          <w:rFonts w:hint="eastAsia"/>
        </w:rPr>
        <w:t>成長</w:t>
      </w:r>
      <w:r w:rsidRPr="00C9457D">
        <w:rPr>
          <w:rFonts w:hint="eastAsia"/>
          <w:lang w:eastAsia="zh-TW"/>
        </w:rPr>
        <w:t>33.1</w:t>
      </w:r>
      <w:r w:rsidR="00AD2D6F" w:rsidRPr="00C9457D">
        <w:t>%</w:t>
      </w:r>
      <w:r w:rsidR="00AD2D6F" w:rsidRPr="00C9457D">
        <w:t>、</w:t>
      </w:r>
      <w:r w:rsidR="00AD2D6F" w:rsidRPr="00C9457D">
        <w:rPr>
          <w:rFonts w:hint="eastAsia"/>
        </w:rPr>
        <w:t>占</w:t>
      </w:r>
      <w:r w:rsidR="00AD2D6F" w:rsidRPr="00C9457D">
        <w:t>比</w:t>
      </w:r>
      <w:r w:rsidRPr="00C9457D">
        <w:rPr>
          <w:rFonts w:hint="eastAsia"/>
          <w:lang w:eastAsia="zh-TW"/>
        </w:rPr>
        <w:t>35.5</w:t>
      </w:r>
      <w:r w:rsidR="00AD2D6F" w:rsidRPr="00C9457D">
        <w:t>%</w:t>
      </w:r>
      <w:r w:rsidR="002461F8" w:rsidRPr="00C9457D">
        <w:t>）</w:t>
      </w:r>
      <w:r w:rsidR="00AD2D6F" w:rsidRPr="00C9457D">
        <w:t>，自比利時進口金額為</w:t>
      </w:r>
      <w:r w:rsidRPr="00C9457D">
        <w:rPr>
          <w:rFonts w:hint="eastAsia"/>
          <w:lang w:eastAsia="zh-TW"/>
        </w:rPr>
        <w:t>1</w:t>
      </w:r>
      <w:r w:rsidRPr="00C9457D">
        <w:rPr>
          <w:rFonts w:hint="eastAsia"/>
        </w:rPr>
        <w:t>億</w:t>
      </w:r>
      <w:r w:rsidRPr="00C9457D">
        <w:rPr>
          <w:rFonts w:hint="eastAsia"/>
          <w:lang w:eastAsia="zh-TW"/>
        </w:rPr>
        <w:t>3,355</w:t>
      </w:r>
      <w:r w:rsidR="00AD2D6F" w:rsidRPr="00C9457D">
        <w:t>萬歐元</w:t>
      </w:r>
      <w:r w:rsidR="002461F8" w:rsidRPr="00C9457D">
        <w:t>（</w:t>
      </w:r>
      <w:r w:rsidRPr="00C9457D">
        <w:rPr>
          <w:rFonts w:hint="eastAsia"/>
        </w:rPr>
        <w:t>成長</w:t>
      </w:r>
      <w:r w:rsidRPr="00C9457D">
        <w:rPr>
          <w:rFonts w:hint="eastAsia"/>
          <w:lang w:eastAsia="zh-TW"/>
        </w:rPr>
        <w:t>40.9</w:t>
      </w:r>
      <w:r w:rsidR="00AD2D6F" w:rsidRPr="00C9457D">
        <w:t>%</w:t>
      </w:r>
      <w:r w:rsidR="00AD2D6F" w:rsidRPr="00C9457D">
        <w:t>、</w:t>
      </w:r>
      <w:r w:rsidR="00AD2D6F" w:rsidRPr="00C9457D">
        <w:rPr>
          <w:rFonts w:hint="eastAsia"/>
        </w:rPr>
        <w:t>占</w:t>
      </w:r>
      <w:r w:rsidR="00AD2D6F" w:rsidRPr="00C9457D">
        <w:t>比</w:t>
      </w:r>
      <w:r w:rsidRPr="00C9457D">
        <w:rPr>
          <w:rFonts w:hint="eastAsia"/>
          <w:lang w:eastAsia="zh-TW"/>
        </w:rPr>
        <w:t>10.1</w:t>
      </w:r>
      <w:r w:rsidR="00AD2D6F" w:rsidRPr="00C9457D">
        <w:t>%</w:t>
      </w:r>
      <w:r w:rsidR="002461F8" w:rsidRPr="00C9457D">
        <w:t>）</w:t>
      </w:r>
      <w:r w:rsidR="003B5D97" w:rsidRPr="00C9457D">
        <w:t>，自</w:t>
      </w:r>
      <w:r w:rsidR="003B5D97" w:rsidRPr="00C9457D">
        <w:rPr>
          <w:rFonts w:hint="eastAsia"/>
        </w:rPr>
        <w:t>中國大陸</w:t>
      </w:r>
      <w:r w:rsidR="003B5D97" w:rsidRPr="00C9457D">
        <w:t>進口金額為</w:t>
      </w:r>
      <w:r w:rsidRPr="00C9457D">
        <w:rPr>
          <w:rFonts w:hint="eastAsia"/>
          <w:lang w:eastAsia="zh-TW"/>
        </w:rPr>
        <w:t>9,817</w:t>
      </w:r>
      <w:r w:rsidR="003B5D97" w:rsidRPr="00C9457D">
        <w:t>萬歐元</w:t>
      </w:r>
      <w:r w:rsidR="00126471" w:rsidRPr="00C9457D">
        <w:t>（</w:t>
      </w:r>
      <w:r w:rsidRPr="00C9457D">
        <w:rPr>
          <w:rFonts w:hint="eastAsia"/>
        </w:rPr>
        <w:t>成長</w:t>
      </w:r>
      <w:r w:rsidRPr="00C9457D">
        <w:rPr>
          <w:rFonts w:hint="eastAsia"/>
          <w:lang w:eastAsia="zh-TW"/>
        </w:rPr>
        <w:t>38.5</w:t>
      </w:r>
      <w:r w:rsidR="003B5D97" w:rsidRPr="00C9457D">
        <w:t>%</w:t>
      </w:r>
      <w:r w:rsidR="003B5D97" w:rsidRPr="00C9457D">
        <w:t>、</w:t>
      </w:r>
      <w:r w:rsidR="003B5D97" w:rsidRPr="00C9457D">
        <w:rPr>
          <w:rFonts w:hint="eastAsia"/>
        </w:rPr>
        <w:t>占</w:t>
      </w:r>
      <w:r w:rsidR="003B5D97" w:rsidRPr="00C9457D">
        <w:t>比</w:t>
      </w:r>
      <w:r w:rsidRPr="00C9457D">
        <w:rPr>
          <w:rFonts w:hint="eastAsia"/>
          <w:lang w:eastAsia="zh-TW"/>
        </w:rPr>
        <w:t>7.4</w:t>
      </w:r>
      <w:r w:rsidR="003B5D97" w:rsidRPr="00C9457D">
        <w:t>%</w:t>
      </w:r>
      <w:r w:rsidR="00126471" w:rsidRPr="00C9457D">
        <w:t>）</w:t>
      </w:r>
      <w:r w:rsidRPr="00C9457D">
        <w:t>，自南韓進口金額為</w:t>
      </w:r>
      <w:r w:rsidRPr="00C9457D">
        <w:rPr>
          <w:rFonts w:hint="eastAsia"/>
          <w:lang w:eastAsia="zh-TW"/>
        </w:rPr>
        <w:t>9,751</w:t>
      </w:r>
      <w:r w:rsidRPr="00C9457D">
        <w:t>萬歐元（</w:t>
      </w:r>
      <w:r w:rsidRPr="00C9457D">
        <w:rPr>
          <w:rFonts w:hint="eastAsia"/>
        </w:rPr>
        <w:t>衰退</w:t>
      </w:r>
      <w:r w:rsidRPr="00C9457D">
        <w:rPr>
          <w:rFonts w:hint="eastAsia"/>
          <w:lang w:eastAsia="zh-TW"/>
        </w:rPr>
        <w:t>2</w:t>
      </w:r>
      <w:r w:rsidRPr="00C9457D">
        <w:t>%</w:t>
      </w:r>
      <w:r w:rsidRPr="00C9457D">
        <w:t>、</w:t>
      </w:r>
      <w:r w:rsidRPr="00C9457D">
        <w:rPr>
          <w:rFonts w:hint="eastAsia"/>
        </w:rPr>
        <w:t>占</w:t>
      </w:r>
      <w:r w:rsidRPr="00C9457D">
        <w:t>比</w:t>
      </w:r>
      <w:r w:rsidRPr="00C9457D">
        <w:rPr>
          <w:rFonts w:hint="eastAsia"/>
          <w:lang w:eastAsia="zh-TW"/>
        </w:rPr>
        <w:t>7.4</w:t>
      </w:r>
      <w:r w:rsidRPr="00C9457D">
        <w:t>%</w:t>
      </w:r>
      <w:r w:rsidRPr="00C9457D">
        <w:t>）</w:t>
      </w:r>
      <w:r w:rsidR="00AD2D6F" w:rsidRPr="00C9457D">
        <w:t>，自</w:t>
      </w:r>
      <w:r w:rsidRPr="00C9457D">
        <w:rPr>
          <w:rFonts w:hint="eastAsia"/>
        </w:rPr>
        <w:t>西班牙</w:t>
      </w:r>
      <w:r w:rsidR="00AD2D6F" w:rsidRPr="00C9457D">
        <w:t>進口金額為</w:t>
      </w:r>
      <w:r w:rsidRPr="00C9457D">
        <w:rPr>
          <w:rFonts w:hint="eastAsia"/>
          <w:lang w:eastAsia="zh-TW"/>
        </w:rPr>
        <w:t>7,692</w:t>
      </w:r>
      <w:r w:rsidR="00AD2D6F" w:rsidRPr="00C9457D">
        <w:t>萬歐元</w:t>
      </w:r>
      <w:r w:rsidR="002461F8" w:rsidRPr="00C9457D">
        <w:t>（</w:t>
      </w:r>
      <w:r w:rsidRPr="00C9457D">
        <w:rPr>
          <w:rFonts w:hint="eastAsia"/>
        </w:rPr>
        <w:t>成長</w:t>
      </w:r>
      <w:r w:rsidRPr="00C9457D">
        <w:rPr>
          <w:rFonts w:hint="eastAsia"/>
          <w:lang w:eastAsia="zh-TW"/>
        </w:rPr>
        <w:t>24.3</w:t>
      </w:r>
      <w:r w:rsidR="00AD2D6F" w:rsidRPr="00C9457D">
        <w:t>%</w:t>
      </w:r>
      <w:r w:rsidR="00AD2D6F" w:rsidRPr="00C9457D">
        <w:t>、</w:t>
      </w:r>
      <w:r w:rsidR="00AD2D6F" w:rsidRPr="00C9457D">
        <w:rPr>
          <w:rFonts w:hint="eastAsia"/>
        </w:rPr>
        <w:t>占</w:t>
      </w:r>
      <w:r w:rsidR="00AD2D6F" w:rsidRPr="00C9457D">
        <w:t>比</w:t>
      </w:r>
      <w:r w:rsidRPr="00C9457D">
        <w:rPr>
          <w:rFonts w:hint="eastAsia"/>
          <w:lang w:eastAsia="zh-TW"/>
        </w:rPr>
        <w:t>5.8</w:t>
      </w:r>
      <w:r w:rsidR="00AD2D6F" w:rsidRPr="00C9457D">
        <w:t>%</w:t>
      </w:r>
      <w:r w:rsidR="002461F8" w:rsidRPr="00C9457D">
        <w:t>）</w:t>
      </w:r>
      <w:r w:rsidR="00AD2D6F" w:rsidRPr="00C9457D">
        <w:t>，其他主要進口國依序為</w:t>
      </w:r>
      <w:r w:rsidRPr="00C9457D">
        <w:rPr>
          <w:rFonts w:hint="eastAsia"/>
        </w:rPr>
        <w:t>日本</w:t>
      </w:r>
      <w:r w:rsidR="003B5D97" w:rsidRPr="00C9457D">
        <w:rPr>
          <w:rFonts w:hint="eastAsia"/>
        </w:rPr>
        <w:t>、</w:t>
      </w:r>
      <w:r w:rsidR="00AD2D6F" w:rsidRPr="00C9457D">
        <w:rPr>
          <w:rFonts w:hint="eastAsia"/>
        </w:rPr>
        <w:t>瑞士</w:t>
      </w:r>
      <w:r w:rsidR="00AD2D6F" w:rsidRPr="00C9457D">
        <w:t>、</w:t>
      </w:r>
      <w:r w:rsidRPr="00C9457D">
        <w:rPr>
          <w:rFonts w:hint="eastAsia"/>
        </w:rPr>
        <w:t>奧地利、</w:t>
      </w:r>
      <w:r w:rsidR="00AD2D6F" w:rsidRPr="00C9457D">
        <w:t>臺灣</w:t>
      </w:r>
      <w:r w:rsidRPr="00C9457D">
        <w:rPr>
          <w:rFonts w:hint="eastAsia"/>
        </w:rPr>
        <w:t>及</w:t>
      </w:r>
      <w:r w:rsidR="00AD2D6F" w:rsidRPr="00C9457D">
        <w:t>法國。臺灣名列義大利工具機第</w:t>
      </w:r>
      <w:r w:rsidRPr="00C9457D">
        <w:rPr>
          <w:rFonts w:hint="eastAsia"/>
          <w:lang w:eastAsia="zh-TW"/>
        </w:rPr>
        <w:t>9</w:t>
      </w:r>
      <w:r w:rsidR="00AD2D6F" w:rsidRPr="00C9457D">
        <w:t>大進口國，進口金額為</w:t>
      </w:r>
      <w:r w:rsidRPr="00C9457D">
        <w:rPr>
          <w:rFonts w:hint="eastAsia"/>
          <w:lang w:eastAsia="zh-TW"/>
        </w:rPr>
        <w:t>4,591</w:t>
      </w:r>
      <w:r w:rsidR="00AD2D6F" w:rsidRPr="00C9457D">
        <w:t>萬歐元，與</w:t>
      </w:r>
      <w:r w:rsidRPr="00C9457D">
        <w:rPr>
          <w:rFonts w:hint="eastAsia"/>
          <w:lang w:eastAsia="zh-TW"/>
        </w:rPr>
        <w:t>2024</w:t>
      </w:r>
      <w:r w:rsidR="00AD2D6F" w:rsidRPr="00C9457D">
        <w:t>年相較</w:t>
      </w:r>
      <w:r w:rsidR="00AD2D6F" w:rsidRPr="00C9457D">
        <w:rPr>
          <w:rFonts w:hint="eastAsia"/>
        </w:rPr>
        <w:t>衰退</w:t>
      </w:r>
      <w:r w:rsidR="00C031D4" w:rsidRPr="00C9457D">
        <w:rPr>
          <w:rFonts w:hint="eastAsia"/>
          <w:lang w:eastAsia="zh-TW"/>
        </w:rPr>
        <w:t>3.4</w:t>
      </w:r>
      <w:r w:rsidR="00AD2D6F" w:rsidRPr="00C9457D">
        <w:t>%</w:t>
      </w:r>
      <w:r w:rsidR="00AD2D6F" w:rsidRPr="00C9457D">
        <w:t>、市</w:t>
      </w:r>
      <w:r w:rsidR="00AD2D6F" w:rsidRPr="00C9457D">
        <w:rPr>
          <w:rFonts w:hint="eastAsia"/>
        </w:rPr>
        <w:t>占率</w:t>
      </w:r>
      <w:r w:rsidR="00C031D4" w:rsidRPr="00C9457D">
        <w:rPr>
          <w:rFonts w:hint="eastAsia"/>
          <w:lang w:eastAsia="zh-TW"/>
        </w:rPr>
        <w:t>3.5</w:t>
      </w:r>
      <w:r w:rsidR="00AD2D6F" w:rsidRPr="00C9457D">
        <w:t>%</w:t>
      </w:r>
      <w:r w:rsidR="00AD2D6F" w:rsidRPr="00C9457D">
        <w:t>。</w:t>
      </w:r>
      <w:r w:rsidR="003B5D97" w:rsidRPr="00C9457D">
        <w:rPr>
          <w:rFonts w:hint="eastAsia"/>
        </w:rPr>
        <w:t>此外，</w:t>
      </w:r>
      <w:r w:rsidR="00C031D4" w:rsidRPr="00C9457D">
        <w:rPr>
          <w:rFonts w:hint="eastAsia"/>
          <w:lang w:eastAsia="zh-TW"/>
        </w:rPr>
        <w:t>2025</w:t>
      </w:r>
      <w:r w:rsidR="003B5D97" w:rsidRPr="00C9457D">
        <w:rPr>
          <w:rFonts w:hint="eastAsia"/>
        </w:rPr>
        <w:t>年</w:t>
      </w:r>
      <w:r w:rsidR="00AD2D6F" w:rsidRPr="00C9457D">
        <w:t>前</w:t>
      </w:r>
      <w:r w:rsidR="00AD2D6F" w:rsidRPr="00C9457D">
        <w:t>10</w:t>
      </w:r>
      <w:r w:rsidR="00AD2D6F" w:rsidRPr="00C9457D">
        <w:t>大進口</w:t>
      </w:r>
      <w:r w:rsidR="00AD2D6F" w:rsidRPr="00C9457D">
        <w:rPr>
          <w:rFonts w:hint="eastAsia"/>
        </w:rPr>
        <w:t>來源國</w:t>
      </w:r>
      <w:r w:rsidR="00C031D4" w:rsidRPr="00C9457D">
        <w:rPr>
          <w:rFonts w:hint="eastAsia"/>
        </w:rPr>
        <w:t>僅有韓國、</w:t>
      </w:r>
      <w:r w:rsidR="00E46867" w:rsidRPr="00C9457D">
        <w:rPr>
          <w:rFonts w:hint="eastAsia"/>
        </w:rPr>
        <w:t>臺</w:t>
      </w:r>
      <w:r w:rsidR="00C031D4" w:rsidRPr="00C9457D">
        <w:rPr>
          <w:rFonts w:hint="eastAsia"/>
        </w:rPr>
        <w:t>灣及法國為</w:t>
      </w:r>
      <w:r w:rsidR="00AD2D6F" w:rsidRPr="00C9457D">
        <w:rPr>
          <w:rFonts w:hint="eastAsia"/>
        </w:rPr>
        <w:t>衰退</w:t>
      </w:r>
      <w:r w:rsidR="00C031D4" w:rsidRPr="00C9457D">
        <w:rPr>
          <w:rFonts w:hint="eastAsia"/>
        </w:rPr>
        <w:t>外，其餘</w:t>
      </w:r>
      <w:r w:rsidR="00C031D4" w:rsidRPr="00C9457D">
        <w:rPr>
          <w:rFonts w:hint="eastAsia"/>
          <w:lang w:eastAsia="zh-TW"/>
        </w:rPr>
        <w:t>7</w:t>
      </w:r>
      <w:r w:rsidR="00C031D4" w:rsidRPr="00C9457D">
        <w:rPr>
          <w:rFonts w:hint="eastAsia"/>
        </w:rPr>
        <w:t>國皆為成長</w:t>
      </w:r>
      <w:r w:rsidR="00AD2D6F" w:rsidRPr="00C9457D">
        <w:t>。</w:t>
      </w:r>
    </w:p>
    <w:p w14:paraId="73C4FDFA" w14:textId="4669444F" w:rsidR="000F51E2" w:rsidRPr="00C9457D" w:rsidRDefault="00857981" w:rsidP="00F55E65">
      <w:pPr>
        <w:pStyle w:val="af1"/>
        <w:ind w:left="945" w:hanging="709"/>
        <w:rPr>
          <w:color w:val="auto"/>
          <w:lang w:val="en-US"/>
        </w:rPr>
      </w:pPr>
      <w:r w:rsidRPr="00C9457D">
        <w:rPr>
          <w:rFonts w:cs="Times New Roman" w:hint="eastAsia"/>
          <w:color w:val="auto"/>
          <w:lang w:val="en-US"/>
        </w:rPr>
        <w:t>（</w:t>
      </w:r>
      <w:r w:rsidRPr="00C9457D">
        <w:rPr>
          <w:rFonts w:cs="Times New Roman"/>
          <w:color w:val="auto"/>
        </w:rPr>
        <w:t>三</w:t>
      </w:r>
      <w:r w:rsidRPr="00C9457D">
        <w:rPr>
          <w:rFonts w:cs="Times New Roman" w:hint="eastAsia"/>
          <w:color w:val="auto"/>
          <w:lang w:val="en-US"/>
        </w:rPr>
        <w:t>）</w:t>
      </w:r>
      <w:proofErr w:type="gramStart"/>
      <w:r w:rsidR="000F51E2" w:rsidRPr="00C9457D">
        <w:rPr>
          <w:rFonts w:cs="Times New Roman"/>
          <w:color w:val="auto"/>
        </w:rPr>
        <w:t>橡</w:t>
      </w:r>
      <w:proofErr w:type="gramEnd"/>
      <w:r w:rsidR="000F51E2" w:rsidRPr="00C9457D">
        <w:rPr>
          <w:rFonts w:cs="Times New Roman"/>
          <w:color w:val="auto"/>
        </w:rPr>
        <w:t>塑膠產業</w:t>
      </w:r>
    </w:p>
    <w:p w14:paraId="67504831" w14:textId="3395EA86" w:rsidR="000F51E2" w:rsidRPr="00C9457D" w:rsidRDefault="000F51E2" w:rsidP="00E46867">
      <w:pPr>
        <w:pStyle w:val="af2"/>
        <w:ind w:left="945" w:firstLine="472"/>
      </w:pPr>
      <w:r w:rsidRPr="00C9457D">
        <w:t>據義大利國家塑膠製品回收與包裝產業公會</w:t>
      </w:r>
      <w:r w:rsidR="00CD6AC8" w:rsidRPr="00C9457D">
        <w:t>（</w:t>
      </w:r>
      <w:r w:rsidRPr="00C9457D">
        <w:t>COREPLA</w:t>
      </w:r>
      <w:r w:rsidR="00CD6AC8" w:rsidRPr="00C9457D">
        <w:t>）</w:t>
      </w:r>
      <w:r w:rsidRPr="00C9457D">
        <w:t>及歐洲</w:t>
      </w:r>
      <w:proofErr w:type="spellStart"/>
      <w:r w:rsidRPr="00C9457D">
        <w:t>PlasticsEurope</w:t>
      </w:r>
      <w:proofErr w:type="spellEnd"/>
      <w:r w:rsidRPr="00C9457D">
        <w:t>協會</w:t>
      </w:r>
      <w:r w:rsidR="00CD6AC8" w:rsidRPr="00C9457D">
        <w:t>（</w:t>
      </w:r>
      <w:r w:rsidRPr="00C9457D">
        <w:t>Association of Plastics Manufacturers</w:t>
      </w:r>
      <w:r w:rsidR="00CD6AC8" w:rsidRPr="00C9457D">
        <w:t>）</w:t>
      </w:r>
      <w:r w:rsidRPr="00C9457D">
        <w:t>之資料顯示，歐洲</w:t>
      </w:r>
      <w:r w:rsidR="00CD6AC8" w:rsidRPr="00C9457D">
        <w:t>（</w:t>
      </w:r>
      <w:r w:rsidRPr="00C9457D">
        <w:t>占</w:t>
      </w:r>
      <w:r w:rsidR="007C4CA6" w:rsidRPr="00C9457D">
        <w:rPr>
          <w:rFonts w:hint="eastAsia"/>
          <w:lang w:eastAsia="zh-TW"/>
        </w:rPr>
        <w:t>12</w:t>
      </w:r>
      <w:r w:rsidRPr="00C9457D">
        <w:t>%</w:t>
      </w:r>
      <w:r w:rsidR="00CD6AC8" w:rsidRPr="00C9457D">
        <w:t>）</w:t>
      </w:r>
      <w:r w:rsidRPr="00C9457D">
        <w:t>為全球塑膠產業重鎮，並為全球第</w:t>
      </w:r>
      <w:r w:rsidRPr="00C9457D">
        <w:t>3</w:t>
      </w:r>
      <w:r w:rsidRPr="00C9457D">
        <w:t>大塑膠產</w:t>
      </w:r>
      <w:r w:rsidR="00AD2D6F" w:rsidRPr="00C9457D">
        <w:rPr>
          <w:rFonts w:hint="eastAsia"/>
        </w:rPr>
        <w:t>品</w:t>
      </w:r>
      <w:r w:rsidRPr="00C9457D">
        <w:t>生產區，</w:t>
      </w:r>
      <w:r w:rsidRPr="00C9457D">
        <w:lastRenderedPageBreak/>
        <w:t>僅次於亞洲</w:t>
      </w:r>
      <w:r w:rsidR="00CD6AC8" w:rsidRPr="00C9457D">
        <w:t>（</w:t>
      </w:r>
      <w:r w:rsidRPr="00C9457D">
        <w:t>占</w:t>
      </w:r>
      <w:r w:rsidR="007C4CA6" w:rsidRPr="00C9457D">
        <w:rPr>
          <w:rFonts w:hint="eastAsia"/>
          <w:lang w:eastAsia="zh-TW"/>
        </w:rPr>
        <w:t>57.2</w:t>
      </w:r>
      <w:r w:rsidRPr="00C9457D">
        <w:t>%</w:t>
      </w:r>
      <w:r w:rsidR="00CD6AC8" w:rsidRPr="00C9457D">
        <w:t>）</w:t>
      </w:r>
      <w:r w:rsidRPr="00C9457D">
        <w:t>及北美</w:t>
      </w:r>
      <w:r w:rsidR="00CD6AC8" w:rsidRPr="00C9457D">
        <w:t>（</w:t>
      </w:r>
      <w:r w:rsidRPr="00C9457D">
        <w:t>占</w:t>
      </w:r>
      <w:r w:rsidR="007C4CA6" w:rsidRPr="00C9457D">
        <w:rPr>
          <w:rFonts w:hint="eastAsia"/>
          <w:lang w:eastAsia="zh-TW"/>
        </w:rPr>
        <w:t>16.3</w:t>
      </w:r>
      <w:r w:rsidRPr="00C9457D">
        <w:t>%</w:t>
      </w:r>
      <w:r w:rsidR="00CD6AC8" w:rsidRPr="00C9457D">
        <w:t>）</w:t>
      </w:r>
      <w:r w:rsidRPr="00C9457D">
        <w:t>，其中，中國大陸為全球最大的</w:t>
      </w:r>
      <w:r w:rsidR="00AD2D6F" w:rsidRPr="00C9457D">
        <w:rPr>
          <w:rFonts w:hint="eastAsia"/>
        </w:rPr>
        <w:t>生產</w:t>
      </w:r>
      <w:r w:rsidRPr="00C9457D">
        <w:t>國家，約占全球</w:t>
      </w:r>
      <w:r w:rsidR="0023058E" w:rsidRPr="00C9457D">
        <w:rPr>
          <w:rFonts w:hint="eastAsia"/>
          <w:lang w:eastAsia="zh-TW"/>
        </w:rPr>
        <w:t>1/3</w:t>
      </w:r>
      <w:r w:rsidR="00AD2D6F" w:rsidRPr="00C9457D">
        <w:rPr>
          <w:rFonts w:hint="eastAsia"/>
        </w:rPr>
        <w:t>的</w:t>
      </w:r>
      <w:r w:rsidRPr="00C9457D">
        <w:t>產量。</w:t>
      </w:r>
    </w:p>
    <w:p w14:paraId="159DDD37" w14:textId="438D55B7" w:rsidR="007E08C8" w:rsidRPr="00C9457D" w:rsidRDefault="00AD2D6F" w:rsidP="00B10435">
      <w:pPr>
        <w:pStyle w:val="af2"/>
        <w:ind w:left="945" w:firstLine="472"/>
        <w:rPr>
          <w:lang w:eastAsia="zh-TW"/>
        </w:rPr>
      </w:pPr>
      <w:r w:rsidRPr="00C9457D">
        <w:t>據義大利橡塑膠機械產業公會</w:t>
      </w:r>
      <w:r w:rsidR="002461F8" w:rsidRPr="00C9457D">
        <w:t>（</w:t>
      </w:r>
      <w:proofErr w:type="spellStart"/>
      <w:r w:rsidRPr="00C9457D">
        <w:t>Amaplast</w:t>
      </w:r>
      <w:proofErr w:type="spellEnd"/>
      <w:r w:rsidR="002461F8" w:rsidRPr="00C9457D">
        <w:t>）</w:t>
      </w:r>
      <w:r w:rsidR="0088386C" w:rsidRPr="00C9457D">
        <w:rPr>
          <w:rFonts w:hint="eastAsia"/>
        </w:rPr>
        <w:t>最新出版數據顯示</w:t>
      </w:r>
      <w:r w:rsidR="00126471" w:rsidRPr="00C9457D">
        <w:rPr>
          <w:rFonts w:hint="eastAsia"/>
        </w:rPr>
        <w:t>（</w:t>
      </w:r>
      <w:r w:rsidR="007C4CA6" w:rsidRPr="00C9457D">
        <w:rPr>
          <w:rFonts w:hint="eastAsia"/>
          <w:lang w:eastAsia="zh-TW"/>
        </w:rPr>
        <w:t>20024</w:t>
      </w:r>
      <w:r w:rsidRPr="00C9457D">
        <w:rPr>
          <w:rFonts w:hint="eastAsia"/>
        </w:rPr>
        <w:t>年</w:t>
      </w:r>
      <w:r w:rsidRPr="00C9457D">
        <w:t>出版資料</w:t>
      </w:r>
      <w:r w:rsidR="00126471" w:rsidRPr="00C9457D">
        <w:rPr>
          <w:rFonts w:hint="eastAsia"/>
        </w:rPr>
        <w:t>）</w:t>
      </w:r>
      <w:r w:rsidRPr="00C9457D">
        <w:t>顯示，義大利橡塑膠產業規模龐大，以該產業鏈製造上游橡塑膠機械為例，生產商總數約為</w:t>
      </w:r>
      <w:r w:rsidR="007C4CA6" w:rsidRPr="00C9457D">
        <w:rPr>
          <w:rFonts w:hint="eastAsia"/>
          <w:lang w:eastAsia="zh-TW"/>
        </w:rPr>
        <w:t>432</w:t>
      </w:r>
      <w:r w:rsidRPr="00C9457D">
        <w:t>家廠商，僱用從業人員總數約計有</w:t>
      </w:r>
      <w:r w:rsidRPr="00C9457D">
        <w:t>1</w:t>
      </w:r>
      <w:r w:rsidRPr="00C9457D">
        <w:t>萬</w:t>
      </w:r>
      <w:r w:rsidR="007E08C8" w:rsidRPr="00C9457D">
        <w:rPr>
          <w:rFonts w:hint="eastAsia"/>
          <w:lang w:eastAsia="zh-TW"/>
        </w:rPr>
        <w:t>5,095</w:t>
      </w:r>
      <w:r w:rsidRPr="00C9457D">
        <w:t>人，</w:t>
      </w:r>
      <w:r w:rsidR="0088386C" w:rsidRPr="00C9457D">
        <w:rPr>
          <w:rFonts w:hint="eastAsia"/>
        </w:rPr>
        <w:t>2024</w:t>
      </w:r>
      <w:r w:rsidRPr="00C9457D">
        <w:t>年</w:t>
      </w:r>
      <w:r w:rsidR="007E08C8" w:rsidRPr="00C9457D">
        <w:rPr>
          <w:rFonts w:hint="eastAsia"/>
        </w:rPr>
        <w:t>營收總額達</w:t>
      </w:r>
      <w:r w:rsidR="007E08C8" w:rsidRPr="00C9457D">
        <w:t>48</w:t>
      </w:r>
      <w:r w:rsidR="007E08C8" w:rsidRPr="00C9457D">
        <w:t>億</w:t>
      </w:r>
      <w:r w:rsidR="007E08C8" w:rsidRPr="00C9457D">
        <w:t>2,430</w:t>
      </w:r>
      <w:r w:rsidR="007E08C8" w:rsidRPr="00C9457D">
        <w:t>萬歐元，較</w:t>
      </w:r>
      <w:r w:rsidR="007E08C8" w:rsidRPr="00C9457D">
        <w:t>2023</w:t>
      </w:r>
      <w:r w:rsidR="007E08C8" w:rsidRPr="00C9457D">
        <w:t>年成長</w:t>
      </w:r>
      <w:r w:rsidR="007E08C8" w:rsidRPr="00C9457D">
        <w:t>1.4%</w:t>
      </w:r>
      <w:r w:rsidR="007E08C8" w:rsidRPr="00C9457D">
        <w:t>；出口</w:t>
      </w:r>
      <w:r w:rsidR="00E46867" w:rsidRPr="00C9457D">
        <w:rPr>
          <w:rFonts w:hint="eastAsia"/>
        </w:rPr>
        <w:t>占</w:t>
      </w:r>
      <w:r w:rsidR="007E08C8" w:rsidRPr="00C9457D">
        <w:rPr>
          <w:rFonts w:hint="eastAsia"/>
        </w:rPr>
        <w:t>生產總額</w:t>
      </w:r>
      <w:r w:rsidR="007E08C8" w:rsidRPr="00C9457D">
        <w:t>74%</w:t>
      </w:r>
      <w:r w:rsidRPr="00C9457D">
        <w:t>。</w:t>
      </w:r>
    </w:p>
    <w:p w14:paraId="6AF6FDAE" w14:textId="34FE70EA" w:rsidR="00AD2D6F" w:rsidRPr="00C9457D" w:rsidRDefault="00AD2D6F" w:rsidP="00B10435">
      <w:pPr>
        <w:pStyle w:val="af2"/>
        <w:ind w:left="945" w:firstLine="472"/>
      </w:pPr>
      <w:r w:rsidRPr="00C9457D">
        <w:t>義大利橡塑膠機械前</w:t>
      </w:r>
      <w:r w:rsidRPr="00C9457D">
        <w:t>10</w:t>
      </w:r>
      <w:r w:rsidRPr="00C9457D">
        <w:t>大主要出口</w:t>
      </w:r>
      <w:r w:rsidRPr="00C9457D">
        <w:rPr>
          <w:rFonts w:hint="eastAsia"/>
        </w:rPr>
        <w:t>市場</w:t>
      </w:r>
      <w:r w:rsidRPr="00C9457D">
        <w:t>分別為德國、美國、墨西哥、法國、中國</w:t>
      </w:r>
      <w:r w:rsidRPr="00C9457D">
        <w:rPr>
          <w:rFonts w:hint="eastAsia"/>
        </w:rPr>
        <w:t>大陸</w:t>
      </w:r>
      <w:r w:rsidRPr="00C9457D">
        <w:t>、西班牙</w:t>
      </w:r>
      <w:r w:rsidR="00FE4C8A" w:rsidRPr="00C9457D">
        <w:t>、波蘭</w:t>
      </w:r>
      <w:r w:rsidRPr="00C9457D">
        <w:rPr>
          <w:rFonts w:hint="eastAsia"/>
        </w:rPr>
        <w:t>、</w:t>
      </w:r>
      <w:r w:rsidRPr="00C9457D">
        <w:t>土耳其、</w:t>
      </w:r>
      <w:r w:rsidR="00FE4C8A" w:rsidRPr="00C9457D">
        <w:rPr>
          <w:rFonts w:hint="eastAsia"/>
        </w:rPr>
        <w:t>巴西</w:t>
      </w:r>
      <w:r w:rsidRPr="00C9457D">
        <w:rPr>
          <w:rFonts w:hint="eastAsia"/>
        </w:rPr>
        <w:t>及印度</w:t>
      </w:r>
      <w:r w:rsidRPr="00C9457D">
        <w:t>。前</w:t>
      </w:r>
      <w:r w:rsidRPr="00C9457D">
        <w:t>10</w:t>
      </w:r>
      <w:r w:rsidRPr="00C9457D">
        <w:t>大主要出口</w:t>
      </w:r>
      <w:r w:rsidRPr="00C9457D">
        <w:rPr>
          <w:rFonts w:hint="eastAsia"/>
        </w:rPr>
        <w:t>市場</w:t>
      </w:r>
      <w:r w:rsidRPr="00C9457D">
        <w:t>中，</w:t>
      </w:r>
      <w:r w:rsidRPr="00C9457D">
        <w:rPr>
          <w:rFonts w:hint="eastAsia"/>
        </w:rPr>
        <w:t>除</w:t>
      </w:r>
      <w:r w:rsidR="00FE4C8A" w:rsidRPr="00C9457D">
        <w:rPr>
          <w:rFonts w:hint="eastAsia"/>
        </w:rPr>
        <w:t>德國、美國、西班牙及</w:t>
      </w:r>
      <w:r w:rsidRPr="00C9457D">
        <w:rPr>
          <w:rFonts w:hint="eastAsia"/>
        </w:rPr>
        <w:t>波蘭外</w:t>
      </w:r>
      <w:r w:rsidRPr="00C9457D">
        <w:t>，</w:t>
      </w:r>
      <w:r w:rsidRPr="00C9457D">
        <w:rPr>
          <w:rFonts w:hint="eastAsia"/>
        </w:rPr>
        <w:t>其他皆為正成長</w:t>
      </w:r>
      <w:r w:rsidRPr="00C9457D">
        <w:t>市場</w:t>
      </w:r>
      <w:r w:rsidRPr="00C9457D">
        <w:rPr>
          <w:rFonts w:hint="eastAsia"/>
        </w:rPr>
        <w:t>，其中又以</w:t>
      </w:r>
      <w:r w:rsidR="00FE4C8A" w:rsidRPr="00C9457D">
        <w:rPr>
          <w:rFonts w:hint="eastAsia"/>
        </w:rPr>
        <w:t>巴西</w:t>
      </w:r>
      <w:r w:rsidR="002461F8" w:rsidRPr="00C9457D">
        <w:t>（</w:t>
      </w:r>
      <w:r w:rsidRPr="00C9457D">
        <w:t>成長率</w:t>
      </w:r>
      <w:r w:rsidR="00FE4C8A" w:rsidRPr="00C9457D">
        <w:rPr>
          <w:rFonts w:hint="eastAsia"/>
        </w:rPr>
        <w:t>86</w:t>
      </w:r>
      <w:r w:rsidR="00403F66" w:rsidRPr="00C9457D">
        <w:rPr>
          <w:rFonts w:hint="eastAsia"/>
          <w:lang w:eastAsia="zh-TW"/>
        </w:rPr>
        <w:t>.1</w:t>
      </w:r>
      <w:r w:rsidRPr="00C9457D">
        <w:t>%</w:t>
      </w:r>
      <w:r w:rsidRPr="00C9457D">
        <w:t>，占比</w:t>
      </w:r>
      <w:r w:rsidR="00403F66" w:rsidRPr="00C9457D">
        <w:rPr>
          <w:rFonts w:hint="eastAsia"/>
          <w:lang w:eastAsia="zh-TW"/>
        </w:rPr>
        <w:t>3.4</w:t>
      </w:r>
      <w:r w:rsidRPr="00C9457D">
        <w:t>%</w:t>
      </w:r>
      <w:r w:rsidR="002461F8" w:rsidRPr="00C9457D">
        <w:t>）</w:t>
      </w:r>
      <w:r w:rsidRPr="00C9457D">
        <w:t>、</w:t>
      </w:r>
      <w:r w:rsidR="00FE4C8A" w:rsidRPr="00C9457D">
        <w:rPr>
          <w:rFonts w:hint="eastAsia"/>
        </w:rPr>
        <w:t>土耳其</w:t>
      </w:r>
      <w:r w:rsidR="002461F8" w:rsidRPr="00C9457D">
        <w:t>（</w:t>
      </w:r>
      <w:r w:rsidRPr="00C9457D">
        <w:t>成長率</w:t>
      </w:r>
      <w:r w:rsidR="00FE4C8A" w:rsidRPr="00C9457D">
        <w:rPr>
          <w:rFonts w:hint="eastAsia"/>
        </w:rPr>
        <w:t>15</w:t>
      </w:r>
      <w:r w:rsidRPr="00C9457D">
        <w:t>%</w:t>
      </w:r>
      <w:r w:rsidRPr="00C9457D">
        <w:t>，占比</w:t>
      </w:r>
      <w:r w:rsidR="00FE4C8A" w:rsidRPr="00C9457D">
        <w:rPr>
          <w:rFonts w:hint="eastAsia"/>
        </w:rPr>
        <w:t>3.5</w:t>
      </w:r>
      <w:r w:rsidRPr="00C9457D">
        <w:t>%</w:t>
      </w:r>
      <w:r w:rsidR="002461F8" w:rsidRPr="00C9457D">
        <w:t>）</w:t>
      </w:r>
      <w:r w:rsidRPr="00C9457D">
        <w:rPr>
          <w:rFonts w:hint="eastAsia"/>
        </w:rPr>
        <w:t>、</w:t>
      </w:r>
      <w:r w:rsidR="00FE4C8A" w:rsidRPr="00C9457D">
        <w:rPr>
          <w:rFonts w:hint="eastAsia"/>
        </w:rPr>
        <w:t>印度</w:t>
      </w:r>
      <w:r w:rsidR="002461F8" w:rsidRPr="00C9457D">
        <w:t>（</w:t>
      </w:r>
      <w:r w:rsidRPr="00C9457D">
        <w:t>成長率</w:t>
      </w:r>
      <w:r w:rsidR="00FE4C8A" w:rsidRPr="00C9457D">
        <w:rPr>
          <w:rFonts w:hint="eastAsia"/>
        </w:rPr>
        <w:t>14.8</w:t>
      </w:r>
      <w:r w:rsidRPr="00C9457D">
        <w:t>%</w:t>
      </w:r>
      <w:r w:rsidRPr="00C9457D">
        <w:t>，占比</w:t>
      </w:r>
      <w:r w:rsidR="00FE4C8A" w:rsidRPr="00C9457D">
        <w:rPr>
          <w:rFonts w:hint="eastAsia"/>
        </w:rPr>
        <w:t>3</w:t>
      </w:r>
      <w:r w:rsidRPr="00C9457D">
        <w:t>%</w:t>
      </w:r>
      <w:r w:rsidR="002461F8" w:rsidRPr="00C9457D">
        <w:t>）</w:t>
      </w:r>
      <w:r w:rsidRPr="00C9457D">
        <w:rPr>
          <w:rFonts w:hint="eastAsia"/>
        </w:rPr>
        <w:t>及</w:t>
      </w:r>
      <w:r w:rsidR="00FE4C8A" w:rsidRPr="00C9457D">
        <w:rPr>
          <w:rFonts w:hint="eastAsia"/>
        </w:rPr>
        <w:t>中國大陸</w:t>
      </w:r>
      <w:r w:rsidR="002461F8" w:rsidRPr="00C9457D">
        <w:t>（</w:t>
      </w:r>
      <w:r w:rsidRPr="00C9457D">
        <w:rPr>
          <w:rFonts w:hint="eastAsia"/>
        </w:rPr>
        <w:t>成長率</w:t>
      </w:r>
      <w:r w:rsidR="00FE4C8A" w:rsidRPr="00C9457D">
        <w:rPr>
          <w:rFonts w:hint="eastAsia"/>
        </w:rPr>
        <w:t>14.7</w:t>
      </w:r>
      <w:r w:rsidRPr="00C9457D">
        <w:t>%</w:t>
      </w:r>
      <w:r w:rsidRPr="00C9457D">
        <w:rPr>
          <w:rFonts w:hint="eastAsia"/>
        </w:rPr>
        <w:t>，占比</w:t>
      </w:r>
      <w:r w:rsidR="00FE4C8A" w:rsidRPr="00C9457D">
        <w:rPr>
          <w:rFonts w:hint="eastAsia"/>
        </w:rPr>
        <w:t>5.</w:t>
      </w:r>
      <w:r w:rsidR="00403F66" w:rsidRPr="00C9457D">
        <w:rPr>
          <w:rFonts w:hint="eastAsia"/>
          <w:lang w:eastAsia="zh-TW"/>
        </w:rPr>
        <w:t>2</w:t>
      </w:r>
      <w:r w:rsidRPr="00C9457D">
        <w:t>%</w:t>
      </w:r>
      <w:r w:rsidR="002461F8" w:rsidRPr="00C9457D">
        <w:t>）</w:t>
      </w:r>
      <w:r w:rsidRPr="00C9457D">
        <w:rPr>
          <w:rFonts w:hint="eastAsia"/>
        </w:rPr>
        <w:t>為成長率最高的前</w:t>
      </w:r>
      <w:r w:rsidRPr="00C9457D">
        <w:t>4</w:t>
      </w:r>
      <w:r w:rsidRPr="00C9457D">
        <w:rPr>
          <w:rFonts w:hint="eastAsia"/>
        </w:rPr>
        <w:t>大市場</w:t>
      </w:r>
      <w:r w:rsidRPr="00C9457D">
        <w:t>。</w:t>
      </w:r>
    </w:p>
    <w:p w14:paraId="206EDA9F" w14:textId="630E9715" w:rsidR="00AD2D6F" w:rsidRPr="00C9457D" w:rsidRDefault="00AD2D6F" w:rsidP="00B10435">
      <w:pPr>
        <w:pStyle w:val="af2"/>
        <w:ind w:left="945" w:firstLine="472"/>
      </w:pPr>
      <w:r w:rsidRPr="00C9457D">
        <w:t>據義大利國家塑膠製品回收與包裝產業公會</w:t>
      </w:r>
      <w:r w:rsidR="002461F8" w:rsidRPr="00C9457D">
        <w:t>（</w:t>
      </w:r>
      <w:r w:rsidRPr="00C9457D">
        <w:t>COREPLA</w:t>
      </w:r>
      <w:r w:rsidR="002461F8" w:rsidRPr="00C9457D">
        <w:t>）</w:t>
      </w:r>
      <w:r w:rsidRPr="00C9457D">
        <w:t>及歐洲</w:t>
      </w:r>
      <w:proofErr w:type="spellStart"/>
      <w:r w:rsidRPr="00C9457D">
        <w:t>PlasticsEurope</w:t>
      </w:r>
      <w:proofErr w:type="spellEnd"/>
      <w:r w:rsidRPr="00C9457D">
        <w:t>協會</w:t>
      </w:r>
      <w:r w:rsidR="002461F8" w:rsidRPr="00C9457D">
        <w:t>（</w:t>
      </w:r>
      <w:r w:rsidRPr="00C9457D">
        <w:t>Association of Plastics Manufacturers</w:t>
      </w:r>
      <w:r w:rsidR="002461F8" w:rsidRPr="00C9457D">
        <w:t>）</w:t>
      </w:r>
      <w:r w:rsidRPr="00C9457D">
        <w:rPr>
          <w:rFonts w:hint="eastAsia"/>
        </w:rPr>
        <w:t>最新</w:t>
      </w:r>
      <w:r w:rsidRPr="00C9457D">
        <w:t>出版之資料顯示，全球塑膠工業總生產量為</w:t>
      </w:r>
      <w:r w:rsidR="00FE4C8A" w:rsidRPr="00C9457D">
        <w:rPr>
          <w:rFonts w:hint="eastAsia"/>
        </w:rPr>
        <w:t>4</w:t>
      </w:r>
      <w:r w:rsidRPr="00C9457D">
        <w:t>億</w:t>
      </w:r>
      <w:r w:rsidR="00C24510" w:rsidRPr="00C9457D">
        <w:rPr>
          <w:rFonts w:hint="eastAsia"/>
          <w:lang w:eastAsia="zh-TW"/>
        </w:rPr>
        <w:t>3,090</w:t>
      </w:r>
      <w:r w:rsidRPr="00C9457D">
        <w:t>萬公噸，其中</w:t>
      </w:r>
      <w:r w:rsidR="00C24510" w:rsidRPr="00C9457D">
        <w:rPr>
          <w:rFonts w:hint="eastAsia"/>
          <w:lang w:eastAsia="zh-TW"/>
        </w:rPr>
        <w:t>5,460</w:t>
      </w:r>
      <w:r w:rsidRPr="00C9457D">
        <w:t>萬公噸產自歐洲，而義大利為歐洲塑膠</w:t>
      </w:r>
      <w:r w:rsidR="000F3698" w:rsidRPr="00C9457D">
        <w:rPr>
          <w:rFonts w:hint="eastAsia"/>
        </w:rPr>
        <w:t>生</w:t>
      </w:r>
      <w:r w:rsidRPr="00C9457D">
        <w:t>產</w:t>
      </w:r>
      <w:r w:rsidR="00C24510" w:rsidRPr="00C9457D">
        <w:rPr>
          <w:rFonts w:hint="eastAsia"/>
          <w:lang w:eastAsia="zh-TW"/>
        </w:rPr>
        <w:t>大</w:t>
      </w:r>
      <w:r w:rsidRPr="00C9457D">
        <w:t>國</w:t>
      </w:r>
      <w:r w:rsidR="00C24510" w:rsidRPr="00C9457D">
        <w:rPr>
          <w:rFonts w:hint="eastAsia"/>
        </w:rPr>
        <w:t>之一</w:t>
      </w:r>
      <w:r w:rsidRPr="00C9457D">
        <w:t>，並與德國、法國、西班牙及英國，併列為</w:t>
      </w:r>
      <w:r w:rsidRPr="00C9457D">
        <w:t>5</w:t>
      </w:r>
      <w:r w:rsidRPr="00C9457D">
        <w:t>大塑膠工業國。</w:t>
      </w:r>
      <w:r w:rsidRPr="00C9457D">
        <w:rPr>
          <w:rFonts w:hint="eastAsia"/>
        </w:rPr>
        <w:t>因應歐盟推廣減塑政策，推</w:t>
      </w:r>
      <w:r w:rsidR="000F3698" w:rsidRPr="00C9457D">
        <w:rPr>
          <w:rFonts w:hint="eastAsia"/>
        </w:rPr>
        <w:t>生物</w:t>
      </w:r>
      <w:r w:rsidRPr="00C9457D">
        <w:rPr>
          <w:rFonts w:hint="eastAsia"/>
        </w:rPr>
        <w:t>動塑</w:t>
      </w:r>
      <w:r w:rsidR="002461F8" w:rsidRPr="00C9457D">
        <w:t>（</w:t>
      </w:r>
      <w:r w:rsidR="000F3698" w:rsidRPr="00C9457D">
        <w:t>Bio-Based Plastics Production</w:t>
      </w:r>
      <w:r w:rsidR="002461F8" w:rsidRPr="00C9457D">
        <w:t>）</w:t>
      </w:r>
      <w:r w:rsidRPr="00C9457D">
        <w:rPr>
          <w:rFonts w:hint="eastAsia"/>
        </w:rPr>
        <w:t>，</w:t>
      </w:r>
      <w:r w:rsidRPr="00C9457D">
        <w:t>其中，德國占總生產量之</w:t>
      </w:r>
      <w:r w:rsidR="00C24510" w:rsidRPr="00C9457D">
        <w:rPr>
          <w:rFonts w:hint="eastAsia"/>
        </w:rPr>
        <w:t>44.8</w:t>
      </w:r>
      <w:r w:rsidRPr="00C9457D">
        <w:t>%</w:t>
      </w:r>
      <w:r w:rsidRPr="00C9457D">
        <w:t>，義大利占</w:t>
      </w:r>
      <w:r w:rsidR="000F3698" w:rsidRPr="00C9457D">
        <w:rPr>
          <w:rFonts w:hint="eastAsia"/>
        </w:rPr>
        <w:t>27</w:t>
      </w:r>
      <w:r w:rsidR="00C24510" w:rsidRPr="00C9457D">
        <w:rPr>
          <w:rFonts w:hint="eastAsia"/>
        </w:rPr>
        <w:t>.3</w:t>
      </w:r>
      <w:r w:rsidRPr="00C9457D">
        <w:t>%</w:t>
      </w:r>
      <w:r w:rsidRPr="00C9457D">
        <w:t>、法國占</w:t>
      </w:r>
      <w:r w:rsidR="00C24510" w:rsidRPr="00C9457D">
        <w:rPr>
          <w:rFonts w:hint="eastAsia"/>
        </w:rPr>
        <w:t>9.3</w:t>
      </w:r>
      <w:r w:rsidRPr="00C9457D">
        <w:t>%</w:t>
      </w:r>
      <w:r w:rsidRPr="00C9457D">
        <w:t>、</w:t>
      </w:r>
      <w:r w:rsidR="000F3698" w:rsidRPr="00C9457D">
        <w:rPr>
          <w:rFonts w:hint="eastAsia"/>
        </w:rPr>
        <w:t>比利時占</w:t>
      </w:r>
      <w:r w:rsidR="00C24510" w:rsidRPr="00C9457D">
        <w:rPr>
          <w:rFonts w:hint="eastAsia"/>
        </w:rPr>
        <w:t>4.7</w:t>
      </w:r>
      <w:r w:rsidR="000F3698" w:rsidRPr="00C9457D">
        <w:rPr>
          <w:rFonts w:hint="eastAsia"/>
        </w:rPr>
        <w:t>%</w:t>
      </w:r>
      <w:r w:rsidR="000F3698" w:rsidRPr="00C9457D">
        <w:rPr>
          <w:rFonts w:hint="eastAsia"/>
        </w:rPr>
        <w:t>及荷蘭占</w:t>
      </w:r>
      <w:r w:rsidR="00C24510" w:rsidRPr="00C9457D">
        <w:rPr>
          <w:rFonts w:hint="eastAsia"/>
        </w:rPr>
        <w:t>1.8</w:t>
      </w:r>
      <w:r w:rsidR="000F3698" w:rsidRPr="00C9457D">
        <w:t>%</w:t>
      </w:r>
      <w:r w:rsidRPr="00C9457D">
        <w:t>。其它歐洲國</w:t>
      </w:r>
      <w:r w:rsidR="000F3698" w:rsidRPr="00C9457D">
        <w:rPr>
          <w:rFonts w:hint="eastAsia"/>
        </w:rPr>
        <w:t>家</w:t>
      </w:r>
      <w:r w:rsidRPr="00C9457D">
        <w:t>包括</w:t>
      </w:r>
      <w:r w:rsidR="000F3698" w:rsidRPr="00C9457D">
        <w:rPr>
          <w:rFonts w:hint="eastAsia"/>
        </w:rPr>
        <w:t>波蘭</w:t>
      </w:r>
      <w:r w:rsidRPr="00C9457D">
        <w:t>、盧森堡、捷克、奧地利、葡萄牙及瑞典</w:t>
      </w:r>
      <w:r w:rsidRPr="00C9457D">
        <w:rPr>
          <w:rFonts w:hint="eastAsia"/>
        </w:rPr>
        <w:t>也正在向歐盟環保減塑政策看齊</w:t>
      </w:r>
      <w:r w:rsidRPr="00C9457D">
        <w:t>。</w:t>
      </w:r>
    </w:p>
    <w:p w14:paraId="57C5DA81" w14:textId="5EFFD2E5" w:rsidR="00AD2D6F" w:rsidRPr="00C9457D" w:rsidRDefault="00AD2D6F" w:rsidP="00B10435">
      <w:pPr>
        <w:pStyle w:val="af2"/>
        <w:ind w:left="945" w:firstLine="472"/>
      </w:pPr>
      <w:r w:rsidRPr="00C9457D">
        <w:t>資料亦顯示，歐洲塑膠市場係以包裝業</w:t>
      </w:r>
      <w:r w:rsidR="002461F8" w:rsidRPr="00C9457D">
        <w:t>（</w:t>
      </w:r>
      <w:r w:rsidRPr="00C9457D">
        <w:t>Packaging</w:t>
      </w:r>
      <w:r w:rsidR="002461F8" w:rsidRPr="00C9457D">
        <w:t>）</w:t>
      </w:r>
      <w:r w:rsidRPr="00C9457D">
        <w:t>為最大宗需求，占全歐洲塑膠市場需求之</w:t>
      </w:r>
      <w:r w:rsidRPr="00C9457D">
        <w:t>39%</w:t>
      </w:r>
      <w:r w:rsidRPr="00C9457D">
        <w:t>，其次為建築與營造業，占全歐洲塑膠市場之</w:t>
      </w:r>
      <w:r w:rsidR="00F7155B" w:rsidRPr="00C9457D">
        <w:rPr>
          <w:rFonts w:hint="eastAsia"/>
        </w:rPr>
        <w:t>23</w:t>
      </w:r>
      <w:r w:rsidRPr="00C9457D">
        <w:t>%</w:t>
      </w:r>
      <w:r w:rsidRPr="00C9457D">
        <w:t>，排名第</w:t>
      </w:r>
      <w:r w:rsidRPr="00C9457D">
        <w:t>3</w:t>
      </w:r>
      <w:r w:rsidRPr="00C9457D">
        <w:t>大為醫療器材、機械工業及家具之綜合產業，占全</w:t>
      </w:r>
      <w:r w:rsidRPr="00C9457D">
        <w:lastRenderedPageBreak/>
        <w:t>歐洲塑膠市場之</w:t>
      </w:r>
      <w:r w:rsidR="00F7155B" w:rsidRPr="00C9457D">
        <w:rPr>
          <w:rFonts w:hint="eastAsia"/>
        </w:rPr>
        <w:t>16</w:t>
      </w:r>
      <w:r w:rsidRPr="00C9457D">
        <w:t>%</w:t>
      </w:r>
      <w:r w:rsidRPr="00C9457D">
        <w:t>，其它重要塑膠市場需求依序為汽車製造與汽車零配件</w:t>
      </w:r>
      <w:r w:rsidR="002461F8" w:rsidRPr="00C9457D">
        <w:t>（</w:t>
      </w:r>
      <w:r w:rsidRPr="00C9457D">
        <w:t>占</w:t>
      </w:r>
      <w:r w:rsidRPr="00C9457D">
        <w:t>8%</w:t>
      </w:r>
      <w:r w:rsidR="002461F8" w:rsidRPr="00C9457D">
        <w:t>）</w:t>
      </w:r>
      <w:r w:rsidRPr="00C9457D">
        <w:t>、電子與電器用品</w:t>
      </w:r>
      <w:r w:rsidR="002461F8" w:rsidRPr="00C9457D">
        <w:t>（</w:t>
      </w:r>
      <w:r w:rsidRPr="00C9457D">
        <w:t>占</w:t>
      </w:r>
      <w:r w:rsidRPr="00C9457D">
        <w:t>6%</w:t>
      </w:r>
      <w:r w:rsidR="002461F8" w:rsidRPr="00C9457D">
        <w:t>）</w:t>
      </w:r>
      <w:r w:rsidRPr="00C9457D">
        <w:t>，家用品、紡織、鞋靴與運動用品</w:t>
      </w:r>
      <w:r w:rsidR="002461F8" w:rsidRPr="00C9457D">
        <w:t>（</w:t>
      </w:r>
      <w:r w:rsidRPr="00C9457D">
        <w:t>占</w:t>
      </w:r>
      <w:r w:rsidRPr="00C9457D">
        <w:t>4%</w:t>
      </w:r>
      <w:r w:rsidR="002461F8" w:rsidRPr="00C9457D">
        <w:t>）</w:t>
      </w:r>
      <w:r w:rsidRPr="00C9457D">
        <w:t>以及農業設備及相關用品</w:t>
      </w:r>
      <w:r w:rsidR="002461F8" w:rsidRPr="00C9457D">
        <w:t>（</w:t>
      </w:r>
      <w:r w:rsidRPr="00C9457D">
        <w:t>占</w:t>
      </w:r>
      <w:r w:rsidR="00F7155B" w:rsidRPr="00C9457D">
        <w:rPr>
          <w:rFonts w:hint="eastAsia"/>
        </w:rPr>
        <w:t>4</w:t>
      </w:r>
      <w:r w:rsidRPr="00C9457D">
        <w:t>%</w:t>
      </w:r>
      <w:r w:rsidR="002461F8" w:rsidRPr="00C9457D">
        <w:t>）</w:t>
      </w:r>
      <w:r w:rsidRPr="00C9457D">
        <w:t>。</w:t>
      </w:r>
    </w:p>
    <w:p w14:paraId="5C5C7169" w14:textId="6F78AFDE" w:rsidR="00AD2D6F" w:rsidRPr="00C9457D" w:rsidRDefault="00AD2D6F" w:rsidP="00B10435">
      <w:pPr>
        <w:pStyle w:val="af2"/>
        <w:ind w:left="945" w:firstLine="472"/>
      </w:pPr>
      <w:r w:rsidRPr="00C9457D">
        <w:t>在民生消費部分，</w:t>
      </w:r>
      <w:r w:rsidRPr="00C9457D">
        <w:rPr>
          <w:rFonts w:hint="eastAsia"/>
        </w:rPr>
        <w:t>義大利</w:t>
      </w:r>
      <w:r w:rsidRPr="00C9457D">
        <w:t>塑膠製品逐</w:t>
      </w:r>
      <w:r w:rsidR="001E76D3" w:rsidRPr="00C9457D">
        <w:t>步</w:t>
      </w:r>
      <w:r w:rsidRPr="00C9457D">
        <w:t>進行改良，加入奈米技術，以利於生產製程中降低環境污染。另於食品包裝、建築材料、紡織用料等等，均研發出</w:t>
      </w:r>
      <w:r w:rsidR="001E76D3" w:rsidRPr="00C9457D">
        <w:t>可</w:t>
      </w:r>
      <w:r w:rsidRPr="00C9457D">
        <w:t>降低對人類健康造成危害之塑膠材料。義大利自</w:t>
      </w:r>
      <w:r w:rsidRPr="00C9457D">
        <w:t>2018</w:t>
      </w:r>
      <w:r w:rsidRPr="00C9457D">
        <w:t>年</w:t>
      </w:r>
      <w:r w:rsidRPr="00C9457D">
        <w:t>1</w:t>
      </w:r>
      <w:r w:rsidRPr="00C9457D">
        <w:t>月起為響應歐盟推行之減塑方案，於零售通路實施購買散裝食品的包裝袋須額外付費之強制機制，以期望降低個人塑膠袋之使用量，若零售業者違反此項法令</w:t>
      </w:r>
      <w:r w:rsidR="002461F8" w:rsidRPr="00C9457D">
        <w:t>（</w:t>
      </w:r>
      <w:proofErr w:type="spellStart"/>
      <w:r w:rsidRPr="00C9457D">
        <w:t>L'articolo</w:t>
      </w:r>
      <w:proofErr w:type="spellEnd"/>
      <w:r w:rsidRPr="00C9457D">
        <w:t xml:space="preserve"> 9-bis del DL 91/2017</w:t>
      </w:r>
      <w:r w:rsidR="002461F8" w:rsidRPr="00C9457D">
        <w:t>）</w:t>
      </w:r>
      <w:r w:rsidRPr="00C9457D">
        <w:t>將被處以</w:t>
      </w:r>
      <w:r w:rsidRPr="00C9457D">
        <w:t>2,500</w:t>
      </w:r>
      <w:r w:rsidRPr="00C9457D">
        <w:t>至</w:t>
      </w:r>
      <w:r w:rsidRPr="00C9457D">
        <w:t>25,000</w:t>
      </w:r>
      <w:r w:rsidRPr="00C9457D">
        <w:t>歐元罰款。此外，義大利政府於</w:t>
      </w:r>
      <w:r w:rsidRPr="00C9457D">
        <w:t>2022</w:t>
      </w:r>
      <w:r w:rsidRPr="00C9457D">
        <w:t>年</w:t>
      </w:r>
      <w:r w:rsidRPr="00C9457D">
        <w:t>1</w:t>
      </w:r>
      <w:r w:rsidRPr="00C9457D">
        <w:t>月</w:t>
      </w:r>
      <w:r w:rsidRPr="00C9457D">
        <w:t>14</w:t>
      </w:r>
      <w:r w:rsidRPr="00C9457D">
        <w:t>日起禁用一次性塑膠用品如吸管、外帶餐具、杯子、塑料、棉花棒、托盤及氣球等，以解決環境污染問題；至於塑</w:t>
      </w:r>
      <w:r w:rsidRPr="00C9457D">
        <w:rPr>
          <w:rFonts w:hint="eastAsia"/>
        </w:rPr>
        <w:t>膠</w:t>
      </w:r>
      <w:r w:rsidRPr="00C9457D">
        <w:t>稅</w:t>
      </w:r>
      <w:r w:rsidR="002461F8" w:rsidRPr="00C9457D">
        <w:t>（</w:t>
      </w:r>
      <w:r w:rsidRPr="00C9457D">
        <w:t>plastic tax</w:t>
      </w:r>
      <w:r w:rsidR="002461F8" w:rsidRPr="00C9457D">
        <w:t>）</w:t>
      </w:r>
      <w:r w:rsidR="00C24510" w:rsidRPr="00C9457D">
        <w:rPr>
          <w:rFonts w:hint="eastAsia"/>
        </w:rPr>
        <w:t>經歷多次延後</w:t>
      </w:r>
      <w:r w:rsidRPr="00C9457D">
        <w:t>，預計於</w:t>
      </w:r>
      <w:r w:rsidR="003D0FE0" w:rsidRPr="00C9457D">
        <w:rPr>
          <w:rFonts w:hint="eastAsia"/>
        </w:rPr>
        <w:t>2026</w:t>
      </w:r>
      <w:r w:rsidRPr="00C9457D">
        <w:t>年</w:t>
      </w:r>
      <w:r w:rsidRPr="00C9457D">
        <w:t>7</w:t>
      </w:r>
      <w:r w:rsidRPr="00C9457D">
        <w:rPr>
          <w:rFonts w:hint="eastAsia"/>
        </w:rPr>
        <w:t>月</w:t>
      </w:r>
      <w:r w:rsidRPr="00C9457D">
        <w:t>1</w:t>
      </w:r>
      <w:r w:rsidRPr="00C9457D">
        <w:rPr>
          <w:rFonts w:hint="eastAsia"/>
        </w:rPr>
        <w:t>日</w:t>
      </w:r>
      <w:r w:rsidRPr="00C9457D">
        <w:t>實施。</w:t>
      </w:r>
      <w:r w:rsidRPr="00C9457D">
        <w:rPr>
          <w:rFonts w:hint="eastAsia"/>
        </w:rPr>
        <w:t>另歐盟針對包裝及包材法規</w:t>
      </w:r>
      <w:r w:rsidR="002461F8" w:rsidRPr="00C9457D">
        <w:t>（</w:t>
      </w:r>
      <w:r w:rsidRPr="00C9457D">
        <w:t>PPWR</w:t>
      </w:r>
      <w:r w:rsidR="002461F8" w:rsidRPr="00C9457D">
        <w:t>）</w:t>
      </w:r>
      <w:r w:rsidRPr="00C9457D">
        <w:rPr>
          <w:rFonts w:hint="eastAsia"/>
        </w:rPr>
        <w:t>即將立法，包材監管措施將採漸進式強化方式，以達到減少使用塑料。</w:t>
      </w:r>
    </w:p>
    <w:p w14:paraId="6177AE39" w14:textId="2D7FEDD1" w:rsidR="000F51E2" w:rsidRPr="00C9457D" w:rsidRDefault="00AD2D6F" w:rsidP="00DF03BE">
      <w:pPr>
        <w:pStyle w:val="af2"/>
        <w:ind w:left="945" w:firstLine="472"/>
        <w:rPr>
          <w:lang w:eastAsia="zh-TW"/>
        </w:rPr>
      </w:pPr>
      <w:r w:rsidRPr="00C9457D">
        <w:rPr>
          <w:lang w:eastAsia="zh-TW"/>
        </w:rPr>
        <w:t>在科技不斷進步下，與人類生活及工商業密不可分的塑膠工業，已經從地球無法處理的垃圾，轉變成可再回收循環利用以及成為再生能源原料的資源。因應全球環保訴求，義大利塑膠產業發展已朝向更高效環保與資源循環利用的道路邁進。據歐盟統計局</w:t>
      </w:r>
      <w:r w:rsidR="002461F8" w:rsidRPr="00C9457D">
        <w:rPr>
          <w:lang w:eastAsia="zh-TW"/>
        </w:rPr>
        <w:t>（</w:t>
      </w:r>
      <w:r w:rsidRPr="00C9457D">
        <w:rPr>
          <w:lang w:eastAsia="zh-TW"/>
        </w:rPr>
        <w:t>EUROSTAT</w:t>
      </w:r>
      <w:r w:rsidR="002461F8" w:rsidRPr="00C9457D">
        <w:rPr>
          <w:lang w:eastAsia="zh-TW"/>
        </w:rPr>
        <w:t>）</w:t>
      </w:r>
      <w:r w:rsidRPr="00C9457D">
        <w:rPr>
          <w:lang w:eastAsia="zh-TW"/>
        </w:rPr>
        <w:t>資料顯示，近</w:t>
      </w:r>
      <w:r w:rsidRPr="00C9457D">
        <w:rPr>
          <w:lang w:eastAsia="zh-TW"/>
        </w:rPr>
        <w:t>20</w:t>
      </w:r>
      <w:r w:rsidRPr="00C9457D">
        <w:rPr>
          <w:lang w:eastAsia="zh-TW"/>
        </w:rPr>
        <w:t>年來義大利的資源回收產業成長快速，加上</w:t>
      </w:r>
      <w:r w:rsidRPr="00C9457D">
        <w:rPr>
          <w:rFonts w:hint="eastAsia"/>
          <w:lang w:eastAsia="zh-TW"/>
        </w:rPr>
        <w:t>義大利</w:t>
      </w:r>
      <w:r w:rsidRPr="00C9457D">
        <w:rPr>
          <w:lang w:eastAsia="zh-TW"/>
        </w:rPr>
        <w:t>政府鼓勵發展能源再生產業，因此民間陸續成立許多新型資源回收公司及協會，如專司回收廢棄輪胎的</w:t>
      </w:r>
      <w:r w:rsidRPr="00C9457D">
        <w:rPr>
          <w:lang w:eastAsia="zh-TW"/>
        </w:rPr>
        <w:t>ECOPNEUS</w:t>
      </w:r>
      <w:r w:rsidRPr="00C9457D">
        <w:rPr>
          <w:lang w:eastAsia="zh-TW"/>
        </w:rPr>
        <w:t>協會、回收包裝材料的</w:t>
      </w:r>
      <w:r w:rsidRPr="00C9457D">
        <w:rPr>
          <w:lang w:eastAsia="zh-TW"/>
        </w:rPr>
        <w:t>COBAT</w:t>
      </w:r>
      <w:r w:rsidRPr="00C9457D">
        <w:rPr>
          <w:lang w:eastAsia="zh-TW"/>
        </w:rPr>
        <w:t>協會等。過去</w:t>
      </w:r>
      <w:r w:rsidRPr="00C9457D">
        <w:rPr>
          <w:lang w:eastAsia="zh-TW"/>
        </w:rPr>
        <w:t>10</w:t>
      </w:r>
      <w:r w:rsidRPr="00C9457D">
        <w:rPr>
          <w:lang w:eastAsia="zh-TW"/>
        </w:rPr>
        <w:t>年</w:t>
      </w:r>
      <w:r w:rsidRPr="00C9457D">
        <w:rPr>
          <w:rFonts w:hint="eastAsia"/>
          <w:lang w:eastAsia="zh-TW"/>
        </w:rPr>
        <w:t>義大利</w:t>
      </w:r>
      <w:r w:rsidRPr="00C9457D">
        <w:rPr>
          <w:lang w:eastAsia="zh-TW"/>
        </w:rPr>
        <w:t>政府亦積極推動回收消費包裝物品以及</w:t>
      </w:r>
      <w:proofErr w:type="gramStart"/>
      <w:r w:rsidRPr="00C9457D">
        <w:rPr>
          <w:lang w:eastAsia="zh-TW"/>
        </w:rPr>
        <w:t>各式減塑方案</w:t>
      </w:r>
      <w:proofErr w:type="gramEnd"/>
      <w:r w:rsidRPr="00C9457D">
        <w:rPr>
          <w:lang w:eastAsia="zh-TW"/>
        </w:rPr>
        <w:t>，期許在</w:t>
      </w:r>
      <w:r w:rsidRPr="00C9457D">
        <w:rPr>
          <w:lang w:eastAsia="zh-TW"/>
        </w:rPr>
        <w:t>2030</w:t>
      </w:r>
      <w:r w:rsidRPr="00C9457D">
        <w:rPr>
          <w:lang w:eastAsia="zh-TW"/>
        </w:rPr>
        <w:t>年能達成歐盟</w:t>
      </w:r>
      <w:r w:rsidRPr="00C9457D">
        <w:rPr>
          <w:lang w:eastAsia="zh-TW"/>
        </w:rPr>
        <w:t>60%</w:t>
      </w:r>
      <w:r w:rsidRPr="00C9457D">
        <w:rPr>
          <w:lang w:eastAsia="zh-TW"/>
        </w:rPr>
        <w:t>再利用與回收率的目標。</w:t>
      </w:r>
    </w:p>
    <w:p w14:paraId="47639BD2" w14:textId="1FD33E40" w:rsidR="000F51E2" w:rsidRPr="00C9457D" w:rsidRDefault="00857981" w:rsidP="00F55E65">
      <w:pPr>
        <w:pStyle w:val="af1"/>
        <w:ind w:left="945" w:hanging="709"/>
        <w:rPr>
          <w:color w:val="auto"/>
        </w:rPr>
      </w:pPr>
      <w:r w:rsidRPr="00C9457D">
        <w:rPr>
          <w:rFonts w:cs="Times New Roman"/>
          <w:color w:val="auto"/>
        </w:rPr>
        <w:t>（四）</w:t>
      </w:r>
      <w:proofErr w:type="gramStart"/>
      <w:r w:rsidR="000F51E2" w:rsidRPr="00C9457D">
        <w:rPr>
          <w:rFonts w:cs="Times New Roman"/>
          <w:color w:val="auto"/>
        </w:rPr>
        <w:t>磁磚與衛浴</w:t>
      </w:r>
      <w:proofErr w:type="gramEnd"/>
      <w:r w:rsidR="000F51E2" w:rsidRPr="00C9457D">
        <w:rPr>
          <w:rFonts w:cs="Times New Roman"/>
          <w:color w:val="auto"/>
        </w:rPr>
        <w:t>五金產業</w:t>
      </w:r>
    </w:p>
    <w:p w14:paraId="2AEC66DC" w14:textId="551CE7E2" w:rsidR="00ED1D5E" w:rsidRPr="00C9457D" w:rsidRDefault="00ED1D5E" w:rsidP="00B10435">
      <w:pPr>
        <w:pStyle w:val="af2"/>
        <w:ind w:left="945" w:firstLine="472"/>
      </w:pPr>
      <w:r w:rsidRPr="00C9457D">
        <w:t>磁磚產業與衛浴器材之鑄鐵技術與頂級工業設計，為義大利享譽全球</w:t>
      </w:r>
      <w:r w:rsidRPr="00C9457D">
        <w:lastRenderedPageBreak/>
        <w:t>之家具產業一環，全球頂級豪宅、高級餐廳、飯店，買家趨之若鶩。在衛浴五金</w:t>
      </w:r>
      <w:r w:rsidR="002461F8" w:rsidRPr="00C9457D">
        <w:t>（</w:t>
      </w:r>
      <w:r w:rsidRPr="00C9457D">
        <w:rPr>
          <w:rFonts w:hint="eastAsia"/>
        </w:rPr>
        <w:t>水五金</w:t>
      </w:r>
      <w:r w:rsidR="002461F8" w:rsidRPr="00C9457D">
        <w:t>）</w:t>
      </w:r>
      <w:r w:rsidRPr="00C9457D">
        <w:t>部分，義大利曾經為全球第</w:t>
      </w:r>
      <w:r w:rsidRPr="00C9457D">
        <w:t>1</w:t>
      </w:r>
      <w:r w:rsidRPr="00C9457D">
        <w:t>大衛浴五金生產暨銷售國，</w:t>
      </w:r>
      <w:r w:rsidR="00C24510" w:rsidRPr="00C9457D">
        <w:t>於</w:t>
      </w:r>
      <w:r w:rsidR="00C24510" w:rsidRPr="00C9457D">
        <w:t>2009</w:t>
      </w:r>
      <w:r w:rsidR="00C24510" w:rsidRPr="00C9457D">
        <w:t>年後已被中國</w:t>
      </w:r>
      <w:r w:rsidR="00C24510" w:rsidRPr="00C9457D">
        <w:rPr>
          <w:rFonts w:hint="eastAsia"/>
        </w:rPr>
        <w:t>大陸</w:t>
      </w:r>
      <w:r w:rsidR="00C24510" w:rsidRPr="00C9457D">
        <w:t>及德國等國超越，</w:t>
      </w:r>
      <w:r w:rsidR="00C24510" w:rsidRPr="00C9457D">
        <w:rPr>
          <w:rFonts w:hint="eastAsia"/>
          <w:lang w:eastAsia="zh-TW"/>
        </w:rPr>
        <w:t>2025</w:t>
      </w:r>
      <w:r w:rsidRPr="00C9457D">
        <w:t>年</w:t>
      </w:r>
      <w:r w:rsidRPr="00C9457D">
        <w:rPr>
          <w:rFonts w:hint="eastAsia"/>
        </w:rPr>
        <w:t>出口總</w:t>
      </w:r>
      <w:r w:rsidRPr="00C9457D">
        <w:t>額達</w:t>
      </w:r>
      <w:r w:rsidR="002528D6" w:rsidRPr="00C9457D">
        <w:rPr>
          <w:rFonts w:hint="eastAsia"/>
        </w:rPr>
        <w:t>62</w:t>
      </w:r>
      <w:r w:rsidRPr="00C9457D">
        <w:t>億歐元，較</w:t>
      </w:r>
      <w:r w:rsidR="00C24510" w:rsidRPr="00C9457D">
        <w:rPr>
          <w:rFonts w:hint="eastAsia"/>
          <w:lang w:eastAsia="zh-TW"/>
        </w:rPr>
        <w:t>2024</w:t>
      </w:r>
      <w:r w:rsidRPr="00C9457D">
        <w:t>年成長</w:t>
      </w:r>
      <w:r w:rsidR="00C24510" w:rsidRPr="00C9457D">
        <w:rPr>
          <w:rFonts w:hint="eastAsia"/>
          <w:lang w:eastAsia="zh-TW"/>
        </w:rPr>
        <w:t>5.2</w:t>
      </w:r>
      <w:r w:rsidRPr="00C9457D">
        <w:t>%</w:t>
      </w:r>
      <w:r w:rsidRPr="00C9457D">
        <w:t>，仍為全球重要衛浴五金工業大國。義大利衛浴五金生產聚落均位於北部，以倫巴底行政區</w:t>
      </w:r>
      <w:r w:rsidR="002461F8" w:rsidRPr="00C9457D">
        <w:t>（</w:t>
      </w:r>
      <w:r w:rsidRPr="00C9457D">
        <w:t>Lombardy Region</w:t>
      </w:r>
      <w:r w:rsidR="002461F8" w:rsidRPr="00C9457D">
        <w:t>）</w:t>
      </w:r>
      <w:r w:rsidRPr="00C9457D">
        <w:t>近米蘭之北方城市</w:t>
      </w:r>
      <w:r w:rsidRPr="00C9457D">
        <w:t>Novara</w:t>
      </w:r>
      <w:r w:rsidRPr="00C9457D">
        <w:t>與</w:t>
      </w:r>
      <w:proofErr w:type="spellStart"/>
      <w:r w:rsidRPr="00C9457D">
        <w:t>Lumezzane</w:t>
      </w:r>
      <w:proofErr w:type="spellEnd"/>
      <w:r w:rsidRPr="00C9457D">
        <w:t>小鎮、皮埃蒙特行政區</w:t>
      </w:r>
      <w:r w:rsidR="002461F8" w:rsidRPr="00C9457D">
        <w:t>（</w:t>
      </w:r>
      <w:r w:rsidRPr="00C9457D">
        <w:t>Piedmonte Region</w:t>
      </w:r>
      <w:r w:rsidR="002461F8" w:rsidRPr="00C9457D">
        <w:t>）</w:t>
      </w:r>
      <w:r w:rsidRPr="00C9457D">
        <w:t>之</w:t>
      </w:r>
      <w:proofErr w:type="spellStart"/>
      <w:r w:rsidRPr="00C9457D">
        <w:t>Cusio</w:t>
      </w:r>
      <w:proofErr w:type="spellEnd"/>
      <w:r w:rsidRPr="00C9457D">
        <w:t>與</w:t>
      </w:r>
      <w:proofErr w:type="spellStart"/>
      <w:r w:rsidRPr="00C9457D">
        <w:t>Valsesina</w:t>
      </w:r>
      <w:proofErr w:type="spellEnd"/>
      <w:r w:rsidRPr="00C9457D">
        <w:t>小鎮為全國最重要產地。</w:t>
      </w:r>
    </w:p>
    <w:p w14:paraId="1B78CC31" w14:textId="2C6967B7" w:rsidR="00ED1D5E" w:rsidRPr="00C9457D" w:rsidRDefault="00ED1D5E" w:rsidP="00B10435">
      <w:pPr>
        <w:pStyle w:val="af2"/>
        <w:ind w:left="945" w:firstLine="472"/>
      </w:pPr>
      <w:r w:rsidRPr="00C9457D">
        <w:t>據歐盟統計局</w:t>
      </w:r>
      <w:r w:rsidR="002461F8" w:rsidRPr="00C9457D">
        <w:t>（</w:t>
      </w:r>
      <w:r w:rsidRPr="00C9457D">
        <w:t>EUROSTAT</w:t>
      </w:r>
      <w:r w:rsidR="002461F8" w:rsidRPr="00C9457D">
        <w:t>）</w:t>
      </w:r>
      <w:r w:rsidRPr="00C9457D">
        <w:t>資料顯示，閥門、水龍頭、旋塞及類似裝置等零件</w:t>
      </w:r>
      <w:r w:rsidR="002461F8" w:rsidRPr="00C9457D">
        <w:t>（</w:t>
      </w:r>
      <w:r w:rsidRPr="00C9457D">
        <w:t>HS Code 848190</w:t>
      </w:r>
      <w:r w:rsidR="002461F8" w:rsidRPr="00C9457D">
        <w:t>）</w:t>
      </w:r>
      <w:r w:rsidRPr="00C9457D">
        <w:t>，為義大利衛浴五金主要產品，</w:t>
      </w:r>
      <w:r w:rsidR="00C24510" w:rsidRPr="00C9457D">
        <w:rPr>
          <w:rFonts w:hint="eastAsia"/>
          <w:lang w:eastAsia="zh-TW"/>
        </w:rPr>
        <w:t>2025</w:t>
      </w:r>
      <w:r w:rsidRPr="00C9457D">
        <w:t>年義大利該類產品出口總額為</w:t>
      </w:r>
      <w:r w:rsidR="002528D6" w:rsidRPr="00C9457D">
        <w:t>12</w:t>
      </w:r>
      <w:r w:rsidRPr="00C9457D">
        <w:t>億</w:t>
      </w:r>
      <w:r w:rsidR="00C24510" w:rsidRPr="00C9457D">
        <w:rPr>
          <w:rFonts w:hint="eastAsia"/>
          <w:lang w:eastAsia="zh-TW"/>
        </w:rPr>
        <w:t>7,451</w:t>
      </w:r>
      <w:r w:rsidRPr="00C9457D">
        <w:t>萬歐元，較</w:t>
      </w:r>
      <w:r w:rsidR="00C24510" w:rsidRPr="00C9457D">
        <w:rPr>
          <w:rFonts w:hint="eastAsia"/>
          <w:lang w:eastAsia="zh-TW"/>
        </w:rPr>
        <w:t>2024</w:t>
      </w:r>
      <w:r w:rsidRPr="00C9457D">
        <w:t>年</w:t>
      </w:r>
      <w:r w:rsidR="002528D6" w:rsidRPr="00C9457D">
        <w:rPr>
          <w:rFonts w:hint="eastAsia"/>
        </w:rPr>
        <w:t>成長</w:t>
      </w:r>
      <w:r w:rsidR="002528D6" w:rsidRPr="00C9457D">
        <w:rPr>
          <w:rFonts w:hint="eastAsia"/>
        </w:rPr>
        <w:t>3</w:t>
      </w:r>
      <w:r w:rsidR="00C24510" w:rsidRPr="00C9457D">
        <w:rPr>
          <w:rFonts w:hint="eastAsia"/>
          <w:lang w:eastAsia="zh-TW"/>
        </w:rPr>
        <w:t>.8</w:t>
      </w:r>
      <w:r w:rsidRPr="00C9457D">
        <w:t>%</w:t>
      </w:r>
      <w:r w:rsidRPr="00C9457D">
        <w:t>，以歐洲國家為主要出口市場。</w:t>
      </w:r>
      <w:r w:rsidR="00C24510" w:rsidRPr="00C9457D">
        <w:rPr>
          <w:rFonts w:hint="eastAsia"/>
          <w:lang w:eastAsia="zh-TW"/>
        </w:rPr>
        <w:t>2025</w:t>
      </w:r>
      <w:r w:rsidRPr="00C9457D">
        <w:t>年該類產品進口額為</w:t>
      </w:r>
      <w:r w:rsidR="00C24510" w:rsidRPr="00C9457D">
        <w:rPr>
          <w:rFonts w:hint="eastAsia"/>
          <w:lang w:eastAsia="zh-TW"/>
        </w:rPr>
        <w:t>7</w:t>
      </w:r>
      <w:r w:rsidRPr="00C9457D">
        <w:t>億</w:t>
      </w:r>
      <w:r w:rsidR="00C24510" w:rsidRPr="00C9457D">
        <w:rPr>
          <w:rFonts w:hint="eastAsia"/>
          <w:lang w:eastAsia="zh-TW"/>
        </w:rPr>
        <w:t>3,161</w:t>
      </w:r>
      <w:r w:rsidRPr="00C9457D">
        <w:t>萬歐元，較</w:t>
      </w:r>
      <w:r w:rsidR="00C24510" w:rsidRPr="00C9457D">
        <w:rPr>
          <w:rFonts w:hint="eastAsia"/>
          <w:lang w:eastAsia="zh-TW"/>
        </w:rPr>
        <w:t>2024</w:t>
      </w:r>
      <w:r w:rsidRPr="00C9457D">
        <w:t>年</w:t>
      </w:r>
      <w:r w:rsidR="00C02D80" w:rsidRPr="00C9457D">
        <w:rPr>
          <w:rFonts w:hint="eastAsia"/>
        </w:rPr>
        <w:t>成長</w:t>
      </w:r>
      <w:r w:rsidR="00C24510" w:rsidRPr="00C9457D">
        <w:rPr>
          <w:rFonts w:hint="eastAsia"/>
          <w:lang w:eastAsia="zh-TW"/>
        </w:rPr>
        <w:t>5.3</w:t>
      </w:r>
      <w:r w:rsidRPr="00C9457D">
        <w:t>%</w:t>
      </w:r>
      <w:r w:rsidRPr="00C9457D">
        <w:t>，前</w:t>
      </w:r>
      <w:r w:rsidRPr="00C9457D">
        <w:t>10</w:t>
      </w:r>
      <w:r w:rsidRPr="00C9457D">
        <w:t>大進口來源，僅計算歐洲國家進口金額為</w:t>
      </w:r>
      <w:r w:rsidRPr="00C9457D">
        <w:t>2</w:t>
      </w:r>
      <w:r w:rsidRPr="00C9457D">
        <w:t>億</w:t>
      </w:r>
      <w:r w:rsidR="00C24510" w:rsidRPr="00C9457D">
        <w:rPr>
          <w:rFonts w:hint="eastAsia"/>
          <w:lang w:eastAsia="zh-TW"/>
        </w:rPr>
        <w:t>9,206</w:t>
      </w:r>
      <w:r w:rsidRPr="00C9457D">
        <w:t>萬歐元，占整體進口市場</w:t>
      </w:r>
      <w:r w:rsidR="00C24510" w:rsidRPr="00C9457D">
        <w:rPr>
          <w:rFonts w:hint="eastAsia"/>
          <w:lang w:eastAsia="zh-TW"/>
        </w:rPr>
        <w:t>39.92</w:t>
      </w:r>
      <w:r w:rsidRPr="00C9457D">
        <w:t>%</w:t>
      </w:r>
      <w:r w:rsidRPr="00C9457D">
        <w:t>。</w:t>
      </w:r>
      <w:r w:rsidR="00C24510" w:rsidRPr="00C9457D">
        <w:rPr>
          <w:rFonts w:hint="eastAsia"/>
          <w:lang w:eastAsia="zh-TW"/>
        </w:rPr>
        <w:t>2025</w:t>
      </w:r>
      <w:r w:rsidRPr="00C9457D">
        <w:t>年義大利自臺灣進口該產品總金額</w:t>
      </w:r>
      <w:r w:rsidRPr="00C9457D">
        <w:rPr>
          <w:rFonts w:hint="eastAsia"/>
        </w:rPr>
        <w:t>為</w:t>
      </w:r>
      <w:r w:rsidR="00C24510" w:rsidRPr="00C9457D">
        <w:rPr>
          <w:rFonts w:hint="eastAsia"/>
          <w:lang w:eastAsia="zh-TW"/>
        </w:rPr>
        <w:t>615</w:t>
      </w:r>
      <w:r w:rsidRPr="00C9457D">
        <w:t>萬歐元，較</w:t>
      </w:r>
      <w:r w:rsidR="00C24510" w:rsidRPr="00C9457D">
        <w:rPr>
          <w:rFonts w:hint="eastAsia"/>
          <w:lang w:eastAsia="zh-TW"/>
        </w:rPr>
        <w:t>2024</w:t>
      </w:r>
      <w:r w:rsidRPr="00C9457D">
        <w:t>年</w:t>
      </w:r>
      <w:r w:rsidRPr="00C9457D">
        <w:rPr>
          <w:rFonts w:hint="eastAsia"/>
        </w:rPr>
        <w:t>衰退</w:t>
      </w:r>
      <w:r w:rsidR="00C24510" w:rsidRPr="00C9457D">
        <w:rPr>
          <w:rFonts w:hint="eastAsia"/>
          <w:lang w:eastAsia="zh-TW"/>
        </w:rPr>
        <w:t>4.17</w:t>
      </w:r>
      <w:r w:rsidRPr="00C9457D">
        <w:t>%</w:t>
      </w:r>
      <w:r w:rsidRPr="00C9457D">
        <w:t>，</w:t>
      </w:r>
      <w:r w:rsidRPr="00C9457D">
        <w:rPr>
          <w:rFonts w:hint="eastAsia"/>
        </w:rPr>
        <w:t>占</w:t>
      </w:r>
      <w:r w:rsidRPr="00C9457D">
        <w:t>義大利該產品總進口額</w:t>
      </w:r>
      <w:r w:rsidR="00C24510" w:rsidRPr="00C9457D">
        <w:rPr>
          <w:rFonts w:hint="eastAsia"/>
          <w:lang w:eastAsia="zh-TW"/>
        </w:rPr>
        <w:t>0.84</w:t>
      </w:r>
      <w:r w:rsidRPr="00C9457D">
        <w:t>%</w:t>
      </w:r>
      <w:r w:rsidRPr="00C9457D">
        <w:t>，臺灣為義大利衛浴五金產業排名第</w:t>
      </w:r>
      <w:r w:rsidR="00C02D80" w:rsidRPr="00C9457D">
        <w:t>17</w:t>
      </w:r>
      <w:r w:rsidRPr="00C9457D">
        <w:t>大進口來源國。</w:t>
      </w:r>
    </w:p>
    <w:p w14:paraId="043E416E" w14:textId="6DF3591F" w:rsidR="00ED1D5E" w:rsidRPr="00C9457D" w:rsidRDefault="00ED1D5E" w:rsidP="00D763C7">
      <w:pPr>
        <w:pStyle w:val="af2"/>
        <w:ind w:left="945" w:firstLine="472"/>
      </w:pPr>
      <w:r w:rsidRPr="00C9457D">
        <w:t>在磁磚產業方面，義大利磁磚產業歷史悠久，與水五金同為義大利全球知名之建材產品。追溯磁磚製造發展至今已有上千年歷史，今日義大利磁磚產品無論在設計、技術、製造各層面，均已位居世界要角。屬於傳統工藝產業的磁磚產品，大約在</w:t>
      </w:r>
      <w:r w:rsidRPr="00C9457D">
        <w:t>1950</w:t>
      </w:r>
      <w:r w:rsidRPr="00C9457D">
        <w:t>年代左右迅速崛起，產業全面進入現代化，自此義大利磁磚產品即以「</w:t>
      </w:r>
      <w:r w:rsidRPr="00C9457D">
        <w:t>Made in Italy</w:t>
      </w:r>
      <w:r w:rsidRPr="00C9457D">
        <w:t>」精品形象居領導地位，外銷至世界各地，出口占比高達</w:t>
      </w:r>
      <w:r w:rsidRPr="00C9457D">
        <w:t>8</w:t>
      </w:r>
      <w:r w:rsidRPr="00C9457D">
        <w:rPr>
          <w:rFonts w:hint="eastAsia"/>
        </w:rPr>
        <w:t>成</w:t>
      </w:r>
      <w:r w:rsidRPr="00C9457D">
        <w:t>。依據義大利國家瓷磚公會</w:t>
      </w:r>
      <w:r w:rsidR="002461F8" w:rsidRPr="00C9457D">
        <w:t>（</w:t>
      </w:r>
      <w:r w:rsidRPr="00C9457D">
        <w:t xml:space="preserve">Confindustria </w:t>
      </w:r>
      <w:proofErr w:type="spellStart"/>
      <w:r w:rsidRPr="00C9457D">
        <w:t>Ceremica</w:t>
      </w:r>
      <w:proofErr w:type="spellEnd"/>
      <w:r w:rsidR="002461F8" w:rsidRPr="00C9457D">
        <w:t>）</w:t>
      </w:r>
      <w:r w:rsidRPr="00C9457D">
        <w:rPr>
          <w:rFonts w:hint="eastAsia"/>
        </w:rPr>
        <w:t>最新</w:t>
      </w:r>
      <w:r w:rsidRPr="00C9457D">
        <w:t>資料顯示，義大利瓷磚產業共計有</w:t>
      </w:r>
      <w:r w:rsidR="00C24510" w:rsidRPr="00C9457D">
        <w:rPr>
          <w:rFonts w:hint="eastAsia"/>
          <w:lang w:eastAsia="zh-TW"/>
        </w:rPr>
        <w:t>122</w:t>
      </w:r>
      <w:r w:rsidRPr="00C9457D">
        <w:t>家廠商，僱用從業人員約計</w:t>
      </w:r>
      <w:r w:rsidR="00DD30EF" w:rsidRPr="00C9457D">
        <w:t>2</w:t>
      </w:r>
      <w:r w:rsidRPr="00C9457D">
        <w:t>萬</w:t>
      </w:r>
      <w:r w:rsidR="00DD30EF" w:rsidRPr="00C9457D">
        <w:t>6,000</w:t>
      </w:r>
      <w:r w:rsidRPr="00C9457D">
        <w:t>人</w:t>
      </w:r>
      <w:r w:rsidRPr="00C9457D">
        <w:rPr>
          <w:rFonts w:hint="eastAsia"/>
        </w:rPr>
        <w:t>，</w:t>
      </w:r>
      <w:r w:rsidR="00C24510" w:rsidRPr="00C9457D">
        <w:rPr>
          <w:rFonts w:hint="eastAsia"/>
          <w:lang w:eastAsia="zh-TW"/>
        </w:rPr>
        <w:t>2025</w:t>
      </w:r>
      <w:r w:rsidRPr="00C9457D">
        <w:rPr>
          <w:rFonts w:hint="eastAsia"/>
        </w:rPr>
        <w:t>年總營收上看</w:t>
      </w:r>
      <w:r w:rsidR="00DD30EF" w:rsidRPr="00C9457D">
        <w:t>61</w:t>
      </w:r>
      <w:r w:rsidRPr="00C9457D">
        <w:rPr>
          <w:rFonts w:hint="eastAsia"/>
        </w:rPr>
        <w:t>億歐元，較</w:t>
      </w:r>
      <w:r w:rsidR="00C24510" w:rsidRPr="00C9457D">
        <w:rPr>
          <w:rFonts w:hint="eastAsia"/>
          <w:lang w:eastAsia="zh-TW"/>
        </w:rPr>
        <w:t>2024</w:t>
      </w:r>
      <w:r w:rsidRPr="00C9457D">
        <w:rPr>
          <w:rFonts w:hint="eastAsia"/>
        </w:rPr>
        <w:t>年</w:t>
      </w:r>
      <w:r w:rsidR="00DD30EF" w:rsidRPr="00C9457D">
        <w:rPr>
          <w:rFonts w:hint="eastAsia"/>
          <w:lang w:eastAsia="zh-TW"/>
        </w:rPr>
        <w:t>衰退</w:t>
      </w:r>
      <w:r w:rsidR="00C24510" w:rsidRPr="00C9457D">
        <w:rPr>
          <w:rFonts w:hint="eastAsia"/>
          <w:lang w:eastAsia="zh-TW"/>
        </w:rPr>
        <w:t>1.8</w:t>
      </w:r>
      <w:r w:rsidRPr="00C9457D">
        <w:t>%</w:t>
      </w:r>
      <w:r w:rsidRPr="00C9457D">
        <w:rPr>
          <w:rFonts w:hint="eastAsia"/>
        </w:rPr>
        <w:t>，其中出口總額達</w:t>
      </w:r>
      <w:r w:rsidR="00C24510" w:rsidRPr="00C9457D">
        <w:rPr>
          <w:rFonts w:hint="eastAsia"/>
          <w:lang w:eastAsia="zh-TW"/>
        </w:rPr>
        <w:t>50</w:t>
      </w:r>
      <w:r w:rsidRPr="00C9457D">
        <w:rPr>
          <w:rFonts w:hint="eastAsia"/>
        </w:rPr>
        <w:t>億歐元，較</w:t>
      </w:r>
      <w:r w:rsidR="00C24510" w:rsidRPr="00C9457D">
        <w:rPr>
          <w:rFonts w:hint="eastAsia"/>
          <w:lang w:eastAsia="zh-TW"/>
        </w:rPr>
        <w:t>2024</w:t>
      </w:r>
      <w:r w:rsidRPr="00C9457D">
        <w:rPr>
          <w:rFonts w:hint="eastAsia"/>
        </w:rPr>
        <w:t>年衰退</w:t>
      </w:r>
      <w:r w:rsidR="00C24510" w:rsidRPr="00C9457D">
        <w:rPr>
          <w:rFonts w:hint="eastAsia"/>
          <w:lang w:eastAsia="zh-TW"/>
        </w:rPr>
        <w:t>1.4</w:t>
      </w:r>
      <w:r w:rsidRPr="00C9457D">
        <w:t>%</w:t>
      </w:r>
      <w:r w:rsidRPr="00C9457D">
        <w:rPr>
          <w:rFonts w:hint="eastAsia"/>
        </w:rPr>
        <w:t>，產業成長動能來自高達</w:t>
      </w:r>
      <w:r w:rsidR="00C24510" w:rsidRPr="00C9457D">
        <w:rPr>
          <w:rFonts w:hint="eastAsia"/>
          <w:lang w:eastAsia="zh-TW"/>
        </w:rPr>
        <w:t>81.96</w:t>
      </w:r>
      <w:r w:rsidRPr="00C9457D">
        <w:t>%</w:t>
      </w:r>
      <w:r w:rsidRPr="00C9457D">
        <w:rPr>
          <w:rFonts w:hint="eastAsia"/>
        </w:rPr>
        <w:t>之出口</w:t>
      </w:r>
      <w:r w:rsidRPr="00C9457D">
        <w:t>。義大利磁磚產業聚落，集中於工商繁</w:t>
      </w:r>
      <w:r w:rsidRPr="00C9457D">
        <w:lastRenderedPageBreak/>
        <w:t>榮、富饒食材之鄉</w:t>
      </w:r>
      <w:r w:rsidRPr="00C9457D">
        <w:rPr>
          <w:rFonts w:hint="eastAsia"/>
        </w:rPr>
        <w:t>：</w:t>
      </w:r>
      <w:r w:rsidRPr="00C9457D">
        <w:t>中北部艾米利亞行政區</w:t>
      </w:r>
      <w:r w:rsidR="002461F8" w:rsidRPr="00C9457D">
        <w:t>（</w:t>
      </w:r>
      <w:r w:rsidRPr="00C9457D">
        <w:t>Emilia Romagna</w:t>
      </w:r>
      <w:r w:rsidR="002461F8" w:rsidRPr="00C9457D">
        <w:t>）</w:t>
      </w:r>
      <w:r w:rsidRPr="00C9457D">
        <w:t>之</w:t>
      </w:r>
      <w:proofErr w:type="spellStart"/>
      <w:r w:rsidRPr="00C9457D">
        <w:t>Sassuolo</w:t>
      </w:r>
      <w:proofErr w:type="spellEnd"/>
      <w:r w:rsidRPr="00C9457D">
        <w:t>及</w:t>
      </w:r>
      <w:r w:rsidRPr="00C9457D">
        <w:rPr>
          <w:rFonts w:hint="eastAsia"/>
        </w:rPr>
        <w:t>周</w:t>
      </w:r>
      <w:r w:rsidRPr="00C9457D">
        <w:t>邊地區，主要分布於摩德納</w:t>
      </w:r>
      <w:r w:rsidR="002461F8" w:rsidRPr="00C9457D">
        <w:t>（</w:t>
      </w:r>
      <w:r w:rsidRPr="00C9457D">
        <w:t>Modena</w:t>
      </w:r>
      <w:r w:rsidR="002461F8" w:rsidRPr="00C9457D">
        <w:t>）</w:t>
      </w:r>
      <w:r w:rsidRPr="00C9457D">
        <w:t>及</w:t>
      </w:r>
      <w:r w:rsidRPr="00C9457D">
        <w:t>Reggio Emilia</w:t>
      </w:r>
      <w:r w:rsidRPr="00C9457D">
        <w:t>兩地之間包括</w:t>
      </w:r>
      <w:proofErr w:type="spellStart"/>
      <w:r w:rsidRPr="00C9457D">
        <w:t>Sassuolo</w:t>
      </w:r>
      <w:proofErr w:type="spellEnd"/>
      <w:r w:rsidRPr="00C9457D">
        <w:t>、</w:t>
      </w:r>
      <w:proofErr w:type="spellStart"/>
      <w:r w:rsidRPr="00C9457D">
        <w:t>Scandiano</w:t>
      </w:r>
      <w:proofErr w:type="spellEnd"/>
      <w:r w:rsidRPr="00C9457D">
        <w:t>、</w:t>
      </w:r>
      <w:r w:rsidRPr="00C9457D">
        <w:t>Fiorano</w:t>
      </w:r>
      <w:r w:rsidRPr="00C9457D">
        <w:t>、</w:t>
      </w:r>
      <w:proofErr w:type="spellStart"/>
      <w:r w:rsidRPr="00C9457D">
        <w:t>Formigine</w:t>
      </w:r>
      <w:proofErr w:type="spellEnd"/>
      <w:r w:rsidRPr="00C9457D">
        <w:t>、</w:t>
      </w:r>
      <w:r w:rsidRPr="00C9457D">
        <w:t>Maranello</w:t>
      </w:r>
      <w:r w:rsidRPr="00C9457D">
        <w:t>、</w:t>
      </w:r>
      <w:r w:rsidRPr="00C9457D">
        <w:t>Castelvetro</w:t>
      </w:r>
      <w:r w:rsidRPr="00C9457D">
        <w:t>、</w:t>
      </w:r>
      <w:proofErr w:type="spellStart"/>
      <w:r w:rsidRPr="00C9457D">
        <w:t>Casalgrande</w:t>
      </w:r>
      <w:proofErr w:type="spellEnd"/>
      <w:r w:rsidRPr="00C9457D">
        <w:t>、</w:t>
      </w:r>
      <w:proofErr w:type="spellStart"/>
      <w:r w:rsidRPr="00C9457D">
        <w:t>Castellarano</w:t>
      </w:r>
      <w:proofErr w:type="spellEnd"/>
      <w:r w:rsidRPr="00C9457D">
        <w:t>及</w:t>
      </w:r>
      <w:r w:rsidRPr="00C9457D">
        <w:t>Rubiera</w:t>
      </w:r>
      <w:r w:rsidRPr="00C9457D">
        <w:t>等地，產量約占全義大利總產量的</w:t>
      </w:r>
      <w:r w:rsidRPr="00C9457D">
        <w:t>80%</w:t>
      </w:r>
      <w:r w:rsidRPr="00C9457D">
        <w:t>。</w:t>
      </w:r>
    </w:p>
    <w:p w14:paraId="6360D354" w14:textId="3048D2B4" w:rsidR="00ED1D5E" w:rsidRPr="00C9457D" w:rsidRDefault="00ED1D5E" w:rsidP="00D763C7">
      <w:pPr>
        <w:pStyle w:val="af2"/>
        <w:ind w:left="945" w:firstLine="472"/>
      </w:pPr>
      <w:r w:rsidRPr="00C9457D">
        <w:t>陶瓷貼面磚、鋪面磚、馬賽克等類似未上釉產品</w:t>
      </w:r>
      <w:r w:rsidR="002461F8" w:rsidRPr="00C9457D">
        <w:t>（</w:t>
      </w:r>
      <w:r w:rsidRPr="00C9457D">
        <w:t>HS Code 6907</w:t>
      </w:r>
      <w:r w:rsidR="002461F8" w:rsidRPr="00C9457D">
        <w:t>）</w:t>
      </w:r>
      <w:r w:rsidRPr="00C9457D">
        <w:t>，為義大利</w:t>
      </w:r>
      <w:r w:rsidR="00952DDA" w:rsidRPr="00C9457D">
        <w:rPr>
          <w:rFonts w:hint="eastAsia"/>
          <w:lang w:eastAsia="zh-TW"/>
        </w:rPr>
        <w:t>主要</w:t>
      </w:r>
      <w:r w:rsidRPr="00C9457D">
        <w:t>磁磚產品。依據歐盟統計局</w:t>
      </w:r>
      <w:r w:rsidR="002461F8" w:rsidRPr="00C9457D">
        <w:t>（</w:t>
      </w:r>
      <w:r w:rsidRPr="00C9457D">
        <w:t>EUROSTAT</w:t>
      </w:r>
      <w:r w:rsidR="002461F8" w:rsidRPr="00C9457D">
        <w:t>）</w:t>
      </w:r>
      <w:r w:rsidRPr="00C9457D">
        <w:t>資料顯示，該類產品於</w:t>
      </w:r>
      <w:r w:rsidR="00342979" w:rsidRPr="00C9457D">
        <w:rPr>
          <w:rFonts w:hint="eastAsia"/>
          <w:lang w:eastAsia="zh-TW"/>
        </w:rPr>
        <w:t>2025</w:t>
      </w:r>
      <w:r w:rsidRPr="00C9457D">
        <w:t>年義大利出口額為</w:t>
      </w:r>
      <w:r w:rsidR="00342979" w:rsidRPr="00C9457D">
        <w:rPr>
          <w:rFonts w:hint="eastAsia"/>
          <w:lang w:eastAsia="zh-TW"/>
        </w:rPr>
        <w:t>43</w:t>
      </w:r>
      <w:r w:rsidRPr="00C9457D">
        <w:t>億</w:t>
      </w:r>
      <w:r w:rsidR="00342979" w:rsidRPr="00C9457D">
        <w:rPr>
          <w:rFonts w:hint="eastAsia"/>
          <w:lang w:eastAsia="zh-TW"/>
        </w:rPr>
        <w:t>3,351</w:t>
      </w:r>
      <w:r w:rsidRPr="00C9457D">
        <w:t>萬歐元，較</w:t>
      </w:r>
      <w:r w:rsidR="00342979" w:rsidRPr="00C9457D">
        <w:rPr>
          <w:rFonts w:hint="eastAsia"/>
          <w:lang w:eastAsia="zh-TW"/>
        </w:rPr>
        <w:t>2024</w:t>
      </w:r>
      <w:r w:rsidRPr="00C9457D">
        <w:t>年</w:t>
      </w:r>
      <w:r w:rsidR="00342979" w:rsidRPr="00C9457D">
        <w:rPr>
          <w:rFonts w:hint="eastAsia"/>
        </w:rPr>
        <w:t>成長</w:t>
      </w:r>
      <w:r w:rsidR="00342979" w:rsidRPr="00C9457D">
        <w:rPr>
          <w:rFonts w:hint="eastAsia"/>
          <w:lang w:eastAsia="zh-TW"/>
        </w:rPr>
        <w:t>0.23</w:t>
      </w:r>
      <w:r w:rsidRPr="00C9457D">
        <w:t>%</w:t>
      </w:r>
      <w:r w:rsidRPr="00C9457D">
        <w:t>，以歐洲國家為主要出口市場，占整體出口市場</w:t>
      </w:r>
      <w:r w:rsidR="00342979" w:rsidRPr="00C9457D">
        <w:rPr>
          <w:rFonts w:hint="eastAsia"/>
          <w:lang w:eastAsia="zh-TW"/>
        </w:rPr>
        <w:t>30.08</w:t>
      </w:r>
      <w:r w:rsidRPr="00C9457D">
        <w:t>%</w:t>
      </w:r>
      <w:r w:rsidRPr="00C9457D">
        <w:t>。</w:t>
      </w:r>
      <w:r w:rsidRPr="00C9457D">
        <w:t xml:space="preserve"> </w:t>
      </w:r>
    </w:p>
    <w:p w14:paraId="14982A77" w14:textId="1BF06EEE" w:rsidR="00ED1D5E" w:rsidRPr="00C9457D" w:rsidRDefault="00342979" w:rsidP="00D763C7">
      <w:pPr>
        <w:pStyle w:val="af2"/>
        <w:ind w:left="945" w:firstLine="472"/>
      </w:pPr>
      <w:r w:rsidRPr="00C9457D">
        <w:rPr>
          <w:rFonts w:hint="eastAsia"/>
          <w:lang w:eastAsia="zh-TW"/>
        </w:rPr>
        <w:t>2025</w:t>
      </w:r>
      <w:r w:rsidR="00ED1D5E" w:rsidRPr="00C9457D">
        <w:t>義大利全球前</w:t>
      </w:r>
      <w:r w:rsidR="00ED1D5E" w:rsidRPr="00C9457D">
        <w:t>10</w:t>
      </w:r>
      <w:r w:rsidR="00ED1D5E" w:rsidRPr="00C9457D">
        <w:t>大陶瓷貼面磚、鋪面磚、馬賽克等類似未上釉產品出口</w:t>
      </w:r>
      <w:r w:rsidR="00ED1D5E" w:rsidRPr="00C9457D">
        <w:rPr>
          <w:rFonts w:hint="eastAsia"/>
        </w:rPr>
        <w:t>市場</w:t>
      </w:r>
      <w:r w:rsidR="00ED1D5E" w:rsidRPr="00C9457D">
        <w:t>，依序為法國、美國、德國、瑞士</w:t>
      </w:r>
      <w:r w:rsidRPr="00C9457D">
        <w:t>、荷蘭</w:t>
      </w:r>
      <w:r w:rsidR="00ED1D5E" w:rsidRPr="00C9457D">
        <w:t>、比利時、英國、奧地利、</w:t>
      </w:r>
      <w:r w:rsidRPr="00C9457D">
        <w:rPr>
          <w:rFonts w:hint="eastAsia"/>
        </w:rPr>
        <w:t>以色列</w:t>
      </w:r>
      <w:r w:rsidR="00ED1D5E" w:rsidRPr="00C9457D">
        <w:t>及</w:t>
      </w:r>
      <w:r w:rsidRPr="00C9457D">
        <w:rPr>
          <w:rFonts w:hint="eastAsia"/>
        </w:rPr>
        <w:t>阿拉伯聯合大公國</w:t>
      </w:r>
      <w:r w:rsidR="00ED1D5E" w:rsidRPr="00C9457D">
        <w:t>。法國為第</w:t>
      </w:r>
      <w:r w:rsidR="00ED1D5E" w:rsidRPr="00C9457D">
        <w:t>1</w:t>
      </w:r>
      <w:r w:rsidR="00ED1D5E" w:rsidRPr="00C9457D">
        <w:t>大出口</w:t>
      </w:r>
      <w:r w:rsidR="00ED1D5E" w:rsidRPr="00C9457D">
        <w:rPr>
          <w:rFonts w:hint="eastAsia"/>
        </w:rPr>
        <w:t>市場</w:t>
      </w:r>
      <w:r w:rsidR="00ED1D5E" w:rsidRPr="00C9457D">
        <w:t>，出口金額為</w:t>
      </w:r>
      <w:r w:rsidR="00746C43" w:rsidRPr="00C9457D">
        <w:t>6</w:t>
      </w:r>
      <w:r w:rsidR="00ED1D5E" w:rsidRPr="00C9457D">
        <w:t>億</w:t>
      </w:r>
      <w:r w:rsidRPr="00C9457D">
        <w:rPr>
          <w:rFonts w:hint="eastAsia"/>
          <w:lang w:eastAsia="zh-TW"/>
        </w:rPr>
        <w:t>3,152</w:t>
      </w:r>
      <w:r w:rsidR="00ED1D5E" w:rsidRPr="00C9457D">
        <w:t>萬歐元，較</w:t>
      </w:r>
      <w:r w:rsidRPr="00C9457D">
        <w:rPr>
          <w:rFonts w:hint="eastAsia"/>
          <w:lang w:eastAsia="zh-TW"/>
        </w:rPr>
        <w:t>2024</w:t>
      </w:r>
      <w:r w:rsidR="00ED1D5E" w:rsidRPr="00C9457D">
        <w:t>年</w:t>
      </w:r>
      <w:r w:rsidR="00ED1D5E" w:rsidRPr="00C9457D">
        <w:rPr>
          <w:rFonts w:hint="eastAsia"/>
        </w:rPr>
        <w:t>衰退</w:t>
      </w:r>
      <w:r w:rsidRPr="00C9457D">
        <w:rPr>
          <w:rFonts w:hint="eastAsia"/>
          <w:lang w:eastAsia="zh-TW"/>
        </w:rPr>
        <w:t>4.74</w:t>
      </w:r>
      <w:r w:rsidR="00ED1D5E" w:rsidRPr="00C9457D">
        <w:t>%</w:t>
      </w:r>
      <w:r w:rsidR="00ED1D5E" w:rsidRPr="00C9457D">
        <w:t>；美國為第</w:t>
      </w:r>
      <w:r w:rsidR="00ED1D5E" w:rsidRPr="00C9457D">
        <w:t>2</w:t>
      </w:r>
      <w:r w:rsidR="00ED1D5E" w:rsidRPr="00C9457D">
        <w:t>大出口</w:t>
      </w:r>
      <w:r w:rsidR="00ED1D5E" w:rsidRPr="00C9457D">
        <w:rPr>
          <w:rFonts w:hint="eastAsia"/>
        </w:rPr>
        <w:t>市場</w:t>
      </w:r>
      <w:r w:rsidR="00ED1D5E" w:rsidRPr="00C9457D">
        <w:t>，出口金額為</w:t>
      </w:r>
      <w:r w:rsidRPr="00C9457D">
        <w:rPr>
          <w:rFonts w:hint="eastAsia"/>
          <w:lang w:eastAsia="zh-TW"/>
        </w:rPr>
        <w:t>5</w:t>
      </w:r>
      <w:r w:rsidR="00ED1D5E" w:rsidRPr="00C9457D">
        <w:t>億</w:t>
      </w:r>
      <w:r w:rsidRPr="00C9457D">
        <w:rPr>
          <w:rFonts w:hint="eastAsia"/>
          <w:lang w:eastAsia="zh-TW"/>
        </w:rPr>
        <w:t>7,216</w:t>
      </w:r>
      <w:r w:rsidR="00ED1D5E" w:rsidRPr="00C9457D">
        <w:t>萬歐元，較</w:t>
      </w:r>
      <w:r w:rsidRPr="00C9457D">
        <w:rPr>
          <w:rFonts w:hint="eastAsia"/>
          <w:lang w:eastAsia="zh-TW"/>
        </w:rPr>
        <w:t>2024</w:t>
      </w:r>
      <w:r w:rsidR="00ED1D5E" w:rsidRPr="00C9457D">
        <w:t>年</w:t>
      </w:r>
      <w:r w:rsidRPr="00C9457D">
        <w:rPr>
          <w:rFonts w:hint="eastAsia"/>
          <w:lang w:eastAsia="zh-TW"/>
        </w:rPr>
        <w:t>衰退</w:t>
      </w:r>
      <w:r w:rsidRPr="00C9457D">
        <w:rPr>
          <w:rFonts w:hint="eastAsia"/>
          <w:lang w:eastAsia="zh-TW"/>
        </w:rPr>
        <w:t>6.57</w:t>
      </w:r>
      <w:r w:rsidR="00ED1D5E" w:rsidRPr="00C9457D">
        <w:t>%</w:t>
      </w:r>
      <w:r w:rsidR="00ED1D5E" w:rsidRPr="00C9457D">
        <w:t>；德國排名第</w:t>
      </w:r>
      <w:r w:rsidR="00ED1D5E" w:rsidRPr="00C9457D">
        <w:t>3</w:t>
      </w:r>
      <w:r w:rsidR="00ED1D5E" w:rsidRPr="00C9457D">
        <w:t>，出口金額為</w:t>
      </w:r>
      <w:r w:rsidR="00ED1D5E" w:rsidRPr="00C9457D">
        <w:t>4</w:t>
      </w:r>
      <w:r w:rsidR="00ED1D5E" w:rsidRPr="00C9457D">
        <w:t>億</w:t>
      </w:r>
      <w:r w:rsidR="001224D5" w:rsidRPr="00C9457D">
        <w:rPr>
          <w:rFonts w:hint="eastAsia"/>
          <w:lang w:eastAsia="zh-TW"/>
        </w:rPr>
        <w:t>7,141</w:t>
      </w:r>
      <w:r w:rsidR="00ED1D5E" w:rsidRPr="00C9457D">
        <w:t>萬歐元，較</w:t>
      </w:r>
      <w:r w:rsidR="001224D5" w:rsidRPr="00C9457D">
        <w:rPr>
          <w:rFonts w:hint="eastAsia"/>
          <w:lang w:eastAsia="zh-TW"/>
        </w:rPr>
        <w:t>2024</w:t>
      </w:r>
      <w:r w:rsidR="00ED1D5E" w:rsidRPr="00C9457D">
        <w:t>年</w:t>
      </w:r>
      <w:r w:rsidR="001224D5" w:rsidRPr="00C9457D">
        <w:rPr>
          <w:rFonts w:hint="eastAsia"/>
        </w:rPr>
        <w:t>成長</w:t>
      </w:r>
      <w:r w:rsidR="001224D5" w:rsidRPr="00C9457D">
        <w:rPr>
          <w:rFonts w:hint="eastAsia"/>
          <w:lang w:eastAsia="zh-TW"/>
        </w:rPr>
        <w:t>2.53</w:t>
      </w:r>
      <w:r w:rsidR="00ED1D5E" w:rsidRPr="00C9457D">
        <w:t>%</w:t>
      </w:r>
      <w:r w:rsidR="00ED1D5E" w:rsidRPr="00C9457D">
        <w:t>。</w:t>
      </w:r>
    </w:p>
    <w:p w14:paraId="2CA1CEC1" w14:textId="4E20D817" w:rsidR="00ED1D5E" w:rsidRPr="00C9457D" w:rsidRDefault="00ED1D5E" w:rsidP="00D763C7">
      <w:pPr>
        <w:pStyle w:val="af2"/>
        <w:ind w:left="945" w:firstLine="472"/>
      </w:pPr>
      <w:r w:rsidRPr="00C9457D">
        <w:t>前</w:t>
      </w:r>
      <w:r w:rsidRPr="00C9457D">
        <w:t>10</w:t>
      </w:r>
      <w:r w:rsidRPr="00C9457D">
        <w:t>大出口</w:t>
      </w:r>
      <w:r w:rsidRPr="00C9457D">
        <w:rPr>
          <w:rFonts w:hint="eastAsia"/>
        </w:rPr>
        <w:t>市場</w:t>
      </w:r>
      <w:r w:rsidRPr="00C9457D">
        <w:t>中，以排名第</w:t>
      </w:r>
      <w:r w:rsidRPr="00C9457D">
        <w:t>9</w:t>
      </w:r>
      <w:r w:rsidRPr="00C9457D">
        <w:t>的</w:t>
      </w:r>
      <w:r w:rsidR="001224D5" w:rsidRPr="00C9457D">
        <w:rPr>
          <w:rFonts w:hint="eastAsia"/>
        </w:rPr>
        <w:t>以色列</w:t>
      </w:r>
      <w:r w:rsidRPr="00C9457D">
        <w:t>成長幅度最大，達</w:t>
      </w:r>
      <w:r w:rsidRPr="00C9457D">
        <w:t>1</w:t>
      </w:r>
      <w:r w:rsidRPr="00C9457D">
        <w:t>億</w:t>
      </w:r>
      <w:r w:rsidR="001224D5" w:rsidRPr="00C9457D">
        <w:rPr>
          <w:rFonts w:hint="eastAsia"/>
          <w:lang w:eastAsia="zh-TW"/>
        </w:rPr>
        <w:t>1,806</w:t>
      </w:r>
      <w:r w:rsidRPr="00C9457D">
        <w:t>萬歐元，較</w:t>
      </w:r>
      <w:r w:rsidR="001224D5" w:rsidRPr="00C9457D">
        <w:rPr>
          <w:rFonts w:hint="eastAsia"/>
          <w:lang w:eastAsia="zh-TW"/>
        </w:rPr>
        <w:t>2024</w:t>
      </w:r>
      <w:r w:rsidRPr="00C9457D">
        <w:t>年成長</w:t>
      </w:r>
      <w:r w:rsidR="001224D5" w:rsidRPr="00C9457D">
        <w:rPr>
          <w:rFonts w:hint="eastAsia"/>
          <w:lang w:eastAsia="zh-TW"/>
        </w:rPr>
        <w:t>20.79</w:t>
      </w:r>
      <w:r w:rsidRPr="00C9457D">
        <w:t>%</w:t>
      </w:r>
      <w:r w:rsidRPr="00C9457D">
        <w:t>；我國名列義大利該類產品第</w:t>
      </w:r>
      <w:r w:rsidR="001224D5" w:rsidRPr="00C9457D">
        <w:rPr>
          <w:rFonts w:hint="eastAsia"/>
          <w:lang w:eastAsia="zh-TW"/>
        </w:rPr>
        <w:t>31</w:t>
      </w:r>
      <w:r w:rsidRPr="00C9457D">
        <w:t>大出口</w:t>
      </w:r>
      <w:r w:rsidRPr="00C9457D">
        <w:rPr>
          <w:rFonts w:hint="eastAsia"/>
        </w:rPr>
        <w:t>市場</w:t>
      </w:r>
      <w:r w:rsidRPr="00C9457D">
        <w:t>，</w:t>
      </w:r>
      <w:r w:rsidR="001224D5" w:rsidRPr="00C9457D">
        <w:rPr>
          <w:rFonts w:hint="eastAsia"/>
          <w:lang w:eastAsia="zh-TW"/>
        </w:rPr>
        <w:t>2025</w:t>
      </w:r>
      <w:r w:rsidRPr="00C9457D">
        <w:t>年出口金額為</w:t>
      </w:r>
      <w:r w:rsidR="001224D5" w:rsidRPr="00C9457D">
        <w:rPr>
          <w:rFonts w:hint="eastAsia"/>
          <w:lang w:eastAsia="zh-TW"/>
        </w:rPr>
        <w:t>2,651</w:t>
      </w:r>
      <w:r w:rsidRPr="00C9457D">
        <w:t>萬歐元，較</w:t>
      </w:r>
      <w:r w:rsidR="001224D5" w:rsidRPr="00C9457D">
        <w:rPr>
          <w:rFonts w:hint="eastAsia"/>
          <w:lang w:eastAsia="zh-TW"/>
        </w:rPr>
        <w:t>2024</w:t>
      </w:r>
      <w:r w:rsidRPr="00C9457D">
        <w:t>年</w:t>
      </w:r>
      <w:r w:rsidR="001224D5" w:rsidRPr="00C9457D">
        <w:rPr>
          <w:rFonts w:hint="eastAsia"/>
          <w:lang w:eastAsia="zh-TW"/>
        </w:rPr>
        <w:t>衰退</w:t>
      </w:r>
      <w:r w:rsidR="001224D5" w:rsidRPr="00C9457D">
        <w:rPr>
          <w:rFonts w:hint="eastAsia"/>
          <w:lang w:eastAsia="zh-TW"/>
        </w:rPr>
        <w:t>11.77</w:t>
      </w:r>
      <w:r w:rsidRPr="00C9457D">
        <w:t>%</w:t>
      </w:r>
      <w:r w:rsidRPr="00C9457D">
        <w:t>，市</w:t>
      </w:r>
      <w:r w:rsidRPr="00C9457D">
        <w:rPr>
          <w:rFonts w:hint="eastAsia"/>
        </w:rPr>
        <w:t>占</w:t>
      </w:r>
      <w:r w:rsidR="001224D5" w:rsidRPr="00C9457D">
        <w:rPr>
          <w:rFonts w:hint="eastAsia"/>
          <w:lang w:eastAsia="zh-TW"/>
        </w:rPr>
        <w:t>0.61</w:t>
      </w:r>
      <w:r w:rsidRPr="00C9457D">
        <w:t>%</w:t>
      </w:r>
      <w:r w:rsidRPr="00C9457D">
        <w:t>。</w:t>
      </w:r>
    </w:p>
    <w:p w14:paraId="56858C71" w14:textId="07D0053C" w:rsidR="000F51E2" w:rsidRPr="00C9457D" w:rsidRDefault="00ED1D5E" w:rsidP="0013550C">
      <w:pPr>
        <w:pStyle w:val="af2"/>
        <w:ind w:left="945" w:firstLine="472"/>
        <w:rPr>
          <w:lang w:eastAsia="zh-TW"/>
        </w:rPr>
      </w:pPr>
      <w:r w:rsidRPr="00C9457D">
        <w:rPr>
          <w:lang w:eastAsia="zh-TW"/>
        </w:rPr>
        <w:t>義大利</w:t>
      </w:r>
      <w:proofErr w:type="spellStart"/>
      <w:r w:rsidRPr="00C9457D">
        <w:rPr>
          <w:lang w:eastAsia="zh-TW"/>
        </w:rPr>
        <w:t>Sassuolo</w:t>
      </w:r>
      <w:proofErr w:type="spellEnd"/>
      <w:r w:rsidRPr="00C9457D">
        <w:rPr>
          <w:lang w:eastAsia="zh-TW"/>
        </w:rPr>
        <w:t>市所出展的磁磚產品，已是世界精品磁磚代名詞。</w:t>
      </w:r>
      <w:proofErr w:type="gramStart"/>
      <w:r w:rsidRPr="00C9457D">
        <w:rPr>
          <w:lang w:eastAsia="zh-TW"/>
        </w:rPr>
        <w:t>惟</w:t>
      </w:r>
      <w:proofErr w:type="gramEnd"/>
      <w:r w:rsidRPr="00C9457D">
        <w:rPr>
          <w:lang w:eastAsia="zh-TW"/>
        </w:rPr>
        <w:t>全球磁磚市場迅速變化，義大利主要面臨西班牙、中國大陸、巴西、印度及土耳其等國的激烈競爭，生產商開始設立海外生產據點，鄰近銷售市場，降低磁磚運送成本，以因應全球磁磚市場變動。</w:t>
      </w:r>
    </w:p>
    <w:p w14:paraId="5C69AC15" w14:textId="18A8A71C" w:rsidR="000F51E2" w:rsidRPr="00C9457D" w:rsidRDefault="00857981" w:rsidP="00F55E65">
      <w:pPr>
        <w:pStyle w:val="af1"/>
        <w:ind w:left="945" w:hanging="709"/>
        <w:rPr>
          <w:color w:val="auto"/>
        </w:rPr>
      </w:pPr>
      <w:r w:rsidRPr="00C9457D">
        <w:rPr>
          <w:rFonts w:cs="Times New Roman"/>
          <w:color w:val="auto"/>
          <w:lang w:val="en-US"/>
        </w:rPr>
        <w:t>（五）</w:t>
      </w:r>
      <w:r w:rsidR="000F51E2" w:rsidRPr="00C9457D">
        <w:rPr>
          <w:rFonts w:cs="Times New Roman"/>
          <w:color w:val="auto"/>
          <w:lang w:val="en-US"/>
        </w:rPr>
        <w:t>家具產業</w:t>
      </w:r>
    </w:p>
    <w:p w14:paraId="0A597CE2" w14:textId="1422969B" w:rsidR="00A503B1" w:rsidRPr="00C9457D" w:rsidRDefault="00A503B1" w:rsidP="00B10435">
      <w:pPr>
        <w:pStyle w:val="af2"/>
        <w:ind w:left="945" w:firstLine="472"/>
      </w:pPr>
      <w:r w:rsidRPr="00C9457D">
        <w:t>依據義大利國家家具公會</w:t>
      </w:r>
      <w:r w:rsidR="002461F8" w:rsidRPr="00C9457D">
        <w:t>（</w:t>
      </w:r>
      <w:proofErr w:type="spellStart"/>
      <w:r w:rsidRPr="00C9457D">
        <w:t>Federlegno</w:t>
      </w:r>
      <w:proofErr w:type="spellEnd"/>
      <w:r w:rsidRPr="00C9457D">
        <w:t xml:space="preserve"> </w:t>
      </w:r>
      <w:proofErr w:type="spellStart"/>
      <w:r w:rsidRPr="00C9457D">
        <w:t>Arredo</w:t>
      </w:r>
      <w:proofErr w:type="spellEnd"/>
      <w:r w:rsidR="002461F8" w:rsidRPr="00C9457D">
        <w:t>）</w:t>
      </w:r>
      <w:r w:rsidRPr="00C9457D">
        <w:rPr>
          <w:rFonts w:hint="eastAsia"/>
        </w:rPr>
        <w:t>統計</w:t>
      </w:r>
      <w:r w:rsidRPr="00C9457D">
        <w:t>資料顯示，</w:t>
      </w:r>
      <w:r w:rsidR="00EE4A0E" w:rsidRPr="00C9457D">
        <w:rPr>
          <w:rFonts w:hint="eastAsia"/>
          <w:lang w:eastAsia="zh-TW"/>
        </w:rPr>
        <w:t>2025</w:t>
      </w:r>
      <w:r w:rsidRPr="00C9457D">
        <w:t>年義大利家具製造業產業規模</w:t>
      </w:r>
      <w:r w:rsidRPr="00C9457D">
        <w:rPr>
          <w:rFonts w:hint="eastAsia"/>
        </w:rPr>
        <w:t>為</w:t>
      </w:r>
      <w:r w:rsidR="00807161" w:rsidRPr="00C9457D">
        <w:rPr>
          <w:rFonts w:hint="eastAsia"/>
        </w:rPr>
        <w:t>522</w:t>
      </w:r>
      <w:r w:rsidRPr="00C9457D">
        <w:t>億歐元，</w:t>
      </w:r>
      <w:r w:rsidRPr="00C9457D">
        <w:rPr>
          <w:rFonts w:hint="eastAsia"/>
        </w:rPr>
        <w:t>較</w:t>
      </w:r>
      <w:r w:rsidR="00807161" w:rsidRPr="00C9457D">
        <w:rPr>
          <w:rFonts w:hint="eastAsia"/>
        </w:rPr>
        <w:t>2024</w:t>
      </w:r>
      <w:r w:rsidRPr="00C9457D">
        <w:rPr>
          <w:rFonts w:hint="eastAsia"/>
        </w:rPr>
        <w:t>年</w:t>
      </w:r>
      <w:r w:rsidR="00807161" w:rsidRPr="00C9457D">
        <w:rPr>
          <w:rFonts w:hint="eastAsia"/>
        </w:rPr>
        <w:t>成長</w:t>
      </w:r>
      <w:r w:rsidR="00807161" w:rsidRPr="00C9457D">
        <w:rPr>
          <w:rFonts w:hint="eastAsia"/>
        </w:rPr>
        <w:t>1.4</w:t>
      </w:r>
      <w:r w:rsidRPr="00C9457D">
        <w:t>%</w:t>
      </w:r>
      <w:r w:rsidRPr="00C9457D">
        <w:rPr>
          <w:rFonts w:hint="eastAsia"/>
        </w:rPr>
        <w:t>；其中出</w:t>
      </w:r>
      <w:r w:rsidRPr="00C9457D">
        <w:rPr>
          <w:rFonts w:hint="eastAsia"/>
        </w:rPr>
        <w:lastRenderedPageBreak/>
        <w:t>口總額</w:t>
      </w:r>
      <w:r w:rsidR="00A10D3D" w:rsidRPr="00C9457D">
        <w:rPr>
          <w:rFonts w:hint="eastAsia"/>
        </w:rPr>
        <w:t>達</w:t>
      </w:r>
      <w:r w:rsidR="00A10D3D" w:rsidRPr="00C9457D">
        <w:t>193</w:t>
      </w:r>
      <w:r w:rsidR="00A10D3D" w:rsidRPr="00C9457D">
        <w:rPr>
          <w:rFonts w:hint="eastAsia"/>
        </w:rPr>
        <w:t>億歐元，較</w:t>
      </w:r>
      <w:r w:rsidR="00A10D3D" w:rsidRPr="00C9457D">
        <w:t>2024</w:t>
      </w:r>
      <w:r w:rsidR="00A10D3D" w:rsidRPr="00C9457D">
        <w:rPr>
          <w:rFonts w:hint="eastAsia"/>
        </w:rPr>
        <w:t>年成長</w:t>
      </w:r>
      <w:r w:rsidR="00A10D3D" w:rsidRPr="00C9457D">
        <w:t>0.4</w:t>
      </w:r>
      <w:r w:rsidRPr="00C9457D">
        <w:t>%</w:t>
      </w:r>
      <w:bookmarkStart w:id="4" w:name="_Hlk163146909"/>
      <w:r w:rsidRPr="00C9457D">
        <w:rPr>
          <w:rFonts w:hint="eastAsia"/>
        </w:rPr>
        <w:t>，</w:t>
      </w:r>
      <w:bookmarkEnd w:id="4"/>
      <w:r w:rsidRPr="00C9457D">
        <w:rPr>
          <w:rFonts w:hint="eastAsia"/>
        </w:rPr>
        <w:t>而國內消費市場由於政府提供的財政激勵措施逐漸退場，</w:t>
      </w:r>
      <w:r w:rsidR="00B05CBE" w:rsidRPr="00C9457D">
        <w:rPr>
          <w:rFonts w:hint="eastAsia"/>
        </w:rPr>
        <w:t>住宅</w:t>
      </w:r>
      <w:r w:rsidRPr="00C9457D">
        <w:rPr>
          <w:rFonts w:hint="eastAsia"/>
        </w:rPr>
        <w:t>消費動力不足，</w:t>
      </w:r>
      <w:r w:rsidR="00B05CBE" w:rsidRPr="00C9457D">
        <w:rPr>
          <w:rFonts w:hint="eastAsia"/>
        </w:rPr>
        <w:t>由非住宅推動成長，國內市場總額上看</w:t>
      </w:r>
      <w:r w:rsidR="00B05CBE" w:rsidRPr="00C9457D">
        <w:t>330</w:t>
      </w:r>
      <w:r w:rsidR="00B05CBE" w:rsidRPr="00C9457D">
        <w:t>億歐元，較</w:t>
      </w:r>
      <w:r w:rsidR="00B05CBE" w:rsidRPr="00C9457D">
        <w:t>2024</w:t>
      </w:r>
      <w:r w:rsidR="00B05CBE" w:rsidRPr="00C9457D">
        <w:t>年成長</w:t>
      </w:r>
      <w:r w:rsidR="00B05CBE" w:rsidRPr="00C9457D">
        <w:t>2%</w:t>
      </w:r>
      <w:r w:rsidR="00B05CBE" w:rsidRPr="00C9457D">
        <w:t>。可見國內需求在國際環境不樂觀的情況下，仍為該產業穩定發展的關鍵因素</w:t>
      </w:r>
      <w:r w:rsidRPr="00C9457D">
        <w:t>。</w:t>
      </w:r>
      <w:r w:rsidRPr="00C9457D">
        <w:t xml:space="preserve"> </w:t>
      </w:r>
    </w:p>
    <w:p w14:paraId="261894D0" w14:textId="0B2C443C" w:rsidR="00A503B1" w:rsidRPr="00C9457D" w:rsidRDefault="00A503B1" w:rsidP="00B10435">
      <w:pPr>
        <w:pStyle w:val="af2"/>
        <w:ind w:left="945" w:firstLine="472"/>
      </w:pPr>
      <w:r w:rsidRPr="00C9457D">
        <w:t>義大利所生產製造的家具主要分為</w:t>
      </w:r>
      <w:r w:rsidRPr="00C9457D">
        <w:t>4</w:t>
      </w:r>
      <w:r w:rsidRPr="00C9457D">
        <w:t>大類別，分別為木製系統家具、辦公家具、照明及衛浴設備</w:t>
      </w:r>
      <w:r w:rsidRPr="00C9457D">
        <w:rPr>
          <w:rFonts w:hint="eastAsia"/>
        </w:rPr>
        <w:t>。依目前最新統計，</w:t>
      </w:r>
      <w:r w:rsidR="00AF2B9D" w:rsidRPr="00C9457D">
        <w:rPr>
          <w:rFonts w:hint="eastAsia"/>
        </w:rPr>
        <w:t>2025</w:t>
      </w:r>
      <w:r w:rsidRPr="00C9457D">
        <w:t>年</w:t>
      </w:r>
      <w:r w:rsidR="00EB5937" w:rsidRPr="00C9457D">
        <w:rPr>
          <w:rFonts w:hint="eastAsia"/>
        </w:rPr>
        <w:t>木製系統家具營收</w:t>
      </w:r>
      <w:r w:rsidRPr="00C9457D">
        <w:rPr>
          <w:rFonts w:hint="eastAsia"/>
        </w:rPr>
        <w:t>生產</w:t>
      </w:r>
      <w:r w:rsidRPr="00C9457D">
        <w:t>總額</w:t>
      </w:r>
      <w:r w:rsidR="0013550C" w:rsidRPr="00C9457D">
        <w:rPr>
          <w:rFonts w:hint="eastAsia"/>
        </w:rPr>
        <w:t>近</w:t>
      </w:r>
      <w:r w:rsidR="00AF2B9D" w:rsidRPr="00C9457D">
        <w:rPr>
          <w:rFonts w:hint="eastAsia"/>
        </w:rPr>
        <w:t>277</w:t>
      </w:r>
      <w:r w:rsidRPr="00C9457D">
        <w:t>億歐元</w:t>
      </w:r>
      <w:r w:rsidRPr="00C9457D">
        <w:rPr>
          <w:rFonts w:hint="eastAsia"/>
        </w:rPr>
        <w:t>；其中，出口總額達</w:t>
      </w:r>
      <w:r w:rsidR="00AF2B9D" w:rsidRPr="00C9457D">
        <w:rPr>
          <w:rFonts w:hint="eastAsia"/>
        </w:rPr>
        <w:t>142</w:t>
      </w:r>
      <w:r w:rsidRPr="00C9457D">
        <w:rPr>
          <w:rFonts w:hint="eastAsia"/>
        </w:rPr>
        <w:t>億歐元</w:t>
      </w:r>
      <w:r w:rsidR="00AF2B9D" w:rsidRPr="00C9457D">
        <w:rPr>
          <w:rFonts w:hint="eastAsia"/>
        </w:rPr>
        <w:t>，較</w:t>
      </w:r>
      <w:r w:rsidR="00AF2B9D" w:rsidRPr="00C9457D">
        <w:t>2024</w:t>
      </w:r>
      <w:r w:rsidR="00AF2B9D" w:rsidRPr="00C9457D">
        <w:t>年衰退</w:t>
      </w:r>
      <w:r w:rsidR="00AF2B9D" w:rsidRPr="00C9457D">
        <w:t>0.8%</w:t>
      </w:r>
      <w:r w:rsidRPr="00C9457D">
        <w:rPr>
          <w:rFonts w:hint="eastAsia"/>
        </w:rPr>
        <w:t>，國內市場達</w:t>
      </w:r>
      <w:r w:rsidR="000F4292" w:rsidRPr="00C9457D">
        <w:rPr>
          <w:rFonts w:hint="eastAsia"/>
        </w:rPr>
        <w:t>135</w:t>
      </w:r>
      <w:r w:rsidRPr="00C9457D">
        <w:rPr>
          <w:rFonts w:hint="eastAsia"/>
        </w:rPr>
        <w:t>億歐元</w:t>
      </w:r>
      <w:bookmarkStart w:id="5" w:name="_Hlk163147494"/>
      <w:r w:rsidR="000F4292" w:rsidRPr="00C9457D">
        <w:rPr>
          <w:rFonts w:hint="eastAsia"/>
        </w:rPr>
        <w:t>，較</w:t>
      </w:r>
      <w:r w:rsidR="000F4292" w:rsidRPr="00C9457D">
        <w:t>2024</w:t>
      </w:r>
      <w:r w:rsidR="000F4292" w:rsidRPr="00C9457D">
        <w:t>年成長</w:t>
      </w:r>
      <w:r w:rsidR="000F4292" w:rsidRPr="00C9457D">
        <w:t>2.7%</w:t>
      </w:r>
      <w:r w:rsidRPr="00C9457D">
        <w:rPr>
          <w:rFonts w:hint="eastAsia"/>
        </w:rPr>
        <w:t>，</w:t>
      </w:r>
      <w:bookmarkEnd w:id="5"/>
      <w:r w:rsidR="000F4292" w:rsidRPr="00C9457D" w:rsidDel="000F4292">
        <w:rPr>
          <w:rFonts w:hint="eastAsia"/>
        </w:rPr>
        <w:t xml:space="preserve"> </w:t>
      </w:r>
      <w:r w:rsidR="00EB5937" w:rsidRPr="00C9457D">
        <w:t>2025</w:t>
      </w:r>
      <w:r w:rsidR="00EB5937" w:rsidRPr="00C9457D">
        <w:rPr>
          <w:rFonts w:hint="eastAsia"/>
        </w:rPr>
        <w:t>年</w:t>
      </w:r>
      <w:r w:rsidR="000F4292" w:rsidRPr="00C9457D">
        <w:rPr>
          <w:rFonts w:hint="eastAsia"/>
        </w:rPr>
        <w:t>衛浴家具產業總營收達</w:t>
      </w:r>
      <w:r w:rsidR="000F4292" w:rsidRPr="00C9457D">
        <w:t>43</w:t>
      </w:r>
      <w:r w:rsidR="000F4292" w:rsidRPr="00C9457D">
        <w:t>億歐元，較</w:t>
      </w:r>
      <w:r w:rsidR="000F4292" w:rsidRPr="00C9457D">
        <w:t>2024</w:t>
      </w:r>
      <w:r w:rsidR="000F4292" w:rsidRPr="00C9457D">
        <w:t>年成長</w:t>
      </w:r>
      <w:r w:rsidR="000F4292" w:rsidRPr="00C9457D">
        <w:t>2.1%</w:t>
      </w:r>
      <w:r w:rsidR="000F4292" w:rsidRPr="00C9457D">
        <w:rPr>
          <w:rFonts w:hint="eastAsia"/>
        </w:rPr>
        <w:t>。</w:t>
      </w:r>
      <w:r w:rsidR="000F4292" w:rsidRPr="00C9457D">
        <w:t>2025</w:t>
      </w:r>
      <w:r w:rsidR="000F4292" w:rsidRPr="00C9457D">
        <w:t>年廚具產業總營收達</w:t>
      </w:r>
      <w:r w:rsidR="000F4292" w:rsidRPr="00C9457D">
        <w:t>30</w:t>
      </w:r>
      <w:r w:rsidR="000F4292" w:rsidRPr="00C9457D">
        <w:t>億歐元，較</w:t>
      </w:r>
      <w:r w:rsidR="000F4292" w:rsidRPr="00C9457D">
        <w:t>2024</w:t>
      </w:r>
      <w:r w:rsidR="000F4292" w:rsidRPr="00C9457D">
        <w:t>年成長</w:t>
      </w:r>
      <w:r w:rsidR="000F4292" w:rsidRPr="00C9457D">
        <w:t>1.5%</w:t>
      </w:r>
      <w:r w:rsidR="00EB5937" w:rsidRPr="00C9457D">
        <w:t>。</w:t>
      </w:r>
    </w:p>
    <w:p w14:paraId="1811B792" w14:textId="77777777" w:rsidR="00A503B1" w:rsidRPr="00C9457D" w:rsidRDefault="00A503B1" w:rsidP="00D763C7">
      <w:pPr>
        <w:pStyle w:val="af2"/>
        <w:ind w:left="945" w:firstLine="472"/>
      </w:pPr>
      <w:r w:rsidRPr="00C9457D">
        <w:t>義大利家具由於卓越工業設計能力與製造專業，幾乎與時尚精品品牌地位平起平坐，在世界精品家具市場中，有著不可撼動的崇高地位。義大利為全球家具生產大國，產品達</w:t>
      </w:r>
      <w:r w:rsidRPr="00C9457D">
        <w:t>5</w:t>
      </w:r>
      <w:r w:rsidRPr="00C9457D">
        <w:t>成以上對外出口，家具產業以中小企業為主，員工數量在</w:t>
      </w:r>
      <w:r w:rsidRPr="00C9457D">
        <w:t>10</w:t>
      </w:r>
      <w:r w:rsidRPr="00C9457D">
        <w:t>人以上者約有</w:t>
      </w:r>
      <w:r w:rsidRPr="00C9457D">
        <w:t>86%</w:t>
      </w:r>
      <w:r w:rsidRPr="00C9457D">
        <w:t>，員工人數超過</w:t>
      </w:r>
      <w:r w:rsidRPr="00C9457D">
        <w:t>100</w:t>
      </w:r>
      <w:r w:rsidRPr="00C9457D">
        <w:t>人規模之業者僅占</w:t>
      </w:r>
      <w:r w:rsidRPr="00C9457D">
        <w:t>0.5%</w:t>
      </w:r>
      <w:r w:rsidRPr="00C9457D">
        <w:t>。義大利的世界級家具精品不勝枚舉，知名品牌如</w:t>
      </w:r>
      <w:r w:rsidRPr="00C9457D">
        <w:t>Fendi</w:t>
      </w:r>
      <w:r w:rsidRPr="00C9457D">
        <w:t>、</w:t>
      </w:r>
      <w:r w:rsidRPr="00C9457D">
        <w:t>Giorgio Armani</w:t>
      </w:r>
      <w:r w:rsidRPr="00C9457D">
        <w:t>、</w:t>
      </w:r>
      <w:r w:rsidRPr="00C9457D">
        <w:t>Missoni</w:t>
      </w:r>
      <w:r w:rsidRPr="00C9457D">
        <w:t>、</w:t>
      </w:r>
      <w:r w:rsidRPr="00C9457D">
        <w:t>Versace</w:t>
      </w:r>
      <w:r w:rsidRPr="00C9457D">
        <w:t>係由時尚精品跨足家具設計，其他奢華精品家具品牌則有</w:t>
      </w:r>
      <w:r w:rsidRPr="00C9457D">
        <w:t>Kartell</w:t>
      </w:r>
      <w:r w:rsidRPr="00C9457D">
        <w:t>、</w:t>
      </w:r>
      <w:r w:rsidRPr="00C9457D">
        <w:t>Boffi</w:t>
      </w:r>
      <w:r w:rsidRPr="00C9457D">
        <w:t>、</w:t>
      </w:r>
      <w:r w:rsidRPr="00C9457D">
        <w:t>B&amp;B Italia</w:t>
      </w:r>
      <w:r w:rsidRPr="00C9457D">
        <w:t>、</w:t>
      </w:r>
      <w:r w:rsidRPr="00C9457D">
        <w:t>Moroso</w:t>
      </w:r>
      <w:r w:rsidRPr="00C9457D">
        <w:t>、</w:t>
      </w:r>
      <w:r w:rsidRPr="00C9457D">
        <w:t>Cassina</w:t>
      </w:r>
      <w:r w:rsidRPr="00C9457D">
        <w:t>、</w:t>
      </w:r>
      <w:r w:rsidRPr="00C9457D">
        <w:t>Natuzzi</w:t>
      </w:r>
      <w:r w:rsidRPr="00C9457D">
        <w:t>、</w:t>
      </w:r>
      <w:proofErr w:type="spellStart"/>
      <w:r w:rsidRPr="00C9457D">
        <w:t>Pedrali</w:t>
      </w:r>
      <w:proofErr w:type="spellEnd"/>
      <w:r w:rsidRPr="00C9457D">
        <w:t>、</w:t>
      </w:r>
      <w:r w:rsidRPr="00C9457D">
        <w:t>Cappellini</w:t>
      </w:r>
      <w:r w:rsidRPr="00C9457D">
        <w:t>、</w:t>
      </w:r>
      <w:proofErr w:type="spellStart"/>
      <w:r w:rsidRPr="00C9457D">
        <w:t>Arflex</w:t>
      </w:r>
      <w:proofErr w:type="spellEnd"/>
      <w:r w:rsidRPr="00C9457D">
        <w:t>、</w:t>
      </w:r>
      <w:r w:rsidRPr="00C9457D">
        <w:t>Bernini</w:t>
      </w:r>
      <w:r w:rsidRPr="00C9457D">
        <w:t>、</w:t>
      </w:r>
      <w:r w:rsidRPr="00C9457D">
        <w:t>Divani &amp; Divani</w:t>
      </w:r>
      <w:r w:rsidRPr="00C9457D">
        <w:t>、</w:t>
      </w:r>
      <w:r w:rsidRPr="00C9457D">
        <w:t xml:space="preserve">Flou </w:t>
      </w:r>
      <w:proofErr w:type="spellStart"/>
      <w:r w:rsidRPr="00C9457D">
        <w:t>Flou</w:t>
      </w:r>
      <w:proofErr w:type="spellEnd"/>
      <w:r w:rsidRPr="00C9457D">
        <w:t>等，馳名全球。</w:t>
      </w:r>
      <w:r w:rsidRPr="00C9457D">
        <w:t xml:space="preserve"> </w:t>
      </w:r>
    </w:p>
    <w:p w14:paraId="7ABC24DE" w14:textId="3C4260A1" w:rsidR="00A503B1" w:rsidRPr="00C9457D" w:rsidRDefault="00A503B1" w:rsidP="00D763C7">
      <w:pPr>
        <w:pStyle w:val="af2"/>
        <w:ind w:left="945" w:firstLine="472"/>
      </w:pPr>
      <w:r w:rsidRPr="00C9457D">
        <w:t>索價不斐的義大利精品品牌家具，除設立品牌精品店外，中小型高級家具專賣店亦為義大利高級家具產品銷售通路。除世界頂級精品家具品牌之外，民眾消費的首選，應屬價格平易近人、產品設計不俗的瑞典</w:t>
      </w:r>
      <w:r w:rsidRPr="00C9457D">
        <w:t>IKEA</w:t>
      </w:r>
      <w:r w:rsidRPr="00C9457D">
        <w:t>家具。</w:t>
      </w:r>
      <w:r w:rsidRPr="00C9457D">
        <w:t>IKEA</w:t>
      </w:r>
      <w:r w:rsidRPr="00C9457D">
        <w:t>家具產品多樣化、價格公道、系統化組裝、服務優質等特性，於市場中一支獨秀，使</w:t>
      </w:r>
      <w:r w:rsidRPr="00C9457D">
        <w:t>IKEA</w:t>
      </w:r>
      <w:r w:rsidRPr="00C9457D">
        <w:t>在義大利家具消費市場成為人人消費得起的家具產品。</w:t>
      </w:r>
      <w:r w:rsidRPr="00C9457D">
        <w:t>IKEA</w:t>
      </w:r>
      <w:r w:rsidRPr="00C9457D">
        <w:t>各連鎖店均提供客製化廚房、浴室、客廳之家具</w:t>
      </w:r>
      <w:r w:rsidRPr="00C9457D">
        <w:lastRenderedPageBreak/>
        <w:t>陳設建議，提供付費送貨到府服務，在義大利取得空前的成功，展店迅速。此外，義大利本地亦有</w:t>
      </w:r>
      <w:proofErr w:type="spellStart"/>
      <w:r w:rsidRPr="00C9457D">
        <w:t>Mercatone</w:t>
      </w:r>
      <w:proofErr w:type="spellEnd"/>
      <w:r w:rsidRPr="00C9457D">
        <w:t xml:space="preserve"> Uno</w:t>
      </w:r>
      <w:r w:rsidRPr="00C9457D">
        <w:t>、</w:t>
      </w:r>
      <w:proofErr w:type="spellStart"/>
      <w:r w:rsidRPr="00C9457D">
        <w:t>Grancasa</w:t>
      </w:r>
      <w:proofErr w:type="spellEnd"/>
      <w:r w:rsidRPr="00C9457D">
        <w:t>、</w:t>
      </w:r>
      <w:r w:rsidRPr="00C9457D">
        <w:t xml:space="preserve">Mondo </w:t>
      </w:r>
      <w:proofErr w:type="spellStart"/>
      <w:r w:rsidRPr="00C9457D">
        <w:t>Covenienza</w:t>
      </w:r>
      <w:proofErr w:type="spellEnd"/>
      <w:r w:rsidRPr="00C9457D">
        <w:t>等平價家具連鎖店，提供消費者平價選擇。</w:t>
      </w:r>
    </w:p>
    <w:p w14:paraId="1EDF47C5" w14:textId="77777777" w:rsidR="000F51E2" w:rsidRPr="00C9457D" w:rsidRDefault="00A503B1" w:rsidP="0013550C">
      <w:pPr>
        <w:pStyle w:val="af2"/>
        <w:ind w:left="945" w:firstLine="472"/>
      </w:pPr>
      <w:r w:rsidRPr="00C9457D">
        <w:rPr>
          <w:rFonts w:hint="eastAsia"/>
        </w:rPr>
        <w:t>義大利</w:t>
      </w:r>
      <w:r w:rsidRPr="00C9457D">
        <w:t>以大型連鎖家具專賣店為主要家具銷售通路，第</w:t>
      </w:r>
      <w:r w:rsidRPr="00C9457D">
        <w:t>1</w:t>
      </w:r>
      <w:r w:rsidRPr="00C9457D">
        <w:t>大家具產品、建材五金與</w:t>
      </w:r>
      <w:r w:rsidRPr="00C9457D">
        <w:t>DIY</w:t>
      </w:r>
      <w:r w:rsidRPr="00C9457D">
        <w:t>產品經營者是法國</w:t>
      </w:r>
      <w:r w:rsidRPr="00C9457D">
        <w:t>Adeo</w:t>
      </w:r>
      <w:r w:rsidRPr="00C9457D">
        <w:t>集團，該集團也是歐洲第</w:t>
      </w:r>
      <w:r w:rsidRPr="00C9457D">
        <w:t>1</w:t>
      </w:r>
      <w:r w:rsidRPr="00C9457D">
        <w:t>大</w:t>
      </w:r>
      <w:r w:rsidRPr="00C9457D">
        <w:t>DIY</w:t>
      </w:r>
      <w:r w:rsidRPr="00C9457D">
        <w:t>家具建材集團，旗下以</w:t>
      </w:r>
      <w:r w:rsidRPr="00C9457D">
        <w:t>Leroy Merlin</w:t>
      </w:r>
      <w:r w:rsidRPr="00C9457D">
        <w:t>、</w:t>
      </w:r>
      <w:r w:rsidRPr="00C9457D">
        <w:t>Brico Center</w:t>
      </w:r>
      <w:r w:rsidRPr="00C9457D">
        <w:t>、</w:t>
      </w:r>
      <w:proofErr w:type="spellStart"/>
      <w:r w:rsidRPr="00C9457D">
        <w:t>Bricoman</w:t>
      </w:r>
      <w:proofErr w:type="spellEnd"/>
      <w:r w:rsidRPr="00C9457D">
        <w:t>品牌連鎖獨</w:t>
      </w:r>
      <w:r w:rsidRPr="00C9457D">
        <w:rPr>
          <w:rFonts w:hint="eastAsia"/>
        </w:rPr>
        <w:t>占</w:t>
      </w:r>
      <w:r w:rsidRPr="00C9457D">
        <w:t>義大利市場；第</w:t>
      </w:r>
      <w:r w:rsidRPr="00C9457D">
        <w:t>2</w:t>
      </w:r>
      <w:r w:rsidRPr="00C9457D">
        <w:t>大連鎖店品牌為</w:t>
      </w:r>
      <w:r w:rsidRPr="00C9457D">
        <w:t>OBI</w:t>
      </w:r>
      <w:r w:rsidRPr="00C9457D">
        <w:t>；第</w:t>
      </w:r>
      <w:r w:rsidRPr="00C9457D">
        <w:t>3</w:t>
      </w:r>
      <w:r w:rsidRPr="00C9457D">
        <w:t>大連鎖品牌為義大利品牌</w:t>
      </w:r>
      <w:r w:rsidRPr="00C9457D">
        <w:t>Brico Io</w:t>
      </w:r>
      <w:r w:rsidRPr="00C9457D">
        <w:t>；其餘義大利重要家具建材連鎖店品牌包括有</w:t>
      </w:r>
      <w:proofErr w:type="spellStart"/>
      <w:r w:rsidRPr="00C9457D">
        <w:t>Bricofer</w:t>
      </w:r>
      <w:proofErr w:type="spellEnd"/>
      <w:r w:rsidRPr="00C9457D">
        <w:t>、</w:t>
      </w:r>
      <w:proofErr w:type="spellStart"/>
      <w:r w:rsidRPr="00C9457D">
        <w:t>Selfitalia</w:t>
      </w:r>
      <w:proofErr w:type="spellEnd"/>
      <w:r w:rsidRPr="00C9457D">
        <w:t>、</w:t>
      </w:r>
      <w:r w:rsidRPr="00C9457D">
        <w:t>Brico OK</w:t>
      </w:r>
      <w:r w:rsidRPr="00C9457D">
        <w:t>、</w:t>
      </w:r>
      <w:proofErr w:type="spellStart"/>
      <w:r w:rsidRPr="00C9457D">
        <w:t>Italbrico</w:t>
      </w:r>
      <w:proofErr w:type="spellEnd"/>
      <w:r w:rsidRPr="00C9457D">
        <w:t>、</w:t>
      </w:r>
      <w:proofErr w:type="spellStart"/>
      <w:r w:rsidRPr="00C9457D">
        <w:t>PuntoBrico</w:t>
      </w:r>
      <w:proofErr w:type="spellEnd"/>
      <w:r w:rsidRPr="00C9457D">
        <w:t>、</w:t>
      </w:r>
      <w:r w:rsidRPr="00C9457D">
        <w:t>FDT Group</w:t>
      </w:r>
      <w:r w:rsidRPr="00C9457D">
        <w:t>、</w:t>
      </w:r>
      <w:r w:rsidRPr="00C9457D">
        <w:t>Punto Legno</w:t>
      </w:r>
      <w:r w:rsidRPr="00C9457D">
        <w:t>、</w:t>
      </w:r>
      <w:r w:rsidRPr="00C9457D">
        <w:t>Gran Brico</w:t>
      </w:r>
      <w:r w:rsidRPr="00C9457D">
        <w:t>、</w:t>
      </w:r>
      <w:proofErr w:type="spellStart"/>
      <w:r w:rsidRPr="00C9457D">
        <w:t>Bricomania</w:t>
      </w:r>
      <w:proofErr w:type="spellEnd"/>
      <w:r w:rsidRPr="00C9457D">
        <w:t>、</w:t>
      </w:r>
      <w:r w:rsidRPr="00C9457D">
        <w:t xml:space="preserve">La </w:t>
      </w:r>
      <w:proofErr w:type="spellStart"/>
      <w:r w:rsidRPr="00C9457D">
        <w:t>Prealpina</w:t>
      </w:r>
      <w:proofErr w:type="spellEnd"/>
      <w:r w:rsidRPr="00C9457D">
        <w:t>、</w:t>
      </w:r>
      <w:proofErr w:type="spellStart"/>
      <w:r w:rsidRPr="00C9457D">
        <w:t>Brigros</w:t>
      </w:r>
      <w:proofErr w:type="spellEnd"/>
      <w:r w:rsidRPr="00C9457D">
        <w:t>、</w:t>
      </w:r>
      <w:proofErr w:type="spellStart"/>
      <w:r w:rsidRPr="00C9457D">
        <w:t>Eurobaustoff</w:t>
      </w:r>
      <w:proofErr w:type="spellEnd"/>
      <w:r w:rsidRPr="00C9457D">
        <w:t>等等，連鎖品牌分布狀況依義大利各大行政區域各有消長</w:t>
      </w:r>
      <w:r w:rsidRPr="00C9457D">
        <w:rPr>
          <w:rFonts w:hint="eastAsia"/>
        </w:rPr>
        <w:t>。</w:t>
      </w:r>
    </w:p>
    <w:p w14:paraId="76D1126D" w14:textId="1CF81BCD" w:rsidR="000F51E2" w:rsidRPr="00C9457D" w:rsidRDefault="00857981" w:rsidP="00F55E65">
      <w:pPr>
        <w:pStyle w:val="af1"/>
        <w:ind w:left="945" w:hanging="709"/>
        <w:rPr>
          <w:color w:val="auto"/>
        </w:rPr>
      </w:pPr>
      <w:r w:rsidRPr="00C9457D">
        <w:rPr>
          <w:rFonts w:cs="Times New Roman"/>
          <w:color w:val="auto"/>
        </w:rPr>
        <w:t>（六）</w:t>
      </w:r>
      <w:r w:rsidR="000F51E2" w:rsidRPr="00C9457D">
        <w:rPr>
          <w:rFonts w:cs="Times New Roman"/>
          <w:color w:val="auto"/>
        </w:rPr>
        <w:t>摩托車產業</w:t>
      </w:r>
    </w:p>
    <w:p w14:paraId="4DBCD2D6" w14:textId="77777777" w:rsidR="000F51E2" w:rsidRPr="00C9457D" w:rsidRDefault="000F51E2" w:rsidP="0013550C">
      <w:pPr>
        <w:pStyle w:val="af2"/>
        <w:ind w:left="945" w:firstLine="472"/>
        <w:rPr>
          <w:lang w:val="it-IT"/>
        </w:rPr>
      </w:pPr>
      <w:r w:rsidRPr="00C9457D">
        <w:rPr>
          <w:rFonts w:hint="eastAsia"/>
          <w:lang w:val="it-IT"/>
        </w:rPr>
        <w:t>義大利為全球知名的摩托車生產國和消費國，縱使歷經數年以來的景氣不佳、政府增稅及消費市場緊縮，面對全球摩托車市場的變動挑戰，仍無可撼動義大利居於歐洲第一大摩托車大國的地位。</w:t>
      </w:r>
    </w:p>
    <w:p w14:paraId="399995A2" w14:textId="5981C81E" w:rsidR="00A503B1" w:rsidRPr="00C9457D" w:rsidRDefault="00A503B1" w:rsidP="00B10435">
      <w:pPr>
        <w:pStyle w:val="af2"/>
        <w:ind w:left="945" w:firstLine="464"/>
        <w:rPr>
          <w:lang w:val="it-IT"/>
        </w:rPr>
      </w:pPr>
      <w:r w:rsidRPr="00C9457D">
        <w:rPr>
          <w:spacing w:val="-2"/>
          <w:kern w:val="24"/>
          <w:lang w:val="it-IT"/>
        </w:rPr>
        <w:t>依據義大利國家自行車暨摩托車成車與零組件產業公會</w:t>
      </w:r>
      <w:r w:rsidR="002461F8" w:rsidRPr="00C9457D">
        <w:rPr>
          <w:spacing w:val="-2"/>
          <w:kern w:val="24"/>
          <w:lang w:val="it-IT"/>
        </w:rPr>
        <w:t>（</w:t>
      </w:r>
      <w:r w:rsidRPr="00C9457D">
        <w:rPr>
          <w:spacing w:val="-2"/>
          <w:kern w:val="24"/>
          <w:lang w:val="it-IT"/>
        </w:rPr>
        <w:t>Associazione</w:t>
      </w:r>
      <w:r w:rsidRPr="00C9457D">
        <w:rPr>
          <w:lang w:val="it-IT"/>
        </w:rPr>
        <w:t xml:space="preserve"> Nazionale Ciclo Motociclo e Accessori</w:t>
      </w:r>
      <w:r w:rsidRPr="00C9457D">
        <w:rPr>
          <w:lang w:val="it-IT"/>
        </w:rPr>
        <w:t>，</w:t>
      </w:r>
      <w:r w:rsidRPr="00C9457D">
        <w:rPr>
          <w:lang w:val="it-IT"/>
        </w:rPr>
        <w:t>ANCMA</w:t>
      </w:r>
      <w:r w:rsidR="002461F8" w:rsidRPr="00C9457D">
        <w:rPr>
          <w:lang w:val="it-IT"/>
        </w:rPr>
        <w:t>）</w:t>
      </w:r>
      <w:r w:rsidRPr="00C9457D">
        <w:rPr>
          <w:lang w:val="it-IT"/>
        </w:rPr>
        <w:t>發布之資料，由於義大利政府近年來全力配合歐盟環保策略，實施引擎汰換計畫，摩托車市場已連續維持</w:t>
      </w:r>
      <w:r w:rsidR="001E0F43" w:rsidRPr="00C9457D">
        <w:rPr>
          <w:rFonts w:hint="eastAsia"/>
          <w:lang w:val="it-IT"/>
        </w:rPr>
        <w:t>8</w:t>
      </w:r>
      <w:r w:rsidRPr="00C9457D">
        <w:rPr>
          <w:lang w:val="it-IT"/>
        </w:rPr>
        <w:t>年榮景，</w:t>
      </w:r>
      <w:r w:rsidR="001E0F43" w:rsidRPr="00C9457D">
        <w:rPr>
          <w:rFonts w:hint="eastAsia"/>
          <w:lang w:val="it-IT"/>
        </w:rPr>
        <w:t>尤其是</w:t>
      </w:r>
      <w:r w:rsidR="001E0F43" w:rsidRPr="00C9457D" w:rsidDel="000D569E">
        <w:rPr>
          <w:lang w:val="it-IT"/>
        </w:rPr>
        <w:t xml:space="preserve"> </w:t>
      </w:r>
      <w:r w:rsidR="001E0F43" w:rsidRPr="00C9457D">
        <w:rPr>
          <w:lang w:val="it-IT"/>
        </w:rPr>
        <w:t>2021</w:t>
      </w:r>
      <w:r w:rsidR="001E0F43" w:rsidRPr="00C9457D">
        <w:rPr>
          <w:lang w:val="it-IT"/>
        </w:rPr>
        <w:t>年</w:t>
      </w:r>
      <w:r w:rsidR="001E0F43" w:rsidRPr="00C9457D">
        <w:rPr>
          <w:rFonts w:hint="eastAsia"/>
          <w:lang w:val="it-IT"/>
        </w:rPr>
        <w:t>至</w:t>
      </w:r>
      <w:r w:rsidR="001E0F43" w:rsidRPr="00C9457D">
        <w:rPr>
          <w:lang w:val="it-IT"/>
        </w:rPr>
        <w:t>2023</w:t>
      </w:r>
      <w:r w:rsidR="001E0F43" w:rsidRPr="00C9457D">
        <w:rPr>
          <w:rFonts w:hint="eastAsia"/>
          <w:lang w:val="it-IT"/>
        </w:rPr>
        <w:t>年呈現</w:t>
      </w:r>
      <w:r w:rsidR="001E0F43" w:rsidRPr="00C9457D">
        <w:rPr>
          <w:lang w:val="it-IT"/>
        </w:rPr>
        <w:t>41%</w:t>
      </w:r>
      <w:r w:rsidR="001E0F43" w:rsidRPr="00C9457D">
        <w:rPr>
          <w:rFonts w:hint="eastAsia"/>
          <w:lang w:val="it-IT"/>
        </w:rPr>
        <w:t>的高成長率</w:t>
      </w:r>
      <w:r w:rsidR="001E0F43" w:rsidRPr="00C9457D">
        <w:rPr>
          <w:lang w:val="it-IT"/>
        </w:rPr>
        <w:t>，</w:t>
      </w:r>
      <w:r w:rsidR="001E0F43" w:rsidRPr="00C9457D">
        <w:rPr>
          <w:rFonts w:hint="eastAsia"/>
          <w:lang w:val="it-IT"/>
        </w:rPr>
        <w:t>摩托車市場總額達到</w:t>
      </w:r>
      <w:r w:rsidR="00E4780D" w:rsidRPr="00C9457D">
        <w:rPr>
          <w:rFonts w:hint="eastAsia"/>
          <w:lang w:val="it-IT" w:eastAsia="zh-TW"/>
        </w:rPr>
        <w:t>148</w:t>
      </w:r>
      <w:r w:rsidR="001E0F43" w:rsidRPr="00C9457D">
        <w:rPr>
          <w:rFonts w:hint="eastAsia"/>
          <w:lang w:val="it-IT"/>
        </w:rPr>
        <w:t>億歐元</w:t>
      </w:r>
      <w:r w:rsidRPr="00C9457D">
        <w:rPr>
          <w:lang w:val="it-IT"/>
        </w:rPr>
        <w:t>。</w:t>
      </w:r>
    </w:p>
    <w:p w14:paraId="540E29B6" w14:textId="00929292" w:rsidR="00A503B1" w:rsidRPr="00C9457D" w:rsidRDefault="00E4780D" w:rsidP="00D763C7">
      <w:pPr>
        <w:pStyle w:val="af2"/>
        <w:ind w:left="945" w:firstLine="472"/>
        <w:rPr>
          <w:lang w:val="it-IT"/>
        </w:rPr>
      </w:pPr>
      <w:r w:rsidRPr="00C9457D">
        <w:rPr>
          <w:rFonts w:hint="eastAsia"/>
          <w:lang w:val="it-IT"/>
        </w:rPr>
        <w:t>2025</w:t>
      </w:r>
      <w:r w:rsidR="00A503B1" w:rsidRPr="00C9457D">
        <w:rPr>
          <w:rFonts w:hint="eastAsia"/>
          <w:lang w:val="it-IT"/>
        </w:rPr>
        <w:t>年</w:t>
      </w:r>
      <w:r w:rsidR="00A503B1" w:rsidRPr="00C9457D">
        <w:rPr>
          <w:lang w:val="it-IT"/>
        </w:rPr>
        <w:t>新車總登記數為</w:t>
      </w:r>
      <w:r w:rsidRPr="00C9457D">
        <w:rPr>
          <w:rFonts w:hint="eastAsia"/>
          <w:lang w:val="it-IT"/>
        </w:rPr>
        <w:t>33</w:t>
      </w:r>
      <w:r w:rsidR="00A503B1" w:rsidRPr="00C9457D">
        <w:rPr>
          <w:lang w:val="it-IT"/>
        </w:rPr>
        <w:t>萬</w:t>
      </w:r>
      <w:r w:rsidRPr="00C9457D">
        <w:rPr>
          <w:rFonts w:hint="eastAsia"/>
          <w:lang w:val="it-IT"/>
        </w:rPr>
        <w:t>1,523</w:t>
      </w:r>
      <w:r w:rsidR="00A503B1" w:rsidRPr="00C9457D">
        <w:rPr>
          <w:lang w:val="it-IT"/>
        </w:rPr>
        <w:t>輛，較</w:t>
      </w:r>
      <w:r w:rsidR="00F72493" w:rsidRPr="00C9457D">
        <w:rPr>
          <w:rFonts w:hint="eastAsia"/>
          <w:lang w:val="it-IT"/>
        </w:rPr>
        <w:t>2024</w:t>
      </w:r>
      <w:r w:rsidR="00A503B1" w:rsidRPr="00C9457D">
        <w:rPr>
          <w:lang w:val="it-IT"/>
        </w:rPr>
        <w:t>年</w:t>
      </w:r>
      <w:r w:rsidR="00F72493" w:rsidRPr="00C9457D">
        <w:rPr>
          <w:rFonts w:hint="eastAsia"/>
          <w:lang w:val="it-IT"/>
        </w:rPr>
        <w:t>衰退</w:t>
      </w:r>
      <w:r w:rsidR="00F72493" w:rsidRPr="00C9457D">
        <w:rPr>
          <w:rFonts w:hint="eastAsia"/>
          <w:lang w:val="it-IT"/>
        </w:rPr>
        <w:t>6.12</w:t>
      </w:r>
      <w:r w:rsidR="00A503B1" w:rsidRPr="00C9457D">
        <w:rPr>
          <w:lang w:val="it-IT"/>
        </w:rPr>
        <w:t>%</w:t>
      </w:r>
      <w:r w:rsidR="00A503B1" w:rsidRPr="00C9457D">
        <w:rPr>
          <w:lang w:val="it-IT"/>
        </w:rPr>
        <w:t>。其中，輕型速克達</w:t>
      </w:r>
      <w:r w:rsidR="002461F8" w:rsidRPr="00C9457D">
        <w:rPr>
          <w:lang w:val="it-IT"/>
        </w:rPr>
        <w:t>（</w:t>
      </w:r>
      <w:r w:rsidR="00A503B1" w:rsidRPr="00C9457D">
        <w:rPr>
          <w:lang w:val="it-IT"/>
        </w:rPr>
        <w:t>Scooter</w:t>
      </w:r>
      <w:r w:rsidR="002461F8" w:rsidRPr="00C9457D">
        <w:rPr>
          <w:lang w:val="it-IT"/>
        </w:rPr>
        <w:t>）</w:t>
      </w:r>
      <w:r w:rsidR="00A503B1" w:rsidRPr="00C9457D">
        <w:rPr>
          <w:lang w:val="it-IT"/>
        </w:rPr>
        <w:t>市占率達</w:t>
      </w:r>
      <w:r w:rsidR="00D77B0E" w:rsidRPr="00C9457D">
        <w:rPr>
          <w:rFonts w:hint="eastAsia"/>
          <w:lang w:val="it-IT"/>
        </w:rPr>
        <w:t>59.44</w:t>
      </w:r>
      <w:r w:rsidR="00A503B1" w:rsidRPr="00C9457D">
        <w:rPr>
          <w:lang w:val="it-IT"/>
        </w:rPr>
        <w:t>%</w:t>
      </w:r>
      <w:r w:rsidR="00A503B1" w:rsidRPr="00C9457D">
        <w:rPr>
          <w:lang w:val="it-IT"/>
        </w:rPr>
        <w:t>，</w:t>
      </w:r>
      <w:r w:rsidR="00D77B0E" w:rsidRPr="00C9457D">
        <w:rPr>
          <w:rFonts w:hint="eastAsia"/>
          <w:lang w:val="it-IT"/>
        </w:rPr>
        <w:t>2025</w:t>
      </w:r>
      <w:r w:rsidR="00A503B1" w:rsidRPr="00C9457D">
        <w:rPr>
          <w:lang w:val="it-IT"/>
        </w:rPr>
        <w:t>年新車登記數總計為</w:t>
      </w:r>
      <w:r w:rsidR="00D77B0E" w:rsidRPr="00C9457D">
        <w:rPr>
          <w:rFonts w:hint="eastAsia"/>
          <w:lang w:val="it-IT"/>
        </w:rPr>
        <w:t>19</w:t>
      </w:r>
      <w:r w:rsidR="00A503B1" w:rsidRPr="00C9457D">
        <w:rPr>
          <w:lang w:val="it-IT"/>
        </w:rPr>
        <w:t>萬</w:t>
      </w:r>
      <w:r w:rsidR="00D77B0E" w:rsidRPr="00C9457D">
        <w:rPr>
          <w:rFonts w:hint="eastAsia"/>
          <w:lang w:val="it-IT"/>
        </w:rPr>
        <w:t>7,043</w:t>
      </w:r>
      <w:r w:rsidR="00A503B1" w:rsidRPr="00C9457D">
        <w:rPr>
          <w:lang w:val="it-IT"/>
        </w:rPr>
        <w:t>輛，較</w:t>
      </w:r>
      <w:r w:rsidR="00D77B0E" w:rsidRPr="00C9457D">
        <w:rPr>
          <w:rFonts w:hint="eastAsia"/>
          <w:lang w:val="it-IT"/>
        </w:rPr>
        <w:t>2024</w:t>
      </w:r>
      <w:r w:rsidR="00A503B1" w:rsidRPr="00C9457D">
        <w:rPr>
          <w:lang w:val="it-IT"/>
        </w:rPr>
        <w:t>年</w:t>
      </w:r>
      <w:r w:rsidR="00A503B1" w:rsidRPr="00C9457D">
        <w:rPr>
          <w:rFonts w:hint="eastAsia"/>
          <w:lang w:val="it-IT"/>
        </w:rPr>
        <w:t>成長</w:t>
      </w:r>
      <w:r w:rsidR="00D77B0E" w:rsidRPr="00C9457D">
        <w:rPr>
          <w:rFonts w:hint="eastAsia"/>
          <w:lang w:val="it-IT"/>
        </w:rPr>
        <w:t>5.57</w:t>
      </w:r>
      <w:r w:rsidR="00A503B1" w:rsidRPr="00C9457D">
        <w:rPr>
          <w:lang w:val="it-IT"/>
        </w:rPr>
        <w:t>%</w:t>
      </w:r>
      <w:r w:rsidR="00A503B1" w:rsidRPr="00C9457D">
        <w:rPr>
          <w:lang w:val="it-IT"/>
        </w:rPr>
        <w:t>；摩托車</w:t>
      </w:r>
      <w:r w:rsidR="002461F8" w:rsidRPr="00C9457D">
        <w:rPr>
          <w:lang w:val="it-IT"/>
        </w:rPr>
        <w:t>（</w:t>
      </w:r>
      <w:r w:rsidR="00A503B1" w:rsidRPr="00C9457D">
        <w:rPr>
          <w:lang w:val="it-IT"/>
        </w:rPr>
        <w:t>Moto</w:t>
      </w:r>
      <w:r w:rsidR="002461F8" w:rsidRPr="00C9457D">
        <w:rPr>
          <w:lang w:val="it-IT"/>
        </w:rPr>
        <w:t>）</w:t>
      </w:r>
      <w:r w:rsidR="00A503B1" w:rsidRPr="00C9457D">
        <w:rPr>
          <w:rFonts w:hint="eastAsia"/>
          <w:lang w:val="it-IT"/>
        </w:rPr>
        <w:t>市占率達</w:t>
      </w:r>
      <w:r w:rsidR="00D77B0E" w:rsidRPr="00C9457D">
        <w:rPr>
          <w:rFonts w:hint="eastAsia"/>
          <w:lang w:val="it-IT"/>
        </w:rPr>
        <w:t>40.56</w:t>
      </w:r>
      <w:r w:rsidR="00A503B1" w:rsidRPr="00C9457D">
        <w:rPr>
          <w:lang w:val="it-IT"/>
        </w:rPr>
        <w:t>%</w:t>
      </w:r>
      <w:r w:rsidR="00A503B1" w:rsidRPr="00C9457D">
        <w:rPr>
          <w:rFonts w:hint="eastAsia"/>
          <w:lang w:val="it-IT"/>
        </w:rPr>
        <w:t>，</w:t>
      </w:r>
      <w:r w:rsidR="00A503B1" w:rsidRPr="00C9457D">
        <w:rPr>
          <w:lang w:val="it-IT"/>
        </w:rPr>
        <w:t>新車登記數總計為</w:t>
      </w:r>
      <w:r w:rsidR="00D77B0E" w:rsidRPr="00C9457D">
        <w:rPr>
          <w:rFonts w:hint="eastAsia"/>
          <w:lang w:val="it-IT"/>
        </w:rPr>
        <w:t>13</w:t>
      </w:r>
      <w:r w:rsidR="00A503B1" w:rsidRPr="00C9457D">
        <w:rPr>
          <w:lang w:val="it-IT"/>
        </w:rPr>
        <w:t>萬</w:t>
      </w:r>
      <w:r w:rsidR="00D77B0E" w:rsidRPr="00C9457D">
        <w:rPr>
          <w:rFonts w:hint="eastAsia"/>
          <w:lang w:val="it-IT"/>
        </w:rPr>
        <w:t>4,480</w:t>
      </w:r>
      <w:r w:rsidR="00A503B1" w:rsidRPr="00C9457D">
        <w:rPr>
          <w:lang w:val="it-IT"/>
        </w:rPr>
        <w:t>輛，較</w:t>
      </w:r>
      <w:r w:rsidR="00D77B0E" w:rsidRPr="00C9457D">
        <w:rPr>
          <w:rFonts w:hint="eastAsia"/>
          <w:lang w:val="it-IT"/>
        </w:rPr>
        <w:t>2024</w:t>
      </w:r>
      <w:r w:rsidR="00A503B1" w:rsidRPr="00C9457D">
        <w:rPr>
          <w:lang w:val="it-IT"/>
        </w:rPr>
        <w:t>年</w:t>
      </w:r>
      <w:r w:rsidR="00D77B0E" w:rsidRPr="00C9457D">
        <w:rPr>
          <w:rFonts w:hint="eastAsia"/>
          <w:lang w:val="it-IT"/>
        </w:rPr>
        <w:t>衰退</w:t>
      </w:r>
      <w:r w:rsidR="00D77B0E" w:rsidRPr="00C9457D">
        <w:rPr>
          <w:rFonts w:hint="eastAsia"/>
          <w:lang w:val="it-IT"/>
        </w:rPr>
        <w:t>19.22</w:t>
      </w:r>
      <w:r w:rsidR="00A503B1" w:rsidRPr="00C9457D">
        <w:rPr>
          <w:lang w:val="it-IT"/>
        </w:rPr>
        <w:t>%</w:t>
      </w:r>
      <w:r w:rsidR="00A503B1" w:rsidRPr="00C9457D">
        <w:rPr>
          <w:lang w:val="it-IT"/>
        </w:rPr>
        <w:t>。</w:t>
      </w:r>
    </w:p>
    <w:p w14:paraId="3E631E5B" w14:textId="3C5B2BF7" w:rsidR="00A503B1" w:rsidRPr="00C9457D" w:rsidRDefault="00A503B1" w:rsidP="00B10435">
      <w:pPr>
        <w:pStyle w:val="af2"/>
        <w:ind w:left="945" w:firstLine="472"/>
      </w:pPr>
      <w:r w:rsidRPr="00C9457D">
        <w:t>義大利與德國、奧地利、法國、西班牙、英國，並列為歐洲最重要的</w:t>
      </w:r>
      <w:r w:rsidRPr="00C9457D">
        <w:lastRenderedPageBreak/>
        <w:t>摩托車產業大國。摩托車產品種類，從重型機車、輕型機車、到速克達，可謂包羅萬象，種類齊全。特別是重型摩托車精品品牌，部分在經營權轉手予其他集團後，</w:t>
      </w:r>
      <w:r w:rsidR="0013550C" w:rsidRPr="00C9457D">
        <w:t>仍</w:t>
      </w:r>
      <w:r w:rsidRPr="00C9457D">
        <w:t>因為精湛工藝與作工</w:t>
      </w:r>
      <w:r w:rsidR="00BF37F5" w:rsidRPr="00C9457D">
        <w:rPr>
          <w:rFonts w:hint="eastAsia"/>
        </w:rPr>
        <w:t>而</w:t>
      </w:r>
      <w:r w:rsidRPr="00C9457D">
        <w:t>維持在義大利生產製造。以國際級精品摩托車為例，最具代表性的義大利重</w:t>
      </w:r>
      <w:r w:rsidR="0012421B" w:rsidRPr="00C9457D">
        <w:rPr>
          <w:rFonts w:hint="eastAsia"/>
        </w:rPr>
        <w:t>型機</w:t>
      </w:r>
      <w:r w:rsidRPr="00C9457D">
        <w:t>車品牌</w:t>
      </w:r>
      <w:r w:rsidRPr="00C9457D">
        <w:t>Ducati</w:t>
      </w:r>
      <w:r w:rsidR="002461F8" w:rsidRPr="00C9457D">
        <w:t>（</w:t>
      </w:r>
      <w:r w:rsidRPr="00C9457D">
        <w:t>杜卡迪</w:t>
      </w:r>
      <w:r w:rsidR="002461F8" w:rsidRPr="00C9457D">
        <w:t>）</w:t>
      </w:r>
      <w:r w:rsidRPr="00C9457D">
        <w:t>，總部位在波隆納</w:t>
      </w:r>
      <w:r w:rsidR="002461F8" w:rsidRPr="00C9457D">
        <w:t>（</w:t>
      </w:r>
      <w:r w:rsidRPr="00C9457D">
        <w:t>Bologna</w:t>
      </w:r>
      <w:r w:rsidR="002461F8" w:rsidRPr="00C9457D">
        <w:t>）</w:t>
      </w:r>
      <w:r w:rsidRPr="00C9457D">
        <w:t>。杜卡迪集團在</w:t>
      </w:r>
      <w:r w:rsidRPr="00C9457D">
        <w:t>2012</w:t>
      </w:r>
      <w:r w:rsidRPr="00C9457D">
        <w:t>年由德國福斯集團</w:t>
      </w:r>
      <w:r w:rsidR="002461F8" w:rsidRPr="00C9457D">
        <w:t>（</w:t>
      </w:r>
      <w:r w:rsidRPr="00C9457D">
        <w:t>Volkswagen Group</w:t>
      </w:r>
      <w:r w:rsidR="002461F8" w:rsidRPr="00C9457D">
        <w:t>）</w:t>
      </w:r>
      <w:r w:rsidRPr="00C9457D">
        <w:t>併購後，僅於</w:t>
      </w:r>
      <w:r w:rsidRPr="00C9457D">
        <w:t>2018</w:t>
      </w:r>
      <w:r w:rsidRPr="00C9457D">
        <w:t>年</w:t>
      </w:r>
      <w:r w:rsidR="0012421B" w:rsidRPr="00C9457D">
        <w:rPr>
          <w:rFonts w:hint="eastAsia"/>
        </w:rPr>
        <w:t>、</w:t>
      </w:r>
      <w:r w:rsidRPr="00C9457D">
        <w:t>2020</w:t>
      </w:r>
      <w:r w:rsidRPr="00C9457D">
        <w:t>年</w:t>
      </w:r>
      <w:r w:rsidR="0012421B" w:rsidRPr="00C9457D">
        <w:rPr>
          <w:rFonts w:hint="eastAsia"/>
        </w:rPr>
        <w:t>及</w:t>
      </w:r>
      <w:r w:rsidR="0012421B" w:rsidRPr="00C9457D">
        <w:rPr>
          <w:rFonts w:hint="eastAsia"/>
        </w:rPr>
        <w:t>2024</w:t>
      </w:r>
      <w:r w:rsidR="0012421B" w:rsidRPr="00C9457D">
        <w:rPr>
          <w:rFonts w:hint="eastAsia"/>
        </w:rPr>
        <w:t>年</w:t>
      </w:r>
      <w:r w:rsidRPr="00C9457D">
        <w:t>衰退外，其餘年份營收屢創佳績，</w:t>
      </w:r>
      <w:r w:rsidR="00BF37F5" w:rsidRPr="00C9457D">
        <w:rPr>
          <w:rFonts w:hint="eastAsia"/>
          <w:lang w:eastAsia="zh-TW"/>
        </w:rPr>
        <w:t>2025</w:t>
      </w:r>
      <w:r w:rsidRPr="00C9457D">
        <w:t>年共銷售</w:t>
      </w:r>
      <w:r w:rsidRPr="00C9457D">
        <w:t>5</w:t>
      </w:r>
      <w:r w:rsidRPr="00C9457D">
        <w:t>萬</w:t>
      </w:r>
      <w:r w:rsidR="00BF37F5" w:rsidRPr="00C9457D">
        <w:rPr>
          <w:rFonts w:hint="eastAsia"/>
          <w:lang w:eastAsia="zh-TW"/>
        </w:rPr>
        <w:t>895</w:t>
      </w:r>
      <w:r w:rsidRPr="00C9457D">
        <w:t>輛，年營業額</w:t>
      </w:r>
      <w:r w:rsidRPr="00C9457D">
        <w:rPr>
          <w:rFonts w:hint="eastAsia"/>
        </w:rPr>
        <w:t>為</w:t>
      </w:r>
      <w:r w:rsidR="00BF37F5" w:rsidRPr="00C9457D">
        <w:rPr>
          <w:rFonts w:hint="eastAsia"/>
          <w:lang w:eastAsia="zh-TW"/>
        </w:rPr>
        <w:t>9</w:t>
      </w:r>
      <w:r w:rsidRPr="00C9457D">
        <w:t>億</w:t>
      </w:r>
      <w:r w:rsidR="00BF37F5" w:rsidRPr="00C9457D">
        <w:rPr>
          <w:rFonts w:hint="eastAsia"/>
          <w:lang w:eastAsia="zh-TW"/>
        </w:rPr>
        <w:t>2,500</w:t>
      </w:r>
      <w:r w:rsidRPr="00C9457D">
        <w:t>萬歐元，較</w:t>
      </w:r>
      <w:r w:rsidR="00BF37F5" w:rsidRPr="00C9457D">
        <w:rPr>
          <w:rFonts w:hint="eastAsia"/>
          <w:lang w:eastAsia="zh-TW"/>
        </w:rPr>
        <w:t>2024</w:t>
      </w:r>
      <w:r w:rsidRPr="00C9457D">
        <w:t>年</w:t>
      </w:r>
      <w:r w:rsidRPr="00C9457D">
        <w:rPr>
          <w:rFonts w:hint="eastAsia"/>
        </w:rPr>
        <w:t>衰退</w:t>
      </w:r>
      <w:r w:rsidR="00BF37F5" w:rsidRPr="00C9457D">
        <w:rPr>
          <w:rFonts w:hint="eastAsia"/>
          <w:lang w:eastAsia="zh-TW"/>
        </w:rPr>
        <w:t>7.77</w:t>
      </w:r>
      <w:r w:rsidRPr="00C9457D">
        <w:t>%</w:t>
      </w:r>
      <w:r w:rsidRPr="00C9457D">
        <w:rPr>
          <w:rFonts w:hint="eastAsia"/>
        </w:rPr>
        <w:t>，</w:t>
      </w:r>
      <w:r w:rsidR="00BF37F5" w:rsidRPr="00C9457D">
        <w:rPr>
          <w:rFonts w:hint="eastAsia"/>
          <w:lang w:eastAsia="zh-TW"/>
        </w:rPr>
        <w:t>營益率</w:t>
      </w:r>
      <w:r w:rsidR="00BF37F5" w:rsidRPr="00C9457D">
        <w:rPr>
          <w:rFonts w:hint="eastAsia"/>
          <w:lang w:eastAsia="zh-TW"/>
        </w:rPr>
        <w:t>5.6%</w:t>
      </w:r>
      <w:r w:rsidRPr="00C9457D">
        <w:t>。</w:t>
      </w:r>
    </w:p>
    <w:p w14:paraId="7B9070D5" w14:textId="10B281E5" w:rsidR="00A503B1" w:rsidRPr="00C9457D" w:rsidRDefault="00A503B1" w:rsidP="00D763C7">
      <w:pPr>
        <w:pStyle w:val="af2"/>
        <w:ind w:left="945" w:firstLine="472"/>
        <w:rPr>
          <w:lang w:val="it-IT"/>
        </w:rPr>
      </w:pPr>
      <w:r w:rsidRPr="00C9457D">
        <w:rPr>
          <w:lang w:val="it-IT"/>
        </w:rPr>
        <w:t>義大利摩托車品牌眾多</w:t>
      </w:r>
      <w:r w:rsidRPr="00C9457D">
        <w:rPr>
          <w:rFonts w:hint="eastAsia"/>
        </w:rPr>
        <w:t>，</w:t>
      </w:r>
      <w:r w:rsidRPr="00C9457D">
        <w:rPr>
          <w:lang w:val="it-IT"/>
        </w:rPr>
        <w:t>以速克達起家的</w:t>
      </w:r>
      <w:r w:rsidRPr="00C9457D">
        <w:t>Piaggio</w:t>
      </w:r>
      <w:r w:rsidR="002461F8" w:rsidRPr="00C9457D">
        <w:rPr>
          <w:rFonts w:hint="eastAsia"/>
        </w:rPr>
        <w:t>（</w:t>
      </w:r>
      <w:r w:rsidRPr="00C9457D">
        <w:rPr>
          <w:lang w:val="it-IT"/>
        </w:rPr>
        <w:t>比雅久</w:t>
      </w:r>
      <w:r w:rsidR="002461F8" w:rsidRPr="00C9457D">
        <w:rPr>
          <w:rFonts w:hint="eastAsia"/>
        </w:rPr>
        <w:t>）</w:t>
      </w:r>
      <w:r w:rsidRPr="00C9457D">
        <w:rPr>
          <w:lang w:val="it-IT"/>
        </w:rPr>
        <w:t>、精品重車品牌</w:t>
      </w:r>
      <w:r w:rsidRPr="00C9457D">
        <w:t>Ducati</w:t>
      </w:r>
      <w:r w:rsidR="002461F8" w:rsidRPr="00C9457D">
        <w:rPr>
          <w:rFonts w:hint="eastAsia"/>
        </w:rPr>
        <w:t>（</w:t>
      </w:r>
      <w:r w:rsidRPr="00C9457D">
        <w:rPr>
          <w:lang w:val="it-IT"/>
        </w:rPr>
        <w:t>杜卡迪</w:t>
      </w:r>
      <w:r w:rsidR="002461F8" w:rsidRPr="00C9457D">
        <w:rPr>
          <w:rFonts w:hint="eastAsia"/>
        </w:rPr>
        <w:t>）</w:t>
      </w:r>
      <w:r w:rsidRPr="00C9457D">
        <w:rPr>
          <w:rFonts w:hint="eastAsia"/>
        </w:rPr>
        <w:t>，</w:t>
      </w:r>
      <w:r w:rsidRPr="00C9457D">
        <w:rPr>
          <w:lang w:val="it-IT"/>
        </w:rPr>
        <w:t>以及</w:t>
      </w:r>
      <w:r w:rsidRPr="00C9457D">
        <w:t>Aprilia</w:t>
      </w:r>
      <w:r w:rsidRPr="00C9457D">
        <w:rPr>
          <w:lang w:val="it-IT"/>
        </w:rPr>
        <w:t>、</w:t>
      </w:r>
      <w:r w:rsidRPr="00C9457D">
        <w:t>MV Agusta</w:t>
      </w:r>
      <w:r w:rsidR="002461F8" w:rsidRPr="00C9457D">
        <w:rPr>
          <w:rFonts w:hint="eastAsia"/>
        </w:rPr>
        <w:t>（</w:t>
      </w:r>
      <w:r w:rsidRPr="00C9457D">
        <w:rPr>
          <w:lang w:val="it-IT"/>
        </w:rPr>
        <w:t>奧古斯塔</w:t>
      </w:r>
      <w:r w:rsidR="002461F8" w:rsidRPr="00C9457D">
        <w:rPr>
          <w:rFonts w:hint="eastAsia"/>
        </w:rPr>
        <w:t>）</w:t>
      </w:r>
      <w:r w:rsidRPr="00C9457D">
        <w:rPr>
          <w:lang w:val="it-IT"/>
        </w:rPr>
        <w:t>、</w:t>
      </w:r>
      <w:proofErr w:type="spellStart"/>
      <w:r w:rsidRPr="00C9457D">
        <w:t>Cagiva</w:t>
      </w:r>
      <w:proofErr w:type="spellEnd"/>
      <w:r w:rsidRPr="00C9457D">
        <w:rPr>
          <w:lang w:val="it-IT"/>
        </w:rPr>
        <w:t>、</w:t>
      </w:r>
      <w:r w:rsidRPr="00C9457D">
        <w:t>Husqvarna</w:t>
      </w:r>
      <w:r w:rsidRPr="00C9457D">
        <w:rPr>
          <w:lang w:val="it-IT"/>
        </w:rPr>
        <w:t>、</w:t>
      </w:r>
      <w:r w:rsidRPr="00C9457D">
        <w:t>Moto Guzzi</w:t>
      </w:r>
      <w:r w:rsidRPr="00C9457D">
        <w:rPr>
          <w:lang w:val="it-IT"/>
        </w:rPr>
        <w:t>、</w:t>
      </w:r>
      <w:proofErr w:type="spellStart"/>
      <w:r w:rsidRPr="00C9457D">
        <w:t>Gilera</w:t>
      </w:r>
      <w:proofErr w:type="spellEnd"/>
      <w:r w:rsidRPr="00C9457D">
        <w:rPr>
          <w:lang w:val="it-IT"/>
        </w:rPr>
        <w:t>、</w:t>
      </w:r>
      <w:r w:rsidRPr="00C9457D">
        <w:t>Bimota</w:t>
      </w:r>
      <w:r w:rsidRPr="00C9457D">
        <w:rPr>
          <w:rFonts w:hint="eastAsia"/>
        </w:rPr>
        <w:t>，</w:t>
      </w:r>
      <w:r w:rsidRPr="00C9457D">
        <w:rPr>
          <w:lang w:val="it-IT"/>
        </w:rPr>
        <w:t>及由中國</w:t>
      </w:r>
      <w:r w:rsidRPr="00C9457D">
        <w:rPr>
          <w:rFonts w:hint="eastAsia"/>
          <w:lang w:val="it-IT"/>
        </w:rPr>
        <w:t>大陸</w:t>
      </w:r>
      <w:r w:rsidRPr="00C9457D">
        <w:rPr>
          <w:lang w:val="it-IT"/>
        </w:rPr>
        <w:t>併購的百年摩托車品牌</w:t>
      </w:r>
      <w:r w:rsidRPr="00C9457D">
        <w:t>Benelli</w:t>
      </w:r>
      <w:r w:rsidRPr="00C9457D">
        <w:rPr>
          <w:rFonts w:hint="eastAsia"/>
        </w:rPr>
        <w:t>，</w:t>
      </w:r>
      <w:r w:rsidRPr="00C9457D">
        <w:rPr>
          <w:lang w:val="it-IT"/>
        </w:rPr>
        <w:t>共同寫下了義大利在全球機車產業發展的重要篇章。倫巴底行政區</w:t>
      </w:r>
      <w:r w:rsidR="002461F8" w:rsidRPr="00C9457D">
        <w:rPr>
          <w:lang w:val="it-IT"/>
        </w:rPr>
        <w:t>（</w:t>
      </w:r>
      <w:r w:rsidRPr="00C9457D">
        <w:rPr>
          <w:lang w:val="it-IT"/>
        </w:rPr>
        <w:t>Lomdardia</w:t>
      </w:r>
      <w:r w:rsidR="002461F8" w:rsidRPr="00C9457D">
        <w:rPr>
          <w:lang w:val="it-IT"/>
        </w:rPr>
        <w:t>）</w:t>
      </w:r>
      <w:r w:rsidRPr="00C9457D">
        <w:rPr>
          <w:lang w:val="it-IT"/>
        </w:rPr>
        <w:t>米蘭北方</w:t>
      </w:r>
      <w:r w:rsidRPr="00C9457D">
        <w:rPr>
          <w:lang w:val="it-IT"/>
        </w:rPr>
        <w:t>Varese</w:t>
      </w:r>
      <w:r w:rsidRPr="00C9457D">
        <w:rPr>
          <w:lang w:val="it-IT"/>
        </w:rPr>
        <w:t>市為機車傳統品牌</w:t>
      </w:r>
      <w:r w:rsidRPr="00C9457D">
        <w:rPr>
          <w:lang w:val="it-IT"/>
        </w:rPr>
        <w:t>MV Agusta</w:t>
      </w:r>
      <w:r w:rsidRPr="00C9457D">
        <w:rPr>
          <w:lang w:val="it-IT"/>
        </w:rPr>
        <w:t>、</w:t>
      </w:r>
      <w:r w:rsidRPr="00C9457D">
        <w:rPr>
          <w:lang w:val="it-IT"/>
        </w:rPr>
        <w:t>Cagiva</w:t>
      </w:r>
      <w:r w:rsidRPr="00C9457D">
        <w:rPr>
          <w:lang w:val="it-IT"/>
        </w:rPr>
        <w:t>與</w:t>
      </w:r>
      <w:r w:rsidRPr="00C9457D">
        <w:rPr>
          <w:lang w:val="it-IT"/>
        </w:rPr>
        <w:t>Husqvarna</w:t>
      </w:r>
      <w:r w:rsidRPr="00C9457D">
        <w:rPr>
          <w:lang w:val="it-IT"/>
        </w:rPr>
        <w:t>誕生地，結合</w:t>
      </w:r>
      <w:r w:rsidRPr="00C9457D">
        <w:rPr>
          <w:rFonts w:hint="eastAsia"/>
          <w:lang w:val="it-IT"/>
        </w:rPr>
        <w:t>周</w:t>
      </w:r>
      <w:r w:rsidRPr="00C9457D">
        <w:rPr>
          <w:lang w:val="it-IT"/>
        </w:rPr>
        <w:t>邊之供應商，已形成完整</w:t>
      </w:r>
      <w:r w:rsidR="00CC05D1" w:rsidRPr="00C9457D">
        <w:rPr>
          <w:lang w:val="it-IT"/>
        </w:rPr>
        <w:t>機車</w:t>
      </w:r>
      <w:r w:rsidRPr="00C9457D">
        <w:rPr>
          <w:lang w:val="it-IT"/>
        </w:rPr>
        <w:t>供應鏈聚落。惟義大利機車生產商分布於全國各大區域，龍頭廠商</w:t>
      </w:r>
      <w:r w:rsidRPr="00C9457D">
        <w:rPr>
          <w:lang w:val="it-IT"/>
        </w:rPr>
        <w:t>Piaggio</w:t>
      </w:r>
      <w:r w:rsidRPr="00C9457D">
        <w:rPr>
          <w:lang w:val="it-IT"/>
        </w:rPr>
        <w:t>即位於托斯卡尼行政區</w:t>
      </w:r>
      <w:r w:rsidRPr="00C9457D">
        <w:rPr>
          <w:lang w:val="it-IT"/>
        </w:rPr>
        <w:t>Pontevedra</w:t>
      </w:r>
      <w:r w:rsidRPr="00C9457D">
        <w:rPr>
          <w:lang w:val="it-IT"/>
        </w:rPr>
        <w:t>鎮，</w:t>
      </w:r>
      <w:r w:rsidRPr="00C9457D">
        <w:rPr>
          <w:lang w:val="it-IT"/>
        </w:rPr>
        <w:t>Ducati</w:t>
      </w:r>
      <w:r w:rsidRPr="00C9457D">
        <w:rPr>
          <w:lang w:val="it-IT"/>
        </w:rPr>
        <w:t>位於</w:t>
      </w:r>
      <w:r w:rsidRPr="00C9457D">
        <w:rPr>
          <w:lang w:val="it-IT"/>
        </w:rPr>
        <w:t>Emilia Romagna</w:t>
      </w:r>
      <w:r w:rsidRPr="00C9457D">
        <w:rPr>
          <w:lang w:val="it-IT"/>
        </w:rPr>
        <w:t>行政區之波隆納</w:t>
      </w:r>
      <w:r w:rsidR="002461F8" w:rsidRPr="00C9457D">
        <w:rPr>
          <w:lang w:val="it-IT"/>
        </w:rPr>
        <w:t>（</w:t>
      </w:r>
      <w:r w:rsidRPr="00C9457D">
        <w:rPr>
          <w:lang w:val="it-IT"/>
        </w:rPr>
        <w:t>Bologna</w:t>
      </w:r>
      <w:r w:rsidR="002461F8" w:rsidRPr="00C9457D">
        <w:rPr>
          <w:lang w:val="it-IT"/>
        </w:rPr>
        <w:t>）</w:t>
      </w:r>
      <w:r w:rsidRPr="00C9457D">
        <w:rPr>
          <w:lang w:val="it-IT"/>
        </w:rPr>
        <w:t>，屬於比雅久集團的</w:t>
      </w:r>
      <w:r w:rsidRPr="00C9457D">
        <w:rPr>
          <w:lang w:val="it-IT"/>
        </w:rPr>
        <w:t>Aprilia</w:t>
      </w:r>
      <w:r w:rsidRPr="00C9457D">
        <w:rPr>
          <w:lang w:val="it-IT"/>
        </w:rPr>
        <w:t>則位於義大利東北部</w:t>
      </w:r>
      <w:r w:rsidRPr="00C9457D">
        <w:rPr>
          <w:lang w:val="it-IT"/>
        </w:rPr>
        <w:t>Veneto</w:t>
      </w:r>
      <w:r w:rsidRPr="00C9457D">
        <w:rPr>
          <w:lang w:val="it-IT"/>
        </w:rPr>
        <w:t>行政區威尼斯</w:t>
      </w:r>
      <w:r w:rsidR="002461F8" w:rsidRPr="00C9457D">
        <w:rPr>
          <w:lang w:val="it-IT"/>
        </w:rPr>
        <w:t>（</w:t>
      </w:r>
      <w:r w:rsidRPr="00C9457D">
        <w:rPr>
          <w:lang w:val="it-IT"/>
        </w:rPr>
        <w:t>Venezia</w:t>
      </w:r>
      <w:r w:rsidR="002461F8" w:rsidRPr="00C9457D">
        <w:rPr>
          <w:lang w:val="it-IT"/>
        </w:rPr>
        <w:t>）</w:t>
      </w:r>
      <w:r w:rsidRPr="00C9457D">
        <w:rPr>
          <w:lang w:val="it-IT"/>
        </w:rPr>
        <w:t>。</w:t>
      </w:r>
    </w:p>
    <w:p w14:paraId="6F458B2B" w14:textId="05725C37" w:rsidR="000F51E2" w:rsidRPr="00C9457D" w:rsidRDefault="00A503B1" w:rsidP="0013550C">
      <w:pPr>
        <w:pStyle w:val="af2"/>
        <w:ind w:left="945" w:firstLine="472"/>
        <w:rPr>
          <w:lang w:val="it-IT" w:eastAsia="zh-TW"/>
        </w:rPr>
      </w:pPr>
      <w:r w:rsidRPr="00C9457D">
        <w:rPr>
          <w:lang w:val="it-IT" w:eastAsia="zh-TW"/>
        </w:rPr>
        <w:t>目前義大利流通於路上的摩托車，約有</w:t>
      </w:r>
      <w:r w:rsidRPr="00C9457D">
        <w:rPr>
          <w:lang w:val="it-IT" w:eastAsia="zh-TW"/>
        </w:rPr>
        <w:t>50%</w:t>
      </w:r>
      <w:r w:rsidRPr="00C9457D">
        <w:rPr>
          <w:lang w:val="it-IT" w:eastAsia="zh-TW"/>
        </w:rPr>
        <w:t>仍屬使用</w:t>
      </w:r>
      <w:r w:rsidRPr="00C9457D">
        <w:rPr>
          <w:lang w:val="it-IT" w:eastAsia="zh-TW"/>
        </w:rPr>
        <w:t>10</w:t>
      </w:r>
      <w:r w:rsidRPr="00C9457D">
        <w:rPr>
          <w:lang w:val="it-IT" w:eastAsia="zh-TW"/>
        </w:rPr>
        <w:t>年以上的舊制引</w:t>
      </w:r>
      <w:r w:rsidRPr="00C9457D">
        <w:rPr>
          <w:lang w:val="it-IT"/>
        </w:rPr>
        <w:t>擎</w:t>
      </w:r>
      <w:r w:rsidR="00CC05D1" w:rsidRPr="00C9457D">
        <w:rPr>
          <w:rFonts w:hint="eastAsia"/>
          <w:lang w:val="it-IT"/>
        </w:rPr>
        <w:t>，市場或受國際情勢影響偶有放緩、衰退等短期影響</w:t>
      </w:r>
      <w:r w:rsidRPr="00C9457D">
        <w:rPr>
          <w:lang w:val="it-IT"/>
        </w:rPr>
        <w:t>，</w:t>
      </w:r>
      <w:r w:rsidRPr="00C9457D">
        <w:rPr>
          <w:lang w:val="it-IT" w:eastAsia="zh-TW"/>
        </w:rPr>
        <w:t>預估未來義大利的摩托車銷售市場仍將持續成長</w:t>
      </w:r>
      <w:r w:rsidRPr="00C9457D">
        <w:rPr>
          <w:rFonts w:hint="eastAsia"/>
          <w:lang w:val="it-IT" w:eastAsia="zh-TW"/>
        </w:rPr>
        <w:t>。</w:t>
      </w:r>
    </w:p>
    <w:p w14:paraId="59F8F11F" w14:textId="77777777" w:rsidR="000F51E2" w:rsidRPr="00C9457D" w:rsidRDefault="00857981" w:rsidP="00F55E65">
      <w:pPr>
        <w:pStyle w:val="af1"/>
        <w:ind w:left="945" w:hanging="709"/>
        <w:rPr>
          <w:color w:val="auto"/>
        </w:rPr>
      </w:pPr>
      <w:r w:rsidRPr="00C9457D">
        <w:rPr>
          <w:rFonts w:cs="Times New Roman"/>
          <w:color w:val="auto"/>
          <w:lang w:val="en-US"/>
        </w:rPr>
        <w:t>（七）</w:t>
      </w:r>
      <w:r w:rsidR="000F51E2" w:rsidRPr="00C9457D">
        <w:rPr>
          <w:rFonts w:cs="Times New Roman"/>
          <w:color w:val="auto"/>
        </w:rPr>
        <w:t>自行車產業</w:t>
      </w:r>
    </w:p>
    <w:p w14:paraId="3E471FE2" w14:textId="77777777" w:rsidR="000F51E2" w:rsidRPr="00C9457D" w:rsidRDefault="000F51E2" w:rsidP="00F55E65">
      <w:pPr>
        <w:pStyle w:val="af2"/>
        <w:ind w:left="945" w:firstLine="472"/>
        <w:rPr>
          <w:lang w:val="it-IT"/>
        </w:rPr>
      </w:pPr>
      <w:r w:rsidRPr="00C9457D">
        <w:rPr>
          <w:rFonts w:hint="eastAsia"/>
        </w:rPr>
        <w:t>國土呈長靴狀的義大利，地形南北狹長，南北最長距離相距</w:t>
      </w:r>
      <w:r w:rsidRPr="00C9457D">
        <w:t>1,300</w:t>
      </w:r>
      <w:r w:rsidRPr="00C9457D">
        <w:rPr>
          <w:rFonts w:hint="eastAsia"/>
        </w:rPr>
        <w:t>公里，文化及地理形勢具地方色彩，自行車使用率各地不同。一般來說，地勢較為平坦、交通擁塞狀況較不嚴重的中小型鄉鎮或城市，以自行車</w:t>
      </w:r>
      <w:r w:rsidRPr="00C9457D">
        <w:rPr>
          <w:rFonts w:hint="eastAsia"/>
        </w:rPr>
        <w:lastRenderedPageBreak/>
        <w:t>代步比例較高。此外，知名度假區如義大利第一大湖加達湖區（</w:t>
      </w:r>
      <w:r w:rsidRPr="00C9457D">
        <w:t>Lago di Garda</w:t>
      </w:r>
      <w:r w:rsidRPr="00C9457D">
        <w:rPr>
          <w:rFonts w:hint="eastAsia"/>
        </w:rPr>
        <w:t>）、米蘭北郊政商名流置產之著名湖畔勝地柯摩湖區（</w:t>
      </w:r>
      <w:r w:rsidRPr="00C9457D">
        <w:t>Lago di Como</w:t>
      </w:r>
      <w:r w:rsidRPr="00C9457D">
        <w:rPr>
          <w:rFonts w:hint="eastAsia"/>
        </w:rPr>
        <w:t>），地勢以小丘陵及平原為主，沿湖和鄉鎮普遍均設有自行車專用道，也帶動義大利自行車騎乘人口。</w:t>
      </w:r>
    </w:p>
    <w:p w14:paraId="499EF0FA" w14:textId="2B2DD588" w:rsidR="000F51E2" w:rsidRPr="00C9457D" w:rsidRDefault="000F51E2" w:rsidP="00F55E65">
      <w:pPr>
        <w:pStyle w:val="af2"/>
        <w:ind w:left="945" w:firstLine="472"/>
        <w:rPr>
          <w:lang w:val="it-IT"/>
        </w:rPr>
      </w:pPr>
      <w:r w:rsidRPr="00C9457D">
        <w:rPr>
          <w:rFonts w:hint="eastAsia"/>
          <w:lang w:val="it-IT"/>
        </w:rPr>
        <w:t>依據義大利國家自行車及摩托車暨零組件產業公會</w:t>
      </w:r>
      <w:r w:rsidRPr="00C9457D">
        <w:rPr>
          <w:rFonts w:hint="eastAsia"/>
          <w:lang w:val="it-IT" w:eastAsia="zh-TW"/>
        </w:rPr>
        <w:t>（</w:t>
      </w:r>
      <w:r w:rsidRPr="00C9457D">
        <w:rPr>
          <w:lang w:val="it-IT" w:eastAsia="zh-TW"/>
        </w:rPr>
        <w:t>ANCMA</w:t>
      </w:r>
      <w:r w:rsidRPr="00C9457D">
        <w:rPr>
          <w:rFonts w:hint="eastAsia"/>
          <w:lang w:val="it-IT" w:eastAsia="zh-TW"/>
        </w:rPr>
        <w:t>）</w:t>
      </w:r>
      <w:r w:rsidRPr="00C9457D">
        <w:rPr>
          <w:rFonts w:hint="eastAsia"/>
          <w:lang w:val="it-IT"/>
        </w:rPr>
        <w:t>指出</w:t>
      </w:r>
      <w:r w:rsidRPr="00C9457D">
        <w:rPr>
          <w:rFonts w:hint="eastAsia"/>
          <w:lang w:val="it-IT" w:eastAsia="zh-TW"/>
        </w:rPr>
        <w:t>，</w:t>
      </w:r>
      <w:r w:rsidRPr="00C9457D">
        <w:rPr>
          <w:rFonts w:hint="eastAsia"/>
          <w:lang w:val="it-IT"/>
        </w:rPr>
        <w:t>義大利所生產之產品種類以兒童用自行車及青少年自行車為最大宗</w:t>
      </w:r>
      <w:r w:rsidRPr="00C9457D">
        <w:rPr>
          <w:rFonts w:hint="eastAsia"/>
          <w:lang w:val="it-IT" w:eastAsia="zh-TW"/>
        </w:rPr>
        <w:t>，</w:t>
      </w:r>
      <w:r w:rsidRPr="00C9457D">
        <w:rPr>
          <w:rFonts w:hint="eastAsia"/>
          <w:lang w:val="it-IT"/>
        </w:rPr>
        <w:t>其次為使用於都會區、一般運動自行車</w:t>
      </w:r>
      <w:r w:rsidRPr="00C9457D">
        <w:rPr>
          <w:rFonts w:hint="eastAsia"/>
          <w:lang w:val="it-IT" w:eastAsia="zh-TW"/>
        </w:rPr>
        <w:t>（</w:t>
      </w:r>
      <w:r w:rsidRPr="00C9457D">
        <w:rPr>
          <w:lang w:val="it-IT" w:eastAsia="zh-TW"/>
        </w:rPr>
        <w:t>City Bike/ Sport Bike</w:t>
      </w:r>
      <w:r w:rsidRPr="00C9457D">
        <w:rPr>
          <w:rFonts w:hint="eastAsia"/>
          <w:lang w:val="it-IT" w:eastAsia="zh-TW"/>
        </w:rPr>
        <w:t>）</w:t>
      </w:r>
      <w:r w:rsidRPr="00C9457D">
        <w:rPr>
          <w:rFonts w:hint="eastAsia"/>
          <w:lang w:val="it-IT"/>
        </w:rPr>
        <w:t>、登山自行車</w:t>
      </w:r>
      <w:r w:rsidRPr="00C9457D">
        <w:rPr>
          <w:rFonts w:hint="eastAsia"/>
          <w:lang w:val="it-IT" w:eastAsia="zh-TW"/>
        </w:rPr>
        <w:t>（</w:t>
      </w:r>
      <w:r w:rsidRPr="00C9457D">
        <w:rPr>
          <w:lang w:val="it-IT" w:eastAsia="zh-TW"/>
        </w:rPr>
        <w:t>MTB</w:t>
      </w:r>
      <w:r w:rsidRPr="00C9457D">
        <w:rPr>
          <w:rFonts w:hint="eastAsia"/>
          <w:lang w:val="it-IT" w:eastAsia="zh-TW"/>
        </w:rPr>
        <w:t>）</w:t>
      </w:r>
      <w:r w:rsidRPr="00C9457D">
        <w:rPr>
          <w:rFonts w:hint="eastAsia"/>
          <w:lang w:val="it-IT"/>
        </w:rPr>
        <w:t>及競速自行車</w:t>
      </w:r>
      <w:r w:rsidRPr="00C9457D">
        <w:rPr>
          <w:rFonts w:hint="eastAsia"/>
          <w:lang w:val="it-IT" w:eastAsia="zh-TW"/>
        </w:rPr>
        <w:t>（</w:t>
      </w:r>
      <w:r w:rsidRPr="00C9457D">
        <w:rPr>
          <w:lang w:val="it-IT" w:eastAsia="zh-TW"/>
        </w:rPr>
        <w:t>Racing Bike</w:t>
      </w:r>
      <w:r w:rsidRPr="00C9457D">
        <w:rPr>
          <w:rFonts w:hint="eastAsia"/>
          <w:lang w:val="it-IT" w:eastAsia="zh-TW"/>
        </w:rPr>
        <w:t>）</w:t>
      </w:r>
      <w:r w:rsidRPr="00C9457D">
        <w:rPr>
          <w:rFonts w:hint="eastAsia"/>
          <w:lang w:val="it-IT"/>
        </w:rPr>
        <w:t>。</w:t>
      </w:r>
      <w:r w:rsidRPr="00C9457D">
        <w:rPr>
          <w:rFonts w:hint="eastAsia"/>
          <w:lang w:val="it-IT" w:eastAsia="zh-TW"/>
        </w:rPr>
        <w:t>義大利自行車市場消費通路以大型賣場為主，其次為高階品牌專賣店及自行車專門店。</w:t>
      </w:r>
      <w:r w:rsidR="009E6C03" w:rsidRPr="00C9457D">
        <w:rPr>
          <w:rFonts w:hint="eastAsia"/>
          <w:lang w:val="it-IT"/>
        </w:rPr>
        <w:t>專賣店為高階自行車重要銷售通路，目前出現結構性困難，市場需求不若以往。</w:t>
      </w:r>
    </w:p>
    <w:p w14:paraId="718F726C" w14:textId="16354A08" w:rsidR="000F51E2" w:rsidRPr="00C9457D" w:rsidRDefault="000F51E2" w:rsidP="0013550C">
      <w:pPr>
        <w:pStyle w:val="af2"/>
        <w:ind w:left="945" w:firstLine="472"/>
        <w:rPr>
          <w:lang w:val="it-IT" w:eastAsia="zh-TW"/>
        </w:rPr>
      </w:pPr>
      <w:r w:rsidRPr="00C9457D">
        <w:rPr>
          <w:rFonts w:hint="eastAsia"/>
          <w:lang w:val="it-IT"/>
        </w:rPr>
        <w:t>義大利除自行車成車產品外，與美國、日本，同樣以高階自行車零組件馳名全球，主導全球自行車零組件市場。義大利自行車產業持續開發專利技術，</w:t>
      </w:r>
      <w:r w:rsidR="004509EB" w:rsidRPr="00C9457D">
        <w:rPr>
          <w:rFonts w:hint="eastAsia"/>
          <w:lang w:val="it-IT"/>
        </w:rPr>
        <w:t>並</w:t>
      </w:r>
      <w:r w:rsidRPr="00C9457D">
        <w:rPr>
          <w:rFonts w:hint="eastAsia"/>
          <w:lang w:val="it-IT"/>
        </w:rPr>
        <w:t>應用高科技研發新產品，</w:t>
      </w:r>
      <w:r w:rsidR="004509EB" w:rsidRPr="00C9457D">
        <w:rPr>
          <w:rFonts w:hint="eastAsia"/>
          <w:lang w:val="it-IT"/>
        </w:rPr>
        <w:t>以</w:t>
      </w:r>
      <w:r w:rsidRPr="00C9457D">
        <w:rPr>
          <w:rFonts w:hint="eastAsia"/>
          <w:lang w:val="it-IT"/>
        </w:rPr>
        <w:t>保持於全球自行車市場</w:t>
      </w:r>
      <w:r w:rsidR="004509EB" w:rsidRPr="00C9457D">
        <w:rPr>
          <w:rFonts w:hint="eastAsia"/>
          <w:lang w:val="it-IT"/>
        </w:rPr>
        <w:t>的</w:t>
      </w:r>
      <w:r w:rsidRPr="00C9457D">
        <w:rPr>
          <w:rFonts w:hint="eastAsia"/>
          <w:lang w:val="it-IT"/>
        </w:rPr>
        <w:t>領先地位</w:t>
      </w:r>
      <w:r w:rsidR="004B1D90" w:rsidRPr="00C9457D">
        <w:rPr>
          <w:rFonts w:hint="eastAsia"/>
          <w:lang w:val="it-IT"/>
        </w:rPr>
        <w:t>，市場規模達</w:t>
      </w:r>
      <w:r w:rsidR="004B1D90" w:rsidRPr="00C9457D">
        <w:rPr>
          <w:lang w:val="it-IT"/>
        </w:rPr>
        <w:t>25</w:t>
      </w:r>
      <w:r w:rsidR="004B1D90" w:rsidRPr="00C9457D">
        <w:rPr>
          <w:lang w:val="it-IT"/>
        </w:rPr>
        <w:t>億歐元，較</w:t>
      </w:r>
      <w:r w:rsidR="004B1D90" w:rsidRPr="00C9457D">
        <w:rPr>
          <w:lang w:val="it-IT"/>
        </w:rPr>
        <w:t>2024</w:t>
      </w:r>
      <w:r w:rsidR="004B1D90" w:rsidRPr="00C9457D">
        <w:rPr>
          <w:lang w:val="it-IT"/>
        </w:rPr>
        <w:t>年衰退</w:t>
      </w:r>
      <w:r w:rsidR="004B1D90" w:rsidRPr="00C9457D">
        <w:rPr>
          <w:lang w:val="it-IT"/>
        </w:rPr>
        <w:t>3.85%</w:t>
      </w:r>
      <w:r w:rsidRPr="00C9457D">
        <w:rPr>
          <w:rFonts w:hint="eastAsia"/>
          <w:lang w:val="it-IT"/>
        </w:rPr>
        <w:t>。</w:t>
      </w:r>
    </w:p>
    <w:p w14:paraId="7C123C2E" w14:textId="4F250F12" w:rsidR="00EA34C6" w:rsidRPr="00C9457D" w:rsidRDefault="00EA34C6" w:rsidP="0013550C">
      <w:pPr>
        <w:pStyle w:val="af2"/>
        <w:ind w:left="945" w:firstLine="472"/>
        <w:rPr>
          <w:lang w:val="it-IT"/>
        </w:rPr>
      </w:pPr>
      <w:r w:rsidRPr="00C9457D">
        <w:rPr>
          <w:lang w:val="it-IT"/>
        </w:rPr>
        <w:t>2025</w:t>
      </w:r>
      <w:r w:rsidRPr="00C9457D">
        <w:rPr>
          <w:lang w:val="it-IT"/>
        </w:rPr>
        <w:t>年自行車總銷量為</w:t>
      </w:r>
      <w:r w:rsidRPr="00C9457D">
        <w:rPr>
          <w:lang w:val="it-IT"/>
        </w:rPr>
        <w:t>130</w:t>
      </w:r>
      <w:r w:rsidRPr="00C9457D">
        <w:rPr>
          <w:lang w:val="it-IT"/>
        </w:rPr>
        <w:t>萬</w:t>
      </w:r>
      <w:r w:rsidRPr="00C9457D">
        <w:rPr>
          <w:lang w:val="it-IT"/>
        </w:rPr>
        <w:t>3,000</w:t>
      </w:r>
      <w:r w:rsidRPr="00C9457D">
        <w:rPr>
          <w:lang w:val="it-IT"/>
        </w:rPr>
        <w:t>輛，較</w:t>
      </w:r>
      <w:r w:rsidRPr="00C9457D">
        <w:rPr>
          <w:lang w:val="it-IT"/>
        </w:rPr>
        <w:t>2024</w:t>
      </w:r>
      <w:r w:rsidRPr="00C9457D">
        <w:rPr>
          <w:lang w:val="it-IT"/>
        </w:rPr>
        <w:t>年衰退</w:t>
      </w:r>
      <w:r w:rsidRPr="00C9457D">
        <w:rPr>
          <w:lang w:val="it-IT"/>
        </w:rPr>
        <w:t>4%</w:t>
      </w:r>
      <w:r w:rsidRPr="00C9457D">
        <w:rPr>
          <w:lang w:val="it-IT"/>
        </w:rPr>
        <w:t>。其中，一般自行車銷量為</w:t>
      </w:r>
      <w:r w:rsidRPr="00C9457D">
        <w:rPr>
          <w:lang w:val="it-IT"/>
        </w:rPr>
        <w:t>104</w:t>
      </w:r>
      <w:r w:rsidRPr="00C9457D">
        <w:rPr>
          <w:lang w:val="it-IT"/>
        </w:rPr>
        <w:t>萬</w:t>
      </w:r>
      <w:r w:rsidRPr="00C9457D">
        <w:rPr>
          <w:lang w:val="it-IT"/>
        </w:rPr>
        <w:t>7,000</w:t>
      </w:r>
      <w:r w:rsidRPr="00C9457D">
        <w:rPr>
          <w:lang w:val="it-IT"/>
        </w:rPr>
        <w:t>輛，較</w:t>
      </w:r>
      <w:r w:rsidRPr="00C9457D">
        <w:rPr>
          <w:lang w:val="it-IT"/>
        </w:rPr>
        <w:t>2024</w:t>
      </w:r>
      <w:r w:rsidRPr="00C9457D">
        <w:rPr>
          <w:lang w:val="it-IT"/>
        </w:rPr>
        <w:t>年衰退</w:t>
      </w:r>
      <w:r w:rsidRPr="00C9457D">
        <w:rPr>
          <w:lang w:val="it-IT"/>
        </w:rPr>
        <w:t>3%</w:t>
      </w:r>
      <w:r w:rsidRPr="00C9457D">
        <w:rPr>
          <w:lang w:val="it-IT"/>
        </w:rPr>
        <w:t>，占整體市場達八成；</w:t>
      </w:r>
      <w:r w:rsidRPr="00C9457D">
        <w:rPr>
          <w:lang w:val="it-IT"/>
        </w:rPr>
        <w:t>2025</w:t>
      </w:r>
      <w:r w:rsidRPr="00C9457D">
        <w:rPr>
          <w:lang w:val="it-IT"/>
        </w:rPr>
        <w:t>年</w:t>
      </w:r>
      <w:r w:rsidRPr="00C9457D">
        <w:rPr>
          <w:lang w:val="it-IT"/>
        </w:rPr>
        <w:t>E-Bike</w:t>
      </w:r>
      <w:r w:rsidRPr="00C9457D">
        <w:rPr>
          <w:lang w:val="it-IT"/>
        </w:rPr>
        <w:t>銷量為</w:t>
      </w:r>
      <w:r w:rsidRPr="00C9457D">
        <w:rPr>
          <w:lang w:val="it-IT"/>
        </w:rPr>
        <w:t>25</w:t>
      </w:r>
      <w:r w:rsidRPr="00C9457D">
        <w:rPr>
          <w:lang w:val="it-IT"/>
        </w:rPr>
        <w:t>萬</w:t>
      </w:r>
      <w:r w:rsidRPr="00C9457D">
        <w:rPr>
          <w:lang w:val="it-IT"/>
        </w:rPr>
        <w:t>6,000</w:t>
      </w:r>
      <w:r w:rsidRPr="00C9457D">
        <w:rPr>
          <w:lang w:val="it-IT"/>
        </w:rPr>
        <w:t>輛，較</w:t>
      </w:r>
      <w:r w:rsidRPr="00C9457D">
        <w:rPr>
          <w:lang w:val="it-IT"/>
        </w:rPr>
        <w:t>2024</w:t>
      </w:r>
      <w:r w:rsidRPr="00C9457D">
        <w:rPr>
          <w:lang w:val="it-IT"/>
        </w:rPr>
        <w:t>年衰退</w:t>
      </w:r>
      <w:r w:rsidRPr="00C9457D">
        <w:rPr>
          <w:lang w:val="it-IT"/>
        </w:rPr>
        <w:t>7%</w:t>
      </w:r>
      <w:r w:rsidRPr="00C9457D">
        <w:rPr>
          <w:lang w:val="it-IT"/>
        </w:rPr>
        <w:t>，占整體市場達兩成。一般自行車銷量依用途分，銷量最大宗為</w:t>
      </w:r>
      <w:r w:rsidRPr="00C9457D">
        <w:rPr>
          <w:lang w:val="it-IT"/>
        </w:rPr>
        <w:t xml:space="preserve">City Bike </w:t>
      </w:r>
      <w:r w:rsidRPr="00C9457D">
        <w:rPr>
          <w:lang w:val="it-IT"/>
        </w:rPr>
        <w:t>，占比達</w:t>
      </w:r>
      <w:r w:rsidRPr="00C9457D">
        <w:rPr>
          <w:lang w:val="it-IT"/>
        </w:rPr>
        <w:t>33%</w:t>
      </w:r>
      <w:r w:rsidRPr="00C9457D">
        <w:rPr>
          <w:lang w:val="it-IT"/>
        </w:rPr>
        <w:t>；</w:t>
      </w:r>
      <w:r w:rsidRPr="00C9457D">
        <w:rPr>
          <w:lang w:val="it-IT"/>
        </w:rPr>
        <w:t>MTB</w:t>
      </w:r>
      <w:r w:rsidRPr="00C9457D">
        <w:rPr>
          <w:lang w:val="it-IT"/>
        </w:rPr>
        <w:t>以占比</w:t>
      </w:r>
      <w:r w:rsidRPr="00C9457D">
        <w:rPr>
          <w:lang w:val="it-IT"/>
        </w:rPr>
        <w:t>30%</w:t>
      </w:r>
      <w:r w:rsidRPr="00C9457D">
        <w:rPr>
          <w:lang w:val="it-IT"/>
        </w:rPr>
        <w:t>，排名第二。</w:t>
      </w:r>
      <w:r w:rsidRPr="00C9457D">
        <w:rPr>
          <w:lang w:val="it-IT"/>
        </w:rPr>
        <w:t>E-Bike</w:t>
      </w:r>
      <w:r w:rsidRPr="00C9457D">
        <w:rPr>
          <w:lang w:val="it-IT"/>
        </w:rPr>
        <w:t>銷量依用途分，銷量最大宗為</w:t>
      </w:r>
      <w:r w:rsidRPr="00C9457D">
        <w:rPr>
          <w:lang w:val="it-IT"/>
        </w:rPr>
        <w:t xml:space="preserve">City E-Bike </w:t>
      </w:r>
      <w:r w:rsidRPr="00C9457D">
        <w:rPr>
          <w:lang w:val="it-IT"/>
        </w:rPr>
        <w:t>，占比達</w:t>
      </w:r>
      <w:r w:rsidRPr="00C9457D">
        <w:rPr>
          <w:lang w:val="it-IT"/>
        </w:rPr>
        <w:t>50%</w:t>
      </w:r>
      <w:r w:rsidRPr="00C9457D">
        <w:rPr>
          <w:lang w:val="it-IT"/>
        </w:rPr>
        <w:t>；</w:t>
      </w:r>
      <w:r w:rsidRPr="00C9457D">
        <w:rPr>
          <w:lang w:val="it-IT"/>
        </w:rPr>
        <w:t>E-MTB</w:t>
      </w:r>
      <w:r w:rsidRPr="00C9457D">
        <w:rPr>
          <w:lang w:val="it-IT"/>
        </w:rPr>
        <w:t>以占比</w:t>
      </w:r>
      <w:r w:rsidRPr="00C9457D">
        <w:rPr>
          <w:lang w:val="it-IT"/>
        </w:rPr>
        <w:t>45%</w:t>
      </w:r>
      <w:r w:rsidRPr="00C9457D">
        <w:rPr>
          <w:lang w:val="it-IT"/>
        </w:rPr>
        <w:t>，排名第二。</w:t>
      </w:r>
    </w:p>
    <w:p w14:paraId="2F264060" w14:textId="443BEE5A" w:rsidR="00DA0C4A" w:rsidRPr="00C9457D" w:rsidRDefault="00DA0C4A" w:rsidP="00D763C7">
      <w:pPr>
        <w:pStyle w:val="af2"/>
        <w:ind w:left="945" w:firstLine="472"/>
        <w:rPr>
          <w:lang w:eastAsia="zh-TW"/>
        </w:rPr>
      </w:pPr>
      <w:r w:rsidRPr="00C9457D">
        <w:rPr>
          <w:lang w:eastAsia="zh-TW"/>
        </w:rPr>
        <w:t>依據歐盟統計局</w:t>
      </w:r>
      <w:r w:rsidR="002461F8" w:rsidRPr="00C9457D">
        <w:rPr>
          <w:lang w:eastAsia="zh-TW"/>
        </w:rPr>
        <w:t>（</w:t>
      </w:r>
      <w:r w:rsidRPr="00C9457D">
        <w:rPr>
          <w:lang w:eastAsia="zh-TW"/>
        </w:rPr>
        <w:t>EUROSTAT</w:t>
      </w:r>
      <w:r w:rsidR="002461F8" w:rsidRPr="00C9457D">
        <w:rPr>
          <w:lang w:eastAsia="zh-TW"/>
        </w:rPr>
        <w:t>）</w:t>
      </w:r>
      <w:r w:rsidRPr="00C9457D">
        <w:rPr>
          <w:lang w:eastAsia="zh-TW"/>
        </w:rPr>
        <w:t>資料顯示，於</w:t>
      </w:r>
      <w:r w:rsidR="001C6B6B" w:rsidRPr="00C9457D">
        <w:rPr>
          <w:rFonts w:hint="eastAsia"/>
          <w:lang w:eastAsia="zh-TW"/>
        </w:rPr>
        <w:t>2025</w:t>
      </w:r>
      <w:r w:rsidRPr="00C9457D">
        <w:t>年</w:t>
      </w:r>
      <w:r w:rsidRPr="00C9457D">
        <w:rPr>
          <w:lang w:eastAsia="zh-TW"/>
        </w:rPr>
        <w:t>義大利一般自行車</w:t>
      </w:r>
      <w:r w:rsidR="002461F8" w:rsidRPr="00C9457D">
        <w:rPr>
          <w:lang w:eastAsia="zh-TW"/>
        </w:rPr>
        <w:t>（</w:t>
      </w:r>
      <w:r w:rsidRPr="00C9457D">
        <w:rPr>
          <w:lang w:eastAsia="zh-TW"/>
        </w:rPr>
        <w:t>HS Code 8712</w:t>
      </w:r>
      <w:r w:rsidR="002461F8" w:rsidRPr="00C9457D">
        <w:rPr>
          <w:lang w:eastAsia="zh-TW"/>
        </w:rPr>
        <w:t>）</w:t>
      </w:r>
      <w:r w:rsidRPr="00C9457D">
        <w:rPr>
          <w:lang w:eastAsia="zh-TW"/>
        </w:rPr>
        <w:t>出口值達</w:t>
      </w:r>
      <w:r w:rsidR="001C6B6B" w:rsidRPr="00C9457D">
        <w:rPr>
          <w:rFonts w:hint="eastAsia"/>
          <w:lang w:eastAsia="zh-TW"/>
        </w:rPr>
        <w:t>3</w:t>
      </w:r>
      <w:r w:rsidRPr="00C9457D">
        <w:rPr>
          <w:lang w:eastAsia="zh-TW"/>
        </w:rPr>
        <w:t>億</w:t>
      </w:r>
      <w:r w:rsidR="001C6B6B" w:rsidRPr="00C9457D">
        <w:rPr>
          <w:rFonts w:hint="eastAsia"/>
          <w:lang w:eastAsia="zh-TW"/>
        </w:rPr>
        <w:t>3,493</w:t>
      </w:r>
      <w:r w:rsidRPr="00C9457D">
        <w:rPr>
          <w:lang w:eastAsia="zh-TW"/>
        </w:rPr>
        <w:t>萬</w:t>
      </w:r>
      <w:r w:rsidRPr="00C9457D">
        <w:t>歐</w:t>
      </w:r>
      <w:r w:rsidRPr="00C9457D">
        <w:rPr>
          <w:lang w:eastAsia="zh-TW"/>
        </w:rPr>
        <w:t>元，較</w:t>
      </w:r>
      <w:r w:rsidR="001C6B6B" w:rsidRPr="00C9457D">
        <w:rPr>
          <w:rFonts w:hint="eastAsia"/>
          <w:lang w:eastAsia="zh-TW"/>
        </w:rPr>
        <w:t>2024</w:t>
      </w:r>
      <w:r w:rsidRPr="00C9457D">
        <w:t>年</w:t>
      </w:r>
      <w:r w:rsidR="001C6B6B" w:rsidRPr="00C9457D">
        <w:rPr>
          <w:rFonts w:hint="eastAsia"/>
        </w:rPr>
        <w:t>成長</w:t>
      </w:r>
      <w:r w:rsidR="001C6B6B" w:rsidRPr="00C9457D">
        <w:rPr>
          <w:rFonts w:hint="eastAsia"/>
          <w:lang w:eastAsia="zh-TW"/>
        </w:rPr>
        <w:t>12.56</w:t>
      </w:r>
      <w:r w:rsidRPr="00C9457D">
        <w:t>%</w:t>
      </w:r>
      <w:r w:rsidRPr="00C9457D">
        <w:rPr>
          <w:lang w:eastAsia="zh-TW"/>
        </w:rPr>
        <w:t>。另電動自行車</w:t>
      </w:r>
      <w:r w:rsidR="002461F8" w:rsidRPr="00C9457D">
        <w:rPr>
          <w:lang w:eastAsia="zh-TW"/>
        </w:rPr>
        <w:t>（</w:t>
      </w:r>
      <w:r w:rsidRPr="00C9457D">
        <w:rPr>
          <w:lang w:eastAsia="zh-TW"/>
        </w:rPr>
        <w:t>HS Code 871160</w:t>
      </w:r>
      <w:r w:rsidRPr="00C9457D">
        <w:t>，</w:t>
      </w:r>
      <w:r w:rsidRPr="00C9457D">
        <w:rPr>
          <w:lang w:eastAsia="zh-TW"/>
        </w:rPr>
        <w:t>配有輔助電機、電動馬達、推進器的自行車</w:t>
      </w:r>
      <w:r w:rsidR="002461F8" w:rsidRPr="00C9457D">
        <w:rPr>
          <w:lang w:eastAsia="zh-TW"/>
        </w:rPr>
        <w:t>）</w:t>
      </w:r>
      <w:r w:rsidRPr="00C9457D">
        <w:rPr>
          <w:lang w:eastAsia="zh-TW"/>
        </w:rPr>
        <w:t>，為義大利近年來表現最為耀眼產品之一，</w:t>
      </w:r>
      <w:r w:rsidRPr="00C9457D">
        <w:rPr>
          <w:rFonts w:hint="eastAsia"/>
        </w:rPr>
        <w:t>惟</w:t>
      </w:r>
      <w:r w:rsidR="001C6B6B" w:rsidRPr="00C9457D">
        <w:rPr>
          <w:rFonts w:hint="eastAsia"/>
          <w:lang w:eastAsia="zh-TW"/>
        </w:rPr>
        <w:t>2025</w:t>
      </w:r>
      <w:r w:rsidRPr="00C9457D">
        <w:rPr>
          <w:lang w:eastAsia="zh-TW"/>
        </w:rPr>
        <w:t>年出口總金額</w:t>
      </w:r>
      <w:r w:rsidRPr="00C9457D">
        <w:rPr>
          <w:lang w:eastAsia="zh-TW"/>
        </w:rPr>
        <w:lastRenderedPageBreak/>
        <w:t>為</w:t>
      </w:r>
      <w:r w:rsidR="00CA0181" w:rsidRPr="00C9457D">
        <w:t>1</w:t>
      </w:r>
      <w:r w:rsidRPr="00C9457D">
        <w:t>億</w:t>
      </w:r>
      <w:r w:rsidR="001C6B6B" w:rsidRPr="00C9457D">
        <w:rPr>
          <w:rFonts w:hint="eastAsia"/>
          <w:lang w:eastAsia="zh-TW"/>
        </w:rPr>
        <w:t>5,462</w:t>
      </w:r>
      <w:r w:rsidRPr="00C9457D">
        <w:t>萬歐元</w:t>
      </w:r>
      <w:bookmarkStart w:id="6" w:name="_Hlk68254297"/>
      <w:r w:rsidRPr="00C9457D">
        <w:rPr>
          <w:lang w:eastAsia="zh-TW"/>
        </w:rPr>
        <w:t>，</w:t>
      </w:r>
      <w:bookmarkEnd w:id="6"/>
      <w:r w:rsidRPr="00C9457D">
        <w:rPr>
          <w:lang w:eastAsia="zh-TW"/>
        </w:rPr>
        <w:t>較</w:t>
      </w:r>
      <w:r w:rsidR="001C6B6B" w:rsidRPr="00C9457D">
        <w:rPr>
          <w:rFonts w:hint="eastAsia"/>
          <w:lang w:eastAsia="zh-TW"/>
        </w:rPr>
        <w:t>2024</w:t>
      </w:r>
      <w:r w:rsidRPr="00C9457D">
        <w:t>年</w:t>
      </w:r>
      <w:r w:rsidRPr="00C9457D">
        <w:rPr>
          <w:rFonts w:hint="eastAsia"/>
        </w:rPr>
        <w:t>衰退</w:t>
      </w:r>
      <w:r w:rsidR="00FA5430" w:rsidRPr="00C9457D">
        <w:rPr>
          <w:rFonts w:hint="eastAsia"/>
          <w:lang w:eastAsia="zh-TW"/>
        </w:rPr>
        <w:t>16.69</w:t>
      </w:r>
      <w:r w:rsidRPr="00C9457D">
        <w:t>%</w:t>
      </w:r>
      <w:r w:rsidRPr="00C9457D">
        <w:t>。</w:t>
      </w:r>
      <w:r w:rsidR="00FA5430" w:rsidRPr="00C9457D">
        <w:rPr>
          <w:rFonts w:hint="eastAsia"/>
          <w:lang w:eastAsia="zh-TW"/>
        </w:rPr>
        <w:t>2025</w:t>
      </w:r>
      <w:r w:rsidRPr="00C9457D">
        <w:t>年義大利</w:t>
      </w:r>
      <w:r w:rsidRPr="00C9457D">
        <w:rPr>
          <w:rFonts w:hint="eastAsia"/>
        </w:rPr>
        <w:t>自行車</w:t>
      </w:r>
      <w:r w:rsidR="00FA5430" w:rsidRPr="00C9457D">
        <w:rPr>
          <w:rFonts w:hint="eastAsia"/>
          <w:lang w:eastAsia="zh-TW"/>
        </w:rPr>
        <w:t>產業僅有</w:t>
      </w:r>
      <w:r w:rsidRPr="00C9457D">
        <w:t>電動自行車</w:t>
      </w:r>
      <w:r w:rsidR="00FA5430" w:rsidRPr="00C9457D">
        <w:rPr>
          <w:rFonts w:hint="eastAsia"/>
        </w:rPr>
        <w:t>此項</w:t>
      </w:r>
      <w:r w:rsidRPr="00C9457D">
        <w:t>出口</w:t>
      </w:r>
      <w:r w:rsidRPr="00C9457D">
        <w:rPr>
          <w:rFonts w:hint="eastAsia"/>
        </w:rPr>
        <w:t>衰退</w:t>
      </w:r>
      <w:r w:rsidRPr="00C9457D">
        <w:t>，推測</w:t>
      </w:r>
      <w:r w:rsidR="00FA5430" w:rsidRPr="00C9457D">
        <w:rPr>
          <w:rFonts w:hint="eastAsia"/>
        </w:rPr>
        <w:t>為</w:t>
      </w:r>
      <w:r w:rsidRPr="00C9457D">
        <w:t>疫情</w:t>
      </w:r>
      <w:r w:rsidR="00FA5430" w:rsidRPr="00C9457D">
        <w:rPr>
          <w:rFonts w:hint="eastAsia"/>
        </w:rPr>
        <w:t>後數年的銷售成長飽和，目前市場進入需求冷卻階段</w:t>
      </w:r>
      <w:r w:rsidR="00CA0181" w:rsidRPr="00C9457D">
        <w:rPr>
          <w:rFonts w:hint="eastAsia"/>
        </w:rPr>
        <w:t>。</w:t>
      </w:r>
    </w:p>
    <w:p w14:paraId="69807F8F" w14:textId="0BF9541D" w:rsidR="00DA0C4A" w:rsidRPr="00C9457D" w:rsidRDefault="00FA5430" w:rsidP="00D763C7">
      <w:pPr>
        <w:pStyle w:val="af2"/>
        <w:ind w:left="945" w:firstLine="472"/>
      </w:pPr>
      <w:r w:rsidRPr="00C9457D">
        <w:rPr>
          <w:rFonts w:hint="eastAsia"/>
        </w:rPr>
        <w:t>2025</w:t>
      </w:r>
      <w:r w:rsidR="00DA0C4A" w:rsidRPr="00C9457D">
        <w:t>年全球前</w:t>
      </w:r>
      <w:r w:rsidR="00DA0C4A" w:rsidRPr="00C9457D">
        <w:t>10</w:t>
      </w:r>
      <w:r w:rsidR="00DA0C4A" w:rsidRPr="00C9457D">
        <w:t>大電動自行車</w:t>
      </w:r>
      <w:r w:rsidR="00E46867" w:rsidRPr="00C9457D">
        <w:t>（</w:t>
      </w:r>
      <w:r w:rsidRPr="00C9457D">
        <w:t>依據</w:t>
      </w:r>
      <w:r w:rsidRPr="00C9457D">
        <w:t>HS Code 871160</w:t>
      </w:r>
      <w:r w:rsidRPr="00C9457D">
        <w:t>數據</w:t>
      </w:r>
      <w:r w:rsidR="00E46867" w:rsidRPr="00C9457D">
        <w:t>）</w:t>
      </w:r>
      <w:r w:rsidR="00DA0C4A" w:rsidRPr="00C9457D">
        <w:t>出口市場，依序為法國</w:t>
      </w:r>
      <w:r w:rsidRPr="00C9457D">
        <w:t>、西班牙</w:t>
      </w:r>
      <w:r w:rsidR="00DA0C4A" w:rsidRPr="00C9457D">
        <w:t>、德國</w:t>
      </w:r>
      <w:r w:rsidRPr="00C9457D">
        <w:t>、波蘭、奧地利、荷蘭、比利時</w:t>
      </w:r>
      <w:r w:rsidR="00DA0C4A" w:rsidRPr="00C9457D">
        <w:t>、瑞士</w:t>
      </w:r>
      <w:r w:rsidR="0043159B" w:rsidRPr="00C9457D">
        <w:rPr>
          <w:rFonts w:hint="eastAsia"/>
        </w:rPr>
        <w:t>、</w:t>
      </w:r>
      <w:r w:rsidRPr="00C9457D">
        <w:rPr>
          <w:rFonts w:hint="eastAsia"/>
        </w:rPr>
        <w:t>丹麥</w:t>
      </w:r>
      <w:r w:rsidR="00DA0C4A" w:rsidRPr="00C9457D">
        <w:t>及</w:t>
      </w:r>
      <w:r w:rsidRPr="00C9457D">
        <w:rPr>
          <w:rFonts w:hint="eastAsia"/>
        </w:rPr>
        <w:t>葡萄牙</w:t>
      </w:r>
      <w:r w:rsidR="00DA0C4A" w:rsidRPr="00C9457D">
        <w:t>。法國為第</w:t>
      </w:r>
      <w:r w:rsidR="00DA0C4A" w:rsidRPr="00C9457D">
        <w:t>1</w:t>
      </w:r>
      <w:r w:rsidR="00DA0C4A" w:rsidRPr="00C9457D">
        <w:t>大出口市場，出口總額為</w:t>
      </w:r>
      <w:r w:rsidRPr="00C9457D">
        <w:rPr>
          <w:rFonts w:hint="eastAsia"/>
        </w:rPr>
        <w:t>5,745</w:t>
      </w:r>
      <w:r w:rsidR="00DA0C4A" w:rsidRPr="00C9457D">
        <w:t>萬歐元，較</w:t>
      </w:r>
      <w:r w:rsidRPr="00C9457D">
        <w:rPr>
          <w:rFonts w:hint="eastAsia"/>
        </w:rPr>
        <w:t>2024</w:t>
      </w:r>
      <w:r w:rsidR="00DA0C4A" w:rsidRPr="00C9457D">
        <w:t>年</w:t>
      </w:r>
      <w:r w:rsidR="0043159B" w:rsidRPr="00C9457D">
        <w:rPr>
          <w:rFonts w:hint="eastAsia"/>
        </w:rPr>
        <w:t>成長</w:t>
      </w:r>
      <w:r w:rsidRPr="00C9457D">
        <w:rPr>
          <w:rFonts w:hint="eastAsia"/>
        </w:rPr>
        <w:t>4.61</w:t>
      </w:r>
      <w:r w:rsidR="00DA0C4A" w:rsidRPr="00C9457D">
        <w:t>%</w:t>
      </w:r>
      <w:r w:rsidR="00DA0C4A" w:rsidRPr="00C9457D">
        <w:t>，占總出口額</w:t>
      </w:r>
      <w:r w:rsidRPr="00C9457D">
        <w:rPr>
          <w:rFonts w:hint="eastAsia"/>
        </w:rPr>
        <w:t>37.16</w:t>
      </w:r>
      <w:r w:rsidR="00DA0C4A" w:rsidRPr="00C9457D">
        <w:t>%</w:t>
      </w:r>
      <w:r w:rsidR="00DA0C4A" w:rsidRPr="00C9457D">
        <w:t>；</w:t>
      </w:r>
      <w:r w:rsidRPr="00C9457D">
        <w:rPr>
          <w:rFonts w:hint="eastAsia"/>
        </w:rPr>
        <w:t>西班牙</w:t>
      </w:r>
      <w:r w:rsidR="00DA0C4A" w:rsidRPr="00C9457D">
        <w:t>為第</w:t>
      </w:r>
      <w:r w:rsidR="00DA0C4A" w:rsidRPr="00C9457D">
        <w:t>2</w:t>
      </w:r>
      <w:r w:rsidR="00DA0C4A" w:rsidRPr="00C9457D">
        <w:t>大出口市場，出口總值達</w:t>
      </w:r>
      <w:r w:rsidRPr="00C9457D">
        <w:rPr>
          <w:rFonts w:hint="eastAsia"/>
        </w:rPr>
        <w:t>1,634</w:t>
      </w:r>
      <w:r w:rsidR="00DA0C4A" w:rsidRPr="00C9457D">
        <w:t>萬歐元，較</w:t>
      </w:r>
      <w:r w:rsidRPr="00C9457D">
        <w:rPr>
          <w:rFonts w:hint="eastAsia"/>
        </w:rPr>
        <w:t>2024</w:t>
      </w:r>
      <w:r w:rsidR="00DA0C4A" w:rsidRPr="00C9457D">
        <w:rPr>
          <w:rFonts w:hint="eastAsia"/>
        </w:rPr>
        <w:t>年</w:t>
      </w:r>
      <w:r w:rsidR="0043159B" w:rsidRPr="00C9457D">
        <w:rPr>
          <w:rFonts w:hint="eastAsia"/>
        </w:rPr>
        <w:t>衰退</w:t>
      </w:r>
      <w:r w:rsidRPr="00C9457D">
        <w:rPr>
          <w:rFonts w:hint="eastAsia"/>
        </w:rPr>
        <w:t>8.71</w:t>
      </w:r>
      <w:r w:rsidR="00DA0C4A" w:rsidRPr="00C9457D">
        <w:t>%</w:t>
      </w:r>
      <w:r w:rsidR="00DA0C4A" w:rsidRPr="00C9457D">
        <w:t>，占總出口額</w:t>
      </w:r>
      <w:r w:rsidRPr="00C9457D">
        <w:rPr>
          <w:rFonts w:hint="eastAsia"/>
        </w:rPr>
        <w:t>10.57</w:t>
      </w:r>
      <w:r w:rsidR="00DA0C4A" w:rsidRPr="00C9457D">
        <w:t>%</w:t>
      </w:r>
      <w:r w:rsidR="00DA0C4A" w:rsidRPr="00C9457D">
        <w:t>；</w:t>
      </w:r>
      <w:r w:rsidRPr="00C9457D">
        <w:rPr>
          <w:rFonts w:hint="eastAsia"/>
        </w:rPr>
        <w:t>德國</w:t>
      </w:r>
      <w:r w:rsidR="00DA0C4A" w:rsidRPr="00C9457D">
        <w:t>排名第</w:t>
      </w:r>
      <w:r w:rsidR="00DA0C4A" w:rsidRPr="00C9457D">
        <w:t>3</w:t>
      </w:r>
      <w:r w:rsidR="00DA0C4A" w:rsidRPr="00C9457D">
        <w:t>，出口金額為</w:t>
      </w:r>
      <w:r w:rsidRPr="00C9457D">
        <w:rPr>
          <w:rFonts w:hint="eastAsia"/>
        </w:rPr>
        <w:t>1,451</w:t>
      </w:r>
      <w:r w:rsidR="00DA0C4A" w:rsidRPr="00C9457D">
        <w:t>萬歐元，較</w:t>
      </w:r>
      <w:r w:rsidRPr="00C9457D">
        <w:rPr>
          <w:rFonts w:hint="eastAsia"/>
        </w:rPr>
        <w:t>2024</w:t>
      </w:r>
      <w:r w:rsidR="00DA0C4A" w:rsidRPr="00C9457D">
        <w:t>年</w:t>
      </w:r>
      <w:r w:rsidRPr="00C9457D">
        <w:rPr>
          <w:rFonts w:hint="eastAsia"/>
        </w:rPr>
        <w:t>衰退</w:t>
      </w:r>
      <w:r w:rsidRPr="00C9457D">
        <w:rPr>
          <w:rFonts w:hint="eastAsia"/>
        </w:rPr>
        <w:t>56.64</w:t>
      </w:r>
      <w:r w:rsidR="00DA0C4A" w:rsidRPr="00C9457D">
        <w:t>%</w:t>
      </w:r>
      <w:r w:rsidR="00DA0C4A" w:rsidRPr="00C9457D">
        <w:t>，占總出口額的</w:t>
      </w:r>
      <w:r w:rsidRPr="00C9457D">
        <w:rPr>
          <w:rFonts w:hint="eastAsia"/>
        </w:rPr>
        <w:t>9.39</w:t>
      </w:r>
      <w:r w:rsidR="00DA0C4A" w:rsidRPr="00C9457D">
        <w:t>%</w:t>
      </w:r>
      <w:r w:rsidR="00DA0C4A" w:rsidRPr="00C9457D">
        <w:t>。前</w:t>
      </w:r>
      <w:r w:rsidR="00DA0C4A" w:rsidRPr="00C9457D">
        <w:t>10</w:t>
      </w:r>
      <w:r w:rsidR="00DA0C4A" w:rsidRPr="00C9457D">
        <w:t>大出口市場中</w:t>
      </w:r>
      <w:r w:rsidR="00DA0C4A" w:rsidRPr="00C9457D">
        <w:rPr>
          <w:rFonts w:hint="eastAsia"/>
        </w:rPr>
        <w:t>僅有</w:t>
      </w:r>
      <w:r w:rsidRPr="00C9457D">
        <w:rPr>
          <w:rFonts w:hint="eastAsia"/>
        </w:rPr>
        <w:t>法國、波蘭、奧地利</w:t>
      </w:r>
      <w:r w:rsidR="001F199B" w:rsidRPr="00C9457D">
        <w:rPr>
          <w:rFonts w:hint="eastAsia"/>
        </w:rPr>
        <w:t>、荷蘭及</w:t>
      </w:r>
      <w:r w:rsidRPr="00C9457D">
        <w:rPr>
          <w:rFonts w:hint="eastAsia"/>
        </w:rPr>
        <w:t>葡萄牙</w:t>
      </w:r>
      <w:r w:rsidR="00DA0C4A" w:rsidRPr="00C9457D">
        <w:rPr>
          <w:rFonts w:hint="eastAsia"/>
        </w:rPr>
        <w:t>成長</w:t>
      </w:r>
      <w:r w:rsidR="00DA0C4A" w:rsidRPr="00C9457D">
        <w:t>，</w:t>
      </w:r>
      <w:r w:rsidR="00DA0C4A" w:rsidRPr="00C9457D">
        <w:rPr>
          <w:rFonts w:hint="eastAsia"/>
        </w:rPr>
        <w:t>其他出口市場皆為衰退</w:t>
      </w:r>
      <w:r w:rsidR="00DA0C4A" w:rsidRPr="00C9457D">
        <w:t>。</w:t>
      </w:r>
    </w:p>
    <w:p w14:paraId="01AA853E" w14:textId="7539F167" w:rsidR="00DA0C4A" w:rsidRPr="00C9457D" w:rsidRDefault="000E0384" w:rsidP="00D763C7">
      <w:pPr>
        <w:pStyle w:val="af2"/>
        <w:ind w:left="945" w:firstLine="472"/>
      </w:pPr>
      <w:r w:rsidRPr="00C9457D">
        <w:rPr>
          <w:rFonts w:hint="eastAsia"/>
          <w:lang w:eastAsia="zh-TW"/>
        </w:rPr>
        <w:t>2025</w:t>
      </w:r>
      <w:r w:rsidR="00DA0C4A" w:rsidRPr="00C9457D">
        <w:t>年義大利電動自行車進口總額為</w:t>
      </w:r>
      <w:r w:rsidR="002E5F32" w:rsidRPr="00C9457D">
        <w:t>1</w:t>
      </w:r>
      <w:r w:rsidR="00DA0C4A" w:rsidRPr="00C9457D">
        <w:t>億</w:t>
      </w:r>
      <w:r w:rsidRPr="00C9457D">
        <w:rPr>
          <w:rFonts w:hint="eastAsia"/>
          <w:lang w:eastAsia="zh-TW"/>
        </w:rPr>
        <w:t>6,704</w:t>
      </w:r>
      <w:r w:rsidR="00DA0C4A" w:rsidRPr="00C9457D">
        <w:t>萬歐元，較</w:t>
      </w:r>
      <w:r w:rsidRPr="00C9457D">
        <w:rPr>
          <w:rFonts w:hint="eastAsia"/>
          <w:lang w:eastAsia="zh-TW"/>
        </w:rPr>
        <w:t>2024</w:t>
      </w:r>
      <w:r w:rsidR="00DA0C4A" w:rsidRPr="00C9457D">
        <w:t>年</w:t>
      </w:r>
      <w:r w:rsidR="00DA0C4A" w:rsidRPr="00C9457D">
        <w:rPr>
          <w:rFonts w:hint="eastAsia"/>
        </w:rPr>
        <w:t>衰退</w:t>
      </w:r>
      <w:r w:rsidRPr="00C9457D">
        <w:rPr>
          <w:rFonts w:hint="eastAsia"/>
          <w:lang w:eastAsia="zh-TW"/>
        </w:rPr>
        <w:t>11.8</w:t>
      </w:r>
      <w:r w:rsidRPr="00C9457D">
        <w:rPr>
          <w:rFonts w:hint="eastAsia"/>
        </w:rPr>
        <w:t>3</w:t>
      </w:r>
      <w:r w:rsidR="00DA0C4A" w:rsidRPr="00C9457D">
        <w:t>%</w:t>
      </w:r>
      <w:r w:rsidR="00DA0C4A" w:rsidRPr="00C9457D">
        <w:t>。</w:t>
      </w:r>
      <w:r w:rsidRPr="00C9457D">
        <w:rPr>
          <w:rFonts w:hint="eastAsia"/>
        </w:rPr>
        <w:t>2025</w:t>
      </w:r>
      <w:r w:rsidR="00DA0C4A" w:rsidRPr="00C9457D">
        <w:t>年義大利前</w:t>
      </w:r>
      <w:r w:rsidR="00DA0C4A" w:rsidRPr="00C9457D">
        <w:t>10</w:t>
      </w:r>
      <w:r w:rsidR="00DA0C4A" w:rsidRPr="00C9457D">
        <w:t>大電動自行車進口來源國，依序為</w:t>
      </w:r>
      <w:r w:rsidR="002E5F32" w:rsidRPr="00C9457D">
        <w:t>德國、</w:t>
      </w:r>
      <w:r w:rsidR="00DA0C4A" w:rsidRPr="00C9457D">
        <w:t>中國</w:t>
      </w:r>
      <w:r w:rsidR="00DA0C4A" w:rsidRPr="00C9457D">
        <w:rPr>
          <w:rFonts w:hint="eastAsia"/>
        </w:rPr>
        <w:t>大陸</w:t>
      </w:r>
      <w:r w:rsidR="00DA0C4A" w:rsidRPr="00C9457D">
        <w:t>、荷蘭、臺灣、比利時</w:t>
      </w:r>
      <w:r w:rsidRPr="00C9457D">
        <w:t>、西班牙</w:t>
      </w:r>
      <w:r w:rsidRPr="00C9457D">
        <w:rPr>
          <w:rFonts w:hint="eastAsia"/>
        </w:rPr>
        <w:t>、越南</w:t>
      </w:r>
      <w:r w:rsidRPr="00C9457D">
        <w:t>、</w:t>
      </w:r>
      <w:r w:rsidRPr="00C9457D">
        <w:rPr>
          <w:rFonts w:hint="eastAsia"/>
        </w:rPr>
        <w:t>葡萄牙</w:t>
      </w:r>
      <w:r w:rsidR="002E5F32" w:rsidRPr="00C9457D">
        <w:rPr>
          <w:rFonts w:hint="eastAsia"/>
        </w:rPr>
        <w:t>、</w:t>
      </w:r>
      <w:r w:rsidR="002E5F32" w:rsidRPr="00C9457D">
        <w:t>法國</w:t>
      </w:r>
      <w:r w:rsidR="002E5F32" w:rsidRPr="00C9457D">
        <w:rPr>
          <w:rFonts w:hint="eastAsia"/>
        </w:rPr>
        <w:t>及</w:t>
      </w:r>
      <w:r w:rsidR="002E5F32" w:rsidRPr="00C9457D">
        <w:rPr>
          <w:rFonts w:hint="eastAsia"/>
          <w:lang w:eastAsia="zh-TW"/>
        </w:rPr>
        <w:t>羅馬尼亞</w:t>
      </w:r>
      <w:r w:rsidR="00DA0C4A" w:rsidRPr="00C9457D">
        <w:t>。</w:t>
      </w:r>
      <w:r w:rsidR="00DA0C4A" w:rsidRPr="00C9457D">
        <w:rPr>
          <w:rFonts w:hint="eastAsia"/>
        </w:rPr>
        <w:t>電動自行車進口數據顯示</w:t>
      </w:r>
      <w:r w:rsidRPr="00C9457D">
        <w:rPr>
          <w:rFonts w:hint="eastAsia"/>
        </w:rPr>
        <w:t>大幅</w:t>
      </w:r>
      <w:r w:rsidR="00DA0C4A" w:rsidRPr="00C9457D">
        <w:rPr>
          <w:rFonts w:hint="eastAsia"/>
        </w:rPr>
        <w:t>衰退，推測與</w:t>
      </w:r>
      <w:r w:rsidRPr="00C9457D">
        <w:rPr>
          <w:rFonts w:hint="eastAsia"/>
        </w:rPr>
        <w:t>市場需求放緩</w:t>
      </w:r>
      <w:r w:rsidR="00DA0C4A" w:rsidRPr="00C9457D">
        <w:rPr>
          <w:rFonts w:hint="eastAsia"/>
        </w:rPr>
        <w:t>、海運進貨成本推升售價及通膨高漲</w:t>
      </w:r>
      <w:r w:rsidRPr="00C9457D">
        <w:rPr>
          <w:rFonts w:hint="eastAsia"/>
        </w:rPr>
        <w:t>，</w:t>
      </w:r>
      <w:r w:rsidR="00DA0C4A" w:rsidRPr="00C9457D">
        <w:rPr>
          <w:rFonts w:hint="eastAsia"/>
        </w:rPr>
        <w:t>消費者暫緩非必要性支出有關。</w:t>
      </w:r>
    </w:p>
    <w:p w14:paraId="70CA1E0D" w14:textId="77777777" w:rsidR="000715A1" w:rsidRPr="00C9457D" w:rsidRDefault="00A25E53" w:rsidP="00E46867">
      <w:pPr>
        <w:pStyle w:val="af2"/>
        <w:ind w:left="945" w:firstLine="472"/>
        <w:rPr>
          <w:rFonts w:eastAsia="SimSun"/>
        </w:rPr>
      </w:pPr>
      <w:r w:rsidRPr="00C9457D">
        <w:rPr>
          <w:rFonts w:hint="eastAsia"/>
          <w:lang w:val="it-IT"/>
        </w:rPr>
        <w:t>德國</w:t>
      </w:r>
      <w:r w:rsidR="00DA0C4A" w:rsidRPr="00C9457D">
        <w:t>為第</w:t>
      </w:r>
      <w:r w:rsidR="00DA0C4A" w:rsidRPr="00C9457D">
        <w:t>1</w:t>
      </w:r>
      <w:r w:rsidR="00DA0C4A" w:rsidRPr="00C9457D">
        <w:t>大進口</w:t>
      </w:r>
      <w:r w:rsidR="00DA0C4A" w:rsidRPr="00C9457D">
        <w:rPr>
          <w:rFonts w:hint="eastAsia"/>
        </w:rPr>
        <w:t>來源</w:t>
      </w:r>
      <w:r w:rsidR="00DA0C4A" w:rsidRPr="00C9457D">
        <w:t>，進口金額為</w:t>
      </w:r>
      <w:r w:rsidR="008E187B" w:rsidRPr="00C9457D">
        <w:rPr>
          <w:rFonts w:hint="eastAsia"/>
        </w:rPr>
        <w:t>4,314</w:t>
      </w:r>
      <w:r w:rsidR="00DA0C4A" w:rsidRPr="00C9457D">
        <w:t>萬歐元，較</w:t>
      </w:r>
      <w:r w:rsidR="008E187B" w:rsidRPr="00C9457D">
        <w:rPr>
          <w:rFonts w:hint="eastAsia"/>
        </w:rPr>
        <w:t>2024</w:t>
      </w:r>
      <w:r w:rsidR="00DA0C4A" w:rsidRPr="00C9457D">
        <w:t>年</w:t>
      </w:r>
      <w:r w:rsidR="00DA0C4A" w:rsidRPr="00C9457D">
        <w:rPr>
          <w:rFonts w:hint="eastAsia"/>
        </w:rPr>
        <w:t>衰退</w:t>
      </w:r>
      <w:r w:rsidR="008E187B" w:rsidRPr="00C9457D">
        <w:rPr>
          <w:rFonts w:hint="eastAsia"/>
        </w:rPr>
        <w:t>12.47</w:t>
      </w:r>
      <w:r w:rsidR="00DA0C4A" w:rsidRPr="00C9457D">
        <w:t>%</w:t>
      </w:r>
      <w:r w:rsidR="00DA0C4A" w:rsidRPr="00C9457D">
        <w:t>，占總進口額</w:t>
      </w:r>
      <w:r w:rsidR="008E187B" w:rsidRPr="00C9457D">
        <w:rPr>
          <w:rFonts w:hint="eastAsia"/>
        </w:rPr>
        <w:t>25.83</w:t>
      </w:r>
      <w:r w:rsidR="00DA0C4A" w:rsidRPr="00C9457D">
        <w:t>%</w:t>
      </w:r>
      <w:r w:rsidR="00DA0C4A" w:rsidRPr="00C9457D">
        <w:t>；</w:t>
      </w:r>
      <w:r w:rsidRPr="00C9457D">
        <w:rPr>
          <w:rFonts w:hint="eastAsia"/>
        </w:rPr>
        <w:t>中國大陸</w:t>
      </w:r>
      <w:r w:rsidR="00DA0C4A" w:rsidRPr="00C9457D">
        <w:t>為第</w:t>
      </w:r>
      <w:r w:rsidR="00DA0C4A" w:rsidRPr="00C9457D">
        <w:t>2</w:t>
      </w:r>
      <w:r w:rsidR="00DA0C4A" w:rsidRPr="00C9457D">
        <w:t>大進口</w:t>
      </w:r>
      <w:r w:rsidR="00DA0C4A" w:rsidRPr="00C9457D">
        <w:rPr>
          <w:rFonts w:hint="eastAsia"/>
        </w:rPr>
        <w:t>來源</w:t>
      </w:r>
      <w:r w:rsidR="00DA0C4A" w:rsidRPr="00C9457D">
        <w:t>，進口金額為</w:t>
      </w:r>
      <w:r w:rsidR="008E187B" w:rsidRPr="00C9457D">
        <w:rPr>
          <w:rFonts w:hint="eastAsia"/>
        </w:rPr>
        <w:t>2,737</w:t>
      </w:r>
      <w:r w:rsidR="00DA0C4A" w:rsidRPr="00C9457D">
        <w:t>萬歐元，</w:t>
      </w:r>
      <w:r w:rsidRPr="00C9457D">
        <w:rPr>
          <w:rFonts w:hint="eastAsia"/>
        </w:rPr>
        <w:t>衰退</w:t>
      </w:r>
      <w:r w:rsidR="008E187B" w:rsidRPr="00C9457D">
        <w:rPr>
          <w:rFonts w:hint="eastAsia"/>
        </w:rPr>
        <w:t>6.59</w:t>
      </w:r>
      <w:r w:rsidR="00DA0C4A" w:rsidRPr="00C9457D">
        <w:t>%</w:t>
      </w:r>
      <w:r w:rsidR="00DA0C4A" w:rsidRPr="00C9457D">
        <w:t>，占總進口額</w:t>
      </w:r>
      <w:r w:rsidR="008E187B" w:rsidRPr="00C9457D">
        <w:rPr>
          <w:rFonts w:hint="eastAsia"/>
        </w:rPr>
        <w:t>16.39</w:t>
      </w:r>
      <w:r w:rsidR="00DA0C4A" w:rsidRPr="00C9457D">
        <w:t>%</w:t>
      </w:r>
      <w:r w:rsidR="00DA0C4A" w:rsidRPr="00C9457D">
        <w:t>；</w:t>
      </w:r>
      <w:r w:rsidR="00DA0C4A" w:rsidRPr="00C9457D">
        <w:rPr>
          <w:rFonts w:hint="eastAsia"/>
        </w:rPr>
        <w:t>荷蘭</w:t>
      </w:r>
      <w:r w:rsidR="00DA0C4A" w:rsidRPr="00C9457D">
        <w:t>排名第</w:t>
      </w:r>
      <w:r w:rsidR="00DA0C4A" w:rsidRPr="00C9457D">
        <w:t>3</w:t>
      </w:r>
      <w:r w:rsidR="00DA0C4A" w:rsidRPr="00C9457D">
        <w:t>，進口金額為</w:t>
      </w:r>
      <w:r w:rsidR="008E187B" w:rsidRPr="00C9457D">
        <w:rPr>
          <w:rFonts w:hint="eastAsia"/>
        </w:rPr>
        <w:t>2,604</w:t>
      </w:r>
      <w:r w:rsidR="00DA0C4A" w:rsidRPr="00C9457D">
        <w:t>萬歐元，</w:t>
      </w:r>
      <w:r w:rsidR="008E187B" w:rsidRPr="00C9457D">
        <w:rPr>
          <w:rFonts w:hint="eastAsia"/>
        </w:rPr>
        <w:t>成長</w:t>
      </w:r>
      <w:r w:rsidR="008E187B" w:rsidRPr="00C9457D">
        <w:rPr>
          <w:rFonts w:hint="eastAsia"/>
        </w:rPr>
        <w:t>10.49</w:t>
      </w:r>
      <w:r w:rsidR="00DA0C4A" w:rsidRPr="00C9457D">
        <w:t>%</w:t>
      </w:r>
      <w:r w:rsidR="00DA0C4A" w:rsidRPr="00C9457D">
        <w:t>，占總進口額</w:t>
      </w:r>
      <w:r w:rsidR="008E187B" w:rsidRPr="00C9457D">
        <w:rPr>
          <w:rFonts w:hint="eastAsia"/>
        </w:rPr>
        <w:t>15.59</w:t>
      </w:r>
      <w:r w:rsidR="00DA0C4A" w:rsidRPr="00C9457D">
        <w:t>%</w:t>
      </w:r>
      <w:r w:rsidR="00DA0C4A" w:rsidRPr="00C9457D">
        <w:t>。前</w:t>
      </w:r>
      <w:r w:rsidR="00DA0C4A" w:rsidRPr="00C9457D">
        <w:t>10</w:t>
      </w:r>
      <w:r w:rsidR="00DA0C4A" w:rsidRPr="00C9457D">
        <w:t>大進口</w:t>
      </w:r>
      <w:r w:rsidR="00DA0C4A" w:rsidRPr="00C9457D">
        <w:rPr>
          <w:rFonts w:hint="eastAsia"/>
        </w:rPr>
        <w:t>來源</w:t>
      </w:r>
      <w:r w:rsidR="00DA0C4A" w:rsidRPr="00C9457D">
        <w:t>國中以排名第</w:t>
      </w:r>
      <w:r w:rsidR="008E187B" w:rsidRPr="00C9457D">
        <w:rPr>
          <w:rFonts w:hint="eastAsia"/>
        </w:rPr>
        <w:t>4</w:t>
      </w:r>
      <w:r w:rsidR="00DA0C4A" w:rsidRPr="00C9457D">
        <w:t>的</w:t>
      </w:r>
      <w:r w:rsidR="00E46867" w:rsidRPr="00C9457D">
        <w:rPr>
          <w:rFonts w:hint="eastAsia"/>
        </w:rPr>
        <w:t>臺</w:t>
      </w:r>
      <w:r w:rsidR="008E187B" w:rsidRPr="00C9457D">
        <w:rPr>
          <w:rFonts w:hint="eastAsia"/>
        </w:rPr>
        <w:t>灣</w:t>
      </w:r>
      <w:r w:rsidR="00DA0C4A" w:rsidRPr="00C9457D">
        <w:t>表現最為亮眼，成長</w:t>
      </w:r>
      <w:r w:rsidR="008E187B" w:rsidRPr="00C9457D">
        <w:rPr>
          <w:rFonts w:hint="eastAsia"/>
        </w:rPr>
        <w:t>13.72</w:t>
      </w:r>
      <w:r w:rsidR="00DA0C4A" w:rsidRPr="00C9457D">
        <w:t>%</w:t>
      </w:r>
      <w:r w:rsidR="00DA0C4A" w:rsidRPr="00C9457D">
        <w:t>，進口金額為</w:t>
      </w:r>
      <w:r w:rsidR="008E187B" w:rsidRPr="00C9457D">
        <w:rPr>
          <w:rFonts w:hint="eastAsia"/>
        </w:rPr>
        <w:t>1,868</w:t>
      </w:r>
      <w:r w:rsidR="00DA0C4A" w:rsidRPr="00C9457D">
        <w:t>萬歐元，占總進口額</w:t>
      </w:r>
      <w:r w:rsidR="008E187B" w:rsidRPr="00C9457D">
        <w:rPr>
          <w:rFonts w:hint="eastAsia"/>
        </w:rPr>
        <w:t>11.19</w:t>
      </w:r>
      <w:r w:rsidR="00DA0C4A" w:rsidRPr="00C9457D">
        <w:t>%</w:t>
      </w:r>
      <w:r w:rsidR="00DA0C4A" w:rsidRPr="00C9457D">
        <w:rPr>
          <w:rFonts w:hint="eastAsia"/>
        </w:rPr>
        <w:t>。</w:t>
      </w:r>
    </w:p>
    <w:p w14:paraId="23478AE2" w14:textId="7A8C3B41" w:rsidR="000F51E2" w:rsidRPr="00C9457D" w:rsidRDefault="00857981" w:rsidP="000715A1">
      <w:pPr>
        <w:pStyle w:val="af1"/>
        <w:ind w:left="945" w:hanging="709"/>
        <w:rPr>
          <w:color w:val="auto"/>
        </w:rPr>
      </w:pPr>
      <w:r w:rsidRPr="00C9457D">
        <w:rPr>
          <w:color w:val="auto"/>
          <w:lang w:val="en-US"/>
        </w:rPr>
        <w:t>（八）</w:t>
      </w:r>
      <w:r w:rsidR="000F51E2" w:rsidRPr="00C9457D">
        <w:rPr>
          <w:color w:val="auto"/>
        </w:rPr>
        <w:t>眼鏡產業</w:t>
      </w:r>
    </w:p>
    <w:p w14:paraId="0AA7D01F" w14:textId="04440900" w:rsidR="000F51E2" w:rsidRPr="00C9457D" w:rsidRDefault="000F51E2" w:rsidP="00F55E65">
      <w:pPr>
        <w:pStyle w:val="af2"/>
        <w:ind w:left="945" w:firstLine="472"/>
        <w:rPr>
          <w:lang w:eastAsia="zh-TW"/>
        </w:rPr>
      </w:pPr>
      <w:r w:rsidRPr="00C9457D">
        <w:rPr>
          <w:lang w:val="it-IT" w:eastAsia="zh-TW"/>
        </w:rPr>
        <w:t>義大利眼鏡產業與時尚產業相互結合，以出口帶動產業成長，為義大利最為重要的產業之</w:t>
      </w:r>
      <w:r w:rsidRPr="00C9457D">
        <w:rPr>
          <w:lang w:eastAsia="zh-TW"/>
        </w:rPr>
        <w:t>一，更是全球太陽眼鏡生產與設計指標大國。義大</w:t>
      </w:r>
      <w:r w:rsidRPr="00C9457D">
        <w:rPr>
          <w:lang w:eastAsia="zh-TW"/>
        </w:rPr>
        <w:lastRenderedPageBreak/>
        <w:t>利以世界第一大眼鏡製造商</w:t>
      </w:r>
      <w:r w:rsidRPr="00C9457D">
        <w:rPr>
          <w:lang w:eastAsia="zh-TW"/>
        </w:rPr>
        <w:t>Luxottica Group</w:t>
      </w:r>
      <w:r w:rsidRPr="00C9457D">
        <w:rPr>
          <w:lang w:eastAsia="zh-TW"/>
        </w:rPr>
        <w:t>稱霸全球眼鏡市場，</w:t>
      </w:r>
      <w:r w:rsidRPr="00C9457D">
        <w:rPr>
          <w:lang w:eastAsia="zh-TW"/>
        </w:rPr>
        <w:t>Luxottica Group</w:t>
      </w:r>
      <w:r w:rsidRPr="00C9457D">
        <w:rPr>
          <w:lang w:eastAsia="zh-TW"/>
        </w:rPr>
        <w:t>與義大利</w:t>
      </w:r>
      <w:proofErr w:type="spellStart"/>
      <w:r w:rsidRPr="00C9457D">
        <w:rPr>
          <w:lang w:eastAsia="zh-TW"/>
        </w:rPr>
        <w:t>Marcolin</w:t>
      </w:r>
      <w:proofErr w:type="spellEnd"/>
      <w:r w:rsidRPr="00C9457D">
        <w:rPr>
          <w:lang w:eastAsia="zh-TW"/>
        </w:rPr>
        <w:t>、</w:t>
      </w:r>
      <w:proofErr w:type="spellStart"/>
      <w:r w:rsidRPr="00C9457D">
        <w:rPr>
          <w:lang w:eastAsia="zh-TW"/>
        </w:rPr>
        <w:t>Safilo</w:t>
      </w:r>
      <w:proofErr w:type="spellEnd"/>
      <w:r w:rsidRPr="00C9457D">
        <w:rPr>
          <w:lang w:eastAsia="zh-TW"/>
        </w:rPr>
        <w:t xml:space="preserve"> Group Spa</w:t>
      </w:r>
      <w:r w:rsidRPr="00C9457D">
        <w:rPr>
          <w:lang w:eastAsia="zh-TW"/>
        </w:rPr>
        <w:t>、</w:t>
      </w:r>
      <w:r w:rsidRPr="00C9457D">
        <w:rPr>
          <w:lang w:eastAsia="zh-TW"/>
        </w:rPr>
        <w:t>Marchon Spa</w:t>
      </w:r>
      <w:r w:rsidRPr="00C9457D">
        <w:rPr>
          <w:lang w:eastAsia="zh-TW"/>
        </w:rPr>
        <w:t>，共同建構義大利於全球眼鏡市場四大巨擘之地位。</w:t>
      </w:r>
    </w:p>
    <w:p w14:paraId="62E7D930" w14:textId="477D072A" w:rsidR="00D579F7" w:rsidRPr="00C9457D" w:rsidRDefault="000F51E2" w:rsidP="00F55E65">
      <w:pPr>
        <w:pStyle w:val="af2"/>
        <w:ind w:left="945" w:firstLine="472"/>
      </w:pPr>
      <w:r w:rsidRPr="00C9457D">
        <w:rPr>
          <w:rFonts w:hint="eastAsia"/>
        </w:rPr>
        <w:t>依據義大利國家眼鏡公會（</w:t>
      </w:r>
      <w:proofErr w:type="spellStart"/>
      <w:r w:rsidRPr="00C9457D">
        <w:t>Anfao</w:t>
      </w:r>
      <w:proofErr w:type="spellEnd"/>
      <w:r w:rsidRPr="00C9457D">
        <w:rPr>
          <w:rFonts w:hint="eastAsia"/>
        </w:rPr>
        <w:t>）資料顯示，義大利眼鏡產業共計有</w:t>
      </w:r>
      <w:r w:rsidR="00B53743" w:rsidRPr="00C9457D">
        <w:rPr>
          <w:rFonts w:hint="eastAsia"/>
          <w:lang w:eastAsia="zh-TW"/>
        </w:rPr>
        <w:t>798</w:t>
      </w:r>
      <w:r w:rsidRPr="00C9457D">
        <w:rPr>
          <w:rFonts w:hint="eastAsia"/>
        </w:rPr>
        <w:t>家廠商，僱用從業人員約計</w:t>
      </w:r>
      <w:r w:rsidR="00B53743" w:rsidRPr="00C9457D">
        <w:rPr>
          <w:rFonts w:hint="eastAsia"/>
          <w:lang w:eastAsia="zh-TW"/>
        </w:rPr>
        <w:t>2</w:t>
      </w:r>
      <w:r w:rsidRPr="00C9457D">
        <w:rPr>
          <w:rFonts w:hint="eastAsia"/>
        </w:rPr>
        <w:t>萬</w:t>
      </w:r>
      <w:r w:rsidR="00B53743" w:rsidRPr="00C9457D">
        <w:rPr>
          <w:rFonts w:hint="eastAsia"/>
          <w:lang w:eastAsia="zh-TW"/>
        </w:rPr>
        <w:t>2,837</w:t>
      </w:r>
      <w:r w:rsidRPr="00C9457D">
        <w:rPr>
          <w:rFonts w:hint="eastAsia"/>
        </w:rPr>
        <w:t>人，產業聚落集中在維內托大區</w:t>
      </w:r>
      <w:r w:rsidR="00CD6AC8" w:rsidRPr="00C9457D">
        <w:rPr>
          <w:rFonts w:hint="eastAsia"/>
        </w:rPr>
        <w:t>（</w:t>
      </w:r>
      <w:r w:rsidRPr="00C9457D">
        <w:t>Veneto</w:t>
      </w:r>
      <w:r w:rsidR="00CD6AC8" w:rsidRPr="00C9457D">
        <w:rPr>
          <w:rFonts w:hint="eastAsia"/>
        </w:rPr>
        <w:t>）</w:t>
      </w:r>
      <w:r w:rsidRPr="00C9457D">
        <w:rPr>
          <w:rFonts w:hint="eastAsia"/>
        </w:rPr>
        <w:t>內的</w:t>
      </w:r>
      <w:proofErr w:type="spellStart"/>
      <w:r w:rsidRPr="00C9457D">
        <w:t>Belluno</w:t>
      </w:r>
      <w:proofErr w:type="spellEnd"/>
      <w:r w:rsidRPr="00C9457D">
        <w:rPr>
          <w:rFonts w:hint="eastAsia"/>
        </w:rPr>
        <w:t>城市。</w:t>
      </w:r>
    </w:p>
    <w:p w14:paraId="3437BF9F" w14:textId="00945756" w:rsidR="00D579F7" w:rsidRPr="00C9457D" w:rsidRDefault="00D579F7" w:rsidP="00D763C7">
      <w:pPr>
        <w:pStyle w:val="af2"/>
        <w:ind w:left="945" w:firstLine="472"/>
      </w:pPr>
      <w:r w:rsidRPr="00C9457D">
        <w:t>義大利所生產的眼鏡</w:t>
      </w:r>
      <w:r w:rsidRPr="00C9457D">
        <w:t>90%</w:t>
      </w:r>
      <w:r w:rsidRPr="00C9457D">
        <w:t>係對外出口，</w:t>
      </w:r>
      <w:r w:rsidRPr="00C9457D">
        <w:t>75%</w:t>
      </w:r>
      <w:r w:rsidRPr="00C9457D">
        <w:t>的營收來自外銷，出口品項以太陽眼鏡鏡框、太陽眼鏡鏡片及光學眼鏡片與鏡框為主，</w:t>
      </w:r>
      <w:r w:rsidR="00B53743" w:rsidRPr="00C9457D">
        <w:rPr>
          <w:rFonts w:hint="eastAsia"/>
          <w:lang w:eastAsia="zh-TW"/>
        </w:rPr>
        <w:t>2025</w:t>
      </w:r>
      <w:r w:rsidRPr="00C9457D">
        <w:t>年義大利眼鏡產業出口總</w:t>
      </w:r>
      <w:r w:rsidRPr="00C9457D">
        <w:rPr>
          <w:rFonts w:hint="eastAsia"/>
        </w:rPr>
        <w:t>額為</w:t>
      </w:r>
      <w:r w:rsidR="00B53743" w:rsidRPr="00C9457D">
        <w:rPr>
          <w:rFonts w:hint="eastAsia"/>
          <w:lang w:eastAsia="zh-TW"/>
        </w:rPr>
        <w:t>50</w:t>
      </w:r>
      <w:r w:rsidRPr="00C9457D">
        <w:t>億</w:t>
      </w:r>
      <w:r w:rsidR="00B53743" w:rsidRPr="00C9457D">
        <w:rPr>
          <w:rFonts w:hint="eastAsia"/>
          <w:lang w:eastAsia="zh-TW"/>
        </w:rPr>
        <w:t>2,100</w:t>
      </w:r>
      <w:r w:rsidRPr="00C9457D">
        <w:t>萬歐元，較</w:t>
      </w:r>
      <w:r w:rsidR="00B53743" w:rsidRPr="00C9457D">
        <w:rPr>
          <w:rFonts w:hint="eastAsia"/>
          <w:lang w:eastAsia="zh-TW"/>
        </w:rPr>
        <w:t>2024</w:t>
      </w:r>
      <w:r w:rsidRPr="00C9457D">
        <w:t>年</w:t>
      </w:r>
      <w:r w:rsidR="00B363F9" w:rsidRPr="00C9457D">
        <w:rPr>
          <w:rFonts w:hint="eastAsia"/>
          <w:lang w:eastAsia="zh-TW"/>
        </w:rPr>
        <w:t>衰退</w:t>
      </w:r>
      <w:r w:rsidR="00B53743" w:rsidRPr="00C9457D">
        <w:rPr>
          <w:rFonts w:hint="eastAsia"/>
          <w:lang w:eastAsia="zh-TW"/>
        </w:rPr>
        <w:t>3.9</w:t>
      </w:r>
      <w:r w:rsidRPr="00C9457D">
        <w:t>%</w:t>
      </w:r>
      <w:r w:rsidRPr="00C9457D">
        <w:t>。其中太陽眼鏡出口總額為</w:t>
      </w:r>
      <w:r w:rsidR="00B53743" w:rsidRPr="00C9457D">
        <w:rPr>
          <w:rFonts w:hint="eastAsia"/>
          <w:lang w:eastAsia="zh-TW"/>
        </w:rPr>
        <w:t>32</w:t>
      </w:r>
      <w:r w:rsidRPr="00C9457D">
        <w:t>億</w:t>
      </w:r>
      <w:r w:rsidR="00B53743" w:rsidRPr="00C9457D">
        <w:rPr>
          <w:rFonts w:hint="eastAsia"/>
          <w:lang w:eastAsia="zh-TW"/>
        </w:rPr>
        <w:t>9,100</w:t>
      </w:r>
      <w:r w:rsidRPr="00C9457D">
        <w:t>萬歐元，較</w:t>
      </w:r>
      <w:r w:rsidR="00B53743" w:rsidRPr="00C9457D">
        <w:rPr>
          <w:rFonts w:hint="eastAsia"/>
          <w:lang w:eastAsia="zh-TW"/>
        </w:rPr>
        <w:t>2024</w:t>
      </w:r>
      <w:r w:rsidRPr="00C9457D">
        <w:t>年</w:t>
      </w:r>
      <w:r w:rsidR="00B363F9" w:rsidRPr="00C9457D">
        <w:rPr>
          <w:rFonts w:hint="eastAsia"/>
          <w:lang w:eastAsia="zh-TW"/>
        </w:rPr>
        <w:t>衰退</w:t>
      </w:r>
      <w:r w:rsidR="00B53743" w:rsidRPr="00C9457D">
        <w:rPr>
          <w:rFonts w:hint="eastAsia"/>
          <w:lang w:eastAsia="zh-TW"/>
        </w:rPr>
        <w:t>5.5</w:t>
      </w:r>
      <w:r w:rsidRPr="00C9457D">
        <w:t>%</w:t>
      </w:r>
      <w:r w:rsidRPr="00C9457D">
        <w:t>。鏡框出口總額為</w:t>
      </w:r>
      <w:r w:rsidR="00B53743" w:rsidRPr="00C9457D">
        <w:rPr>
          <w:rFonts w:hint="eastAsia"/>
          <w:lang w:eastAsia="zh-TW"/>
        </w:rPr>
        <w:t>16</w:t>
      </w:r>
      <w:r w:rsidRPr="00C9457D">
        <w:t>億歐元，較</w:t>
      </w:r>
      <w:r w:rsidR="00B53743" w:rsidRPr="00C9457D">
        <w:rPr>
          <w:rFonts w:hint="eastAsia"/>
          <w:lang w:eastAsia="zh-TW"/>
        </w:rPr>
        <w:t>2024</w:t>
      </w:r>
      <w:r w:rsidRPr="00C9457D">
        <w:t>年</w:t>
      </w:r>
      <w:r w:rsidR="00B53743" w:rsidRPr="00C9457D">
        <w:rPr>
          <w:rFonts w:hint="eastAsia"/>
        </w:rPr>
        <w:t>微幅</w:t>
      </w:r>
      <w:r w:rsidR="00B363F9" w:rsidRPr="00C9457D">
        <w:rPr>
          <w:rFonts w:hint="eastAsia"/>
          <w:lang w:eastAsia="zh-TW"/>
        </w:rPr>
        <w:t>衰退</w:t>
      </w:r>
      <w:r w:rsidR="00B53743" w:rsidRPr="00C9457D">
        <w:rPr>
          <w:rFonts w:hint="eastAsia"/>
          <w:lang w:eastAsia="zh-TW"/>
        </w:rPr>
        <w:t>0.96</w:t>
      </w:r>
      <w:r w:rsidRPr="00C9457D">
        <w:t>%</w:t>
      </w:r>
      <w:r w:rsidRPr="00C9457D">
        <w:t>。</w:t>
      </w:r>
    </w:p>
    <w:p w14:paraId="59BEF8C6" w14:textId="2D3877BD" w:rsidR="00D579F7" w:rsidRPr="00C9457D" w:rsidRDefault="00D579F7" w:rsidP="00D763C7">
      <w:pPr>
        <w:pStyle w:val="af2"/>
        <w:ind w:left="945" w:firstLine="472"/>
      </w:pPr>
      <w:r w:rsidRPr="00C9457D">
        <w:t>義大利眼鏡產業</w:t>
      </w:r>
      <w:r w:rsidR="00160A97" w:rsidRPr="00C9457D">
        <w:rPr>
          <w:rFonts w:hint="eastAsia"/>
          <w:lang w:eastAsia="zh-TW"/>
        </w:rPr>
        <w:t>2025</w:t>
      </w:r>
      <w:r w:rsidRPr="00C9457D">
        <w:t>年前</w:t>
      </w:r>
      <w:r w:rsidR="00FB0232" w:rsidRPr="00C9457D">
        <w:rPr>
          <w:rFonts w:hint="eastAsia"/>
          <w:lang w:eastAsia="zh-TW"/>
        </w:rPr>
        <w:t>2</w:t>
      </w:r>
      <w:r w:rsidRPr="00C9457D">
        <w:t>大主要出口市場，排名第</w:t>
      </w:r>
      <w:r w:rsidRPr="00C9457D">
        <w:t>1</w:t>
      </w:r>
      <w:r w:rsidRPr="00C9457D">
        <w:t>為歐洲市場，出口總額達</w:t>
      </w:r>
      <w:r w:rsidR="00160A97" w:rsidRPr="00C9457D">
        <w:rPr>
          <w:rFonts w:hint="eastAsia"/>
          <w:lang w:eastAsia="zh-TW"/>
        </w:rPr>
        <w:t>30</w:t>
      </w:r>
      <w:r w:rsidRPr="00C9457D">
        <w:t>億</w:t>
      </w:r>
      <w:r w:rsidR="00160A97" w:rsidRPr="00C9457D">
        <w:rPr>
          <w:rFonts w:hint="eastAsia"/>
          <w:lang w:eastAsia="zh-TW"/>
        </w:rPr>
        <w:t>1,260</w:t>
      </w:r>
      <w:r w:rsidRPr="00C9457D">
        <w:t>萬歐元，占義大利眼鏡產業出口之</w:t>
      </w:r>
      <w:r w:rsidR="00160A97" w:rsidRPr="00C9457D">
        <w:rPr>
          <w:rFonts w:hint="eastAsia"/>
          <w:lang w:eastAsia="zh-TW"/>
        </w:rPr>
        <w:t>60</w:t>
      </w:r>
      <w:r w:rsidRPr="00C9457D">
        <w:t>%</w:t>
      </w:r>
      <w:r w:rsidRPr="00C9457D">
        <w:t>，歐洲市場主要以法國、德國</w:t>
      </w:r>
      <w:r w:rsidR="00160A97" w:rsidRPr="00C9457D">
        <w:rPr>
          <w:rFonts w:hint="eastAsia"/>
        </w:rPr>
        <w:t>、</w:t>
      </w:r>
      <w:r w:rsidR="00160A97" w:rsidRPr="00C9457D">
        <w:t>西班牙</w:t>
      </w:r>
      <w:r w:rsidRPr="00C9457D">
        <w:t>、英國及</w:t>
      </w:r>
      <w:r w:rsidR="00160A97" w:rsidRPr="00C9457D">
        <w:rPr>
          <w:rFonts w:hint="eastAsia"/>
        </w:rPr>
        <w:t>荷蘭</w:t>
      </w:r>
      <w:r w:rsidRPr="00C9457D">
        <w:t>為主；排名第</w:t>
      </w:r>
      <w:r w:rsidRPr="00C9457D">
        <w:t>2</w:t>
      </w:r>
      <w:r w:rsidRPr="00C9457D">
        <w:t>為美洲市場</w:t>
      </w:r>
      <w:r w:rsidR="00160A97" w:rsidRPr="00C9457D">
        <w:rPr>
          <w:rFonts w:hint="eastAsia"/>
        </w:rPr>
        <w:t>，</w:t>
      </w:r>
      <w:r w:rsidRPr="00C9457D">
        <w:t>出口總額</w:t>
      </w:r>
      <w:r w:rsidRPr="00C9457D">
        <w:rPr>
          <w:rFonts w:hint="eastAsia"/>
        </w:rPr>
        <w:t>為</w:t>
      </w:r>
      <w:r w:rsidR="00160A97" w:rsidRPr="00C9457D">
        <w:rPr>
          <w:rFonts w:hint="eastAsia"/>
          <w:lang w:eastAsia="zh-TW"/>
        </w:rPr>
        <w:t>11</w:t>
      </w:r>
      <w:r w:rsidRPr="00C9457D">
        <w:t>億</w:t>
      </w:r>
      <w:r w:rsidR="00160A97" w:rsidRPr="00C9457D">
        <w:rPr>
          <w:rFonts w:hint="eastAsia"/>
          <w:lang w:eastAsia="zh-TW"/>
        </w:rPr>
        <w:t>5,483</w:t>
      </w:r>
      <w:r w:rsidRPr="00C9457D">
        <w:t>萬歐元，占義大利眼鏡產業出口之</w:t>
      </w:r>
      <w:r w:rsidR="00160A97" w:rsidRPr="00C9457D">
        <w:rPr>
          <w:rFonts w:hint="eastAsia"/>
          <w:lang w:eastAsia="zh-TW"/>
        </w:rPr>
        <w:t>23</w:t>
      </w:r>
      <w:r w:rsidRPr="00C9457D">
        <w:t>%</w:t>
      </w:r>
      <w:r w:rsidRPr="00C9457D">
        <w:t>，較</w:t>
      </w:r>
      <w:r w:rsidR="00160A97" w:rsidRPr="00C9457D">
        <w:rPr>
          <w:rFonts w:hint="eastAsia"/>
          <w:lang w:eastAsia="zh-TW"/>
        </w:rPr>
        <w:t>2024</w:t>
      </w:r>
      <w:r w:rsidRPr="00C9457D">
        <w:t>年</w:t>
      </w:r>
      <w:r w:rsidR="00FB0232" w:rsidRPr="00C9457D">
        <w:rPr>
          <w:rFonts w:hint="eastAsia"/>
          <w:lang w:eastAsia="zh-TW"/>
        </w:rPr>
        <w:t>衰退</w:t>
      </w:r>
      <w:r w:rsidR="00160A97" w:rsidRPr="00C9457D">
        <w:rPr>
          <w:rFonts w:hint="eastAsia"/>
          <w:lang w:eastAsia="zh-TW"/>
        </w:rPr>
        <w:t>33.3</w:t>
      </w:r>
      <w:r w:rsidR="00160A97" w:rsidRPr="00C9457D">
        <w:rPr>
          <w:rFonts w:hint="eastAsia"/>
          <w:lang w:eastAsia="zh-TW"/>
        </w:rPr>
        <w:t>，其中，美洲市場又以</w:t>
      </w:r>
      <w:r w:rsidR="00160A97" w:rsidRPr="00C9457D">
        <w:t>美國</w:t>
      </w:r>
      <w:r w:rsidR="00160A97" w:rsidRPr="00C9457D">
        <w:rPr>
          <w:rFonts w:hint="eastAsia"/>
        </w:rPr>
        <w:t>為主要出口國，銷美國</w:t>
      </w:r>
      <w:r w:rsidR="00160A97" w:rsidRPr="00C9457D">
        <w:t>達</w:t>
      </w:r>
      <w:r w:rsidR="00160A97" w:rsidRPr="00C9457D">
        <w:rPr>
          <w:rFonts w:hint="eastAsia"/>
          <w:lang w:eastAsia="zh-TW"/>
        </w:rPr>
        <w:t>7</w:t>
      </w:r>
      <w:r w:rsidR="00160A97" w:rsidRPr="00C9457D">
        <w:t>億</w:t>
      </w:r>
      <w:r w:rsidR="00160A97" w:rsidRPr="00C9457D">
        <w:rPr>
          <w:rFonts w:hint="eastAsia"/>
          <w:lang w:eastAsia="zh-TW"/>
        </w:rPr>
        <w:t>4,430</w:t>
      </w:r>
      <w:r w:rsidR="00160A97" w:rsidRPr="00C9457D">
        <w:t>萬歐元</w:t>
      </w:r>
      <w:r w:rsidR="00160A97" w:rsidRPr="00C9457D">
        <w:rPr>
          <w:rFonts w:hint="eastAsia"/>
        </w:rPr>
        <w:t>，</w:t>
      </w:r>
      <w:r w:rsidR="00160A97" w:rsidRPr="00C9457D">
        <w:rPr>
          <w:rFonts w:hint="eastAsia"/>
          <w:lang w:eastAsia="zh-TW"/>
        </w:rPr>
        <w:t>較</w:t>
      </w:r>
      <w:r w:rsidR="00160A97" w:rsidRPr="00C9457D">
        <w:rPr>
          <w:rFonts w:hint="eastAsia"/>
          <w:lang w:eastAsia="zh-TW"/>
        </w:rPr>
        <w:t>2024</w:t>
      </w:r>
      <w:r w:rsidR="00160A97" w:rsidRPr="00C9457D">
        <w:rPr>
          <w:rFonts w:hint="eastAsia"/>
          <w:lang w:eastAsia="zh-TW"/>
        </w:rPr>
        <w:t>年衰退</w:t>
      </w:r>
      <w:r w:rsidR="00160A97" w:rsidRPr="00C9457D">
        <w:rPr>
          <w:rFonts w:hint="eastAsia"/>
          <w:lang w:eastAsia="zh-TW"/>
        </w:rPr>
        <w:t>34</w:t>
      </w:r>
      <w:r w:rsidRPr="00C9457D">
        <w:t>%</w:t>
      </w:r>
      <w:r w:rsidRPr="00C9457D">
        <w:t>。</w:t>
      </w:r>
    </w:p>
    <w:p w14:paraId="0E5A9EBF" w14:textId="77777777" w:rsidR="00D579F7" w:rsidRPr="00C9457D" w:rsidRDefault="00D579F7" w:rsidP="00D763C7">
      <w:pPr>
        <w:pStyle w:val="af2"/>
        <w:ind w:left="945" w:firstLine="472"/>
      </w:pPr>
      <w:r w:rsidRPr="00C9457D">
        <w:t>義大利精品時尚品牌每年夏季均推出新款太陽眼鏡，使眼鏡配件具備夏季流行元素，可搭配當季新款服裝作為整體造型。另義大利太陽眼鏡專門店以</w:t>
      </w:r>
      <w:r w:rsidRPr="00C9457D">
        <w:t>Solaris</w:t>
      </w:r>
      <w:r w:rsidRPr="00C9457D">
        <w:t>高級專門店獨占鰲頭，產品線完整並且能提供現場眼鏡調整服務。專業眼鏡店銷售則以</w:t>
      </w:r>
      <w:r w:rsidRPr="00C9457D">
        <w:t xml:space="preserve">Salmoiraghi e </w:t>
      </w:r>
      <w:proofErr w:type="spellStart"/>
      <w:r w:rsidRPr="00C9457D">
        <w:t>Viganò</w:t>
      </w:r>
      <w:proofErr w:type="spellEnd"/>
      <w:r w:rsidRPr="00C9457D">
        <w:t>與</w:t>
      </w:r>
      <w:proofErr w:type="spellStart"/>
      <w:r w:rsidRPr="00C9457D">
        <w:t>Avanzi</w:t>
      </w:r>
      <w:proofErr w:type="spellEnd"/>
      <w:r w:rsidRPr="00C9457D">
        <w:t>兩大連鎖品牌規模最大，販售近視眼鏡、老花眼鏡、兒童眼鏡、隱形眼鏡，兩者鋪設銷售點遍布義大利全國。此外，義大利因</w:t>
      </w:r>
      <w:r w:rsidRPr="00C9457D">
        <w:t>20</w:t>
      </w:r>
      <w:r w:rsidRPr="00C9457D">
        <w:t>個全國行政區各具地方特色，各地均有當地代表性的專業眼鏡店，規模雖不能與連鎖性品牌相比，但專業度仍高。</w:t>
      </w:r>
    </w:p>
    <w:p w14:paraId="4588BE8F" w14:textId="5D5A6F51" w:rsidR="000F51E2" w:rsidRPr="00C9457D" w:rsidRDefault="00D579F7" w:rsidP="0013550C">
      <w:pPr>
        <w:pStyle w:val="af2"/>
        <w:ind w:left="945" w:firstLine="472"/>
      </w:pPr>
      <w:r w:rsidRPr="00C9457D">
        <w:lastRenderedPageBreak/>
        <w:t>每年一次於米蘭辦理的</w:t>
      </w:r>
      <w:r w:rsidRPr="00C9457D">
        <w:t>MIDO</w:t>
      </w:r>
      <w:r w:rsidRPr="00C9457D">
        <w:t>國際眼鏡展，為全球流行性精品品牌眼鏡時尚指標，各大品牌無不使出渾身解數，在展覽上發表新品，強調流行性、設計與做工。該展亦為光學眼鏡、眼鏡製造業高階設備供應商大顯身手的舞</w:t>
      </w:r>
      <w:r w:rsidRPr="00C9457D">
        <w:rPr>
          <w:rFonts w:hint="eastAsia"/>
        </w:rPr>
        <w:t>臺</w:t>
      </w:r>
      <w:r w:rsidRPr="00C9457D">
        <w:t>，同時結合時尚與專業度，極具觀摩價值，為世界眼鏡產業年度大事</w:t>
      </w:r>
      <w:r w:rsidRPr="00C9457D">
        <w:rPr>
          <w:rFonts w:hint="eastAsia"/>
        </w:rPr>
        <w:t>。</w:t>
      </w:r>
    </w:p>
    <w:p w14:paraId="2A033E21" w14:textId="77777777" w:rsidR="000F51E2" w:rsidRPr="00C9457D" w:rsidRDefault="00857981" w:rsidP="00F55E65">
      <w:pPr>
        <w:pStyle w:val="af1"/>
        <w:ind w:left="945" w:hanging="709"/>
        <w:rPr>
          <w:color w:val="auto"/>
          <w:lang w:val="en-US"/>
        </w:rPr>
      </w:pPr>
      <w:r w:rsidRPr="00C9457D">
        <w:rPr>
          <w:rFonts w:cs="Times New Roman"/>
          <w:color w:val="auto"/>
          <w:lang w:val="en-US"/>
        </w:rPr>
        <w:t>（九）</w:t>
      </w:r>
      <w:r w:rsidR="000F51E2" w:rsidRPr="00C9457D">
        <w:rPr>
          <w:rFonts w:cs="Times New Roman"/>
          <w:color w:val="auto"/>
        </w:rPr>
        <w:t>皮革產業</w:t>
      </w:r>
    </w:p>
    <w:p w14:paraId="59734B15" w14:textId="0AFA8360" w:rsidR="000F51E2" w:rsidRPr="00C9457D" w:rsidRDefault="000F51E2" w:rsidP="00D33AD8">
      <w:pPr>
        <w:pStyle w:val="af2"/>
        <w:ind w:left="945" w:firstLine="472"/>
        <w:rPr>
          <w:lang w:eastAsia="zh-TW"/>
        </w:rPr>
      </w:pPr>
      <w:r w:rsidRPr="00C9457D">
        <w:t>世代傳承的義大利皮革工藝，由</w:t>
      </w:r>
      <w:r w:rsidRPr="00C9457D">
        <w:t>Gucci</w:t>
      </w:r>
      <w:r w:rsidRPr="00C9457D">
        <w:t>、</w:t>
      </w:r>
      <w:r w:rsidRPr="00C9457D">
        <w:t>Bottega Veneta</w:t>
      </w:r>
      <w:r w:rsidRPr="00C9457D">
        <w:t>、</w:t>
      </w:r>
      <w:r w:rsidRPr="00C9457D">
        <w:t>Dolce &amp;Gabbana</w:t>
      </w:r>
      <w:r w:rsidRPr="00C9457D">
        <w:t>、</w:t>
      </w:r>
      <w:r w:rsidRPr="00C9457D">
        <w:t>Fendi</w:t>
      </w:r>
      <w:r w:rsidRPr="00C9457D">
        <w:t>、</w:t>
      </w:r>
      <w:r w:rsidRPr="00C9457D">
        <w:t>Salvatore Ferragamo</w:t>
      </w:r>
      <w:r w:rsidRPr="00C9457D">
        <w:t>、</w:t>
      </w:r>
      <w:r w:rsidRPr="00C9457D">
        <w:t>Tod’s</w:t>
      </w:r>
      <w:r w:rsidRPr="00C9457D">
        <w:t>、</w:t>
      </w:r>
      <w:r w:rsidRPr="00C9457D">
        <w:t>Prada</w:t>
      </w:r>
      <w:r w:rsidRPr="00C9457D">
        <w:t>、</w:t>
      </w:r>
      <w:r w:rsidRPr="00C9457D">
        <w:t>Hogan</w:t>
      </w:r>
      <w:r w:rsidRPr="00C9457D">
        <w:t>等知名品牌證明其頂級工藝能力，各大品牌在創立時，皆以奢華經典皮製品起家，再擴展至其他產品線。</w:t>
      </w:r>
      <w:r w:rsidRPr="00C9457D">
        <w:rPr>
          <w:lang w:eastAsia="zh-TW"/>
        </w:rPr>
        <w:t>精品品牌以傳統精神結合現代設計巧思，聞名全球。除奢侈品品牌外，義大利製造的皮鞋、皮衣、皮包、皮夾、時尚配件，以及使用高貴皮革為素材的義大利精品家具，證明了義大利製造（</w:t>
      </w:r>
      <w:r w:rsidRPr="00C9457D">
        <w:rPr>
          <w:lang w:eastAsia="zh-TW"/>
        </w:rPr>
        <w:t>Made in Italy</w:t>
      </w:r>
      <w:r w:rsidRPr="00C9457D">
        <w:rPr>
          <w:lang w:eastAsia="zh-TW"/>
        </w:rPr>
        <w:t>）的國際競爭力。舉凡精品家具品牌如</w:t>
      </w:r>
      <w:r w:rsidRPr="00C9457D">
        <w:rPr>
          <w:lang w:eastAsia="zh-TW"/>
        </w:rPr>
        <w:t>Fendi Casa</w:t>
      </w:r>
      <w:r w:rsidRPr="00C9457D">
        <w:rPr>
          <w:lang w:eastAsia="zh-TW"/>
        </w:rPr>
        <w:t>、</w:t>
      </w:r>
      <w:r w:rsidRPr="00C9457D">
        <w:rPr>
          <w:lang w:eastAsia="zh-TW"/>
        </w:rPr>
        <w:t>B&amp;B Italia</w:t>
      </w:r>
      <w:r w:rsidRPr="00C9457D">
        <w:rPr>
          <w:lang w:eastAsia="zh-TW"/>
        </w:rPr>
        <w:t>、</w:t>
      </w:r>
      <w:proofErr w:type="spellStart"/>
      <w:r w:rsidRPr="00C9457D">
        <w:rPr>
          <w:lang w:eastAsia="zh-TW"/>
        </w:rPr>
        <w:t>Poliform</w:t>
      </w:r>
      <w:proofErr w:type="spellEnd"/>
      <w:r w:rsidRPr="00C9457D">
        <w:rPr>
          <w:lang w:eastAsia="zh-TW"/>
        </w:rPr>
        <w:t>、</w:t>
      </w:r>
      <w:r w:rsidRPr="00C9457D">
        <w:rPr>
          <w:lang w:eastAsia="zh-TW"/>
        </w:rPr>
        <w:t>Frau</w:t>
      </w:r>
      <w:r w:rsidRPr="00C9457D">
        <w:rPr>
          <w:lang w:eastAsia="zh-TW"/>
        </w:rPr>
        <w:t>等等，在義大利國內經濟</w:t>
      </w:r>
      <w:r w:rsidR="00F96275" w:rsidRPr="00C9457D">
        <w:rPr>
          <w:rFonts w:hint="eastAsia"/>
          <w:lang w:eastAsia="zh-TW"/>
        </w:rPr>
        <w:t>成長仍顯疲弱</w:t>
      </w:r>
      <w:r w:rsidRPr="00C9457D">
        <w:rPr>
          <w:lang w:eastAsia="zh-TW"/>
        </w:rPr>
        <w:t>的此刻，高價精品皮革製品大量出口，行銷至全球百餘國，為義大利經濟助益甚多。</w:t>
      </w:r>
    </w:p>
    <w:p w14:paraId="6643427D" w14:textId="36DA883B" w:rsidR="00F96275" w:rsidRPr="00C9457D" w:rsidRDefault="00F96275" w:rsidP="00B10435">
      <w:pPr>
        <w:pStyle w:val="af2"/>
        <w:ind w:left="945" w:firstLine="464"/>
      </w:pPr>
      <w:r w:rsidRPr="00C9457D">
        <w:rPr>
          <w:rFonts w:hint="eastAsia"/>
          <w:spacing w:val="-2"/>
          <w:kern w:val="24"/>
        </w:rPr>
        <w:t>依據義大利國家皮革產業總會</w:t>
      </w:r>
      <w:r w:rsidR="002461F8" w:rsidRPr="00C9457D">
        <w:rPr>
          <w:spacing w:val="-2"/>
          <w:kern w:val="24"/>
        </w:rPr>
        <w:t>（</w:t>
      </w:r>
      <w:proofErr w:type="spellStart"/>
      <w:r w:rsidRPr="00C9457D">
        <w:rPr>
          <w:spacing w:val="-2"/>
          <w:kern w:val="24"/>
        </w:rPr>
        <w:t>Unione</w:t>
      </w:r>
      <w:proofErr w:type="spellEnd"/>
      <w:r w:rsidRPr="00C9457D">
        <w:rPr>
          <w:spacing w:val="-2"/>
          <w:kern w:val="24"/>
        </w:rPr>
        <w:t xml:space="preserve"> Nazionale </w:t>
      </w:r>
      <w:proofErr w:type="spellStart"/>
      <w:r w:rsidRPr="00C9457D">
        <w:rPr>
          <w:spacing w:val="-2"/>
          <w:kern w:val="24"/>
        </w:rPr>
        <w:t>Industria</w:t>
      </w:r>
      <w:proofErr w:type="spellEnd"/>
      <w:r w:rsidRPr="00C9457D">
        <w:rPr>
          <w:spacing w:val="-2"/>
          <w:kern w:val="24"/>
        </w:rPr>
        <w:t xml:space="preserve"> </w:t>
      </w:r>
      <w:proofErr w:type="spellStart"/>
      <w:r w:rsidRPr="00C9457D">
        <w:rPr>
          <w:spacing w:val="-2"/>
          <w:kern w:val="24"/>
        </w:rPr>
        <w:t>Conciaria</w:t>
      </w:r>
      <w:proofErr w:type="spellEnd"/>
      <w:r w:rsidRPr="00C9457D">
        <w:rPr>
          <w:rFonts w:hint="eastAsia"/>
          <w:spacing w:val="-2"/>
          <w:kern w:val="24"/>
        </w:rPr>
        <w:t>，</w:t>
      </w:r>
      <w:r w:rsidRPr="00C9457D">
        <w:t>UNIC</w:t>
      </w:r>
      <w:r w:rsidR="002461F8" w:rsidRPr="00C9457D">
        <w:t>）</w:t>
      </w:r>
      <w:r w:rsidR="00313EC9" w:rsidRPr="00C9457D">
        <w:rPr>
          <w:rFonts w:hint="eastAsia"/>
          <w:lang w:eastAsia="zh-TW"/>
        </w:rPr>
        <w:t>2024</w:t>
      </w:r>
      <w:r w:rsidRPr="00C9457D">
        <w:rPr>
          <w:rFonts w:hint="eastAsia"/>
        </w:rPr>
        <w:t>年最新出版資料，</w:t>
      </w:r>
      <w:r w:rsidRPr="00C9457D">
        <w:t>義大利皮革及相關產業共約有</w:t>
      </w:r>
      <w:r w:rsidR="00313EC9" w:rsidRPr="00C9457D">
        <w:rPr>
          <w:rFonts w:hint="eastAsia"/>
          <w:lang w:eastAsia="zh-TW"/>
        </w:rPr>
        <w:t>1,074</w:t>
      </w:r>
      <w:r w:rsidRPr="00C9457D">
        <w:t>家廠商，相關從業人員共計有</w:t>
      </w:r>
      <w:r w:rsidRPr="00C9457D">
        <w:t>1</w:t>
      </w:r>
      <w:r w:rsidRPr="00C9457D">
        <w:t>萬</w:t>
      </w:r>
      <w:r w:rsidR="00313EC9" w:rsidRPr="00C9457D">
        <w:rPr>
          <w:rFonts w:hint="eastAsia"/>
          <w:lang w:eastAsia="zh-TW"/>
        </w:rPr>
        <w:t>7,230</w:t>
      </w:r>
      <w:r w:rsidRPr="00C9457D">
        <w:t>多名。皮革產業為義大利傳統產業，全國北中南三地，均有產業聚落。依據地理分布，最具代表性者為東北部維內多</w:t>
      </w:r>
      <w:r w:rsidR="002461F8" w:rsidRPr="00C9457D">
        <w:t>（</w:t>
      </w:r>
      <w:r w:rsidRPr="00C9457D">
        <w:t>Veneto</w:t>
      </w:r>
      <w:r w:rsidR="002461F8" w:rsidRPr="00C9457D">
        <w:t>）</w:t>
      </w:r>
      <w:r w:rsidRPr="00C9457D">
        <w:t>行政區共有</w:t>
      </w:r>
      <w:r w:rsidR="00313EC9" w:rsidRPr="00C9457D">
        <w:rPr>
          <w:rFonts w:hint="eastAsia"/>
          <w:lang w:eastAsia="zh-TW"/>
        </w:rPr>
        <w:t>422</w:t>
      </w:r>
      <w:r w:rsidRPr="00C9457D">
        <w:t>廠商、</w:t>
      </w:r>
      <w:r w:rsidR="00313EC9" w:rsidRPr="00C9457D">
        <w:rPr>
          <w:rFonts w:hint="eastAsia"/>
          <w:lang w:eastAsia="zh-TW"/>
        </w:rPr>
        <w:t>2024</w:t>
      </w:r>
      <w:r w:rsidRPr="00C9457D">
        <w:t>年產值達</w:t>
      </w:r>
      <w:r w:rsidR="00313EC9" w:rsidRPr="00C9457D">
        <w:rPr>
          <w:rFonts w:hint="eastAsia"/>
          <w:lang w:eastAsia="zh-TW"/>
        </w:rPr>
        <w:t>24</w:t>
      </w:r>
      <w:r w:rsidRPr="00C9457D">
        <w:t>億</w:t>
      </w:r>
      <w:r w:rsidR="00313EC9" w:rsidRPr="00C9457D">
        <w:rPr>
          <w:rFonts w:hint="eastAsia"/>
          <w:lang w:eastAsia="zh-TW"/>
        </w:rPr>
        <w:t>1,500</w:t>
      </w:r>
      <w:r w:rsidRPr="00C9457D">
        <w:t>萬歐元、占</w:t>
      </w:r>
      <w:r w:rsidR="00313EC9" w:rsidRPr="00C9457D">
        <w:rPr>
          <w:rFonts w:hint="eastAsia"/>
          <w:lang w:eastAsia="zh-TW"/>
        </w:rPr>
        <w:t>58.9</w:t>
      </w:r>
      <w:r w:rsidRPr="00C9457D">
        <w:t>%</w:t>
      </w:r>
      <w:r w:rsidRPr="00C9457D">
        <w:t>為產值最大的產業聚落；中部托斯卡尼</w:t>
      </w:r>
      <w:r w:rsidR="002461F8" w:rsidRPr="00C9457D">
        <w:t>（</w:t>
      </w:r>
      <w:r w:rsidRPr="00C9457D">
        <w:t>Toscana</w:t>
      </w:r>
      <w:r w:rsidR="002461F8" w:rsidRPr="00C9457D">
        <w:t>）</w:t>
      </w:r>
      <w:r w:rsidRPr="00C9457D">
        <w:t>行政區約有</w:t>
      </w:r>
      <w:r w:rsidR="00313EC9" w:rsidRPr="00C9457D">
        <w:rPr>
          <w:rFonts w:hint="eastAsia"/>
          <w:lang w:eastAsia="zh-TW"/>
        </w:rPr>
        <w:t>469</w:t>
      </w:r>
      <w:r w:rsidRPr="00C9457D">
        <w:rPr>
          <w:rFonts w:hint="eastAsia"/>
        </w:rPr>
        <w:t>家</w:t>
      </w:r>
      <w:r w:rsidRPr="00C9457D">
        <w:t>廠商、產值</w:t>
      </w:r>
      <w:r w:rsidRPr="00C9457D">
        <w:rPr>
          <w:rFonts w:hint="eastAsia"/>
        </w:rPr>
        <w:t>為</w:t>
      </w:r>
      <w:r w:rsidR="00313EC9" w:rsidRPr="00C9457D">
        <w:rPr>
          <w:rFonts w:hint="eastAsia"/>
          <w:lang w:eastAsia="zh-TW"/>
        </w:rPr>
        <w:t>11</w:t>
      </w:r>
      <w:r w:rsidRPr="00C9457D">
        <w:t>億</w:t>
      </w:r>
      <w:r w:rsidR="00313EC9" w:rsidRPr="00C9457D">
        <w:rPr>
          <w:rFonts w:hint="eastAsia"/>
          <w:lang w:eastAsia="zh-TW"/>
        </w:rPr>
        <w:t>9,500</w:t>
      </w:r>
      <w:r w:rsidRPr="00C9457D">
        <w:t>萬歐元、占比</w:t>
      </w:r>
      <w:r w:rsidRPr="00C9457D">
        <w:rPr>
          <w:rFonts w:hint="eastAsia"/>
        </w:rPr>
        <w:t>為</w:t>
      </w:r>
      <w:r w:rsidR="00313EC9" w:rsidRPr="00C9457D">
        <w:rPr>
          <w:rFonts w:hint="eastAsia"/>
          <w:lang w:eastAsia="zh-TW"/>
        </w:rPr>
        <w:t>29.14</w:t>
      </w:r>
      <w:r w:rsidRPr="00C9457D">
        <w:t>%</w:t>
      </w:r>
      <w:r w:rsidRPr="00C9457D">
        <w:t>、排名第</w:t>
      </w:r>
      <w:r w:rsidRPr="00C9457D">
        <w:t>2</w:t>
      </w:r>
      <w:r w:rsidRPr="00C9457D">
        <w:t>；名列第</w:t>
      </w:r>
      <w:r w:rsidRPr="00C9457D">
        <w:t>3</w:t>
      </w:r>
      <w:r w:rsidRPr="00C9457D">
        <w:t>為南部坎帕尼亞</w:t>
      </w:r>
      <w:r w:rsidR="002461F8" w:rsidRPr="00C9457D">
        <w:t>（</w:t>
      </w:r>
      <w:r w:rsidRPr="00C9457D">
        <w:t>Campania</w:t>
      </w:r>
      <w:r w:rsidR="002461F8" w:rsidRPr="00C9457D">
        <w:t>）</w:t>
      </w:r>
      <w:r w:rsidRPr="00C9457D">
        <w:t>行政區計有</w:t>
      </w:r>
      <w:r w:rsidR="00313EC9" w:rsidRPr="00C9457D">
        <w:rPr>
          <w:rFonts w:hint="eastAsia"/>
          <w:lang w:eastAsia="zh-TW"/>
        </w:rPr>
        <w:t>132</w:t>
      </w:r>
      <w:r w:rsidRPr="00C9457D">
        <w:t>家廠商、產值</w:t>
      </w:r>
      <w:r w:rsidRPr="00C9457D">
        <w:rPr>
          <w:rFonts w:hint="eastAsia"/>
        </w:rPr>
        <w:t>為</w:t>
      </w:r>
      <w:r w:rsidRPr="00C9457D">
        <w:t>2</w:t>
      </w:r>
      <w:r w:rsidRPr="00C9457D">
        <w:t>億</w:t>
      </w:r>
      <w:r w:rsidR="00313EC9" w:rsidRPr="00C9457D">
        <w:rPr>
          <w:rFonts w:hint="eastAsia"/>
          <w:lang w:eastAsia="zh-TW"/>
        </w:rPr>
        <w:t>3,100</w:t>
      </w:r>
      <w:r w:rsidRPr="00C9457D">
        <w:t>萬歐元、占</w:t>
      </w:r>
      <w:r w:rsidR="00313EC9" w:rsidRPr="00C9457D">
        <w:rPr>
          <w:rFonts w:hint="eastAsia"/>
          <w:lang w:eastAsia="zh-TW"/>
        </w:rPr>
        <w:t>5.63</w:t>
      </w:r>
      <w:r w:rsidRPr="00C9457D">
        <w:t>%</w:t>
      </w:r>
      <w:r w:rsidRPr="00C9457D">
        <w:t>；及名列第</w:t>
      </w:r>
      <w:r w:rsidRPr="00C9457D">
        <w:t>4</w:t>
      </w:r>
      <w:r w:rsidRPr="00C9457D">
        <w:t>的北部倫巴底</w:t>
      </w:r>
      <w:r w:rsidR="002461F8" w:rsidRPr="00C9457D">
        <w:t>（</w:t>
      </w:r>
      <w:proofErr w:type="spellStart"/>
      <w:r w:rsidRPr="00C9457D">
        <w:t>Lombardia</w:t>
      </w:r>
      <w:proofErr w:type="spellEnd"/>
      <w:r w:rsidR="002461F8" w:rsidRPr="00C9457D">
        <w:t>）</w:t>
      </w:r>
      <w:r w:rsidRPr="00C9457D">
        <w:t>行政區僅有</w:t>
      </w:r>
      <w:r w:rsidR="00313EC9" w:rsidRPr="00C9457D">
        <w:rPr>
          <w:rFonts w:hint="eastAsia"/>
          <w:lang w:eastAsia="zh-TW"/>
        </w:rPr>
        <w:t>29</w:t>
      </w:r>
      <w:r w:rsidRPr="00C9457D">
        <w:t>家</w:t>
      </w:r>
      <w:r w:rsidRPr="00C9457D">
        <w:lastRenderedPageBreak/>
        <w:t>廠商，產值</w:t>
      </w:r>
      <w:r w:rsidRPr="00C9457D">
        <w:rPr>
          <w:rFonts w:hint="eastAsia"/>
        </w:rPr>
        <w:t>為</w:t>
      </w:r>
      <w:r w:rsidRPr="00C9457D">
        <w:t>1</w:t>
      </w:r>
      <w:r w:rsidRPr="00C9457D">
        <w:t>億</w:t>
      </w:r>
      <w:r w:rsidR="00313EC9" w:rsidRPr="00C9457D">
        <w:rPr>
          <w:rFonts w:hint="eastAsia"/>
          <w:lang w:eastAsia="zh-TW"/>
        </w:rPr>
        <w:t>6,200</w:t>
      </w:r>
      <w:r w:rsidRPr="00C9457D">
        <w:t>萬歐元、占</w:t>
      </w:r>
      <w:r w:rsidR="00313EC9" w:rsidRPr="00C9457D">
        <w:rPr>
          <w:rFonts w:hint="eastAsia"/>
          <w:lang w:eastAsia="zh-TW"/>
        </w:rPr>
        <w:t>3.95</w:t>
      </w:r>
      <w:r w:rsidRPr="00C9457D">
        <w:t>%</w:t>
      </w:r>
      <w:r w:rsidRPr="00C9457D">
        <w:t>。鼎鼎大名的義大利精品名牌</w:t>
      </w:r>
      <w:r w:rsidRPr="00C9457D">
        <w:t>Gucci</w:t>
      </w:r>
      <w:r w:rsidRPr="00C9457D">
        <w:t>與</w:t>
      </w:r>
      <w:r w:rsidRPr="00C9457D">
        <w:t>Salvatore Ferragamo</w:t>
      </w:r>
      <w:r w:rsidRPr="00C9457D">
        <w:t>，皆系出自托斯卡尼行政區首府佛羅倫斯</w:t>
      </w:r>
      <w:r w:rsidR="002461F8" w:rsidRPr="00C9457D">
        <w:t>（</w:t>
      </w:r>
      <w:r w:rsidRPr="00C9457D">
        <w:t>Florence</w:t>
      </w:r>
      <w:r w:rsidR="002461F8" w:rsidRPr="00C9457D">
        <w:t>）</w:t>
      </w:r>
      <w:r w:rsidRPr="00C9457D">
        <w:t>的知名家族</w:t>
      </w:r>
      <w:r w:rsidRPr="00C9457D">
        <w:rPr>
          <w:rFonts w:hint="eastAsia"/>
        </w:rPr>
        <w:t>企</w:t>
      </w:r>
      <w:r w:rsidRPr="00C9457D">
        <w:t>業。此外，國人也相當熟悉的精品品牌</w:t>
      </w:r>
      <w:r w:rsidRPr="00C9457D">
        <w:t>Bottega Venetta</w:t>
      </w:r>
      <w:r w:rsidRPr="00C9457D">
        <w:t>，則是在維內多行政區起家的皮革家族</w:t>
      </w:r>
      <w:r w:rsidRPr="00C9457D">
        <w:rPr>
          <w:rFonts w:hint="eastAsia"/>
        </w:rPr>
        <w:t>企</w:t>
      </w:r>
      <w:r w:rsidRPr="00C9457D">
        <w:t>業，在國際精品市場舉足輕重。</w:t>
      </w:r>
    </w:p>
    <w:p w14:paraId="3D5AB191" w14:textId="0D4D8262" w:rsidR="00F96275" w:rsidRPr="00C9457D" w:rsidRDefault="00F96275" w:rsidP="00B10435">
      <w:pPr>
        <w:pStyle w:val="af2"/>
        <w:ind w:left="945" w:firstLine="472"/>
      </w:pPr>
      <w:r w:rsidRPr="00C9457D">
        <w:t>依據義大利國家皮革產業總會</w:t>
      </w:r>
      <w:r w:rsidR="002461F8" w:rsidRPr="00C9457D">
        <w:t>（</w:t>
      </w:r>
      <w:r w:rsidRPr="00C9457D">
        <w:t>UNIC</w:t>
      </w:r>
      <w:r w:rsidR="002461F8" w:rsidRPr="00C9457D">
        <w:t>）</w:t>
      </w:r>
      <w:r w:rsidRPr="00C9457D">
        <w:rPr>
          <w:rFonts w:hint="eastAsia"/>
        </w:rPr>
        <w:t>最新</w:t>
      </w:r>
      <w:r w:rsidRPr="00C9457D">
        <w:t>資料，</w:t>
      </w:r>
      <w:r w:rsidR="00F801AC" w:rsidRPr="00C9457D">
        <w:rPr>
          <w:rFonts w:hint="eastAsia"/>
          <w:lang w:eastAsia="zh-TW"/>
        </w:rPr>
        <w:t>2024</w:t>
      </w:r>
      <w:r w:rsidRPr="00C9457D">
        <w:t>年義大利</w:t>
      </w:r>
      <w:r w:rsidRPr="00C9457D">
        <w:rPr>
          <w:rFonts w:hint="eastAsia"/>
        </w:rPr>
        <w:t>皮革產品生產總額達</w:t>
      </w:r>
      <w:r w:rsidR="00E04766" w:rsidRPr="00C9457D">
        <w:rPr>
          <w:rFonts w:hint="eastAsia"/>
          <w:lang w:eastAsia="zh-TW"/>
        </w:rPr>
        <w:t>41</w:t>
      </w:r>
      <w:r w:rsidRPr="00C9457D">
        <w:rPr>
          <w:rFonts w:hint="eastAsia"/>
        </w:rPr>
        <w:t>億歐元，較</w:t>
      </w:r>
      <w:r w:rsidR="00E04766" w:rsidRPr="00C9457D">
        <w:rPr>
          <w:rFonts w:hint="eastAsia"/>
          <w:lang w:eastAsia="zh-TW"/>
        </w:rPr>
        <w:t>2023</w:t>
      </w:r>
      <w:r w:rsidRPr="00C9457D">
        <w:rPr>
          <w:rFonts w:hint="eastAsia"/>
        </w:rPr>
        <w:t>年</w:t>
      </w:r>
      <w:r w:rsidR="00373BD5" w:rsidRPr="00C9457D">
        <w:rPr>
          <w:rFonts w:hint="eastAsia"/>
        </w:rPr>
        <w:t>衰退</w:t>
      </w:r>
      <w:r w:rsidR="00E04766" w:rsidRPr="00C9457D">
        <w:rPr>
          <w:rFonts w:hint="eastAsia"/>
          <w:lang w:eastAsia="zh-TW"/>
        </w:rPr>
        <w:t>4.5</w:t>
      </w:r>
      <w:r w:rsidRPr="00C9457D">
        <w:t>%</w:t>
      </w:r>
      <w:r w:rsidRPr="00C9457D">
        <w:rPr>
          <w:rFonts w:hint="eastAsia"/>
        </w:rPr>
        <w:t>；</w:t>
      </w:r>
      <w:r w:rsidRPr="00C9457D">
        <w:t>對外出口總額約</w:t>
      </w:r>
      <w:r w:rsidRPr="00C9457D">
        <w:rPr>
          <w:rFonts w:hint="eastAsia"/>
        </w:rPr>
        <w:t>為</w:t>
      </w:r>
      <w:r w:rsidR="00E04766" w:rsidRPr="00C9457D">
        <w:rPr>
          <w:rFonts w:hint="eastAsia"/>
          <w:lang w:eastAsia="zh-TW"/>
        </w:rPr>
        <w:t>28</w:t>
      </w:r>
      <w:r w:rsidRPr="00C9457D">
        <w:t>億歐元，較</w:t>
      </w:r>
      <w:r w:rsidR="00E04766" w:rsidRPr="00C9457D">
        <w:rPr>
          <w:rFonts w:hint="eastAsia"/>
          <w:lang w:eastAsia="zh-TW"/>
        </w:rPr>
        <w:t>2023</w:t>
      </w:r>
      <w:r w:rsidRPr="00C9457D">
        <w:t>年</w:t>
      </w:r>
      <w:r w:rsidR="00373BD5" w:rsidRPr="00C9457D">
        <w:rPr>
          <w:rFonts w:hint="eastAsia"/>
        </w:rPr>
        <w:t>衰退</w:t>
      </w:r>
      <w:r w:rsidR="00E04766" w:rsidRPr="00C9457D">
        <w:rPr>
          <w:rFonts w:hint="eastAsia"/>
          <w:lang w:eastAsia="zh-TW"/>
        </w:rPr>
        <w:t>3.6</w:t>
      </w:r>
      <w:r w:rsidRPr="00C9457D">
        <w:t>%</w:t>
      </w:r>
      <w:r w:rsidRPr="00C9457D">
        <w:t>。義大利為全球第一皮革產業大國，</w:t>
      </w:r>
      <w:r w:rsidRPr="00C9457D">
        <w:rPr>
          <w:rFonts w:hint="eastAsia"/>
        </w:rPr>
        <w:t>占</w:t>
      </w:r>
      <w:r w:rsidRPr="00C9457D">
        <w:t>全球市場比重</w:t>
      </w:r>
      <w:r w:rsidR="002F013C" w:rsidRPr="00C9457D">
        <w:rPr>
          <w:rFonts w:hint="eastAsia"/>
        </w:rPr>
        <w:t>25</w:t>
      </w:r>
      <w:r w:rsidRPr="00C9457D">
        <w:t>%</w:t>
      </w:r>
      <w:r w:rsidRPr="00C9457D">
        <w:t>，</w:t>
      </w:r>
      <w:r w:rsidRPr="00C9457D">
        <w:rPr>
          <w:rFonts w:hint="eastAsia"/>
        </w:rPr>
        <w:t>占</w:t>
      </w:r>
      <w:r w:rsidRPr="00C9457D">
        <w:t>歐盟市場比重</w:t>
      </w:r>
      <w:r w:rsidR="00E04766" w:rsidRPr="00C9457D">
        <w:rPr>
          <w:rFonts w:hint="eastAsia"/>
          <w:lang w:eastAsia="zh-TW"/>
        </w:rPr>
        <w:t>67</w:t>
      </w:r>
      <w:r w:rsidRPr="00C9457D">
        <w:t>%</w:t>
      </w:r>
      <w:r w:rsidRPr="00C9457D">
        <w:t>。義大利的皮革製品高達</w:t>
      </w:r>
      <w:r w:rsidR="00E04766" w:rsidRPr="00C9457D">
        <w:rPr>
          <w:rFonts w:hint="eastAsia"/>
          <w:lang w:eastAsia="zh-TW"/>
        </w:rPr>
        <w:t>68.29</w:t>
      </w:r>
      <w:r w:rsidRPr="00C9457D">
        <w:t>%</w:t>
      </w:r>
      <w:r w:rsidRPr="00C9457D">
        <w:t>係出口，</w:t>
      </w:r>
      <w:r w:rsidR="00E04766" w:rsidRPr="00C9457D">
        <w:rPr>
          <w:rFonts w:hint="eastAsia"/>
          <w:lang w:eastAsia="zh-TW"/>
        </w:rPr>
        <w:t>2024</w:t>
      </w:r>
      <w:r w:rsidRPr="00C9457D">
        <w:t>年前</w:t>
      </w:r>
      <w:r w:rsidRPr="00C9457D">
        <w:t>5</w:t>
      </w:r>
      <w:r w:rsidRPr="00C9457D">
        <w:t>大出口</w:t>
      </w:r>
      <w:r w:rsidRPr="00C9457D">
        <w:rPr>
          <w:rFonts w:hint="eastAsia"/>
        </w:rPr>
        <w:t>市場</w:t>
      </w:r>
      <w:r w:rsidRPr="00C9457D">
        <w:t>為法國</w:t>
      </w:r>
      <w:r w:rsidR="00E04766" w:rsidRPr="00C9457D">
        <w:t>、</w:t>
      </w:r>
      <w:r w:rsidR="00E04766" w:rsidRPr="00C9457D">
        <w:rPr>
          <w:rFonts w:hint="eastAsia"/>
        </w:rPr>
        <w:t>西班牙、越南</w:t>
      </w:r>
      <w:r w:rsidRPr="00C9457D">
        <w:t>、羅馬尼亞</w:t>
      </w:r>
      <w:r w:rsidR="00E04766" w:rsidRPr="00C9457D">
        <w:rPr>
          <w:rFonts w:hint="eastAsia"/>
          <w:lang w:eastAsia="zh-TW"/>
        </w:rPr>
        <w:t>及</w:t>
      </w:r>
      <w:r w:rsidRPr="00C9457D">
        <w:t>美國。義大利製革產業主要以進口天然動物生皮予以加工鞣製，以作為下游皮革製品業者所需之原料，生皮進口以歐盟占</w:t>
      </w:r>
      <w:r w:rsidR="00E04766" w:rsidRPr="00C9457D">
        <w:rPr>
          <w:rFonts w:hint="eastAsia"/>
          <w:lang w:eastAsia="zh-TW"/>
        </w:rPr>
        <w:t>67</w:t>
      </w:r>
      <w:r w:rsidRPr="00C9457D">
        <w:t>%</w:t>
      </w:r>
      <w:r w:rsidRPr="00C9457D">
        <w:t>為最大</w:t>
      </w:r>
      <w:r w:rsidRPr="00C9457D">
        <w:rPr>
          <w:rFonts w:hint="eastAsia"/>
        </w:rPr>
        <w:t>來源</w:t>
      </w:r>
      <w:r w:rsidRPr="00C9457D">
        <w:t>、第</w:t>
      </w:r>
      <w:r w:rsidRPr="00C9457D">
        <w:t>2</w:t>
      </w:r>
      <w:r w:rsidRPr="00C9457D">
        <w:t>大進口</w:t>
      </w:r>
      <w:r w:rsidRPr="00C9457D">
        <w:rPr>
          <w:rFonts w:hint="eastAsia"/>
        </w:rPr>
        <w:t>來源為</w:t>
      </w:r>
      <w:r w:rsidRPr="00C9457D">
        <w:t>南美洲占</w:t>
      </w:r>
      <w:r w:rsidR="00E04766" w:rsidRPr="00C9457D">
        <w:rPr>
          <w:rFonts w:hint="eastAsia"/>
          <w:lang w:eastAsia="zh-TW"/>
        </w:rPr>
        <w:t>16</w:t>
      </w:r>
      <w:r w:rsidRPr="00C9457D">
        <w:t>%</w:t>
      </w:r>
      <w:r w:rsidRPr="00C9457D">
        <w:t>、第</w:t>
      </w:r>
      <w:r w:rsidRPr="00C9457D">
        <w:t>3</w:t>
      </w:r>
      <w:r w:rsidRPr="00C9457D">
        <w:rPr>
          <w:rFonts w:hint="eastAsia"/>
        </w:rPr>
        <w:t>為</w:t>
      </w:r>
      <w:r w:rsidRPr="00C9457D">
        <w:t>北美洲</w:t>
      </w:r>
      <w:r w:rsidR="00E04766" w:rsidRPr="00C9457D">
        <w:rPr>
          <w:rFonts w:hint="eastAsia"/>
        </w:rPr>
        <w:t>與大洋洲均</w:t>
      </w:r>
      <w:r w:rsidRPr="00C9457D">
        <w:t>占</w:t>
      </w:r>
      <w:r w:rsidR="00E04766" w:rsidRPr="00C9457D">
        <w:rPr>
          <w:rFonts w:hint="eastAsia"/>
          <w:lang w:eastAsia="zh-TW"/>
        </w:rPr>
        <w:t>6</w:t>
      </w:r>
      <w:r w:rsidRPr="00C9457D">
        <w:t>%</w:t>
      </w:r>
      <w:r w:rsidRPr="00C9457D">
        <w:rPr>
          <w:rFonts w:hint="eastAsia"/>
        </w:rPr>
        <w:t>。</w:t>
      </w:r>
      <w:r w:rsidRPr="00C9457D">
        <w:t>因應</w:t>
      </w:r>
      <w:r w:rsidRPr="00C9457D">
        <w:t>2030</w:t>
      </w:r>
      <w:r w:rsidRPr="00C9457D">
        <w:t>年環境永續目標，製革產業永續升級計畫朝兩方面發展，一為研發回收食品工業的生皮再利用，</w:t>
      </w:r>
      <w:r w:rsidR="00D33AD8" w:rsidRPr="00C9457D">
        <w:t>除了有</w:t>
      </w:r>
      <w:r w:rsidRPr="00C9457D">
        <w:t>助於減少溫室氣體排放，同時</w:t>
      </w:r>
      <w:r w:rsidR="00D33AD8" w:rsidRPr="00C9457D">
        <w:t>也</w:t>
      </w:r>
      <w:r w:rsidRPr="00C9457D">
        <w:t>創造出具附加價值與功能的產品；另一為研發創新技術之複合性材料以取代皮革。另依義大利皮革製品所需之皮革需求量分析，主要產業類別依序為：製鞋</w:t>
      </w:r>
      <w:r w:rsidR="002461F8" w:rsidRPr="00C9457D">
        <w:t>（</w:t>
      </w:r>
      <w:r w:rsidRPr="00C9457D">
        <w:rPr>
          <w:rFonts w:hint="eastAsia"/>
        </w:rPr>
        <w:t>占</w:t>
      </w:r>
      <w:r w:rsidR="00E04766" w:rsidRPr="00C9457D">
        <w:rPr>
          <w:rFonts w:hint="eastAsia"/>
          <w:lang w:eastAsia="zh-TW"/>
        </w:rPr>
        <w:t>33.1</w:t>
      </w:r>
      <w:r w:rsidRPr="00C9457D">
        <w:t>%</w:t>
      </w:r>
      <w:r w:rsidRPr="00C9457D">
        <w:t>，</w:t>
      </w:r>
      <w:r w:rsidR="002F013C" w:rsidRPr="00C9457D">
        <w:rPr>
          <w:rFonts w:hint="eastAsia"/>
        </w:rPr>
        <w:t>衰退</w:t>
      </w:r>
      <w:r w:rsidR="00E04766" w:rsidRPr="00C9457D">
        <w:rPr>
          <w:rFonts w:hint="eastAsia"/>
          <w:lang w:eastAsia="zh-TW"/>
        </w:rPr>
        <w:t>3.9</w:t>
      </w:r>
      <w:r w:rsidRPr="00C9457D">
        <w:t>%</w:t>
      </w:r>
      <w:r w:rsidR="002461F8" w:rsidRPr="00C9457D">
        <w:t>）</w:t>
      </w:r>
      <w:r w:rsidRPr="00C9457D">
        <w:t>、皮革製品</w:t>
      </w:r>
      <w:r w:rsidR="002461F8" w:rsidRPr="00C9457D">
        <w:t>（</w:t>
      </w:r>
      <w:r w:rsidRPr="00C9457D">
        <w:rPr>
          <w:rFonts w:hint="eastAsia"/>
        </w:rPr>
        <w:t>占</w:t>
      </w:r>
      <w:r w:rsidR="00E04766" w:rsidRPr="00C9457D">
        <w:rPr>
          <w:rFonts w:hint="eastAsia"/>
          <w:lang w:eastAsia="zh-TW"/>
        </w:rPr>
        <w:t>30.9</w:t>
      </w:r>
      <w:r w:rsidRPr="00C9457D">
        <w:t>%</w:t>
      </w:r>
      <w:r w:rsidRPr="00C9457D">
        <w:t>，</w:t>
      </w:r>
      <w:r w:rsidR="002F013C" w:rsidRPr="00C9457D">
        <w:rPr>
          <w:rFonts w:hint="eastAsia"/>
        </w:rPr>
        <w:t>衰退</w:t>
      </w:r>
      <w:r w:rsidR="00E04766" w:rsidRPr="00C9457D">
        <w:rPr>
          <w:rFonts w:hint="eastAsia"/>
          <w:lang w:eastAsia="zh-TW"/>
        </w:rPr>
        <w:t>4.6</w:t>
      </w:r>
      <w:r w:rsidRPr="00C9457D">
        <w:t>%</w:t>
      </w:r>
      <w:r w:rsidR="002461F8" w:rsidRPr="00C9457D">
        <w:t>）</w:t>
      </w:r>
      <w:r w:rsidRPr="00C9457D">
        <w:t>、</w:t>
      </w:r>
      <w:r w:rsidRPr="00C9457D">
        <w:rPr>
          <w:rFonts w:hint="eastAsia"/>
        </w:rPr>
        <w:t>汽車皮革內裝包括皮製座椅</w:t>
      </w:r>
      <w:r w:rsidR="002461F8" w:rsidRPr="00C9457D">
        <w:t>（</w:t>
      </w:r>
      <w:r w:rsidRPr="00C9457D">
        <w:rPr>
          <w:rFonts w:hint="eastAsia"/>
        </w:rPr>
        <w:t>占</w:t>
      </w:r>
      <w:r w:rsidR="00E04766" w:rsidRPr="00C9457D">
        <w:rPr>
          <w:rFonts w:hint="eastAsia"/>
          <w:lang w:eastAsia="zh-TW"/>
        </w:rPr>
        <w:t>15.8</w:t>
      </w:r>
      <w:r w:rsidRPr="00C9457D">
        <w:t>%</w:t>
      </w:r>
      <w:r w:rsidRPr="00C9457D">
        <w:rPr>
          <w:rFonts w:hint="eastAsia"/>
        </w:rPr>
        <w:t>，衰退</w:t>
      </w:r>
      <w:r w:rsidR="00E04766" w:rsidRPr="00C9457D">
        <w:rPr>
          <w:rFonts w:hint="eastAsia"/>
          <w:lang w:eastAsia="zh-TW"/>
        </w:rPr>
        <w:t>3.5</w:t>
      </w:r>
      <w:r w:rsidRPr="00C9457D">
        <w:t>%</w:t>
      </w:r>
      <w:r w:rsidR="002461F8" w:rsidRPr="00C9457D">
        <w:t>）</w:t>
      </w:r>
      <w:r w:rsidRPr="00C9457D">
        <w:rPr>
          <w:rFonts w:hint="eastAsia"/>
        </w:rPr>
        <w:t>、</w:t>
      </w:r>
      <w:r w:rsidRPr="00C9457D">
        <w:t>皮製家具</w:t>
      </w:r>
      <w:r w:rsidR="002461F8" w:rsidRPr="00C9457D">
        <w:t>（</w:t>
      </w:r>
      <w:r w:rsidRPr="00C9457D">
        <w:rPr>
          <w:rFonts w:hint="eastAsia"/>
        </w:rPr>
        <w:t>占</w:t>
      </w:r>
      <w:r w:rsidR="00E04766" w:rsidRPr="00C9457D">
        <w:rPr>
          <w:rFonts w:hint="eastAsia"/>
          <w:lang w:eastAsia="zh-TW"/>
        </w:rPr>
        <w:t>13.9</w:t>
      </w:r>
      <w:r w:rsidRPr="00C9457D">
        <w:t>%</w:t>
      </w:r>
      <w:r w:rsidRPr="00C9457D">
        <w:t>，</w:t>
      </w:r>
      <w:r w:rsidRPr="00C9457D">
        <w:rPr>
          <w:rFonts w:hint="eastAsia"/>
        </w:rPr>
        <w:t>衰退</w:t>
      </w:r>
      <w:r w:rsidR="00E04766" w:rsidRPr="00C9457D">
        <w:rPr>
          <w:rFonts w:hint="eastAsia"/>
          <w:lang w:eastAsia="zh-TW"/>
        </w:rPr>
        <w:t>2.1</w:t>
      </w:r>
      <w:r w:rsidRPr="00C9457D">
        <w:t>%</w:t>
      </w:r>
      <w:r w:rsidR="002461F8" w:rsidRPr="00C9457D">
        <w:t>）</w:t>
      </w:r>
      <w:r w:rsidRPr="00C9457D">
        <w:t>、皮製服裝配件</w:t>
      </w:r>
      <w:r w:rsidR="002461F8" w:rsidRPr="00C9457D">
        <w:t>（</w:t>
      </w:r>
      <w:r w:rsidRPr="00C9457D">
        <w:rPr>
          <w:rFonts w:hint="eastAsia"/>
        </w:rPr>
        <w:t>占</w:t>
      </w:r>
      <w:r w:rsidR="00E04766" w:rsidRPr="00C9457D">
        <w:rPr>
          <w:rFonts w:hint="eastAsia"/>
          <w:lang w:eastAsia="zh-TW"/>
        </w:rPr>
        <w:t>3.9</w:t>
      </w:r>
      <w:r w:rsidRPr="00C9457D">
        <w:t>%</w:t>
      </w:r>
      <w:r w:rsidRPr="00C9457D">
        <w:t>，</w:t>
      </w:r>
      <w:r w:rsidR="002F013C" w:rsidRPr="00C9457D">
        <w:rPr>
          <w:rFonts w:hint="eastAsia"/>
        </w:rPr>
        <w:t>衰退</w:t>
      </w:r>
      <w:r w:rsidR="00E04766" w:rsidRPr="00C9457D">
        <w:rPr>
          <w:rFonts w:hint="eastAsia"/>
          <w:lang w:eastAsia="zh-TW"/>
        </w:rPr>
        <w:t>9.9</w:t>
      </w:r>
      <w:r w:rsidRPr="00C9457D">
        <w:t>%</w:t>
      </w:r>
      <w:r w:rsidR="002461F8" w:rsidRPr="00C9457D">
        <w:t>）</w:t>
      </w:r>
      <w:r w:rsidRPr="00C9457D">
        <w:t>及其他類用途</w:t>
      </w:r>
      <w:r w:rsidR="002461F8" w:rsidRPr="00C9457D">
        <w:t>（</w:t>
      </w:r>
      <w:r w:rsidRPr="00C9457D">
        <w:rPr>
          <w:rFonts w:hint="eastAsia"/>
        </w:rPr>
        <w:t>占</w:t>
      </w:r>
      <w:r w:rsidR="00E04766" w:rsidRPr="00C9457D">
        <w:rPr>
          <w:rFonts w:hint="eastAsia"/>
          <w:lang w:eastAsia="zh-TW"/>
        </w:rPr>
        <w:t>2.4</w:t>
      </w:r>
      <w:r w:rsidRPr="00C9457D">
        <w:t>%</w:t>
      </w:r>
      <w:r w:rsidRPr="00C9457D">
        <w:t>，</w:t>
      </w:r>
      <w:r w:rsidR="002F013C" w:rsidRPr="00C9457D">
        <w:rPr>
          <w:rFonts w:hint="eastAsia"/>
        </w:rPr>
        <w:t>衰退</w:t>
      </w:r>
      <w:r w:rsidR="00E04766" w:rsidRPr="00C9457D">
        <w:rPr>
          <w:rFonts w:hint="eastAsia"/>
          <w:lang w:eastAsia="zh-TW"/>
        </w:rPr>
        <w:t>2.8</w:t>
      </w:r>
      <w:r w:rsidRPr="00C9457D">
        <w:t>%</w:t>
      </w:r>
      <w:r w:rsidR="002461F8" w:rsidRPr="00C9457D">
        <w:t>）</w:t>
      </w:r>
      <w:r w:rsidRPr="00C9457D">
        <w:t>。</w:t>
      </w:r>
    </w:p>
    <w:p w14:paraId="5B5AE0B0" w14:textId="474B1ABF" w:rsidR="000F51E2" w:rsidRPr="00C9457D" w:rsidRDefault="00F96275" w:rsidP="000715A1">
      <w:pPr>
        <w:pStyle w:val="af2"/>
        <w:ind w:left="945" w:firstLine="472"/>
        <w:rPr>
          <w:lang w:eastAsia="zh-TW"/>
        </w:rPr>
      </w:pPr>
      <w:r w:rsidRPr="00C9457D">
        <w:rPr>
          <w:lang w:eastAsia="zh-TW"/>
        </w:rPr>
        <w:t>法國與義大利為歐洲兩大精品時尚大國，在全球產業的快速變動中，義大利許多精品品牌之老東家重新洗牌，不少義大利品牌由法國集團巨擘</w:t>
      </w:r>
      <w:proofErr w:type="gramStart"/>
      <w:r w:rsidRPr="00C9457D">
        <w:rPr>
          <w:lang w:eastAsia="zh-TW"/>
        </w:rPr>
        <w:t>併</w:t>
      </w:r>
      <w:proofErr w:type="gramEnd"/>
      <w:r w:rsidRPr="00C9457D">
        <w:rPr>
          <w:lang w:eastAsia="zh-TW"/>
        </w:rPr>
        <w:t>購，重擬全球銷售策略。但即便在經濟大環境變異下，義大利皮革製造產業仍成功維持高度競爭力。法國精品品牌路易威登</w:t>
      </w:r>
      <w:r w:rsidR="002461F8" w:rsidRPr="00C9457D">
        <w:rPr>
          <w:lang w:eastAsia="zh-TW"/>
        </w:rPr>
        <w:t>（</w:t>
      </w:r>
      <w:r w:rsidRPr="00C9457D">
        <w:rPr>
          <w:lang w:eastAsia="zh-TW"/>
        </w:rPr>
        <w:t xml:space="preserve">Louis </w:t>
      </w:r>
      <w:r w:rsidRPr="00C9457D">
        <w:rPr>
          <w:lang w:eastAsia="zh-TW"/>
        </w:rPr>
        <w:lastRenderedPageBreak/>
        <w:t>Vuitton</w:t>
      </w:r>
      <w:r w:rsidR="002461F8" w:rsidRPr="00C9457D">
        <w:rPr>
          <w:lang w:eastAsia="zh-TW"/>
        </w:rPr>
        <w:t>）</w:t>
      </w:r>
      <w:r w:rsidRPr="00C9457D">
        <w:rPr>
          <w:lang w:eastAsia="zh-TW"/>
        </w:rPr>
        <w:t>、愛馬仕</w:t>
      </w:r>
      <w:r w:rsidR="002461F8" w:rsidRPr="00C9457D">
        <w:rPr>
          <w:lang w:eastAsia="zh-TW"/>
        </w:rPr>
        <w:t>（</w:t>
      </w:r>
      <w:r w:rsidRPr="00C9457D">
        <w:rPr>
          <w:lang w:eastAsia="zh-TW"/>
        </w:rPr>
        <w:t>Hermès</w:t>
      </w:r>
      <w:r w:rsidR="002461F8" w:rsidRPr="00C9457D">
        <w:rPr>
          <w:lang w:eastAsia="zh-TW"/>
        </w:rPr>
        <w:t>）</w:t>
      </w:r>
      <w:r w:rsidRPr="00C9457D">
        <w:rPr>
          <w:lang w:eastAsia="zh-TW"/>
        </w:rPr>
        <w:t>以高級訂製皮件聞名，諸多產品仍由義大利廠商製造生產，證明義大利皮革工藝在產業界中仍有舉足輕重的地位</w:t>
      </w:r>
      <w:r w:rsidRPr="00C9457D">
        <w:rPr>
          <w:rFonts w:hint="eastAsia"/>
          <w:lang w:eastAsia="zh-TW"/>
        </w:rPr>
        <w:t>。</w:t>
      </w:r>
    </w:p>
    <w:p w14:paraId="486AB80C" w14:textId="77777777" w:rsidR="000F51E2" w:rsidRPr="00C9457D" w:rsidRDefault="00857981" w:rsidP="00F55E65">
      <w:pPr>
        <w:pStyle w:val="af1"/>
        <w:ind w:left="945" w:hanging="709"/>
        <w:rPr>
          <w:color w:val="auto"/>
          <w:lang w:val="en-US"/>
        </w:rPr>
      </w:pPr>
      <w:r w:rsidRPr="00C9457D">
        <w:rPr>
          <w:rFonts w:cs="Times New Roman"/>
          <w:color w:val="auto"/>
          <w:lang w:val="en-US"/>
        </w:rPr>
        <w:t>（</w:t>
      </w:r>
      <w:r w:rsidRPr="00C9457D">
        <w:rPr>
          <w:rFonts w:cs="Times New Roman"/>
          <w:color w:val="auto"/>
          <w:lang w:val="it-IT"/>
        </w:rPr>
        <w:t>十</w:t>
      </w:r>
      <w:r w:rsidRPr="00C9457D">
        <w:rPr>
          <w:rFonts w:cs="Times New Roman"/>
          <w:color w:val="auto"/>
          <w:lang w:val="en-US"/>
        </w:rPr>
        <w:t>）</w:t>
      </w:r>
      <w:r w:rsidR="001D2B5B" w:rsidRPr="00C9457D">
        <w:rPr>
          <w:rFonts w:ascii="新細明體" w:hAnsi="新細明體" w:hint="eastAsia"/>
          <w:color w:val="auto"/>
          <w:szCs w:val="24"/>
        </w:rPr>
        <w:t>美妝美容</w:t>
      </w:r>
      <w:r w:rsidR="000F51E2" w:rsidRPr="00C9457D">
        <w:rPr>
          <w:rFonts w:cs="Times New Roman"/>
          <w:color w:val="auto"/>
        </w:rPr>
        <w:t>產業</w:t>
      </w:r>
    </w:p>
    <w:p w14:paraId="104FFB15" w14:textId="02B4A31C" w:rsidR="00310CAF" w:rsidRPr="00C9457D" w:rsidRDefault="00310CAF" w:rsidP="00D763C7">
      <w:pPr>
        <w:pStyle w:val="af2"/>
        <w:ind w:left="945" w:firstLine="472"/>
      </w:pPr>
      <w:r w:rsidRPr="00C9457D">
        <w:rPr>
          <w:rFonts w:hint="eastAsia"/>
        </w:rPr>
        <w:t>義大利的美妝美容產業主要為許多國際精品化妝品牌的代工生產基地，義國生產之高級彩妝品占全球彩妝品產量比重為</w:t>
      </w:r>
      <w:r w:rsidRPr="00C9457D">
        <w:t>55%</w:t>
      </w:r>
      <w:r w:rsidRPr="00C9457D">
        <w:rPr>
          <w:rFonts w:hint="eastAsia"/>
        </w:rPr>
        <w:t>，占歐洲總生產量的</w:t>
      </w:r>
      <w:r w:rsidRPr="00C9457D">
        <w:t>67%</w:t>
      </w:r>
      <w:r w:rsidRPr="00C9457D">
        <w:rPr>
          <w:rFonts w:hint="eastAsia"/>
        </w:rPr>
        <w:t>。歐洲美妝美容市場規模約為</w:t>
      </w:r>
      <w:r w:rsidRPr="00C9457D">
        <w:t>880</w:t>
      </w:r>
      <w:r w:rsidRPr="00C9457D">
        <w:rPr>
          <w:rFonts w:hint="eastAsia"/>
        </w:rPr>
        <w:t>億歐元，義大利為歐洲美妝美容市場繼德、法後第</w:t>
      </w:r>
      <w:r w:rsidRPr="00C9457D">
        <w:t>3</w:t>
      </w:r>
      <w:r w:rsidRPr="00C9457D">
        <w:rPr>
          <w:rFonts w:hint="eastAsia"/>
        </w:rPr>
        <w:t>大消費國。若以創造貿易順差額的高低來衡量產業對於國家的重要性，該產業可謂為義大利的金雞母，每年帶來可觀貿易順差額。依據義大利國家化妝品產業公會</w:t>
      </w:r>
      <w:r w:rsidR="002461F8" w:rsidRPr="00C9457D">
        <w:t>（</w:t>
      </w:r>
      <w:proofErr w:type="spellStart"/>
      <w:r w:rsidRPr="00C9457D">
        <w:t>Unipro-Cosmetica</w:t>
      </w:r>
      <w:proofErr w:type="spellEnd"/>
      <w:r w:rsidRPr="00C9457D">
        <w:t xml:space="preserve"> Italia</w:t>
      </w:r>
      <w:r w:rsidR="002461F8" w:rsidRPr="00C9457D">
        <w:t>）</w:t>
      </w:r>
      <w:r w:rsidRPr="00C9457D">
        <w:rPr>
          <w:rFonts w:hint="eastAsia"/>
        </w:rPr>
        <w:t>資料顯示，</w:t>
      </w:r>
      <w:r w:rsidR="00B1287E" w:rsidRPr="00C9457D">
        <w:rPr>
          <w:rFonts w:hint="eastAsia"/>
          <w:lang w:eastAsia="zh-TW"/>
        </w:rPr>
        <w:t>2025</w:t>
      </w:r>
      <w:r w:rsidRPr="00C9457D">
        <w:rPr>
          <w:rFonts w:hint="eastAsia"/>
        </w:rPr>
        <w:t>年義大利美容美妝產業出口總額約為</w:t>
      </w:r>
      <w:r w:rsidR="00B1287E" w:rsidRPr="00C9457D">
        <w:rPr>
          <w:rFonts w:hint="eastAsia"/>
          <w:lang w:eastAsia="zh-TW"/>
        </w:rPr>
        <w:t>86</w:t>
      </w:r>
      <w:r w:rsidRPr="00C9457D">
        <w:rPr>
          <w:rFonts w:hint="eastAsia"/>
        </w:rPr>
        <w:t>億歐元，較</w:t>
      </w:r>
      <w:r w:rsidR="00B1287E" w:rsidRPr="00C9457D">
        <w:rPr>
          <w:rFonts w:hint="eastAsia"/>
          <w:lang w:eastAsia="zh-TW"/>
        </w:rPr>
        <w:t>2024</w:t>
      </w:r>
      <w:r w:rsidRPr="00C9457D">
        <w:rPr>
          <w:rFonts w:hint="eastAsia"/>
        </w:rPr>
        <w:t>年成長</w:t>
      </w:r>
      <w:r w:rsidR="00B1287E" w:rsidRPr="00C9457D">
        <w:rPr>
          <w:rFonts w:hint="eastAsia"/>
          <w:lang w:eastAsia="zh-TW"/>
        </w:rPr>
        <w:t>4.1</w:t>
      </w:r>
      <w:r w:rsidRPr="00C9457D">
        <w:t>%</w:t>
      </w:r>
      <w:r w:rsidRPr="00C9457D">
        <w:rPr>
          <w:rFonts w:hint="eastAsia"/>
        </w:rPr>
        <w:t>。義大利美容美妝產業零售市場總額為</w:t>
      </w:r>
      <w:r w:rsidR="005B00EF" w:rsidRPr="00C9457D">
        <w:rPr>
          <w:rFonts w:hint="eastAsia"/>
          <w:lang w:eastAsia="zh-TW"/>
        </w:rPr>
        <w:t>180</w:t>
      </w:r>
      <w:r w:rsidRPr="00C9457D">
        <w:rPr>
          <w:rFonts w:hint="eastAsia"/>
        </w:rPr>
        <w:t>億歐元，較</w:t>
      </w:r>
      <w:r w:rsidR="005B00EF" w:rsidRPr="00C9457D">
        <w:rPr>
          <w:rFonts w:hint="eastAsia"/>
          <w:lang w:eastAsia="zh-TW"/>
        </w:rPr>
        <w:t>2024</w:t>
      </w:r>
      <w:r w:rsidRPr="00C9457D">
        <w:rPr>
          <w:rFonts w:hint="eastAsia"/>
        </w:rPr>
        <w:t>年成長</w:t>
      </w:r>
      <w:r w:rsidR="005B00EF" w:rsidRPr="00C9457D">
        <w:rPr>
          <w:rFonts w:hint="eastAsia"/>
          <w:lang w:eastAsia="zh-TW"/>
        </w:rPr>
        <w:t>2.9</w:t>
      </w:r>
      <w:r w:rsidRPr="00C9457D">
        <w:t>%</w:t>
      </w:r>
      <w:r w:rsidRPr="00C9457D">
        <w:rPr>
          <w:rFonts w:hint="eastAsia"/>
        </w:rPr>
        <w:t>。該產業長期出口大於進口，產業總體表現穩定成長，貿易順差累積為</w:t>
      </w:r>
      <w:r w:rsidR="005B00EF" w:rsidRPr="00C9457D">
        <w:rPr>
          <w:rFonts w:hint="eastAsia"/>
          <w:lang w:eastAsia="zh-TW"/>
        </w:rPr>
        <w:t>51</w:t>
      </w:r>
      <w:r w:rsidRPr="00C9457D">
        <w:rPr>
          <w:rFonts w:hint="eastAsia"/>
        </w:rPr>
        <w:t>億歐元。</w:t>
      </w:r>
      <w:r w:rsidR="005B00EF" w:rsidRPr="00C9457D">
        <w:rPr>
          <w:rFonts w:hint="eastAsia"/>
          <w:lang w:eastAsia="zh-TW"/>
        </w:rPr>
        <w:t>2025</w:t>
      </w:r>
      <w:r w:rsidRPr="00C9457D">
        <w:rPr>
          <w:rFonts w:hint="eastAsia"/>
        </w:rPr>
        <w:t>年前</w:t>
      </w:r>
      <w:r w:rsidRPr="00C9457D">
        <w:t>10</w:t>
      </w:r>
      <w:r w:rsidRPr="00C9457D">
        <w:rPr>
          <w:rFonts w:hint="eastAsia"/>
        </w:rPr>
        <w:t>大主要出口市場依序為美國、法國、德國、西班牙、英國、波蘭</w:t>
      </w:r>
      <w:r w:rsidR="005B00EF" w:rsidRPr="00C9457D">
        <w:rPr>
          <w:rFonts w:hint="eastAsia"/>
        </w:rPr>
        <w:t>、荷蘭</w:t>
      </w:r>
      <w:r w:rsidR="005B00EF" w:rsidRPr="00C9457D">
        <w:rPr>
          <w:rFonts w:hint="eastAsia"/>
          <w:lang w:eastAsia="zh-TW"/>
        </w:rPr>
        <w:t>、</w:t>
      </w:r>
      <w:r w:rsidR="005B00EF" w:rsidRPr="00C9457D">
        <w:rPr>
          <w:rFonts w:hint="eastAsia"/>
        </w:rPr>
        <w:t>阿拉伯聯合大公國</w:t>
      </w:r>
      <w:r w:rsidRPr="00C9457D">
        <w:rPr>
          <w:rFonts w:hint="eastAsia"/>
        </w:rPr>
        <w:t>、</w:t>
      </w:r>
      <w:r w:rsidR="00FE629F" w:rsidRPr="00C9457D">
        <w:rPr>
          <w:rFonts w:hint="eastAsia"/>
        </w:rPr>
        <w:t>俄羅斯</w:t>
      </w:r>
      <w:r w:rsidRPr="00C9457D">
        <w:rPr>
          <w:rFonts w:hint="eastAsia"/>
        </w:rPr>
        <w:t>及</w:t>
      </w:r>
      <w:r w:rsidR="00FE629F" w:rsidRPr="00C9457D">
        <w:rPr>
          <w:rFonts w:hint="eastAsia"/>
          <w:lang w:eastAsia="zh-TW"/>
        </w:rPr>
        <w:t>香港</w:t>
      </w:r>
      <w:r w:rsidRPr="00C9457D">
        <w:rPr>
          <w:rFonts w:hint="eastAsia"/>
        </w:rPr>
        <w:t>。前</w:t>
      </w:r>
      <w:r w:rsidRPr="00C9457D">
        <w:t>3</w:t>
      </w:r>
      <w:r w:rsidRPr="00C9457D">
        <w:rPr>
          <w:rFonts w:hint="eastAsia"/>
        </w:rPr>
        <w:t>大市場美國、法國、德國總計約</w:t>
      </w:r>
      <w:r w:rsidR="00DD6873" w:rsidRPr="00C9457D">
        <w:rPr>
          <w:rFonts w:hint="eastAsia"/>
          <w:lang w:eastAsia="zh-TW"/>
        </w:rPr>
        <w:t>28</w:t>
      </w:r>
      <w:r w:rsidRPr="00C9457D">
        <w:rPr>
          <w:rFonts w:hint="eastAsia"/>
        </w:rPr>
        <w:t>億</w:t>
      </w:r>
      <w:r w:rsidR="00DD6873" w:rsidRPr="00C9457D">
        <w:rPr>
          <w:rFonts w:hint="eastAsia"/>
          <w:lang w:eastAsia="zh-TW"/>
        </w:rPr>
        <w:t>3,000</w:t>
      </w:r>
      <w:r w:rsidRPr="00C9457D">
        <w:rPr>
          <w:rFonts w:hint="eastAsia"/>
        </w:rPr>
        <w:t>萬歐元出口額。前</w:t>
      </w:r>
      <w:r w:rsidRPr="00C9457D">
        <w:t>10</w:t>
      </w:r>
      <w:r w:rsidRPr="00C9457D">
        <w:rPr>
          <w:rFonts w:hint="eastAsia"/>
        </w:rPr>
        <w:t>大出口市場中有</w:t>
      </w:r>
      <w:r w:rsidR="00DD6873" w:rsidRPr="00C9457D">
        <w:rPr>
          <w:rFonts w:hint="eastAsia"/>
          <w:lang w:eastAsia="zh-TW"/>
        </w:rPr>
        <w:t>四國及地區為</w:t>
      </w:r>
      <w:r w:rsidRPr="00C9457D">
        <w:rPr>
          <w:rFonts w:hint="eastAsia"/>
        </w:rPr>
        <w:t>衰退，其他國家皆為成長</w:t>
      </w:r>
      <w:r w:rsidR="00DD6873" w:rsidRPr="00C9457D">
        <w:rPr>
          <w:rFonts w:hint="eastAsia"/>
          <w:lang w:eastAsia="zh-TW"/>
        </w:rPr>
        <w:t>，依衰退幅度排序分別為香港</w:t>
      </w:r>
      <w:r w:rsidR="00E46867" w:rsidRPr="00C9457D">
        <w:rPr>
          <w:lang w:eastAsia="zh-TW"/>
        </w:rPr>
        <w:t>（</w:t>
      </w:r>
      <w:r w:rsidR="00DD6873" w:rsidRPr="00C9457D">
        <w:rPr>
          <w:lang w:eastAsia="zh-TW"/>
        </w:rPr>
        <w:t>-17%</w:t>
      </w:r>
      <w:r w:rsidR="00E46867" w:rsidRPr="00C9457D">
        <w:rPr>
          <w:lang w:eastAsia="zh-TW"/>
        </w:rPr>
        <w:t>）</w:t>
      </w:r>
      <w:r w:rsidR="00DD6873" w:rsidRPr="00C9457D">
        <w:rPr>
          <w:lang w:eastAsia="zh-TW"/>
        </w:rPr>
        <w:t>、俄羅斯</w:t>
      </w:r>
      <w:r w:rsidR="00E46867" w:rsidRPr="00C9457D">
        <w:rPr>
          <w:lang w:eastAsia="zh-TW"/>
        </w:rPr>
        <w:t>（</w:t>
      </w:r>
      <w:r w:rsidR="00DD6873" w:rsidRPr="00C9457D">
        <w:rPr>
          <w:lang w:eastAsia="zh-TW"/>
        </w:rPr>
        <w:t>-13.4%</w:t>
      </w:r>
      <w:r w:rsidR="00E46867" w:rsidRPr="00C9457D">
        <w:rPr>
          <w:lang w:eastAsia="zh-TW"/>
        </w:rPr>
        <w:t>）</w:t>
      </w:r>
      <w:r w:rsidR="00DD6873" w:rsidRPr="00C9457D">
        <w:rPr>
          <w:lang w:eastAsia="zh-TW"/>
        </w:rPr>
        <w:t>、阿拉伯聯合大公國</w:t>
      </w:r>
      <w:r w:rsidR="00E46867" w:rsidRPr="00C9457D">
        <w:rPr>
          <w:lang w:eastAsia="zh-TW"/>
        </w:rPr>
        <w:t>（</w:t>
      </w:r>
      <w:r w:rsidR="00DD6873" w:rsidRPr="00C9457D">
        <w:rPr>
          <w:lang w:eastAsia="zh-TW"/>
        </w:rPr>
        <w:t>-2%</w:t>
      </w:r>
      <w:r w:rsidR="00E46867" w:rsidRPr="00C9457D">
        <w:rPr>
          <w:lang w:eastAsia="zh-TW"/>
        </w:rPr>
        <w:t>）</w:t>
      </w:r>
      <w:r w:rsidR="00DD6873" w:rsidRPr="00C9457D">
        <w:rPr>
          <w:lang w:eastAsia="zh-TW"/>
        </w:rPr>
        <w:t>及法國</w:t>
      </w:r>
      <w:r w:rsidR="00E46867" w:rsidRPr="00C9457D">
        <w:rPr>
          <w:lang w:eastAsia="zh-TW"/>
        </w:rPr>
        <w:t>（</w:t>
      </w:r>
      <w:r w:rsidR="00DD6873" w:rsidRPr="00C9457D">
        <w:rPr>
          <w:lang w:eastAsia="zh-TW"/>
        </w:rPr>
        <w:t>-0.7%</w:t>
      </w:r>
      <w:r w:rsidR="00E46867" w:rsidRPr="00C9457D">
        <w:rPr>
          <w:lang w:eastAsia="zh-TW"/>
        </w:rPr>
        <w:t>）</w:t>
      </w:r>
      <w:r w:rsidRPr="00C9457D">
        <w:rPr>
          <w:rFonts w:hint="eastAsia"/>
          <w:lang w:eastAsia="zh-TW"/>
        </w:rPr>
        <w:t>。</w:t>
      </w:r>
    </w:p>
    <w:p w14:paraId="676018BD" w14:textId="0F16232D" w:rsidR="00310CAF" w:rsidRPr="00C9457D" w:rsidRDefault="009B18CB" w:rsidP="00D763C7">
      <w:pPr>
        <w:pStyle w:val="af2"/>
        <w:ind w:left="945" w:firstLine="472"/>
      </w:pPr>
      <w:r w:rsidRPr="00C9457D">
        <w:rPr>
          <w:rFonts w:hint="eastAsia"/>
          <w:lang w:eastAsia="zh-TW"/>
        </w:rPr>
        <w:t>2025</w:t>
      </w:r>
      <w:r w:rsidR="00310CAF" w:rsidRPr="00C9457D">
        <w:rPr>
          <w:rFonts w:hint="eastAsia"/>
        </w:rPr>
        <w:t>年義大利美容美妝前</w:t>
      </w:r>
      <w:r w:rsidR="00310CAF" w:rsidRPr="00C9457D">
        <w:t>10</w:t>
      </w:r>
      <w:r w:rsidR="00310CAF" w:rsidRPr="00C9457D">
        <w:rPr>
          <w:rFonts w:hint="eastAsia"/>
        </w:rPr>
        <w:t>大出口市場成長幅度較大者，依成長率排序為</w:t>
      </w:r>
      <w:r w:rsidRPr="00C9457D">
        <w:rPr>
          <w:rFonts w:hint="eastAsia"/>
        </w:rPr>
        <w:t>西班牙</w:t>
      </w:r>
      <w:r w:rsidR="002461F8" w:rsidRPr="00C9457D">
        <w:t>（</w:t>
      </w:r>
      <w:r w:rsidR="00310CAF" w:rsidRPr="00C9457D">
        <w:rPr>
          <w:rFonts w:hint="eastAsia"/>
        </w:rPr>
        <w:t>較</w:t>
      </w:r>
      <w:r w:rsidRPr="00C9457D">
        <w:rPr>
          <w:rFonts w:hint="eastAsia"/>
          <w:lang w:eastAsia="zh-TW"/>
        </w:rPr>
        <w:t>2024</w:t>
      </w:r>
      <w:r w:rsidR="00310CAF" w:rsidRPr="00C9457D">
        <w:rPr>
          <w:rFonts w:hint="eastAsia"/>
        </w:rPr>
        <w:t>年成長</w:t>
      </w:r>
      <w:r w:rsidRPr="00C9457D">
        <w:rPr>
          <w:rFonts w:hint="eastAsia"/>
          <w:lang w:eastAsia="zh-TW"/>
        </w:rPr>
        <w:t>15.3</w:t>
      </w:r>
      <w:r w:rsidR="00310CAF" w:rsidRPr="00C9457D">
        <w:t>%</w:t>
      </w:r>
      <w:r w:rsidR="00310CAF" w:rsidRPr="00C9457D">
        <w:rPr>
          <w:rFonts w:hint="eastAsia"/>
        </w:rPr>
        <w:t>，總出口額為</w:t>
      </w:r>
      <w:r w:rsidRPr="00C9457D">
        <w:rPr>
          <w:rFonts w:hint="eastAsia"/>
          <w:lang w:eastAsia="zh-TW"/>
        </w:rPr>
        <w:t>6</w:t>
      </w:r>
      <w:r w:rsidR="00310CAF" w:rsidRPr="00C9457D">
        <w:rPr>
          <w:rFonts w:hint="eastAsia"/>
        </w:rPr>
        <w:t>億</w:t>
      </w:r>
      <w:r w:rsidRPr="00C9457D">
        <w:rPr>
          <w:rFonts w:hint="eastAsia"/>
          <w:lang w:eastAsia="zh-TW"/>
        </w:rPr>
        <w:t>4,500</w:t>
      </w:r>
      <w:r w:rsidR="00310CAF" w:rsidRPr="00C9457D">
        <w:rPr>
          <w:rFonts w:hint="eastAsia"/>
        </w:rPr>
        <w:t>萬歐元</w:t>
      </w:r>
      <w:r w:rsidR="002461F8" w:rsidRPr="00C9457D">
        <w:t>）</w:t>
      </w:r>
      <w:r w:rsidR="00310CAF" w:rsidRPr="00C9457D">
        <w:rPr>
          <w:rFonts w:hint="eastAsia"/>
        </w:rPr>
        <w:t>、</w:t>
      </w:r>
      <w:r w:rsidRPr="00C9457D">
        <w:rPr>
          <w:rFonts w:hint="eastAsia"/>
          <w:lang w:eastAsia="zh-TW"/>
        </w:rPr>
        <w:t>波蘭</w:t>
      </w:r>
      <w:r w:rsidR="002461F8" w:rsidRPr="00C9457D">
        <w:t>（</w:t>
      </w:r>
      <w:r w:rsidR="00310CAF" w:rsidRPr="00C9457D">
        <w:rPr>
          <w:rFonts w:hint="eastAsia"/>
        </w:rPr>
        <w:t>成長</w:t>
      </w:r>
      <w:r w:rsidR="004830D2" w:rsidRPr="00C9457D">
        <w:rPr>
          <w:rFonts w:hint="eastAsia"/>
          <w:lang w:eastAsia="zh-TW"/>
        </w:rPr>
        <w:t>14.9</w:t>
      </w:r>
      <w:r w:rsidR="00310CAF" w:rsidRPr="00C9457D">
        <w:t>%</w:t>
      </w:r>
      <w:r w:rsidR="00310CAF" w:rsidRPr="00C9457D">
        <w:rPr>
          <w:rFonts w:hint="eastAsia"/>
        </w:rPr>
        <w:t>，總出口額為</w:t>
      </w:r>
      <w:r w:rsidR="004830D2" w:rsidRPr="00C9457D">
        <w:rPr>
          <w:rFonts w:hint="eastAsia"/>
          <w:lang w:eastAsia="zh-TW"/>
        </w:rPr>
        <w:t>3</w:t>
      </w:r>
      <w:r w:rsidR="00310CAF" w:rsidRPr="00C9457D">
        <w:rPr>
          <w:rFonts w:hint="eastAsia"/>
        </w:rPr>
        <w:t>億</w:t>
      </w:r>
      <w:r w:rsidR="004830D2" w:rsidRPr="00C9457D">
        <w:rPr>
          <w:rFonts w:hint="eastAsia"/>
          <w:lang w:eastAsia="zh-TW"/>
        </w:rPr>
        <w:t>9,000</w:t>
      </w:r>
      <w:r w:rsidR="00310CAF" w:rsidRPr="00C9457D">
        <w:rPr>
          <w:rFonts w:hint="eastAsia"/>
        </w:rPr>
        <w:t>萬歐元</w:t>
      </w:r>
      <w:r w:rsidR="002461F8" w:rsidRPr="00C9457D">
        <w:t>）</w:t>
      </w:r>
      <w:r w:rsidR="00310CAF" w:rsidRPr="00C9457D">
        <w:rPr>
          <w:rFonts w:hint="eastAsia"/>
        </w:rPr>
        <w:t>、</w:t>
      </w:r>
      <w:r w:rsidR="004830D2" w:rsidRPr="00C9457D">
        <w:rPr>
          <w:rFonts w:hint="eastAsia"/>
          <w:lang w:eastAsia="zh-TW"/>
        </w:rPr>
        <w:t>荷蘭</w:t>
      </w:r>
      <w:r w:rsidR="002461F8" w:rsidRPr="00C9457D">
        <w:t>（</w:t>
      </w:r>
      <w:r w:rsidR="00310CAF" w:rsidRPr="00C9457D">
        <w:rPr>
          <w:rFonts w:hint="eastAsia"/>
        </w:rPr>
        <w:t>成長</w:t>
      </w:r>
      <w:r w:rsidR="004830D2" w:rsidRPr="00C9457D">
        <w:rPr>
          <w:rFonts w:hint="eastAsia"/>
          <w:lang w:eastAsia="zh-TW"/>
        </w:rPr>
        <w:t>10.5</w:t>
      </w:r>
      <w:r w:rsidR="00310CAF" w:rsidRPr="00C9457D">
        <w:t>%</w:t>
      </w:r>
      <w:r w:rsidR="00310CAF" w:rsidRPr="00C9457D">
        <w:rPr>
          <w:rFonts w:hint="eastAsia"/>
        </w:rPr>
        <w:t>，總出口額為</w:t>
      </w:r>
      <w:r w:rsidR="00E9404B" w:rsidRPr="00C9457D">
        <w:rPr>
          <w:rFonts w:hint="eastAsia"/>
          <w:lang w:eastAsia="zh-TW"/>
        </w:rPr>
        <w:t>3</w:t>
      </w:r>
      <w:r w:rsidR="00310CAF" w:rsidRPr="00C9457D">
        <w:rPr>
          <w:rFonts w:hint="eastAsia"/>
        </w:rPr>
        <w:t>億</w:t>
      </w:r>
      <w:r w:rsidR="004830D2" w:rsidRPr="00C9457D">
        <w:rPr>
          <w:rFonts w:hint="eastAsia"/>
          <w:lang w:eastAsia="zh-TW"/>
        </w:rPr>
        <w:t>3,</w:t>
      </w:r>
      <w:r w:rsidR="00E9404B" w:rsidRPr="00C9457D">
        <w:rPr>
          <w:rFonts w:hint="eastAsia"/>
          <w:lang w:eastAsia="zh-TW"/>
        </w:rPr>
        <w:t>400</w:t>
      </w:r>
      <w:r w:rsidR="00310CAF" w:rsidRPr="00C9457D">
        <w:rPr>
          <w:rFonts w:hint="eastAsia"/>
        </w:rPr>
        <w:t>萬歐元</w:t>
      </w:r>
      <w:r w:rsidR="002461F8" w:rsidRPr="00C9457D">
        <w:t>）</w:t>
      </w:r>
      <w:r w:rsidR="00310CAF" w:rsidRPr="00C9457D">
        <w:rPr>
          <w:rFonts w:hint="eastAsia"/>
        </w:rPr>
        <w:t>。</w:t>
      </w:r>
    </w:p>
    <w:p w14:paraId="6CA1E8C5" w14:textId="219C4559" w:rsidR="00310CAF" w:rsidRPr="00C9457D" w:rsidRDefault="00310CAF" w:rsidP="00D763C7">
      <w:pPr>
        <w:pStyle w:val="af2"/>
        <w:ind w:left="945" w:firstLine="472"/>
      </w:pPr>
      <w:r w:rsidRPr="00C9457D">
        <w:rPr>
          <w:rFonts w:hint="eastAsia"/>
        </w:rPr>
        <w:t>義大利美容美妝主力出口產品依出口總額分別為，香水類產品</w:t>
      </w:r>
      <w:r w:rsidR="004830D2" w:rsidRPr="00C9457D">
        <w:rPr>
          <w:rFonts w:hint="eastAsia"/>
          <w:lang w:eastAsia="zh-TW"/>
        </w:rPr>
        <w:t>27</w:t>
      </w:r>
      <w:r w:rsidRPr="00C9457D">
        <w:rPr>
          <w:rFonts w:hint="eastAsia"/>
        </w:rPr>
        <w:t>億</w:t>
      </w:r>
      <w:r w:rsidR="004830D2" w:rsidRPr="00C9457D">
        <w:rPr>
          <w:rFonts w:hint="eastAsia"/>
          <w:lang w:eastAsia="zh-TW"/>
        </w:rPr>
        <w:t>3,300</w:t>
      </w:r>
      <w:r w:rsidRPr="00C9457D">
        <w:rPr>
          <w:rFonts w:hint="eastAsia"/>
        </w:rPr>
        <w:t>萬歐元，較</w:t>
      </w:r>
      <w:r w:rsidR="004830D2" w:rsidRPr="00C9457D">
        <w:rPr>
          <w:rFonts w:hint="eastAsia"/>
          <w:lang w:eastAsia="zh-TW"/>
        </w:rPr>
        <w:t>2024</w:t>
      </w:r>
      <w:r w:rsidRPr="00C9457D">
        <w:rPr>
          <w:rFonts w:hint="eastAsia"/>
        </w:rPr>
        <w:t>年成長</w:t>
      </w:r>
      <w:r w:rsidR="004830D2" w:rsidRPr="00C9457D">
        <w:rPr>
          <w:rFonts w:hint="eastAsia"/>
          <w:lang w:eastAsia="zh-TW"/>
        </w:rPr>
        <w:t>36.4</w:t>
      </w:r>
      <w:r w:rsidRPr="00C9457D">
        <w:t>%</w:t>
      </w:r>
      <w:r w:rsidRPr="00C9457D">
        <w:rPr>
          <w:rFonts w:hint="eastAsia"/>
        </w:rPr>
        <w:t>；護膚保養品達</w:t>
      </w:r>
      <w:r w:rsidR="004830D2" w:rsidRPr="00C9457D">
        <w:rPr>
          <w:rFonts w:hint="eastAsia"/>
          <w:lang w:eastAsia="zh-TW"/>
        </w:rPr>
        <w:t>21</w:t>
      </w:r>
      <w:r w:rsidRPr="00C9457D">
        <w:rPr>
          <w:rFonts w:hint="eastAsia"/>
        </w:rPr>
        <w:t>億</w:t>
      </w:r>
      <w:r w:rsidR="004830D2" w:rsidRPr="00C9457D">
        <w:rPr>
          <w:rFonts w:hint="eastAsia"/>
          <w:lang w:eastAsia="zh-TW"/>
        </w:rPr>
        <w:t>8,400</w:t>
      </w:r>
      <w:r w:rsidRPr="00C9457D">
        <w:rPr>
          <w:rFonts w:hint="eastAsia"/>
        </w:rPr>
        <w:t>萬歐元，成</w:t>
      </w:r>
      <w:r w:rsidRPr="00C9457D">
        <w:rPr>
          <w:rFonts w:hint="eastAsia"/>
        </w:rPr>
        <w:lastRenderedPageBreak/>
        <w:t>長</w:t>
      </w:r>
      <w:r w:rsidR="00283458" w:rsidRPr="00C9457D">
        <w:t>2.3</w:t>
      </w:r>
      <w:r w:rsidRPr="00C9457D">
        <w:t>%</w:t>
      </w:r>
      <w:r w:rsidRPr="00C9457D">
        <w:rPr>
          <w:rFonts w:hint="eastAsia"/>
        </w:rPr>
        <w:t>；護髮產品為</w:t>
      </w:r>
      <w:r w:rsidR="00283458" w:rsidRPr="00C9457D">
        <w:t>15</w:t>
      </w:r>
      <w:r w:rsidRPr="00C9457D">
        <w:rPr>
          <w:rFonts w:hint="eastAsia"/>
        </w:rPr>
        <w:t>億</w:t>
      </w:r>
      <w:r w:rsidR="004830D2" w:rsidRPr="00C9457D">
        <w:rPr>
          <w:rFonts w:hint="eastAsia"/>
          <w:lang w:eastAsia="zh-TW"/>
        </w:rPr>
        <w:t>7,700</w:t>
      </w:r>
      <w:r w:rsidRPr="00C9457D">
        <w:rPr>
          <w:rFonts w:hint="eastAsia"/>
        </w:rPr>
        <w:t>萬歐元，成長</w:t>
      </w:r>
      <w:r w:rsidR="004830D2" w:rsidRPr="00C9457D">
        <w:rPr>
          <w:rFonts w:hint="eastAsia"/>
          <w:lang w:eastAsia="zh-TW"/>
        </w:rPr>
        <w:t>3</w:t>
      </w:r>
      <w:r w:rsidRPr="00C9457D">
        <w:t>%</w:t>
      </w:r>
      <w:r w:rsidRPr="00C9457D">
        <w:rPr>
          <w:rFonts w:hint="eastAsia"/>
        </w:rPr>
        <w:t>；彩妝產品</w:t>
      </w:r>
      <w:r w:rsidR="00283458" w:rsidRPr="00C9457D">
        <w:t>12</w:t>
      </w:r>
      <w:r w:rsidRPr="00C9457D">
        <w:rPr>
          <w:rFonts w:hint="eastAsia"/>
        </w:rPr>
        <w:t>億</w:t>
      </w:r>
      <w:r w:rsidR="004830D2" w:rsidRPr="00C9457D">
        <w:rPr>
          <w:rFonts w:hint="eastAsia"/>
          <w:lang w:eastAsia="zh-TW"/>
        </w:rPr>
        <w:t>5,600</w:t>
      </w:r>
      <w:r w:rsidRPr="00C9457D">
        <w:rPr>
          <w:rFonts w:hint="eastAsia"/>
        </w:rPr>
        <w:t>萬歐元，成長</w:t>
      </w:r>
      <w:r w:rsidR="004830D2" w:rsidRPr="00C9457D">
        <w:rPr>
          <w:rFonts w:hint="eastAsia"/>
          <w:lang w:eastAsia="zh-TW"/>
        </w:rPr>
        <w:t>1.8</w:t>
      </w:r>
      <w:r w:rsidRPr="00C9457D">
        <w:t>%</w:t>
      </w:r>
      <w:r w:rsidRPr="00C9457D">
        <w:rPr>
          <w:rFonts w:hint="eastAsia"/>
        </w:rPr>
        <w:t>。</w:t>
      </w:r>
    </w:p>
    <w:p w14:paraId="1A6BACCE" w14:textId="4ADC1968" w:rsidR="00310CAF" w:rsidRPr="00C9457D" w:rsidRDefault="00D53ACA" w:rsidP="00D763C7">
      <w:pPr>
        <w:pStyle w:val="af2"/>
        <w:ind w:left="945" w:firstLine="472"/>
      </w:pPr>
      <w:r w:rsidRPr="00C9457D">
        <w:rPr>
          <w:rFonts w:hint="eastAsia"/>
          <w:lang w:eastAsia="zh-TW"/>
        </w:rPr>
        <w:t>依照銷售通路營業額分析依序為，</w:t>
      </w:r>
      <w:r w:rsidR="00654064" w:rsidRPr="00C9457D">
        <w:rPr>
          <w:rFonts w:hint="eastAsia"/>
          <w:lang w:eastAsia="zh-TW"/>
        </w:rPr>
        <w:t>綜合商</w:t>
      </w:r>
      <w:r w:rsidR="00310CAF" w:rsidRPr="00C9457D">
        <w:rPr>
          <w:rFonts w:hint="eastAsia"/>
        </w:rPr>
        <w:t>場及連鎖零售店為美妝美容品之主要銷售通路</w:t>
      </w:r>
      <w:r w:rsidR="00D33AD8" w:rsidRPr="00C9457D">
        <w:rPr>
          <w:rFonts w:hint="eastAsia"/>
        </w:rPr>
        <w:t>，銷售總額</w:t>
      </w:r>
      <w:r w:rsidR="00310CAF" w:rsidRPr="00C9457D">
        <w:rPr>
          <w:rFonts w:hint="eastAsia"/>
        </w:rPr>
        <w:t>達</w:t>
      </w:r>
      <w:r w:rsidR="000B6D7D" w:rsidRPr="00C9457D">
        <w:rPr>
          <w:rFonts w:hint="eastAsia"/>
          <w:lang w:eastAsia="zh-TW"/>
        </w:rPr>
        <w:t>47</w:t>
      </w:r>
      <w:r w:rsidR="00310CAF" w:rsidRPr="00C9457D">
        <w:rPr>
          <w:rFonts w:hint="eastAsia"/>
        </w:rPr>
        <w:t>億歐元，占全通路比重</w:t>
      </w:r>
      <w:r w:rsidR="00D33AD8" w:rsidRPr="00C9457D">
        <w:rPr>
          <w:rFonts w:hint="eastAsia"/>
        </w:rPr>
        <w:t>之</w:t>
      </w:r>
      <w:r w:rsidR="000B6D7D" w:rsidRPr="00C9457D">
        <w:rPr>
          <w:rFonts w:hint="eastAsia"/>
          <w:lang w:eastAsia="zh-TW"/>
        </w:rPr>
        <w:t>36.75</w:t>
      </w:r>
      <w:r w:rsidR="00310CAF" w:rsidRPr="00C9457D">
        <w:t>%</w:t>
      </w:r>
      <w:r w:rsidR="00310CAF" w:rsidRPr="00C9457D">
        <w:rPr>
          <w:rFonts w:hint="eastAsia"/>
        </w:rPr>
        <w:t>；第二大通路為</w:t>
      </w:r>
      <w:r w:rsidR="000B6D7D" w:rsidRPr="00C9457D">
        <w:rPr>
          <w:rFonts w:hint="eastAsia"/>
        </w:rPr>
        <w:t>藥局，銷售總額為</w:t>
      </w:r>
      <w:r w:rsidR="000B6D7D" w:rsidRPr="00C9457D">
        <w:t>22</w:t>
      </w:r>
      <w:r w:rsidR="000B6D7D" w:rsidRPr="00C9457D">
        <w:rPr>
          <w:rFonts w:hint="eastAsia"/>
        </w:rPr>
        <w:t>億</w:t>
      </w:r>
      <w:r w:rsidR="000B6D7D" w:rsidRPr="00C9457D">
        <w:rPr>
          <w:rFonts w:hint="eastAsia"/>
          <w:lang w:eastAsia="zh-TW"/>
        </w:rPr>
        <w:t>2</w:t>
      </w:r>
      <w:r w:rsidR="000B6D7D" w:rsidRPr="00C9457D">
        <w:t>,</w:t>
      </w:r>
      <w:r w:rsidR="000B6D7D" w:rsidRPr="00C9457D">
        <w:rPr>
          <w:rFonts w:hint="eastAsia"/>
          <w:lang w:eastAsia="zh-TW"/>
        </w:rPr>
        <w:t>0</w:t>
      </w:r>
      <w:r w:rsidR="000B6D7D" w:rsidRPr="00C9457D">
        <w:t>00</w:t>
      </w:r>
      <w:r w:rsidR="000B6D7D" w:rsidRPr="00C9457D">
        <w:rPr>
          <w:rFonts w:hint="eastAsia"/>
        </w:rPr>
        <w:t>萬歐元，占比為</w:t>
      </w:r>
      <w:r w:rsidR="000B6D7D" w:rsidRPr="00C9457D">
        <w:rPr>
          <w:rFonts w:hint="eastAsia"/>
          <w:lang w:eastAsia="zh-TW"/>
        </w:rPr>
        <w:t>17.36</w:t>
      </w:r>
      <w:r w:rsidR="000B6D7D" w:rsidRPr="00C9457D">
        <w:t>%</w:t>
      </w:r>
      <w:r w:rsidR="00310CAF" w:rsidRPr="00C9457D">
        <w:rPr>
          <w:rFonts w:hint="eastAsia"/>
        </w:rPr>
        <w:t>；第三大通路為</w:t>
      </w:r>
      <w:r w:rsidR="000B6D7D" w:rsidRPr="00C9457D">
        <w:rPr>
          <w:rFonts w:hint="eastAsia"/>
        </w:rPr>
        <w:t>香水專賣店，銷售總額為</w:t>
      </w:r>
      <w:r w:rsidR="000B6D7D" w:rsidRPr="00C9457D">
        <w:rPr>
          <w:rFonts w:hint="eastAsia"/>
          <w:lang w:eastAsia="zh-TW"/>
        </w:rPr>
        <w:t>20</w:t>
      </w:r>
      <w:r w:rsidR="000B6D7D" w:rsidRPr="00C9457D">
        <w:rPr>
          <w:rFonts w:hint="eastAsia"/>
        </w:rPr>
        <w:t>億</w:t>
      </w:r>
      <w:r w:rsidR="000B6D7D" w:rsidRPr="00C9457D">
        <w:t>7,</w:t>
      </w:r>
      <w:r w:rsidR="000B6D7D" w:rsidRPr="00C9457D">
        <w:rPr>
          <w:rFonts w:hint="eastAsia"/>
          <w:lang w:eastAsia="zh-TW"/>
        </w:rPr>
        <w:t>1</w:t>
      </w:r>
      <w:r w:rsidR="000B6D7D" w:rsidRPr="00C9457D">
        <w:t>00</w:t>
      </w:r>
      <w:r w:rsidR="000B6D7D" w:rsidRPr="00C9457D">
        <w:rPr>
          <w:rFonts w:hint="eastAsia"/>
        </w:rPr>
        <w:t>萬歐元，占比為</w:t>
      </w:r>
      <w:r w:rsidR="000B6D7D" w:rsidRPr="00C9457D">
        <w:rPr>
          <w:rFonts w:hint="eastAsia"/>
          <w:lang w:eastAsia="zh-TW"/>
        </w:rPr>
        <w:t>16.19</w:t>
      </w:r>
      <w:r w:rsidR="000B6D7D" w:rsidRPr="00C9457D">
        <w:t>%</w:t>
      </w:r>
      <w:r w:rsidR="00310CAF" w:rsidRPr="00C9457D">
        <w:rPr>
          <w:rFonts w:hint="eastAsia"/>
        </w:rPr>
        <w:t>；第四大通路</w:t>
      </w:r>
      <w:r w:rsidR="00100F5E" w:rsidRPr="00C9457D">
        <w:rPr>
          <w:rFonts w:hint="eastAsia"/>
        </w:rPr>
        <w:t>則為</w:t>
      </w:r>
      <w:r w:rsidR="00310CAF" w:rsidRPr="00C9457D">
        <w:rPr>
          <w:rFonts w:hint="eastAsia"/>
        </w:rPr>
        <w:t>電商</w:t>
      </w:r>
      <w:r w:rsidR="00D33AD8" w:rsidRPr="00C9457D">
        <w:rPr>
          <w:rFonts w:hint="eastAsia"/>
        </w:rPr>
        <w:t>，</w:t>
      </w:r>
      <w:r w:rsidR="00310CAF" w:rsidRPr="00C9457D">
        <w:rPr>
          <w:rFonts w:hint="eastAsia"/>
        </w:rPr>
        <w:t>銷售總額為</w:t>
      </w:r>
      <w:r w:rsidR="000B6D7D" w:rsidRPr="00C9457D">
        <w:rPr>
          <w:rFonts w:hint="eastAsia"/>
          <w:lang w:eastAsia="zh-TW"/>
        </w:rPr>
        <w:t>14</w:t>
      </w:r>
      <w:r w:rsidR="00310CAF" w:rsidRPr="00C9457D">
        <w:rPr>
          <w:rFonts w:hint="eastAsia"/>
        </w:rPr>
        <w:t>億</w:t>
      </w:r>
      <w:r w:rsidR="000B6D7D" w:rsidRPr="00C9457D">
        <w:rPr>
          <w:rFonts w:hint="eastAsia"/>
          <w:lang w:eastAsia="zh-TW"/>
        </w:rPr>
        <w:t>2,400</w:t>
      </w:r>
      <w:r w:rsidR="00310CAF" w:rsidRPr="00C9457D">
        <w:rPr>
          <w:rFonts w:hint="eastAsia"/>
        </w:rPr>
        <w:t>萬歐元，</w:t>
      </w:r>
      <w:r w:rsidR="00D33AD8" w:rsidRPr="00C9457D">
        <w:rPr>
          <w:rFonts w:hint="eastAsia"/>
        </w:rPr>
        <w:t>占比為</w:t>
      </w:r>
      <w:r w:rsidR="000B6D7D" w:rsidRPr="00C9457D">
        <w:rPr>
          <w:rFonts w:hint="eastAsia"/>
          <w:lang w:eastAsia="zh-TW"/>
        </w:rPr>
        <w:t>11.13</w:t>
      </w:r>
      <w:r w:rsidR="00310CAF" w:rsidRPr="00C9457D">
        <w:t>%</w:t>
      </w:r>
      <w:r w:rsidR="00310CAF" w:rsidRPr="00C9457D">
        <w:rPr>
          <w:rFonts w:hint="eastAsia"/>
        </w:rPr>
        <w:t>；第五大通路為專業造型工作室</w:t>
      </w:r>
      <w:r w:rsidR="00D33AD8" w:rsidRPr="00C9457D">
        <w:rPr>
          <w:rFonts w:hint="eastAsia"/>
        </w:rPr>
        <w:t>，</w:t>
      </w:r>
      <w:r w:rsidR="00310CAF" w:rsidRPr="00C9457D">
        <w:rPr>
          <w:rFonts w:hint="eastAsia"/>
        </w:rPr>
        <w:t>銷售總額為</w:t>
      </w:r>
      <w:r w:rsidR="000B6D7D" w:rsidRPr="00C9457D">
        <w:rPr>
          <w:rFonts w:hint="eastAsia"/>
          <w:lang w:eastAsia="zh-TW"/>
        </w:rPr>
        <w:t>11</w:t>
      </w:r>
      <w:r w:rsidR="00310CAF" w:rsidRPr="00C9457D">
        <w:rPr>
          <w:rFonts w:hint="eastAsia"/>
        </w:rPr>
        <w:t>億</w:t>
      </w:r>
      <w:r w:rsidR="000B6D7D" w:rsidRPr="00C9457D">
        <w:rPr>
          <w:rFonts w:hint="eastAsia"/>
          <w:lang w:eastAsia="zh-TW"/>
        </w:rPr>
        <w:t>1,100</w:t>
      </w:r>
      <w:r w:rsidR="00310CAF" w:rsidRPr="00C9457D">
        <w:rPr>
          <w:rFonts w:hint="eastAsia"/>
        </w:rPr>
        <w:t>萬歐元，</w:t>
      </w:r>
      <w:r w:rsidR="00D33AD8" w:rsidRPr="00C9457D">
        <w:rPr>
          <w:rFonts w:hint="eastAsia"/>
        </w:rPr>
        <w:t>占比為</w:t>
      </w:r>
      <w:r w:rsidR="000B6D7D" w:rsidRPr="00C9457D">
        <w:rPr>
          <w:rFonts w:hint="eastAsia"/>
          <w:lang w:eastAsia="zh-TW"/>
        </w:rPr>
        <w:t>8.68</w:t>
      </w:r>
      <w:r w:rsidR="00310CAF" w:rsidRPr="00C9457D">
        <w:t>%</w:t>
      </w:r>
      <w:r w:rsidR="00310CAF" w:rsidRPr="00C9457D">
        <w:rPr>
          <w:rFonts w:hint="eastAsia"/>
        </w:rPr>
        <w:t>；第六大通路為草藥店</w:t>
      </w:r>
      <w:r w:rsidR="00D33AD8" w:rsidRPr="00C9457D">
        <w:rPr>
          <w:rFonts w:hint="eastAsia"/>
        </w:rPr>
        <w:t>，</w:t>
      </w:r>
      <w:r w:rsidR="00310CAF" w:rsidRPr="00C9457D">
        <w:rPr>
          <w:rFonts w:hint="eastAsia"/>
        </w:rPr>
        <w:t>銷售總額為</w:t>
      </w:r>
      <w:r w:rsidR="000B6D7D" w:rsidRPr="00C9457D">
        <w:rPr>
          <w:rFonts w:hint="eastAsia"/>
          <w:lang w:eastAsia="zh-TW"/>
        </w:rPr>
        <w:t>5</w:t>
      </w:r>
      <w:r w:rsidR="00310CAF" w:rsidRPr="00C9457D">
        <w:rPr>
          <w:rFonts w:hint="eastAsia"/>
        </w:rPr>
        <w:t>億</w:t>
      </w:r>
      <w:r w:rsidR="000B6D7D" w:rsidRPr="00C9457D">
        <w:rPr>
          <w:rFonts w:hint="eastAsia"/>
          <w:lang w:eastAsia="zh-TW"/>
        </w:rPr>
        <w:t>1,600</w:t>
      </w:r>
      <w:r w:rsidR="00310CAF" w:rsidRPr="00C9457D">
        <w:rPr>
          <w:rFonts w:hint="eastAsia"/>
        </w:rPr>
        <w:t>萬歐元，</w:t>
      </w:r>
      <w:r w:rsidR="00D33AD8" w:rsidRPr="00C9457D">
        <w:rPr>
          <w:rFonts w:hint="eastAsia"/>
        </w:rPr>
        <w:t>占比為</w:t>
      </w:r>
      <w:r w:rsidR="000B6D7D" w:rsidRPr="00C9457D">
        <w:rPr>
          <w:rFonts w:hint="eastAsia"/>
          <w:lang w:eastAsia="zh-TW"/>
        </w:rPr>
        <w:t>4.03</w:t>
      </w:r>
      <w:r w:rsidR="00310CAF" w:rsidRPr="00C9457D">
        <w:t>%</w:t>
      </w:r>
      <w:r w:rsidR="00310CAF" w:rsidRPr="00C9457D">
        <w:rPr>
          <w:rFonts w:hint="eastAsia"/>
        </w:rPr>
        <w:t>；第七大為</w:t>
      </w:r>
      <w:r w:rsidR="000B6D7D" w:rsidRPr="00C9457D">
        <w:rPr>
          <w:rFonts w:hint="eastAsia"/>
        </w:rPr>
        <w:t>沙龍，銷售總額為</w:t>
      </w:r>
      <w:r w:rsidR="000B6D7D" w:rsidRPr="00C9457D">
        <w:rPr>
          <w:rFonts w:hint="eastAsia"/>
          <w:lang w:eastAsia="zh-TW"/>
        </w:rPr>
        <w:t>4</w:t>
      </w:r>
      <w:r w:rsidR="000B6D7D" w:rsidRPr="00C9457D">
        <w:rPr>
          <w:rFonts w:hint="eastAsia"/>
        </w:rPr>
        <w:t>億</w:t>
      </w:r>
      <w:r w:rsidR="000B6D7D" w:rsidRPr="00C9457D">
        <w:rPr>
          <w:rFonts w:hint="eastAsia"/>
          <w:lang w:eastAsia="zh-TW"/>
        </w:rPr>
        <w:t>3,100</w:t>
      </w:r>
      <w:r w:rsidR="000B6D7D" w:rsidRPr="00C9457D">
        <w:rPr>
          <w:rFonts w:hint="eastAsia"/>
        </w:rPr>
        <w:t>萬歐元，占比為</w:t>
      </w:r>
      <w:r w:rsidR="000B6D7D" w:rsidRPr="00C9457D">
        <w:rPr>
          <w:rFonts w:hint="eastAsia"/>
          <w:lang w:eastAsia="zh-TW"/>
        </w:rPr>
        <w:t>3.37</w:t>
      </w:r>
      <w:r w:rsidR="000B6D7D" w:rsidRPr="00C9457D">
        <w:t>%</w:t>
      </w:r>
      <w:r w:rsidR="00310CAF" w:rsidRPr="00C9457D">
        <w:rPr>
          <w:rFonts w:hint="eastAsia"/>
        </w:rPr>
        <w:t>；第八大為</w:t>
      </w:r>
      <w:r w:rsidR="000B6D7D" w:rsidRPr="00C9457D">
        <w:rPr>
          <w:rFonts w:hint="eastAsia"/>
        </w:rPr>
        <w:t>獨立品牌商，銷售總額為</w:t>
      </w:r>
      <w:r w:rsidR="000B6D7D" w:rsidRPr="00C9457D">
        <w:t>3</w:t>
      </w:r>
      <w:r w:rsidR="000B6D7D" w:rsidRPr="00C9457D">
        <w:rPr>
          <w:rFonts w:hint="eastAsia"/>
        </w:rPr>
        <w:t>億</w:t>
      </w:r>
      <w:r w:rsidR="000B6D7D" w:rsidRPr="00C9457D">
        <w:rPr>
          <w:rFonts w:hint="eastAsia"/>
          <w:lang w:eastAsia="zh-TW"/>
        </w:rPr>
        <w:t>1</w:t>
      </w:r>
      <w:r w:rsidR="000B6D7D" w:rsidRPr="00C9457D">
        <w:t>,</w:t>
      </w:r>
      <w:r w:rsidR="000B6D7D" w:rsidRPr="00C9457D">
        <w:rPr>
          <w:rFonts w:hint="eastAsia"/>
          <w:lang w:eastAsia="zh-TW"/>
        </w:rPr>
        <w:t>4</w:t>
      </w:r>
      <w:r w:rsidR="000B6D7D" w:rsidRPr="00C9457D">
        <w:t>00</w:t>
      </w:r>
      <w:r w:rsidR="000B6D7D" w:rsidRPr="00C9457D">
        <w:rPr>
          <w:rFonts w:hint="eastAsia"/>
        </w:rPr>
        <w:t>萬歐元，占比為</w:t>
      </w:r>
      <w:r w:rsidR="000B6D7D" w:rsidRPr="00C9457D">
        <w:t>2.</w:t>
      </w:r>
      <w:r w:rsidR="000B6D7D" w:rsidRPr="00C9457D">
        <w:rPr>
          <w:rFonts w:hint="eastAsia"/>
          <w:lang w:eastAsia="zh-TW"/>
        </w:rPr>
        <w:t>4</w:t>
      </w:r>
      <w:r w:rsidR="000B6D7D" w:rsidRPr="00C9457D">
        <w:t>5%</w:t>
      </w:r>
      <w:r w:rsidR="00310CAF" w:rsidRPr="00C9457D">
        <w:rPr>
          <w:rFonts w:hint="eastAsia"/>
        </w:rPr>
        <w:t>。以成長率分析，前三大高成長通路分別為</w:t>
      </w:r>
      <w:r w:rsidR="00860A4B" w:rsidRPr="00C9457D">
        <w:rPr>
          <w:rFonts w:hint="eastAsia"/>
        </w:rPr>
        <w:t>電商通路</w:t>
      </w:r>
      <w:r w:rsidR="00310CAF" w:rsidRPr="00C9457D">
        <w:rPr>
          <w:rFonts w:hint="eastAsia"/>
        </w:rPr>
        <w:t>，較</w:t>
      </w:r>
      <w:r w:rsidR="000B6D7D" w:rsidRPr="00C9457D">
        <w:rPr>
          <w:rFonts w:hint="eastAsia"/>
          <w:lang w:eastAsia="zh-TW"/>
        </w:rPr>
        <w:t>2024</w:t>
      </w:r>
      <w:r w:rsidR="00310CAF" w:rsidRPr="00C9457D">
        <w:rPr>
          <w:rFonts w:hint="eastAsia"/>
        </w:rPr>
        <w:t>年成長</w:t>
      </w:r>
      <w:r w:rsidR="000B6D7D" w:rsidRPr="00C9457D">
        <w:rPr>
          <w:rFonts w:hint="eastAsia"/>
          <w:lang w:eastAsia="zh-TW"/>
        </w:rPr>
        <w:t>9.8</w:t>
      </w:r>
      <w:r w:rsidR="00310CAF" w:rsidRPr="00C9457D">
        <w:t>%</w:t>
      </w:r>
      <w:r w:rsidR="00310CAF" w:rsidRPr="00C9457D">
        <w:rPr>
          <w:rFonts w:hint="eastAsia"/>
        </w:rPr>
        <w:t>；</w:t>
      </w:r>
      <w:r w:rsidR="000B6D7D" w:rsidRPr="00C9457D">
        <w:rPr>
          <w:rFonts w:hint="eastAsia"/>
        </w:rPr>
        <w:t>獨立品牌商</w:t>
      </w:r>
      <w:r w:rsidR="00310CAF" w:rsidRPr="00C9457D">
        <w:rPr>
          <w:rFonts w:hint="eastAsia"/>
        </w:rPr>
        <w:t>以</w:t>
      </w:r>
      <w:r w:rsidR="000B6D7D" w:rsidRPr="00C9457D">
        <w:rPr>
          <w:rFonts w:hint="eastAsia"/>
          <w:lang w:eastAsia="zh-TW"/>
        </w:rPr>
        <w:t>5.7</w:t>
      </w:r>
      <w:r w:rsidR="00310CAF" w:rsidRPr="00C9457D">
        <w:t>%</w:t>
      </w:r>
      <w:r w:rsidR="00310CAF" w:rsidRPr="00C9457D">
        <w:rPr>
          <w:rFonts w:hint="eastAsia"/>
        </w:rPr>
        <w:t>成長率排名第二；</w:t>
      </w:r>
      <w:r w:rsidR="000B6D7D" w:rsidRPr="00C9457D">
        <w:rPr>
          <w:rFonts w:hint="eastAsia"/>
        </w:rPr>
        <w:t>香水專賣店</w:t>
      </w:r>
      <w:r w:rsidR="00310CAF" w:rsidRPr="00C9457D">
        <w:rPr>
          <w:rFonts w:hint="eastAsia"/>
        </w:rPr>
        <w:t>以</w:t>
      </w:r>
      <w:r w:rsidR="000B6D7D" w:rsidRPr="00C9457D">
        <w:rPr>
          <w:rFonts w:hint="eastAsia"/>
          <w:lang w:eastAsia="zh-TW"/>
        </w:rPr>
        <w:t>5.1</w:t>
      </w:r>
      <w:r w:rsidR="00310CAF" w:rsidRPr="00C9457D">
        <w:t>%</w:t>
      </w:r>
      <w:r w:rsidR="00310CAF" w:rsidRPr="00C9457D">
        <w:rPr>
          <w:rFonts w:hint="eastAsia"/>
        </w:rPr>
        <w:t>排列第三。</w:t>
      </w:r>
    </w:p>
    <w:p w14:paraId="2FD10938" w14:textId="0FEE2279" w:rsidR="00310CAF" w:rsidRPr="00C9457D" w:rsidRDefault="00310CAF" w:rsidP="00D763C7">
      <w:pPr>
        <w:pStyle w:val="af2"/>
        <w:ind w:left="945" w:firstLine="464"/>
      </w:pPr>
      <w:r w:rsidRPr="00C9457D">
        <w:rPr>
          <w:rFonts w:hint="eastAsia"/>
          <w:spacing w:val="-2"/>
          <w:kern w:val="24"/>
        </w:rPr>
        <w:t>產業聚落主要分布於北義地區，分別為倫巴底行政區</w:t>
      </w:r>
      <w:r w:rsidR="002461F8" w:rsidRPr="00C9457D">
        <w:rPr>
          <w:spacing w:val="-2"/>
          <w:kern w:val="24"/>
        </w:rPr>
        <w:t>（</w:t>
      </w:r>
      <w:proofErr w:type="spellStart"/>
      <w:r w:rsidRPr="00C9457D">
        <w:rPr>
          <w:spacing w:val="-2"/>
          <w:kern w:val="24"/>
        </w:rPr>
        <w:t>Lombardia</w:t>
      </w:r>
      <w:proofErr w:type="spellEnd"/>
      <w:r w:rsidR="002461F8" w:rsidRPr="00C9457D">
        <w:rPr>
          <w:spacing w:val="-2"/>
          <w:kern w:val="24"/>
        </w:rPr>
        <w:t>）</w:t>
      </w:r>
      <w:r w:rsidRPr="00C9457D">
        <w:rPr>
          <w:rFonts w:hint="eastAsia"/>
          <w:spacing w:val="-2"/>
        </w:rPr>
        <w:t>、</w:t>
      </w:r>
      <w:r w:rsidRPr="00C9457D">
        <w:rPr>
          <w:rFonts w:hint="eastAsia"/>
        </w:rPr>
        <w:t>艾米里亞行政區</w:t>
      </w:r>
      <w:r w:rsidR="002461F8" w:rsidRPr="00C9457D">
        <w:t>（</w:t>
      </w:r>
      <w:r w:rsidRPr="00C9457D">
        <w:t>Emilia-Romagna</w:t>
      </w:r>
      <w:r w:rsidR="002461F8" w:rsidRPr="00C9457D">
        <w:t>）</w:t>
      </w:r>
      <w:r w:rsidRPr="00C9457D">
        <w:rPr>
          <w:rFonts w:hint="eastAsia"/>
        </w:rPr>
        <w:t>、維內托行政區</w:t>
      </w:r>
      <w:r w:rsidR="002461F8" w:rsidRPr="00C9457D">
        <w:t>（</w:t>
      </w:r>
      <w:r w:rsidRPr="00C9457D">
        <w:t>Veneto</w:t>
      </w:r>
      <w:r w:rsidR="002461F8" w:rsidRPr="00C9457D">
        <w:t>）</w:t>
      </w:r>
      <w:r w:rsidRPr="00C9457D">
        <w:rPr>
          <w:rFonts w:hint="eastAsia"/>
        </w:rPr>
        <w:t>、托斯卡尼行政區</w:t>
      </w:r>
      <w:r w:rsidR="002461F8" w:rsidRPr="00C9457D">
        <w:t>（</w:t>
      </w:r>
      <w:r w:rsidRPr="00C9457D">
        <w:t>Toscana</w:t>
      </w:r>
      <w:r w:rsidR="002461F8" w:rsidRPr="00C9457D">
        <w:t>）</w:t>
      </w:r>
      <w:r w:rsidRPr="00C9457D">
        <w:rPr>
          <w:rFonts w:hint="eastAsia"/>
        </w:rPr>
        <w:t>，其他行政區則有零星小型公司，惟產業規模無法與上述四大區域相較。</w:t>
      </w:r>
    </w:p>
    <w:p w14:paraId="015B6D88" w14:textId="370109B9" w:rsidR="001D2B5B" w:rsidRPr="00C9457D" w:rsidRDefault="00310CAF" w:rsidP="00D33AD8">
      <w:pPr>
        <w:pStyle w:val="af2"/>
        <w:ind w:left="945" w:firstLine="472"/>
        <w:rPr>
          <w:lang w:eastAsia="zh-TW"/>
        </w:rPr>
      </w:pPr>
      <w:r w:rsidRPr="00C9457D">
        <w:rPr>
          <w:rFonts w:hint="eastAsia"/>
          <w:lang w:eastAsia="zh-TW"/>
        </w:rPr>
        <w:t>義大利美容化妝品公會之會員廠商約有</w:t>
      </w:r>
      <w:r w:rsidR="00177778" w:rsidRPr="00C9457D">
        <w:rPr>
          <w:rFonts w:hint="eastAsia"/>
          <w:lang w:eastAsia="zh-TW"/>
        </w:rPr>
        <w:t>650</w:t>
      </w:r>
      <w:r w:rsidRPr="00C9457D">
        <w:rPr>
          <w:rFonts w:hint="eastAsia"/>
          <w:lang w:eastAsia="zh-TW"/>
        </w:rPr>
        <w:t>家左右，其中</w:t>
      </w:r>
      <w:r w:rsidRPr="00C9457D">
        <w:rPr>
          <w:lang w:eastAsia="zh-TW"/>
        </w:rPr>
        <w:t>90%</w:t>
      </w:r>
      <w:r w:rsidRPr="00C9457D">
        <w:rPr>
          <w:rFonts w:hint="eastAsia"/>
          <w:lang w:eastAsia="zh-TW"/>
        </w:rPr>
        <w:t>為生產製造商，從業人員有</w:t>
      </w:r>
      <w:r w:rsidR="00177778" w:rsidRPr="00C9457D">
        <w:rPr>
          <w:rFonts w:hint="eastAsia"/>
          <w:lang w:eastAsia="zh-TW"/>
        </w:rPr>
        <w:t>16</w:t>
      </w:r>
      <w:r w:rsidRPr="00C9457D">
        <w:rPr>
          <w:rFonts w:hint="eastAsia"/>
          <w:lang w:eastAsia="zh-TW"/>
        </w:rPr>
        <w:t>萬名，如加計產業上下游及通路商等相關業者約有</w:t>
      </w:r>
      <w:r w:rsidR="00177778" w:rsidRPr="00C9457D">
        <w:rPr>
          <w:rFonts w:hint="eastAsia"/>
          <w:lang w:eastAsia="zh-TW"/>
        </w:rPr>
        <w:t>40</w:t>
      </w:r>
      <w:r w:rsidRPr="00C9457D">
        <w:rPr>
          <w:rFonts w:hint="eastAsia"/>
          <w:lang w:eastAsia="zh-TW"/>
        </w:rPr>
        <w:t>萬從業人員，該產業從業人員以女性為</w:t>
      </w:r>
      <w:proofErr w:type="gramStart"/>
      <w:r w:rsidRPr="00C9457D">
        <w:rPr>
          <w:rFonts w:hint="eastAsia"/>
          <w:lang w:eastAsia="zh-TW"/>
        </w:rPr>
        <w:t>大宗，</w:t>
      </w:r>
      <w:proofErr w:type="gramEnd"/>
      <w:r w:rsidRPr="00C9457D">
        <w:rPr>
          <w:rFonts w:hint="eastAsia"/>
          <w:lang w:eastAsia="zh-TW"/>
        </w:rPr>
        <w:t>占比</w:t>
      </w:r>
      <w:r w:rsidR="00177778" w:rsidRPr="00C9457D">
        <w:rPr>
          <w:rFonts w:hint="eastAsia"/>
          <w:lang w:eastAsia="zh-TW"/>
        </w:rPr>
        <w:t>55%</w:t>
      </w:r>
      <w:r w:rsidRPr="00C9457D">
        <w:rPr>
          <w:rFonts w:hint="eastAsia"/>
          <w:lang w:eastAsia="zh-TW"/>
        </w:rPr>
        <w:t>；歐洲該產業直接從業人員約有</w:t>
      </w:r>
      <w:r w:rsidR="00177778" w:rsidRPr="00C9457D">
        <w:rPr>
          <w:rFonts w:hint="eastAsia"/>
          <w:lang w:eastAsia="zh-TW"/>
        </w:rPr>
        <w:t>26</w:t>
      </w:r>
      <w:r w:rsidRPr="00C9457D">
        <w:rPr>
          <w:rFonts w:hint="eastAsia"/>
          <w:lang w:eastAsia="zh-TW"/>
        </w:rPr>
        <w:t>萬</w:t>
      </w:r>
      <w:r w:rsidR="00177778" w:rsidRPr="00C9457D">
        <w:rPr>
          <w:rFonts w:hint="eastAsia"/>
          <w:lang w:eastAsia="zh-TW"/>
        </w:rPr>
        <w:t>500</w:t>
      </w:r>
      <w:r w:rsidRPr="00C9457D">
        <w:rPr>
          <w:rFonts w:hint="eastAsia"/>
          <w:lang w:eastAsia="zh-TW"/>
        </w:rPr>
        <w:t>人，若將產業上下游及零售通路商之相關</w:t>
      </w:r>
      <w:proofErr w:type="gramStart"/>
      <w:r w:rsidRPr="00C9457D">
        <w:rPr>
          <w:rFonts w:hint="eastAsia"/>
          <w:lang w:eastAsia="zh-TW"/>
        </w:rPr>
        <w:t>從業人員也計入</w:t>
      </w:r>
      <w:proofErr w:type="gramEnd"/>
      <w:r w:rsidRPr="00C9457D">
        <w:rPr>
          <w:rFonts w:hint="eastAsia"/>
          <w:lang w:eastAsia="zh-TW"/>
        </w:rPr>
        <w:t>，有</w:t>
      </w:r>
      <w:r w:rsidR="00177778" w:rsidRPr="00C9457D">
        <w:rPr>
          <w:rFonts w:hint="eastAsia"/>
          <w:lang w:eastAsia="zh-TW"/>
        </w:rPr>
        <w:t>逾</w:t>
      </w:r>
      <w:r w:rsidRPr="00C9457D">
        <w:rPr>
          <w:lang w:eastAsia="zh-TW"/>
        </w:rPr>
        <w:t>200</w:t>
      </w:r>
      <w:r w:rsidRPr="00C9457D">
        <w:rPr>
          <w:rFonts w:hint="eastAsia"/>
          <w:lang w:eastAsia="zh-TW"/>
        </w:rPr>
        <w:t>萬相關從業人員。</w:t>
      </w:r>
    </w:p>
    <w:p w14:paraId="2B85B91F" w14:textId="25899EC5" w:rsidR="000F51E2" w:rsidRPr="00C9457D" w:rsidRDefault="000F51E2" w:rsidP="00B10435">
      <w:pPr>
        <w:pStyle w:val="ad"/>
        <w:pageBreakBefore/>
        <w:spacing w:before="257" w:after="257"/>
        <w:ind w:left="632" w:hanging="632"/>
        <w:rPr>
          <w:color w:val="auto"/>
        </w:rPr>
      </w:pPr>
      <w:r w:rsidRPr="00C9457D">
        <w:rPr>
          <w:color w:val="auto"/>
        </w:rPr>
        <w:lastRenderedPageBreak/>
        <w:t>四、重要經濟措施</w:t>
      </w:r>
    </w:p>
    <w:p w14:paraId="730237A3" w14:textId="77777777" w:rsidR="00E11E23" w:rsidRPr="00C9457D" w:rsidRDefault="00E11E23" w:rsidP="00E11E23">
      <w:pPr>
        <w:pStyle w:val="af1"/>
        <w:ind w:left="945" w:hanging="709"/>
        <w:rPr>
          <w:color w:val="auto"/>
        </w:rPr>
      </w:pPr>
      <w:r w:rsidRPr="00C9457D">
        <w:rPr>
          <w:rFonts w:hint="eastAsia"/>
          <w:color w:val="auto"/>
        </w:rPr>
        <w:t>（一）</w:t>
      </w:r>
      <w:r w:rsidRPr="00C9457D">
        <w:rPr>
          <w:rFonts w:hint="eastAsia"/>
          <w:color w:val="auto"/>
        </w:rPr>
        <w:tab/>
      </w:r>
      <w:r w:rsidRPr="00C9457D">
        <w:rPr>
          <w:rFonts w:hint="eastAsia"/>
          <w:color w:val="auto"/>
        </w:rPr>
        <w:t>在國際環境變遷，世界主要經濟體提出多項提升產業競爭力政策（如美國），以及俄烏衝突所引發之能源危機、原物料短缺與通貨膨脹情勢下，企業暨義大利</w:t>
      </w:r>
      <w:proofErr w:type="gramStart"/>
      <w:r w:rsidRPr="00C9457D">
        <w:rPr>
          <w:rFonts w:hint="eastAsia"/>
          <w:color w:val="auto"/>
        </w:rPr>
        <w:t>製造部於</w:t>
      </w:r>
      <w:r w:rsidRPr="00C9457D">
        <w:rPr>
          <w:rFonts w:hint="eastAsia"/>
          <w:color w:val="auto"/>
        </w:rPr>
        <w:t>2023</w:t>
      </w:r>
      <w:r w:rsidRPr="00C9457D">
        <w:rPr>
          <w:rFonts w:hint="eastAsia"/>
          <w:color w:val="auto"/>
        </w:rPr>
        <w:t>年</w:t>
      </w:r>
      <w:r w:rsidRPr="00C9457D">
        <w:rPr>
          <w:rFonts w:hint="eastAsia"/>
          <w:color w:val="auto"/>
        </w:rPr>
        <w:t>1</w:t>
      </w:r>
      <w:r w:rsidRPr="00C9457D">
        <w:rPr>
          <w:rFonts w:hint="eastAsia"/>
          <w:color w:val="auto"/>
        </w:rPr>
        <w:t>月</w:t>
      </w:r>
      <w:r w:rsidRPr="00C9457D">
        <w:rPr>
          <w:rFonts w:hint="eastAsia"/>
          <w:color w:val="auto"/>
        </w:rPr>
        <w:t>24</w:t>
      </w:r>
      <w:r w:rsidRPr="00C9457D">
        <w:rPr>
          <w:rFonts w:hint="eastAsia"/>
          <w:color w:val="auto"/>
        </w:rPr>
        <w:t>日</w:t>
      </w:r>
      <w:proofErr w:type="gramEnd"/>
      <w:r w:rsidRPr="00C9457D">
        <w:rPr>
          <w:rFonts w:hint="eastAsia"/>
          <w:color w:val="auto"/>
        </w:rPr>
        <w:t>公布該部</w:t>
      </w:r>
      <w:r w:rsidRPr="00C9457D">
        <w:rPr>
          <w:rFonts w:hint="eastAsia"/>
          <w:color w:val="auto"/>
        </w:rPr>
        <w:t>2023</w:t>
      </w:r>
      <w:r w:rsidRPr="00C9457D">
        <w:rPr>
          <w:rFonts w:hint="eastAsia"/>
          <w:color w:val="auto"/>
        </w:rPr>
        <w:t>年產業政策目標與策略文件，明列該部產業目標與策略並將致力於提出具可行性之政策工具，以協助產業帶動經濟復甦，前述產業目標與策略如下：、</w:t>
      </w:r>
    </w:p>
    <w:p w14:paraId="371D547D"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藉由國內與歐盟之整合性產業政策，協助企業發展：發揮義大利在歐盟應有之影響力，以形塑有利義大利企業發展與競爭力提升之歐盟政策，尤其是在木材、農產、生態設計、包裝及其廢材、紡織品及化學物質之註冊、評估、授權與限制等領域；持續落實「國家復甦暨韌性計畫」（</w:t>
      </w:r>
      <w:r w:rsidRPr="00C9457D">
        <w:rPr>
          <w:rFonts w:hint="eastAsia"/>
        </w:rPr>
        <w:t>PNRR</w:t>
      </w:r>
      <w:r w:rsidRPr="00C9457D">
        <w:rPr>
          <w:rFonts w:hint="eastAsia"/>
        </w:rPr>
        <w:t>），對產業提供獎勵與因應協助措施。</w:t>
      </w:r>
    </w:p>
    <w:p w14:paraId="7B3F0504"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保護並支持義大利製造及策略性產業：透過政策工具協助企業生產活動並確保品質，以及審慎行使「黃金權力」條款，以確保策略性產業不為外國企業收購，並對被收購之義大利企業提供支持性措施。</w:t>
      </w:r>
    </w:p>
    <w:p w14:paraId="3BB060D7"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太空、通訊與高度創新產業之策略性與技術自主：建構與活絡完整之太空產業鏈，並支持須高度創新產業之發展與轉型，如汽車、醫藥、晶片、綠色技術、能源生產等，同時配合數位轉型，加強數位基礎建設與資訊安全。</w:t>
      </w:r>
    </w:p>
    <w:p w14:paraId="787FF1A4"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改革延緩投資案之行政程序。</w:t>
      </w:r>
    </w:p>
    <w:p w14:paraId="5F66231A"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持續監控價格與市場功能之運作，以因應當前能源危機。</w:t>
      </w:r>
    </w:p>
    <w:p w14:paraId="6C5D8677" w14:textId="77777777" w:rsidR="00E11E23" w:rsidRPr="00C9457D" w:rsidRDefault="00E11E23" w:rsidP="00E11E23">
      <w:pPr>
        <w:pStyle w:val="af4"/>
        <w:ind w:left="1417" w:hanging="472"/>
      </w:pPr>
      <w:r w:rsidRPr="00C9457D">
        <w:rPr>
          <w:rFonts w:hint="eastAsia"/>
        </w:rPr>
        <w:t>６、</w:t>
      </w:r>
      <w:r w:rsidRPr="00C9457D">
        <w:rPr>
          <w:rFonts w:hint="eastAsia"/>
        </w:rPr>
        <w:tab/>
      </w:r>
      <w:r w:rsidRPr="00C9457D">
        <w:rPr>
          <w:rFonts w:hint="eastAsia"/>
        </w:rPr>
        <w:t>採取效率、效用與整合之行政作為與程序。</w:t>
      </w:r>
    </w:p>
    <w:p w14:paraId="5AFC8441" w14:textId="77777777" w:rsidR="00E11E23" w:rsidRPr="00C9457D" w:rsidRDefault="00E11E23" w:rsidP="00E11E23">
      <w:pPr>
        <w:pStyle w:val="af1"/>
        <w:ind w:left="945" w:hanging="709"/>
        <w:rPr>
          <w:color w:val="auto"/>
        </w:rPr>
      </w:pPr>
      <w:r w:rsidRPr="00C9457D">
        <w:rPr>
          <w:rFonts w:hint="eastAsia"/>
          <w:color w:val="auto"/>
        </w:rPr>
        <w:t>（二）</w:t>
      </w:r>
      <w:r w:rsidRPr="00C9457D">
        <w:rPr>
          <w:rFonts w:hint="eastAsia"/>
          <w:color w:val="auto"/>
        </w:rPr>
        <w:tab/>
      </w:r>
      <w:r w:rsidRPr="00C9457D">
        <w:rPr>
          <w:rFonts w:hint="eastAsia"/>
          <w:color w:val="auto"/>
        </w:rPr>
        <w:t>產業暨義大利製造部宣布投資</w:t>
      </w:r>
      <w:r w:rsidRPr="00C9457D">
        <w:rPr>
          <w:rFonts w:hint="eastAsia"/>
          <w:color w:val="auto"/>
        </w:rPr>
        <w:t>3.5</w:t>
      </w:r>
      <w:r w:rsidRPr="00C9457D">
        <w:rPr>
          <w:rFonts w:hint="eastAsia"/>
          <w:color w:val="auto"/>
        </w:rPr>
        <w:t>億歐元強化義大利技術移轉中心，其內容略</w:t>
      </w:r>
      <w:proofErr w:type="gramStart"/>
      <w:r w:rsidRPr="00C9457D">
        <w:rPr>
          <w:rFonts w:hint="eastAsia"/>
          <w:color w:val="auto"/>
        </w:rPr>
        <w:t>以</w:t>
      </w:r>
      <w:proofErr w:type="gramEnd"/>
      <w:r w:rsidRPr="00C9457D">
        <w:rPr>
          <w:rFonts w:hint="eastAsia"/>
          <w:color w:val="auto"/>
        </w:rPr>
        <w:t>：</w:t>
      </w:r>
    </w:p>
    <w:p w14:paraId="6669C4BE"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該部部長</w:t>
      </w:r>
      <w:r w:rsidRPr="00C9457D">
        <w:rPr>
          <w:rFonts w:hint="eastAsia"/>
        </w:rPr>
        <w:t>Adolfo Urso</w:t>
      </w:r>
    </w:p>
    <w:p w14:paraId="246AA9BA" w14:textId="7118FB33" w:rsidR="00E11E23" w:rsidRPr="00C9457D" w:rsidRDefault="00E11E23" w:rsidP="00E11E23">
      <w:pPr>
        <w:pStyle w:val="af7"/>
        <w:ind w:left="1417" w:firstLine="472"/>
      </w:pPr>
      <w:r w:rsidRPr="00C9457D">
        <w:rPr>
          <w:rFonts w:hint="eastAsia"/>
        </w:rPr>
        <w:lastRenderedPageBreak/>
        <w:t>已簽署投資</w:t>
      </w:r>
      <w:r w:rsidRPr="00C9457D">
        <w:rPr>
          <w:rFonts w:hint="eastAsia"/>
        </w:rPr>
        <w:t>3.5</w:t>
      </w:r>
      <w:r w:rsidRPr="00C9457D">
        <w:rPr>
          <w:rFonts w:hint="eastAsia"/>
        </w:rPr>
        <w:t>億歐元強化義大利技術移轉中心之部長令（</w:t>
      </w:r>
      <w:r w:rsidRPr="00C9457D">
        <w:rPr>
          <w:rFonts w:hint="eastAsia"/>
        </w:rPr>
        <w:t>ministerial decree</w:t>
      </w:r>
      <w:r w:rsidRPr="00C9457D">
        <w:rPr>
          <w:rFonts w:hint="eastAsia"/>
        </w:rPr>
        <w:t>），其中</w:t>
      </w:r>
      <w:r w:rsidRPr="00C9457D">
        <w:rPr>
          <w:rFonts w:hint="eastAsia"/>
        </w:rPr>
        <w:t>1.134</w:t>
      </w:r>
      <w:r w:rsidRPr="00C9457D">
        <w:rPr>
          <w:rFonts w:hint="eastAsia"/>
        </w:rPr>
        <w:t>億歐元將做為</w:t>
      </w:r>
      <w:r w:rsidRPr="00C9457D">
        <w:rPr>
          <w:rFonts w:hint="eastAsia"/>
        </w:rPr>
        <w:t>8</w:t>
      </w:r>
      <w:r w:rsidRPr="00C9457D">
        <w:rPr>
          <w:rFonts w:hint="eastAsia"/>
        </w:rPr>
        <w:t>個高度專業職能中心（</w:t>
      </w:r>
      <w:r w:rsidRPr="00C9457D">
        <w:rPr>
          <w:rFonts w:hint="eastAsia"/>
        </w:rPr>
        <w:t>competence center</w:t>
      </w:r>
      <w:r w:rsidRPr="00C9457D">
        <w:rPr>
          <w:rFonts w:hint="eastAsia"/>
        </w:rPr>
        <w:t>）之轉融資，</w:t>
      </w:r>
      <w:r w:rsidRPr="00C9457D">
        <w:rPr>
          <w:rFonts w:hint="eastAsia"/>
        </w:rPr>
        <w:t>3,360</w:t>
      </w:r>
      <w:r w:rsidRPr="00C9457D">
        <w:rPr>
          <w:rFonts w:hint="eastAsia"/>
        </w:rPr>
        <w:t>萬歐元將做為共同補助歐洲數位計畫案獲選之</w:t>
      </w:r>
      <w:r w:rsidRPr="00C9457D">
        <w:rPr>
          <w:rFonts w:hint="eastAsia"/>
        </w:rPr>
        <w:t>13</w:t>
      </w:r>
      <w:r w:rsidRPr="00C9457D">
        <w:rPr>
          <w:rFonts w:hint="eastAsia"/>
        </w:rPr>
        <w:t>個「歐洲數位創新中心」（</w:t>
      </w:r>
      <w:r w:rsidRPr="00C9457D">
        <w:rPr>
          <w:rFonts w:hint="eastAsia"/>
        </w:rPr>
        <w:t>European Digital Innovation Hubs</w:t>
      </w:r>
      <w:r w:rsidRPr="00C9457D">
        <w:rPr>
          <w:rFonts w:hint="eastAsia"/>
        </w:rPr>
        <w:t>），以及約</w:t>
      </w:r>
      <w:r w:rsidRPr="00C9457D">
        <w:rPr>
          <w:rFonts w:hint="eastAsia"/>
        </w:rPr>
        <w:t>1.145</w:t>
      </w:r>
      <w:r w:rsidRPr="00C9457D">
        <w:rPr>
          <w:rFonts w:hint="eastAsia"/>
        </w:rPr>
        <w:t>億歐元將補助歐盟執委會「卓越獎」（</w:t>
      </w:r>
      <w:r w:rsidRPr="00C9457D">
        <w:rPr>
          <w:rFonts w:hint="eastAsia"/>
        </w:rPr>
        <w:t>Seal of Excellence</w:t>
      </w:r>
      <w:r w:rsidRPr="00C9457D">
        <w:rPr>
          <w:rFonts w:hint="eastAsia"/>
        </w:rPr>
        <w:t>）之</w:t>
      </w:r>
      <w:r w:rsidRPr="00C9457D">
        <w:rPr>
          <w:rFonts w:hint="eastAsia"/>
        </w:rPr>
        <w:t>24</w:t>
      </w:r>
      <w:r w:rsidRPr="00C9457D">
        <w:rPr>
          <w:rFonts w:hint="eastAsia"/>
        </w:rPr>
        <w:t>個歐洲數位創新中心。</w:t>
      </w:r>
    </w:p>
    <w:p w14:paraId="2AFDFE91"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該措施為義大利「國家復甦暨韌性計畫」（</w:t>
      </w:r>
      <w:r w:rsidRPr="00C9457D">
        <w:rPr>
          <w:rFonts w:hint="eastAsia"/>
        </w:rPr>
        <w:t>PNRR</w:t>
      </w:r>
      <w:r w:rsidRPr="00C9457D">
        <w:rPr>
          <w:rFonts w:hint="eastAsia"/>
        </w:rPr>
        <w:t>）之第</w:t>
      </w:r>
      <w:r w:rsidRPr="00C9457D">
        <w:rPr>
          <w:rFonts w:hint="eastAsia"/>
        </w:rPr>
        <w:t>4</w:t>
      </w:r>
      <w:r w:rsidRPr="00C9457D">
        <w:rPr>
          <w:rFonts w:hint="eastAsia"/>
        </w:rPr>
        <w:t>個計畫，係強化不同產業技術移轉中心之功能，以鼓勵企業及政府部門在技術及專業生產之精進和創新；在全國將設立</w:t>
      </w:r>
      <w:r w:rsidRPr="00C9457D">
        <w:rPr>
          <w:rFonts w:hint="eastAsia"/>
        </w:rPr>
        <w:t>50</w:t>
      </w:r>
      <w:r w:rsidRPr="00C9457D">
        <w:rPr>
          <w:rFonts w:hint="eastAsia"/>
        </w:rPr>
        <w:t>個技術移轉中心，以協助先進技術成為企業發展之利器，並提供專業技能認證課程。</w:t>
      </w:r>
    </w:p>
    <w:p w14:paraId="6D1BCAC7" w14:textId="77777777" w:rsidR="00E11E23" w:rsidRPr="00C9457D" w:rsidRDefault="00E11E23" w:rsidP="00E11E23">
      <w:pPr>
        <w:pStyle w:val="af4"/>
        <w:ind w:left="1417" w:hanging="472"/>
      </w:pPr>
      <w:r w:rsidRPr="00C9457D">
        <w:rPr>
          <w:rFonts w:hint="eastAsia"/>
        </w:rPr>
        <w:t>３、</w:t>
      </w:r>
      <w:r w:rsidRPr="00C9457D">
        <w:rPr>
          <w:rFonts w:hint="eastAsia"/>
        </w:rPr>
        <w:tab/>
        <w:t>U</w:t>
      </w:r>
      <w:r w:rsidRPr="00C9457D">
        <w:rPr>
          <w:rFonts w:hint="eastAsia"/>
        </w:rPr>
        <w:t>部長表示依據</w:t>
      </w:r>
      <w:r w:rsidRPr="00C9457D">
        <w:rPr>
          <w:rFonts w:hint="eastAsia"/>
        </w:rPr>
        <w:t>PNRR</w:t>
      </w:r>
      <w:r w:rsidRPr="00C9457D">
        <w:rPr>
          <w:rFonts w:hint="eastAsia"/>
        </w:rPr>
        <w:t>目標落實強化技術移轉中心，以利技術移轉中心成為義大利企業創新之必要機構，且可促進綠色及數位轉型；另將成立指導委員會（</w:t>
      </w:r>
      <w:r w:rsidRPr="00C9457D">
        <w:rPr>
          <w:rFonts w:hint="eastAsia"/>
        </w:rPr>
        <w:t>Cabina di Regia</w:t>
      </w:r>
      <w:r w:rsidRPr="00C9457D">
        <w:rPr>
          <w:rFonts w:hint="eastAsia"/>
        </w:rPr>
        <w:t>）以改革及完善義大利技術移轉中心，並協調各相關單位之運作。</w:t>
      </w:r>
    </w:p>
    <w:p w14:paraId="5E3F26C8" w14:textId="77777777" w:rsidR="00E11E23" w:rsidRPr="00C9457D" w:rsidRDefault="00E11E23" w:rsidP="00E11E23">
      <w:pPr>
        <w:pStyle w:val="af1"/>
        <w:ind w:left="945" w:hanging="709"/>
        <w:rPr>
          <w:color w:val="auto"/>
        </w:rPr>
      </w:pPr>
      <w:r w:rsidRPr="00C9457D">
        <w:rPr>
          <w:rFonts w:hint="eastAsia"/>
          <w:color w:val="auto"/>
        </w:rPr>
        <w:t>（三）</w:t>
      </w:r>
      <w:r w:rsidRPr="00C9457D">
        <w:rPr>
          <w:rFonts w:hint="eastAsia"/>
          <w:color w:val="auto"/>
        </w:rPr>
        <w:tab/>
        <w:t>2023</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16</w:t>
      </w:r>
      <w:r w:rsidRPr="00C9457D">
        <w:rPr>
          <w:rFonts w:hint="eastAsia"/>
          <w:color w:val="auto"/>
        </w:rPr>
        <w:t>日義大利梅洛尼內閣召開第</w:t>
      </w:r>
      <w:r w:rsidRPr="00C9457D">
        <w:rPr>
          <w:rFonts w:hint="eastAsia"/>
          <w:color w:val="auto"/>
        </w:rPr>
        <w:t>25</w:t>
      </w:r>
      <w:r w:rsidRPr="00C9457D">
        <w:rPr>
          <w:rFonts w:hint="eastAsia"/>
          <w:color w:val="auto"/>
        </w:rPr>
        <w:t>次會議，通過行政部門得於法案生效後</w:t>
      </w:r>
      <w:r w:rsidRPr="00C9457D">
        <w:rPr>
          <w:rFonts w:hint="eastAsia"/>
          <w:color w:val="auto"/>
        </w:rPr>
        <w:t>24</w:t>
      </w:r>
      <w:r w:rsidRPr="00C9457D">
        <w:rPr>
          <w:rFonts w:hint="eastAsia"/>
          <w:color w:val="auto"/>
        </w:rPr>
        <w:t>個月內制訂稅務改革法令之授權法案，前述法案將透過稅賦減免，以刺激經濟成長與生育率、提升稅務體系之效率，以及規劃對家戶、受雇者和企業等稅務支持機制，相關內容略</w:t>
      </w:r>
      <w:proofErr w:type="gramStart"/>
      <w:r w:rsidRPr="00C9457D">
        <w:rPr>
          <w:rFonts w:hint="eastAsia"/>
          <w:color w:val="auto"/>
        </w:rPr>
        <w:t>以</w:t>
      </w:r>
      <w:proofErr w:type="gramEnd"/>
      <w:r w:rsidRPr="00C9457D">
        <w:rPr>
          <w:rFonts w:hint="eastAsia"/>
          <w:color w:val="auto"/>
        </w:rPr>
        <w:t>：</w:t>
      </w:r>
    </w:p>
    <w:p w14:paraId="37BFB57A"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個人所得稅（</w:t>
      </w:r>
      <w:r w:rsidRPr="00C9457D">
        <w:rPr>
          <w:rFonts w:hint="eastAsia"/>
        </w:rPr>
        <w:t>IRPEF</w:t>
      </w:r>
      <w:r w:rsidRPr="00C9457D">
        <w:rPr>
          <w:rFonts w:hint="eastAsia"/>
        </w:rPr>
        <w:t>）：確認免稅範圍與稅賦負擔，以達稅賦公平目標；確認得為生產支出之減稅額；按不同所得種類，確認納稅人得減免之強制性社會安全支出；得適用個人所得稅之替代稅與附加稅之所得等。</w:t>
      </w:r>
    </w:p>
    <w:p w14:paraId="50A1D599"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營利事業所得稅（</w:t>
      </w:r>
      <w:r w:rsidRPr="00C9457D">
        <w:rPr>
          <w:rFonts w:hint="eastAsia"/>
        </w:rPr>
        <w:t>IRES</w:t>
      </w:r>
      <w:r w:rsidRPr="00C9457D">
        <w:rPr>
          <w:rFonts w:hint="eastAsia"/>
        </w:rPr>
        <w:t>）：為刺激經濟成長與提升就業，企業於所得年度後之兩個課稅期間內，如投入適格投資計畫與新聘員工，以及將企業獲利用於事業營業活動者，得就該等投資與薪資額度適用較低</w:t>
      </w:r>
      <w:r w:rsidRPr="00C9457D">
        <w:rPr>
          <w:rFonts w:hint="eastAsia"/>
        </w:rPr>
        <w:lastRenderedPageBreak/>
        <w:t>之營利事業所得稅率。</w:t>
      </w:r>
    </w:p>
    <w:p w14:paraId="6B8C24F9"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加值型營業稅（</w:t>
      </w:r>
      <w:r w:rsidRPr="00C9457D">
        <w:rPr>
          <w:rFonts w:hint="eastAsia"/>
        </w:rPr>
        <w:t>IVA</w:t>
      </w:r>
      <w:r w:rsidRPr="00C9457D">
        <w:rPr>
          <w:rFonts w:hint="eastAsia"/>
        </w:rPr>
        <w:t>）：修改課稅條件與免稅規定，以符合歐盟法規，並檢視稅率與減免規定。</w:t>
      </w:r>
    </w:p>
    <w:p w14:paraId="7A734EDA"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地方生產稅（</w:t>
      </w:r>
      <w:r w:rsidRPr="00C9457D">
        <w:rPr>
          <w:rFonts w:hint="eastAsia"/>
        </w:rPr>
        <w:t>IRAP</w:t>
      </w:r>
      <w:r w:rsidRPr="00C9457D">
        <w:rPr>
          <w:rFonts w:hint="eastAsia"/>
        </w:rPr>
        <w:t>）：將廢除此稅種並另規劃營利事業所得稅之替代稅，以確保相同稅收額度得挹注於地方政府之健康預算。</w:t>
      </w:r>
    </w:p>
    <w:p w14:paraId="34A4FEB4" w14:textId="77777777" w:rsidR="00E11E23" w:rsidRPr="00C9457D" w:rsidRDefault="00E11E23" w:rsidP="00E11E23">
      <w:pPr>
        <w:pStyle w:val="af1"/>
        <w:ind w:left="945" w:hanging="709"/>
        <w:rPr>
          <w:color w:val="auto"/>
        </w:rPr>
      </w:pPr>
      <w:r w:rsidRPr="00C9457D">
        <w:rPr>
          <w:rFonts w:hint="eastAsia"/>
          <w:color w:val="auto"/>
        </w:rPr>
        <w:t>（四）</w:t>
      </w:r>
      <w:r w:rsidRPr="00C9457D">
        <w:rPr>
          <w:rFonts w:hint="eastAsia"/>
          <w:color w:val="auto"/>
        </w:rPr>
        <w:tab/>
        <w:t>2023</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28</w:t>
      </w:r>
      <w:r w:rsidRPr="00C9457D">
        <w:rPr>
          <w:rFonts w:hint="eastAsia"/>
          <w:color w:val="auto"/>
        </w:rPr>
        <w:t>日義大利梅洛尼內閣召開第</w:t>
      </w:r>
      <w:r w:rsidRPr="00C9457D">
        <w:rPr>
          <w:rFonts w:hint="eastAsia"/>
          <w:color w:val="auto"/>
        </w:rPr>
        <w:t>26</w:t>
      </w:r>
      <w:r w:rsidRPr="00C9457D">
        <w:rPr>
          <w:rFonts w:hint="eastAsia"/>
          <w:color w:val="auto"/>
        </w:rPr>
        <w:t>次會議，其中通過對家戶與企業之能源補助措施及禁止人造合成食品與飼料之製造與販售等，相關內容略</w:t>
      </w:r>
      <w:proofErr w:type="gramStart"/>
      <w:r w:rsidRPr="00C9457D">
        <w:rPr>
          <w:rFonts w:hint="eastAsia"/>
          <w:color w:val="auto"/>
        </w:rPr>
        <w:t>以</w:t>
      </w:r>
      <w:proofErr w:type="gramEnd"/>
      <w:r w:rsidRPr="00C9457D">
        <w:rPr>
          <w:rFonts w:hint="eastAsia"/>
          <w:color w:val="auto"/>
        </w:rPr>
        <w:t>：</w:t>
      </w:r>
    </w:p>
    <w:p w14:paraId="38CBFC75"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調降</w:t>
      </w:r>
      <w:r w:rsidRPr="00C9457D">
        <w:rPr>
          <w:rFonts w:hint="eastAsia"/>
        </w:rPr>
        <w:t>2023</w:t>
      </w:r>
      <w:r w:rsidRPr="00C9457D">
        <w:rPr>
          <w:rFonts w:hint="eastAsia"/>
        </w:rPr>
        <w:t>年第</w:t>
      </w:r>
      <w:r w:rsidRPr="00C9457D">
        <w:rPr>
          <w:rFonts w:hint="eastAsia"/>
        </w:rPr>
        <w:t>2</w:t>
      </w:r>
      <w:r w:rsidRPr="00C9457D">
        <w:rPr>
          <w:rFonts w:hint="eastAsia"/>
        </w:rPr>
        <w:t>季天然氣之加值型營業稅至</w:t>
      </w:r>
      <w:r w:rsidRPr="00C9457D">
        <w:rPr>
          <w:rFonts w:hint="eastAsia"/>
        </w:rPr>
        <w:t>5%</w:t>
      </w:r>
      <w:r w:rsidRPr="00C9457D">
        <w:rPr>
          <w:rFonts w:hint="eastAsia"/>
        </w:rPr>
        <w:t>（原為</w:t>
      </w:r>
      <w:r w:rsidRPr="00C9457D">
        <w:rPr>
          <w:rFonts w:hint="eastAsia"/>
        </w:rPr>
        <w:t>10%</w:t>
      </w:r>
      <w:r w:rsidRPr="00C9457D">
        <w:rPr>
          <w:rFonts w:hint="eastAsia"/>
        </w:rPr>
        <w:t>）及免收系統費。</w:t>
      </w:r>
    </w:p>
    <w:p w14:paraId="04A0EFC5"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於</w:t>
      </w:r>
      <w:r w:rsidRPr="00C9457D">
        <w:rPr>
          <w:rFonts w:hint="eastAsia"/>
        </w:rPr>
        <w:t>2023</w:t>
      </w:r>
      <w:r w:rsidRPr="00C9457D">
        <w:rPr>
          <w:rFonts w:hint="eastAsia"/>
        </w:rPr>
        <w:t>年</w:t>
      </w:r>
      <w:r w:rsidRPr="00C9457D">
        <w:rPr>
          <w:rFonts w:hint="eastAsia"/>
        </w:rPr>
        <w:t>10</w:t>
      </w:r>
      <w:r w:rsidRPr="00C9457D">
        <w:rPr>
          <w:rFonts w:hint="eastAsia"/>
        </w:rPr>
        <w:t>月</w:t>
      </w:r>
      <w:r w:rsidRPr="00C9457D">
        <w:rPr>
          <w:rFonts w:hint="eastAsia"/>
        </w:rPr>
        <w:t>1</w:t>
      </w:r>
      <w:r w:rsidRPr="00C9457D">
        <w:rPr>
          <w:rFonts w:hint="eastAsia"/>
        </w:rPr>
        <w:t>日至</w:t>
      </w:r>
      <w:r w:rsidRPr="00C9457D">
        <w:rPr>
          <w:rFonts w:hint="eastAsia"/>
        </w:rPr>
        <w:t>12</w:t>
      </w:r>
      <w:r w:rsidRPr="00C9457D">
        <w:rPr>
          <w:rFonts w:hint="eastAsia"/>
        </w:rPr>
        <w:t>月</w:t>
      </w:r>
      <w:r w:rsidRPr="00C9457D">
        <w:rPr>
          <w:rFonts w:hint="eastAsia"/>
        </w:rPr>
        <w:t>31</w:t>
      </w:r>
      <w:r w:rsidRPr="00C9457D">
        <w:rPr>
          <w:rFonts w:hint="eastAsia"/>
        </w:rPr>
        <w:t>日期間，按月提供定額之能源支出補助金予能源使用者，具體規範將由義大利能源網路暨環境管理局（</w:t>
      </w:r>
      <w:r w:rsidRPr="00C9457D">
        <w:rPr>
          <w:rFonts w:hint="eastAsia"/>
        </w:rPr>
        <w:t>ARERA</w:t>
      </w:r>
      <w:r w:rsidRPr="00C9457D">
        <w:rPr>
          <w:rFonts w:hint="eastAsia"/>
        </w:rPr>
        <w:t>）訂定。</w:t>
      </w:r>
    </w:p>
    <w:p w14:paraId="2D1B152F"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倘</w:t>
      </w:r>
      <w:r w:rsidRPr="00C9457D">
        <w:rPr>
          <w:rFonts w:hint="eastAsia"/>
        </w:rPr>
        <w:t>2023</w:t>
      </w:r>
      <w:r w:rsidRPr="00C9457D">
        <w:rPr>
          <w:rFonts w:hint="eastAsia"/>
        </w:rPr>
        <w:t>年第</w:t>
      </w:r>
      <w:r w:rsidRPr="00C9457D">
        <w:rPr>
          <w:rFonts w:hint="eastAsia"/>
        </w:rPr>
        <w:t>1</w:t>
      </w:r>
      <w:r w:rsidRPr="00C9457D">
        <w:rPr>
          <w:rFonts w:hint="eastAsia"/>
        </w:rPr>
        <w:t>季電力價格較</w:t>
      </w:r>
      <w:r w:rsidRPr="00C9457D">
        <w:rPr>
          <w:rFonts w:hint="eastAsia"/>
        </w:rPr>
        <w:t>2019</w:t>
      </w:r>
      <w:r w:rsidRPr="00C9457D">
        <w:rPr>
          <w:rFonts w:hint="eastAsia"/>
        </w:rPr>
        <w:t>年同季，漲幅逾</w:t>
      </w:r>
      <w:r w:rsidRPr="00C9457D">
        <w:rPr>
          <w:rFonts w:hint="eastAsia"/>
        </w:rPr>
        <w:t>30%</w:t>
      </w:r>
      <w:r w:rsidRPr="00C9457D">
        <w:rPr>
          <w:rFonts w:hint="eastAsia"/>
        </w:rPr>
        <w:t>時，就用電大戶與</w:t>
      </w:r>
      <w:r w:rsidRPr="00C9457D">
        <w:rPr>
          <w:rFonts w:hint="eastAsia"/>
        </w:rPr>
        <w:t>4.5kW</w:t>
      </w:r>
      <w:r w:rsidRPr="00C9457D">
        <w:rPr>
          <w:rFonts w:hint="eastAsia"/>
        </w:rPr>
        <w:t>用戶企業於</w:t>
      </w:r>
      <w:r w:rsidRPr="00C9457D">
        <w:rPr>
          <w:rFonts w:hint="eastAsia"/>
        </w:rPr>
        <w:t>2023</w:t>
      </w:r>
      <w:r w:rsidRPr="00C9457D">
        <w:rPr>
          <w:rFonts w:hint="eastAsia"/>
        </w:rPr>
        <w:t>年第</w:t>
      </w:r>
      <w:r w:rsidRPr="00C9457D">
        <w:rPr>
          <w:rFonts w:hint="eastAsia"/>
        </w:rPr>
        <w:t>2</w:t>
      </w:r>
      <w:r w:rsidRPr="00C9457D">
        <w:rPr>
          <w:rFonts w:hint="eastAsia"/>
        </w:rPr>
        <w:t>季之電費，提供</w:t>
      </w:r>
      <w:r w:rsidRPr="00C9457D">
        <w:rPr>
          <w:rFonts w:hint="eastAsia"/>
        </w:rPr>
        <w:t>40%</w:t>
      </w:r>
      <w:r w:rsidRPr="00C9457D">
        <w:rPr>
          <w:rFonts w:hint="eastAsia"/>
        </w:rPr>
        <w:t>與</w:t>
      </w:r>
      <w:r w:rsidRPr="00C9457D">
        <w:rPr>
          <w:rFonts w:hint="eastAsia"/>
        </w:rPr>
        <w:t>45%</w:t>
      </w:r>
      <w:r w:rsidRPr="00C9457D">
        <w:rPr>
          <w:rFonts w:hint="eastAsia"/>
        </w:rPr>
        <w:t>之稅額抵減。</w:t>
      </w:r>
    </w:p>
    <w:p w14:paraId="030883E5"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倘</w:t>
      </w:r>
      <w:r w:rsidRPr="00C9457D">
        <w:rPr>
          <w:rFonts w:hint="eastAsia"/>
        </w:rPr>
        <w:t>2023</w:t>
      </w:r>
      <w:r w:rsidRPr="00C9457D">
        <w:rPr>
          <w:rFonts w:hint="eastAsia"/>
        </w:rPr>
        <w:t>年第</w:t>
      </w:r>
      <w:r w:rsidRPr="00C9457D">
        <w:rPr>
          <w:rFonts w:hint="eastAsia"/>
        </w:rPr>
        <w:t>1</w:t>
      </w:r>
      <w:r w:rsidRPr="00C9457D">
        <w:rPr>
          <w:rFonts w:hint="eastAsia"/>
        </w:rPr>
        <w:t>季天然氣價格較</w:t>
      </w:r>
      <w:r w:rsidRPr="00C9457D">
        <w:rPr>
          <w:rFonts w:hint="eastAsia"/>
        </w:rPr>
        <w:t>2019</w:t>
      </w:r>
      <w:r w:rsidRPr="00C9457D">
        <w:rPr>
          <w:rFonts w:hint="eastAsia"/>
        </w:rPr>
        <w:t>年同季，漲幅逾</w:t>
      </w:r>
      <w:r w:rsidRPr="00C9457D">
        <w:rPr>
          <w:rFonts w:hint="eastAsia"/>
        </w:rPr>
        <w:t>30%</w:t>
      </w:r>
      <w:r w:rsidRPr="00C9457D">
        <w:rPr>
          <w:rFonts w:hint="eastAsia"/>
        </w:rPr>
        <w:t>時，就用氣大戶與非用氣大戶於</w:t>
      </w:r>
      <w:r w:rsidRPr="00C9457D">
        <w:rPr>
          <w:rFonts w:hint="eastAsia"/>
        </w:rPr>
        <w:t>2023</w:t>
      </w:r>
      <w:r w:rsidRPr="00C9457D">
        <w:rPr>
          <w:rFonts w:hint="eastAsia"/>
        </w:rPr>
        <w:t>年第</w:t>
      </w:r>
      <w:r w:rsidRPr="00C9457D">
        <w:rPr>
          <w:rFonts w:hint="eastAsia"/>
        </w:rPr>
        <w:t>2</w:t>
      </w:r>
      <w:r w:rsidRPr="00C9457D">
        <w:rPr>
          <w:rFonts w:hint="eastAsia"/>
        </w:rPr>
        <w:t>季之天然氣費，提供</w:t>
      </w:r>
      <w:r w:rsidRPr="00C9457D">
        <w:rPr>
          <w:rFonts w:hint="eastAsia"/>
        </w:rPr>
        <w:t>40%</w:t>
      </w:r>
      <w:r w:rsidRPr="00C9457D">
        <w:rPr>
          <w:rFonts w:hint="eastAsia"/>
        </w:rPr>
        <w:t>與</w:t>
      </w:r>
      <w:r w:rsidRPr="00C9457D">
        <w:rPr>
          <w:rFonts w:hint="eastAsia"/>
        </w:rPr>
        <w:t>45%</w:t>
      </w:r>
      <w:r w:rsidRPr="00C9457D">
        <w:rPr>
          <w:rFonts w:hint="eastAsia"/>
        </w:rPr>
        <w:t>之稅額抵減。</w:t>
      </w:r>
    </w:p>
    <w:p w14:paraId="78B8972B"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ab/>
      </w:r>
      <w:r w:rsidRPr="00C9457D">
        <w:rPr>
          <w:rFonts w:hint="eastAsia"/>
        </w:rPr>
        <w:t>上述稅額抵減，須於</w:t>
      </w:r>
      <w:r w:rsidRPr="00C9457D">
        <w:rPr>
          <w:rFonts w:hint="eastAsia"/>
        </w:rPr>
        <w:t>2023</w:t>
      </w:r>
      <w:r w:rsidRPr="00C9457D">
        <w:rPr>
          <w:rFonts w:hint="eastAsia"/>
        </w:rPr>
        <w:t>年</w:t>
      </w:r>
      <w:r w:rsidRPr="00C9457D">
        <w:rPr>
          <w:rFonts w:hint="eastAsia"/>
        </w:rPr>
        <w:t>12</w:t>
      </w:r>
      <w:r w:rsidRPr="00C9457D">
        <w:rPr>
          <w:rFonts w:hint="eastAsia"/>
        </w:rPr>
        <w:t>月</w:t>
      </w:r>
      <w:r w:rsidRPr="00C9457D">
        <w:rPr>
          <w:rFonts w:hint="eastAsia"/>
        </w:rPr>
        <w:t>31</w:t>
      </w:r>
      <w:r w:rsidRPr="00C9457D">
        <w:rPr>
          <w:rFonts w:hint="eastAsia"/>
        </w:rPr>
        <w:t>日前申請，且得其他補助併同申請，惟總申獲額度不得逾實際支出金額。</w:t>
      </w:r>
    </w:p>
    <w:p w14:paraId="5C8C488E" w14:textId="0F1BB303" w:rsidR="00E11E23" w:rsidRPr="00C9457D" w:rsidRDefault="00E11E23" w:rsidP="00E11E23">
      <w:pPr>
        <w:pStyle w:val="af4"/>
        <w:ind w:left="1417" w:hanging="472"/>
      </w:pPr>
      <w:r w:rsidRPr="00C9457D">
        <w:rPr>
          <w:rFonts w:hint="eastAsia"/>
        </w:rPr>
        <w:t>６、</w:t>
      </w:r>
      <w:r w:rsidRPr="00C9457D">
        <w:rPr>
          <w:rFonts w:hint="eastAsia"/>
        </w:rPr>
        <w:tab/>
      </w:r>
      <w:r w:rsidRPr="00C9457D">
        <w:rPr>
          <w:rFonts w:hint="eastAsia"/>
        </w:rPr>
        <w:tab/>
      </w:r>
      <w:r w:rsidRPr="00C9457D">
        <w:rPr>
          <w:rFonts w:hint="eastAsia"/>
        </w:rPr>
        <w:t>除既有沒收處分外，將製造與販售人造合成食品及飼料之行政罰鍰額度，提高為</w:t>
      </w:r>
      <w:r w:rsidRPr="00C9457D">
        <w:rPr>
          <w:rFonts w:hint="eastAsia"/>
        </w:rPr>
        <w:t>1</w:t>
      </w:r>
      <w:r w:rsidRPr="00C9457D">
        <w:rPr>
          <w:rFonts w:hint="eastAsia"/>
        </w:rPr>
        <w:t>萬歐元至</w:t>
      </w:r>
      <w:r w:rsidRPr="00C9457D">
        <w:rPr>
          <w:rFonts w:hint="eastAsia"/>
        </w:rPr>
        <w:t>6</w:t>
      </w:r>
      <w:r w:rsidRPr="00C9457D">
        <w:rPr>
          <w:rFonts w:hint="eastAsia"/>
          <w:lang w:eastAsia="zh-TW"/>
        </w:rPr>
        <w:t>,</w:t>
      </w:r>
      <w:r w:rsidRPr="00C9457D">
        <w:rPr>
          <w:rFonts w:hint="eastAsia"/>
        </w:rPr>
        <w:t>000</w:t>
      </w:r>
      <w:r w:rsidRPr="00C9457D">
        <w:rPr>
          <w:rFonts w:hint="eastAsia"/>
        </w:rPr>
        <w:t>萬歐元或至年營業額之</w:t>
      </w:r>
      <w:r w:rsidRPr="00C9457D">
        <w:rPr>
          <w:rFonts w:hint="eastAsia"/>
        </w:rPr>
        <w:t>10%</w:t>
      </w:r>
      <w:r w:rsidRPr="00C9457D">
        <w:rPr>
          <w:rFonts w:hint="eastAsia"/>
        </w:rPr>
        <w:t>，並得禁止該等企業於</w:t>
      </w:r>
      <w:r w:rsidRPr="00C9457D">
        <w:rPr>
          <w:rFonts w:hint="eastAsia"/>
        </w:rPr>
        <w:t>1</w:t>
      </w:r>
      <w:r w:rsidRPr="00C9457D">
        <w:rPr>
          <w:rFonts w:hint="eastAsia"/>
        </w:rPr>
        <w:t>至</w:t>
      </w:r>
      <w:r w:rsidRPr="00C9457D">
        <w:rPr>
          <w:rFonts w:hint="eastAsia"/>
        </w:rPr>
        <w:t>3</w:t>
      </w:r>
      <w:r w:rsidRPr="00C9457D">
        <w:rPr>
          <w:rFonts w:hint="eastAsia"/>
        </w:rPr>
        <w:t>年期間內獲得政府相關補助。</w:t>
      </w:r>
    </w:p>
    <w:p w14:paraId="26D3316C" w14:textId="77777777" w:rsidR="00E11E23" w:rsidRPr="00C9457D" w:rsidRDefault="00E11E23" w:rsidP="00E11E23">
      <w:pPr>
        <w:pStyle w:val="af1"/>
        <w:ind w:left="945" w:hanging="709"/>
        <w:rPr>
          <w:color w:val="auto"/>
        </w:rPr>
      </w:pPr>
    </w:p>
    <w:p w14:paraId="0CC84AC7" w14:textId="77919377" w:rsidR="00E11E23" w:rsidRPr="00C9457D" w:rsidRDefault="00E11E23" w:rsidP="00E11E23">
      <w:pPr>
        <w:pStyle w:val="af1"/>
        <w:ind w:left="945" w:hanging="709"/>
        <w:rPr>
          <w:color w:val="auto"/>
        </w:rPr>
      </w:pPr>
      <w:r w:rsidRPr="00C9457D">
        <w:rPr>
          <w:rFonts w:hint="eastAsia"/>
          <w:color w:val="auto"/>
        </w:rPr>
        <w:lastRenderedPageBreak/>
        <w:t>（五）</w:t>
      </w:r>
      <w:r w:rsidRPr="00C9457D">
        <w:rPr>
          <w:rFonts w:hint="eastAsia"/>
          <w:color w:val="auto"/>
        </w:rPr>
        <w:tab/>
      </w:r>
      <w:r w:rsidRPr="00C9457D">
        <w:rPr>
          <w:rFonts w:hint="eastAsia"/>
          <w:color w:val="auto"/>
        </w:rPr>
        <w:t>企業暨義大利製造部</w:t>
      </w:r>
      <w:r w:rsidRPr="00C9457D">
        <w:rPr>
          <w:rFonts w:hint="eastAsia"/>
          <w:color w:val="auto"/>
        </w:rPr>
        <w:t>Adolfo Urso</w:t>
      </w:r>
      <w:r w:rsidRPr="00C9457D">
        <w:rPr>
          <w:rFonts w:hint="eastAsia"/>
          <w:color w:val="auto"/>
        </w:rPr>
        <w:t>部長於</w:t>
      </w:r>
      <w:r w:rsidRPr="00C9457D">
        <w:rPr>
          <w:rFonts w:hint="eastAsia"/>
          <w:color w:val="auto"/>
        </w:rPr>
        <w:t>2023</w:t>
      </w:r>
      <w:r w:rsidRPr="00C9457D">
        <w:rPr>
          <w:rFonts w:hint="eastAsia"/>
          <w:color w:val="auto"/>
        </w:rPr>
        <w:t>年</w:t>
      </w:r>
      <w:r w:rsidRPr="00C9457D">
        <w:rPr>
          <w:rFonts w:hint="eastAsia"/>
          <w:color w:val="auto"/>
        </w:rPr>
        <w:t>6</w:t>
      </w:r>
      <w:r w:rsidRPr="00C9457D">
        <w:rPr>
          <w:rFonts w:hint="eastAsia"/>
          <w:color w:val="auto"/>
        </w:rPr>
        <w:t>月</w:t>
      </w:r>
      <w:r w:rsidRPr="00C9457D">
        <w:rPr>
          <w:rFonts w:hint="eastAsia"/>
          <w:color w:val="auto"/>
        </w:rPr>
        <w:t>26</w:t>
      </w:r>
      <w:r w:rsidRPr="00C9457D">
        <w:rPr>
          <w:rFonts w:hint="eastAsia"/>
          <w:color w:val="auto"/>
        </w:rPr>
        <w:t>日赴柏林與德國經濟與環境行動部</w:t>
      </w:r>
      <w:r w:rsidRPr="00C9457D">
        <w:rPr>
          <w:rFonts w:hint="eastAsia"/>
          <w:color w:val="auto"/>
        </w:rPr>
        <w:t>Robert Habeck</w:t>
      </w:r>
      <w:r w:rsidRPr="00C9457D">
        <w:rPr>
          <w:rFonts w:hint="eastAsia"/>
          <w:color w:val="auto"/>
        </w:rPr>
        <w:t>部長、法國經濟部</w:t>
      </w:r>
      <w:r w:rsidRPr="00C9457D">
        <w:rPr>
          <w:rFonts w:hint="eastAsia"/>
          <w:color w:val="auto"/>
        </w:rPr>
        <w:t>Bruno Le Maire</w:t>
      </w:r>
      <w:r w:rsidRPr="00C9457D">
        <w:rPr>
          <w:rFonts w:hint="eastAsia"/>
          <w:color w:val="auto"/>
        </w:rPr>
        <w:t>部長就確保關鍵原物料供應議題召開</w:t>
      </w:r>
      <w:proofErr w:type="gramStart"/>
      <w:r w:rsidRPr="00C9457D">
        <w:rPr>
          <w:rFonts w:hint="eastAsia"/>
          <w:color w:val="auto"/>
        </w:rPr>
        <w:t>三</w:t>
      </w:r>
      <w:proofErr w:type="gramEnd"/>
      <w:r w:rsidRPr="00C9457D">
        <w:rPr>
          <w:rFonts w:hint="eastAsia"/>
          <w:color w:val="auto"/>
        </w:rPr>
        <w:t>方部長會議。鑒於自</w:t>
      </w:r>
      <w:r w:rsidRPr="00C9457D">
        <w:rPr>
          <w:rFonts w:hint="eastAsia"/>
          <w:color w:val="auto"/>
        </w:rPr>
        <w:t>2020</w:t>
      </w:r>
      <w:r w:rsidRPr="00C9457D">
        <w:rPr>
          <w:rFonts w:hint="eastAsia"/>
          <w:color w:val="auto"/>
        </w:rPr>
        <w:t>年起歐洲即多次面對包括鋰、鎳、稀土、鎵、</w:t>
      </w:r>
      <w:proofErr w:type="gramStart"/>
      <w:r w:rsidRPr="00C9457D">
        <w:rPr>
          <w:rFonts w:hint="eastAsia"/>
          <w:color w:val="auto"/>
        </w:rPr>
        <w:t>鎢等用於</w:t>
      </w:r>
      <w:proofErr w:type="gramEnd"/>
      <w:r w:rsidRPr="00C9457D">
        <w:rPr>
          <w:rFonts w:hint="eastAsia"/>
          <w:color w:val="auto"/>
        </w:rPr>
        <w:t>製造太陽能電池、風機與電子設備之關鍵原物料危機，且在綠色與數位轉型政策下，關鍵原物料需求勢必</w:t>
      </w:r>
      <w:proofErr w:type="gramStart"/>
      <w:r w:rsidRPr="00C9457D">
        <w:rPr>
          <w:rFonts w:hint="eastAsia"/>
          <w:color w:val="auto"/>
        </w:rPr>
        <w:t>遽</w:t>
      </w:r>
      <w:proofErr w:type="gramEnd"/>
      <w:r w:rsidRPr="00C9457D">
        <w:rPr>
          <w:rFonts w:hint="eastAsia"/>
          <w:color w:val="auto"/>
        </w:rPr>
        <w:t>增，</w:t>
      </w:r>
      <w:proofErr w:type="gramStart"/>
      <w:r w:rsidRPr="00C9457D">
        <w:rPr>
          <w:rFonts w:hint="eastAsia"/>
          <w:color w:val="auto"/>
        </w:rPr>
        <w:t>爰</w:t>
      </w:r>
      <w:proofErr w:type="gramEnd"/>
      <w:r w:rsidRPr="00C9457D">
        <w:rPr>
          <w:rFonts w:hint="eastAsia"/>
          <w:color w:val="auto"/>
        </w:rPr>
        <w:t>為因應未來挑戰，義德法三部長同意：</w:t>
      </w:r>
    </w:p>
    <w:p w14:paraId="7AE969F0"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將在包括</w:t>
      </w:r>
      <w:r w:rsidRPr="00C9457D">
        <w:rPr>
          <w:rFonts w:hint="eastAsia"/>
        </w:rPr>
        <w:t>G7</w:t>
      </w:r>
      <w:r w:rsidRPr="00C9457D">
        <w:rPr>
          <w:rFonts w:hint="eastAsia"/>
        </w:rPr>
        <w:t>等國際場域合作提出倡議，並對歐盟關鍵原物料法案（</w:t>
      </w:r>
      <w:r w:rsidRPr="00C9457D">
        <w:rPr>
          <w:rFonts w:hint="eastAsia"/>
        </w:rPr>
        <w:t>CRMA</w:t>
      </w:r>
      <w:r w:rsidRPr="00C9457D">
        <w:rPr>
          <w:rFonts w:hint="eastAsia"/>
        </w:rPr>
        <w:t>）採取共同立場。</w:t>
      </w:r>
    </w:p>
    <w:p w14:paraId="67921E7C"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呼籲歐盟理事會與歐洲議會加速</w:t>
      </w:r>
      <w:r w:rsidRPr="00C9457D">
        <w:rPr>
          <w:rFonts w:hint="eastAsia"/>
        </w:rPr>
        <w:t>CRMA</w:t>
      </w:r>
      <w:r w:rsidRPr="00C9457D">
        <w:rPr>
          <w:rFonts w:hint="eastAsia"/>
        </w:rPr>
        <w:t>之諮商程序，以利儘速完成立法。</w:t>
      </w:r>
    </w:p>
    <w:p w14:paraId="6BA87674"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建立戰略性原物料之探採、加工與再利用等目標。</w:t>
      </w:r>
    </w:p>
    <w:p w14:paraId="38D52033"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強化戰略性原物料與關鍵原物料之再利用。</w:t>
      </w:r>
    </w:p>
    <w:p w14:paraId="63411945"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ab/>
      </w:r>
      <w:r w:rsidRPr="00C9457D">
        <w:rPr>
          <w:rFonts w:hint="eastAsia"/>
        </w:rPr>
        <w:t>建立環境、社會與治理（</w:t>
      </w:r>
      <w:r w:rsidRPr="00C9457D">
        <w:rPr>
          <w:rFonts w:hint="eastAsia"/>
        </w:rPr>
        <w:t>ESG</w:t>
      </w:r>
      <w:r w:rsidRPr="00C9457D">
        <w:rPr>
          <w:rFonts w:hint="eastAsia"/>
        </w:rPr>
        <w:t>）之標準。</w:t>
      </w:r>
    </w:p>
    <w:p w14:paraId="5373569D" w14:textId="77777777" w:rsidR="00E11E23" w:rsidRPr="00C9457D" w:rsidRDefault="00E11E23" w:rsidP="00E11E23">
      <w:pPr>
        <w:pStyle w:val="af4"/>
        <w:ind w:left="1417" w:hanging="472"/>
      </w:pPr>
      <w:r w:rsidRPr="00C9457D">
        <w:rPr>
          <w:rFonts w:hint="eastAsia"/>
        </w:rPr>
        <w:t>６、</w:t>
      </w:r>
      <w:r w:rsidRPr="00C9457D">
        <w:rPr>
          <w:rFonts w:hint="eastAsia"/>
        </w:rPr>
        <w:tab/>
      </w:r>
      <w:r w:rsidRPr="00C9457D">
        <w:rPr>
          <w:rFonts w:hint="eastAsia"/>
        </w:rPr>
        <w:tab/>
      </w:r>
      <w:r w:rsidRPr="00C9457D">
        <w:rPr>
          <w:rFonts w:hint="eastAsia"/>
        </w:rPr>
        <w:t>擴大戰略性原物料與關鍵原物料之清單，例如納入「鋁」。</w:t>
      </w:r>
    </w:p>
    <w:p w14:paraId="0ACEAA1E" w14:textId="77777777" w:rsidR="00E11E23" w:rsidRPr="00C9457D" w:rsidRDefault="00E11E23" w:rsidP="00E11E23">
      <w:pPr>
        <w:pStyle w:val="af4"/>
        <w:ind w:left="1417" w:hanging="472"/>
      </w:pPr>
      <w:r w:rsidRPr="00C9457D">
        <w:rPr>
          <w:rFonts w:hint="eastAsia"/>
        </w:rPr>
        <w:t>７、</w:t>
      </w:r>
      <w:r w:rsidRPr="00C9457D">
        <w:rPr>
          <w:rFonts w:hint="eastAsia"/>
        </w:rPr>
        <w:tab/>
      </w:r>
      <w:r w:rsidRPr="00C9457D">
        <w:rPr>
          <w:rFonts w:hint="eastAsia"/>
        </w:rPr>
        <w:tab/>
      </w:r>
      <w:r w:rsidRPr="00C9457D">
        <w:rPr>
          <w:rFonts w:hint="eastAsia"/>
        </w:rPr>
        <w:t>透過數據資料分享，強化三方在戰略性計畫之合作與共同投資。</w:t>
      </w:r>
    </w:p>
    <w:p w14:paraId="3560F5A6" w14:textId="77777777" w:rsidR="00E11E23" w:rsidRPr="00C9457D" w:rsidRDefault="00E11E23" w:rsidP="00E11E23">
      <w:pPr>
        <w:pStyle w:val="af4"/>
        <w:ind w:left="1417" w:hanging="472"/>
      </w:pPr>
      <w:r w:rsidRPr="00C9457D">
        <w:rPr>
          <w:rFonts w:hint="eastAsia"/>
        </w:rPr>
        <w:t>８、</w:t>
      </w:r>
      <w:r w:rsidRPr="00C9457D">
        <w:rPr>
          <w:rFonts w:hint="eastAsia"/>
        </w:rPr>
        <w:tab/>
      </w:r>
      <w:r w:rsidRPr="00C9457D">
        <w:rPr>
          <w:rFonts w:hint="eastAsia"/>
        </w:rPr>
        <w:tab/>
      </w:r>
      <w:r w:rsidRPr="00C9457D">
        <w:rPr>
          <w:rFonts w:hint="eastAsia"/>
        </w:rPr>
        <w:t>成立由三方部會指派專家組成之工作小組，以監督確保上述決議之執行。</w:t>
      </w:r>
    </w:p>
    <w:p w14:paraId="63BCB659" w14:textId="77777777" w:rsidR="00E11E23" w:rsidRPr="00C9457D" w:rsidRDefault="00E11E23" w:rsidP="00E11E23">
      <w:pPr>
        <w:pStyle w:val="af1"/>
        <w:ind w:left="945" w:hanging="709"/>
        <w:rPr>
          <w:color w:val="auto"/>
          <w:lang w:val="en-US"/>
        </w:rPr>
      </w:pPr>
      <w:r w:rsidRPr="00C9457D">
        <w:rPr>
          <w:rFonts w:hint="eastAsia"/>
          <w:color w:val="auto"/>
          <w:lang w:val="en-US"/>
        </w:rPr>
        <w:t>（</w:t>
      </w:r>
      <w:r w:rsidRPr="00C9457D">
        <w:rPr>
          <w:rFonts w:hint="eastAsia"/>
          <w:color w:val="auto"/>
        </w:rPr>
        <w:t>六</w:t>
      </w:r>
      <w:r w:rsidRPr="00C9457D">
        <w:rPr>
          <w:rFonts w:hint="eastAsia"/>
          <w:color w:val="auto"/>
          <w:lang w:val="en-US"/>
        </w:rPr>
        <w:t>）</w:t>
      </w:r>
      <w:r w:rsidRPr="00C9457D">
        <w:rPr>
          <w:color w:val="auto"/>
          <w:lang w:val="en-US"/>
        </w:rPr>
        <w:tab/>
      </w:r>
      <w:r w:rsidRPr="00C9457D">
        <w:rPr>
          <w:rFonts w:hint="eastAsia"/>
          <w:color w:val="auto"/>
        </w:rPr>
        <w:t>外交暨國際合作部</w:t>
      </w:r>
      <w:r w:rsidRPr="00C9457D">
        <w:rPr>
          <w:color w:val="auto"/>
          <w:lang w:val="en-US"/>
        </w:rPr>
        <w:t>Antonio Tajani</w:t>
      </w:r>
      <w:r w:rsidRPr="00C9457D">
        <w:rPr>
          <w:rFonts w:hint="eastAsia"/>
          <w:color w:val="auto"/>
        </w:rPr>
        <w:t>部長於</w:t>
      </w:r>
      <w:r w:rsidRPr="00C9457D">
        <w:rPr>
          <w:color w:val="auto"/>
          <w:lang w:val="en-US"/>
        </w:rPr>
        <w:t>2023</w:t>
      </w:r>
      <w:r w:rsidRPr="00C9457D">
        <w:rPr>
          <w:rFonts w:hint="eastAsia"/>
          <w:color w:val="auto"/>
        </w:rPr>
        <w:t>年</w:t>
      </w:r>
      <w:r w:rsidRPr="00C9457D">
        <w:rPr>
          <w:color w:val="auto"/>
          <w:lang w:val="en-US"/>
        </w:rPr>
        <w:t>7</w:t>
      </w:r>
      <w:r w:rsidRPr="00C9457D">
        <w:rPr>
          <w:rFonts w:hint="eastAsia"/>
          <w:color w:val="auto"/>
        </w:rPr>
        <w:t>月</w:t>
      </w:r>
      <w:r w:rsidRPr="00C9457D">
        <w:rPr>
          <w:color w:val="auto"/>
          <w:lang w:val="en-US"/>
        </w:rPr>
        <w:t>18</w:t>
      </w:r>
      <w:r w:rsidRPr="00C9457D">
        <w:rPr>
          <w:rFonts w:hint="eastAsia"/>
          <w:color w:val="auto"/>
        </w:rPr>
        <w:t>日受訪時表示該部將於</w:t>
      </w:r>
      <w:r w:rsidRPr="00C9457D">
        <w:rPr>
          <w:color w:val="auto"/>
          <w:lang w:val="en-US"/>
        </w:rPr>
        <w:t>7</w:t>
      </w:r>
      <w:r w:rsidRPr="00C9457D">
        <w:rPr>
          <w:rFonts w:hint="eastAsia"/>
          <w:color w:val="auto"/>
        </w:rPr>
        <w:t>月</w:t>
      </w:r>
      <w:r w:rsidRPr="00C9457D">
        <w:rPr>
          <w:color w:val="auto"/>
          <w:lang w:val="en-US"/>
        </w:rPr>
        <w:t>25</w:t>
      </w:r>
      <w:r w:rsidRPr="00C9457D">
        <w:rPr>
          <w:rFonts w:hint="eastAsia"/>
          <w:color w:val="auto"/>
        </w:rPr>
        <w:t>日宣布</w:t>
      </w:r>
      <w:proofErr w:type="gramStart"/>
      <w:r w:rsidRPr="00C9457D">
        <w:rPr>
          <w:rFonts w:hint="eastAsia"/>
          <w:color w:val="auto"/>
        </w:rPr>
        <w:t>挹</w:t>
      </w:r>
      <w:proofErr w:type="gramEnd"/>
      <w:r w:rsidRPr="00C9457D">
        <w:rPr>
          <w:rFonts w:hint="eastAsia"/>
          <w:color w:val="auto"/>
        </w:rPr>
        <w:t>注</w:t>
      </w:r>
      <w:r w:rsidRPr="00C9457D">
        <w:rPr>
          <w:color w:val="auto"/>
          <w:lang w:val="en-US"/>
        </w:rPr>
        <w:t>40</w:t>
      </w:r>
      <w:r w:rsidRPr="00C9457D">
        <w:rPr>
          <w:rFonts w:hint="eastAsia"/>
          <w:color w:val="auto"/>
        </w:rPr>
        <w:t>億歐元</w:t>
      </w:r>
      <w:r w:rsidRPr="00C9457D">
        <w:rPr>
          <w:rFonts w:hint="eastAsia"/>
          <w:color w:val="auto"/>
          <w:lang w:val="en-US"/>
        </w:rPr>
        <w:t>，</w:t>
      </w:r>
      <w:r w:rsidRPr="00C9457D">
        <w:rPr>
          <w:rFonts w:hint="eastAsia"/>
          <w:color w:val="auto"/>
        </w:rPr>
        <w:t>以</w:t>
      </w:r>
      <w:proofErr w:type="gramStart"/>
      <w:r w:rsidRPr="00C9457D">
        <w:rPr>
          <w:rFonts w:hint="eastAsia"/>
          <w:color w:val="auto"/>
        </w:rPr>
        <w:t>重啟由對外</w:t>
      </w:r>
      <w:proofErr w:type="gramEnd"/>
      <w:r w:rsidRPr="00C9457D">
        <w:rPr>
          <w:rFonts w:hint="eastAsia"/>
          <w:color w:val="auto"/>
        </w:rPr>
        <w:t>投資署</w:t>
      </w:r>
      <w:proofErr w:type="gramStart"/>
      <w:r w:rsidRPr="00C9457D">
        <w:rPr>
          <w:rFonts w:hint="eastAsia"/>
          <w:color w:val="auto"/>
          <w:lang w:val="en-US"/>
        </w:rPr>
        <w:t>（</w:t>
      </w:r>
      <w:proofErr w:type="spellStart"/>
      <w:proofErr w:type="gramEnd"/>
      <w:r w:rsidRPr="00C9457D">
        <w:rPr>
          <w:color w:val="auto"/>
          <w:lang w:val="en-US"/>
        </w:rPr>
        <w:t>Società</w:t>
      </w:r>
      <w:proofErr w:type="spellEnd"/>
      <w:r w:rsidRPr="00C9457D">
        <w:rPr>
          <w:color w:val="auto"/>
          <w:lang w:val="en-US"/>
        </w:rPr>
        <w:t xml:space="preserve"> </w:t>
      </w:r>
      <w:proofErr w:type="spellStart"/>
      <w:r w:rsidRPr="00C9457D">
        <w:rPr>
          <w:color w:val="auto"/>
          <w:lang w:val="en-US"/>
        </w:rPr>
        <w:t>Italiana</w:t>
      </w:r>
      <w:proofErr w:type="spellEnd"/>
      <w:r w:rsidRPr="00C9457D">
        <w:rPr>
          <w:color w:val="auto"/>
          <w:lang w:val="en-US"/>
        </w:rPr>
        <w:t xml:space="preserve"> per le </w:t>
      </w:r>
      <w:proofErr w:type="spellStart"/>
      <w:r w:rsidRPr="00C9457D">
        <w:rPr>
          <w:color w:val="auto"/>
          <w:lang w:val="en-US"/>
        </w:rPr>
        <w:t>Imprese</w:t>
      </w:r>
      <w:proofErr w:type="spellEnd"/>
      <w:r w:rsidRPr="00C9457D">
        <w:rPr>
          <w:color w:val="auto"/>
          <w:lang w:val="en-US"/>
        </w:rPr>
        <w:t xml:space="preserve"> </w:t>
      </w:r>
      <w:proofErr w:type="spellStart"/>
      <w:r w:rsidRPr="00C9457D">
        <w:rPr>
          <w:color w:val="auto"/>
          <w:lang w:val="en-US"/>
        </w:rPr>
        <w:t>all’Estero</w:t>
      </w:r>
      <w:proofErr w:type="spellEnd"/>
      <w:r w:rsidRPr="00C9457D">
        <w:rPr>
          <w:color w:val="auto"/>
          <w:lang w:val="en-US"/>
        </w:rPr>
        <w:t xml:space="preserve"> S.p.A.</w:t>
      </w:r>
      <w:r w:rsidRPr="00C9457D">
        <w:rPr>
          <w:rFonts w:hint="eastAsia"/>
          <w:color w:val="auto"/>
          <w:lang w:val="en-US"/>
        </w:rPr>
        <w:t>，</w:t>
      </w:r>
      <w:r w:rsidRPr="00C9457D">
        <w:rPr>
          <w:color w:val="auto"/>
          <w:lang w:val="en-US"/>
        </w:rPr>
        <w:t>SIMEST</w:t>
      </w:r>
      <w:r w:rsidRPr="00C9457D">
        <w:rPr>
          <w:rFonts w:hint="eastAsia"/>
          <w:color w:val="auto"/>
          <w:lang w:val="en-US"/>
        </w:rPr>
        <w:t>）</w:t>
      </w:r>
      <w:r w:rsidRPr="00C9457D">
        <w:rPr>
          <w:rFonts w:hint="eastAsia"/>
          <w:color w:val="auto"/>
        </w:rPr>
        <w:t>負責管理之</w:t>
      </w:r>
      <w:r w:rsidRPr="00C9457D">
        <w:rPr>
          <w:color w:val="auto"/>
          <w:lang w:val="en-US"/>
        </w:rPr>
        <w:t>394</w:t>
      </w:r>
      <w:r w:rsidRPr="00C9457D">
        <w:rPr>
          <w:rFonts w:hint="eastAsia"/>
          <w:color w:val="auto"/>
        </w:rPr>
        <w:t>基金</w:t>
      </w:r>
      <w:r w:rsidRPr="00C9457D">
        <w:rPr>
          <w:rFonts w:hint="eastAsia"/>
          <w:color w:val="auto"/>
          <w:lang w:val="en-US"/>
        </w:rPr>
        <w:t>，</w:t>
      </w:r>
      <w:r w:rsidRPr="00C9457D">
        <w:rPr>
          <w:rFonts w:hint="eastAsia"/>
          <w:color w:val="auto"/>
        </w:rPr>
        <w:t>該基金係透過財務支持措施</w:t>
      </w:r>
      <w:r w:rsidRPr="00C9457D">
        <w:rPr>
          <w:rFonts w:hint="eastAsia"/>
          <w:color w:val="auto"/>
          <w:lang w:val="en-US"/>
        </w:rPr>
        <w:t>，</w:t>
      </w:r>
      <w:r w:rsidRPr="00C9457D">
        <w:rPr>
          <w:rFonts w:hint="eastAsia"/>
          <w:color w:val="auto"/>
        </w:rPr>
        <w:t>強化義大利產品競爭力</w:t>
      </w:r>
      <w:r w:rsidRPr="00C9457D">
        <w:rPr>
          <w:rFonts w:hint="eastAsia"/>
          <w:color w:val="auto"/>
          <w:lang w:val="en-US"/>
        </w:rPr>
        <w:t>，</w:t>
      </w:r>
      <w:r w:rsidRPr="00C9457D">
        <w:rPr>
          <w:rFonts w:hint="eastAsia"/>
          <w:color w:val="auto"/>
        </w:rPr>
        <w:t>本重啟重點之一在於提供中小企業最高利率為</w:t>
      </w:r>
      <w:r w:rsidRPr="00C9457D">
        <w:rPr>
          <w:color w:val="auto"/>
          <w:lang w:val="en-US"/>
        </w:rPr>
        <w:t>0.464%</w:t>
      </w:r>
      <w:r w:rsidRPr="00C9457D">
        <w:rPr>
          <w:rFonts w:hint="eastAsia"/>
          <w:color w:val="auto"/>
        </w:rPr>
        <w:t>之低利貸款</w:t>
      </w:r>
      <w:r w:rsidRPr="00C9457D">
        <w:rPr>
          <w:rFonts w:hint="eastAsia"/>
          <w:color w:val="auto"/>
          <w:lang w:val="en-US"/>
        </w:rPr>
        <w:t>，</w:t>
      </w:r>
      <w:r w:rsidRPr="00C9457D">
        <w:rPr>
          <w:rFonts w:hint="eastAsia"/>
          <w:color w:val="auto"/>
        </w:rPr>
        <w:t>其中更保留</w:t>
      </w:r>
      <w:r w:rsidRPr="00C9457D">
        <w:rPr>
          <w:color w:val="auto"/>
          <w:lang w:val="en-US"/>
        </w:rPr>
        <w:t>10%</w:t>
      </w:r>
      <w:r w:rsidRPr="00C9457D">
        <w:rPr>
          <w:rFonts w:hint="eastAsia"/>
          <w:color w:val="auto"/>
        </w:rPr>
        <w:t>資金</w:t>
      </w:r>
      <w:r w:rsidRPr="00C9457D">
        <w:rPr>
          <w:rFonts w:hint="eastAsia"/>
          <w:color w:val="auto"/>
          <w:lang w:val="en-US"/>
        </w:rPr>
        <w:t>，</w:t>
      </w:r>
      <w:r w:rsidRPr="00C9457D">
        <w:rPr>
          <w:rFonts w:hint="eastAsia"/>
          <w:color w:val="auto"/>
        </w:rPr>
        <w:t>以提供位處南義地區之中小企業無須償還之補助。</w:t>
      </w:r>
    </w:p>
    <w:p w14:paraId="59AC5464" w14:textId="77777777" w:rsidR="00E11E23" w:rsidRPr="00C9457D" w:rsidRDefault="00E11E23" w:rsidP="00E11E23">
      <w:pPr>
        <w:pStyle w:val="af1"/>
        <w:ind w:left="945" w:hanging="709"/>
        <w:rPr>
          <w:color w:val="auto"/>
        </w:rPr>
      </w:pPr>
      <w:r w:rsidRPr="00C9457D">
        <w:rPr>
          <w:rFonts w:hint="eastAsia"/>
          <w:color w:val="auto"/>
          <w:lang w:val="en-US"/>
        </w:rPr>
        <w:t>（</w:t>
      </w:r>
      <w:r w:rsidRPr="00C9457D">
        <w:rPr>
          <w:rFonts w:hint="eastAsia"/>
          <w:color w:val="auto"/>
        </w:rPr>
        <w:t>七</w:t>
      </w:r>
      <w:r w:rsidRPr="00C9457D">
        <w:rPr>
          <w:rFonts w:hint="eastAsia"/>
          <w:color w:val="auto"/>
          <w:lang w:val="en-US"/>
        </w:rPr>
        <w:t>）</w:t>
      </w:r>
      <w:r w:rsidRPr="00C9457D">
        <w:rPr>
          <w:rFonts w:hint="eastAsia"/>
          <w:color w:val="auto"/>
          <w:lang w:val="en-US"/>
        </w:rPr>
        <w:tab/>
      </w:r>
      <w:r w:rsidRPr="00C9457D">
        <w:rPr>
          <w:rFonts w:hint="eastAsia"/>
          <w:color w:val="auto"/>
        </w:rPr>
        <w:t>企業暨義大利製造部</w:t>
      </w:r>
      <w:r w:rsidRPr="00C9457D">
        <w:rPr>
          <w:rFonts w:hint="eastAsia"/>
          <w:color w:val="auto"/>
          <w:lang w:val="en-US"/>
        </w:rPr>
        <w:t>Urso</w:t>
      </w:r>
      <w:r w:rsidRPr="00C9457D">
        <w:rPr>
          <w:rFonts w:hint="eastAsia"/>
          <w:color w:val="auto"/>
        </w:rPr>
        <w:t>部長於</w:t>
      </w:r>
      <w:r w:rsidRPr="00C9457D">
        <w:rPr>
          <w:rFonts w:hint="eastAsia"/>
          <w:color w:val="auto"/>
          <w:lang w:val="en-US"/>
        </w:rPr>
        <w:t>2023</w:t>
      </w:r>
      <w:r w:rsidRPr="00C9457D">
        <w:rPr>
          <w:rFonts w:hint="eastAsia"/>
          <w:color w:val="auto"/>
        </w:rPr>
        <w:t>年</w:t>
      </w:r>
      <w:r w:rsidRPr="00C9457D">
        <w:rPr>
          <w:rFonts w:hint="eastAsia"/>
          <w:color w:val="auto"/>
          <w:lang w:val="en-US"/>
        </w:rPr>
        <w:t>8</w:t>
      </w:r>
      <w:r w:rsidRPr="00C9457D">
        <w:rPr>
          <w:rFonts w:hint="eastAsia"/>
          <w:color w:val="auto"/>
        </w:rPr>
        <w:t>月</w:t>
      </w:r>
      <w:r w:rsidRPr="00C9457D">
        <w:rPr>
          <w:rFonts w:hint="eastAsia"/>
          <w:color w:val="auto"/>
          <w:lang w:val="en-US"/>
        </w:rPr>
        <w:t>7</w:t>
      </w:r>
      <w:r w:rsidRPr="00C9457D">
        <w:rPr>
          <w:rFonts w:hint="eastAsia"/>
          <w:color w:val="auto"/>
        </w:rPr>
        <w:t>日簽發部長令</w:t>
      </w:r>
      <w:r w:rsidRPr="00C9457D">
        <w:rPr>
          <w:rFonts w:hint="eastAsia"/>
          <w:color w:val="auto"/>
          <w:lang w:val="en-US"/>
        </w:rPr>
        <w:t>，</w:t>
      </w:r>
      <w:proofErr w:type="gramStart"/>
      <w:r w:rsidRPr="00C9457D">
        <w:rPr>
          <w:rFonts w:hint="eastAsia"/>
          <w:color w:val="auto"/>
        </w:rPr>
        <w:t>動撥</w:t>
      </w:r>
      <w:r w:rsidRPr="00C9457D">
        <w:rPr>
          <w:rFonts w:hint="eastAsia"/>
          <w:color w:val="auto"/>
          <w:lang w:val="en-US"/>
        </w:rPr>
        <w:t>3</w:t>
      </w:r>
      <w:r w:rsidRPr="00C9457D">
        <w:rPr>
          <w:rFonts w:hint="eastAsia"/>
          <w:color w:val="auto"/>
        </w:rPr>
        <w:t>億</w:t>
      </w:r>
      <w:proofErr w:type="gramEnd"/>
      <w:r w:rsidRPr="00C9457D">
        <w:rPr>
          <w:rFonts w:hint="eastAsia"/>
          <w:color w:val="auto"/>
        </w:rPr>
        <w:t>歐元以提升南義</w:t>
      </w:r>
      <w:r w:rsidRPr="00C9457D">
        <w:rPr>
          <w:rFonts w:hint="eastAsia"/>
          <w:color w:val="auto"/>
          <w:lang w:val="en-US"/>
        </w:rPr>
        <w:t>Basilicata</w:t>
      </w:r>
      <w:r w:rsidRPr="00C9457D">
        <w:rPr>
          <w:rFonts w:hint="eastAsia"/>
          <w:color w:val="auto"/>
        </w:rPr>
        <w:t>、</w:t>
      </w:r>
      <w:r w:rsidRPr="00C9457D">
        <w:rPr>
          <w:rFonts w:hint="eastAsia"/>
          <w:color w:val="auto"/>
          <w:lang w:val="en-US"/>
        </w:rPr>
        <w:t>Calabria</w:t>
      </w:r>
      <w:r w:rsidRPr="00C9457D">
        <w:rPr>
          <w:rFonts w:hint="eastAsia"/>
          <w:color w:val="auto"/>
        </w:rPr>
        <w:t>、</w:t>
      </w:r>
      <w:r w:rsidRPr="00C9457D">
        <w:rPr>
          <w:rFonts w:hint="eastAsia"/>
          <w:color w:val="auto"/>
          <w:lang w:val="en-US"/>
        </w:rPr>
        <w:t>Campania</w:t>
      </w:r>
      <w:r w:rsidRPr="00C9457D">
        <w:rPr>
          <w:rFonts w:hint="eastAsia"/>
          <w:color w:val="auto"/>
        </w:rPr>
        <w:t>、</w:t>
      </w:r>
      <w:r w:rsidRPr="00C9457D">
        <w:rPr>
          <w:rFonts w:hint="eastAsia"/>
          <w:color w:val="auto"/>
          <w:lang w:val="en-US"/>
        </w:rPr>
        <w:t>Molise</w:t>
      </w:r>
      <w:r w:rsidRPr="00C9457D">
        <w:rPr>
          <w:rFonts w:hint="eastAsia"/>
          <w:color w:val="auto"/>
        </w:rPr>
        <w:t>、</w:t>
      </w:r>
      <w:r w:rsidRPr="00C9457D">
        <w:rPr>
          <w:rFonts w:hint="eastAsia"/>
          <w:color w:val="auto"/>
          <w:lang w:val="en-US"/>
        </w:rPr>
        <w:t>Puglia</w:t>
      </w:r>
      <w:r w:rsidRPr="00C9457D">
        <w:rPr>
          <w:rFonts w:hint="eastAsia"/>
          <w:color w:val="auto"/>
        </w:rPr>
        <w:t>、</w:t>
      </w:r>
      <w:r w:rsidRPr="00C9457D">
        <w:rPr>
          <w:rFonts w:hint="eastAsia"/>
          <w:color w:val="auto"/>
          <w:lang w:val="en-US"/>
        </w:rPr>
        <w:t>Sardinia</w:t>
      </w:r>
      <w:r w:rsidRPr="00C9457D">
        <w:rPr>
          <w:rFonts w:hint="eastAsia"/>
          <w:color w:val="auto"/>
        </w:rPr>
        <w:t>與</w:t>
      </w:r>
      <w:r w:rsidRPr="00C9457D">
        <w:rPr>
          <w:rFonts w:hint="eastAsia"/>
          <w:color w:val="auto"/>
          <w:lang w:val="en-US"/>
        </w:rPr>
        <w:lastRenderedPageBreak/>
        <w:t>Sicily</w:t>
      </w:r>
      <w:r w:rsidRPr="00C9457D">
        <w:rPr>
          <w:rFonts w:hint="eastAsia"/>
          <w:color w:val="auto"/>
        </w:rPr>
        <w:t>等大區之中小型企業競爭力。前述補助係以企業及學</w:t>
      </w:r>
      <w:proofErr w:type="gramStart"/>
      <w:r w:rsidRPr="00C9457D">
        <w:rPr>
          <w:rFonts w:hint="eastAsia"/>
          <w:color w:val="auto"/>
        </w:rPr>
        <w:t>研</w:t>
      </w:r>
      <w:proofErr w:type="gramEnd"/>
      <w:r w:rsidRPr="00C9457D">
        <w:rPr>
          <w:rFonts w:hint="eastAsia"/>
          <w:color w:val="auto"/>
        </w:rPr>
        <w:t>機構為對象，該等機構須提出運用先進材料、奈米科技、光電、微奈米電子、先進製程、生物科技、</w:t>
      </w:r>
      <w:r w:rsidRPr="00C9457D">
        <w:rPr>
          <w:rFonts w:hint="eastAsia"/>
          <w:color w:val="auto"/>
        </w:rPr>
        <w:t>AI</w:t>
      </w:r>
      <w:r w:rsidRPr="00C9457D">
        <w:rPr>
          <w:rFonts w:hint="eastAsia"/>
          <w:color w:val="auto"/>
        </w:rPr>
        <w:t>、數位連接與安全等「關鍵致能技術」（</w:t>
      </w:r>
      <w:r w:rsidRPr="00C9457D">
        <w:rPr>
          <w:rFonts w:hint="eastAsia"/>
          <w:color w:val="auto"/>
        </w:rPr>
        <w:t>key enabling technologies</w:t>
      </w:r>
      <w:r w:rsidRPr="00C9457D">
        <w:rPr>
          <w:rFonts w:hint="eastAsia"/>
          <w:color w:val="auto"/>
        </w:rPr>
        <w:t>，</w:t>
      </w:r>
      <w:r w:rsidRPr="00C9457D">
        <w:rPr>
          <w:rFonts w:hint="eastAsia"/>
          <w:color w:val="auto"/>
        </w:rPr>
        <w:t>KETs</w:t>
      </w:r>
      <w:r w:rsidRPr="00C9457D">
        <w:rPr>
          <w:rFonts w:hint="eastAsia"/>
          <w:color w:val="auto"/>
        </w:rPr>
        <w:t>）之創新產業研發計畫，以向企業暨義大利製造部申請。補助除低利貸款外，另按企業規模提供直接資金補助（小型企業</w:t>
      </w:r>
      <w:r w:rsidRPr="00C9457D">
        <w:rPr>
          <w:rFonts w:hint="eastAsia"/>
          <w:color w:val="auto"/>
        </w:rPr>
        <w:t>35%</w:t>
      </w:r>
      <w:r w:rsidRPr="00C9457D">
        <w:rPr>
          <w:rFonts w:hint="eastAsia"/>
          <w:color w:val="auto"/>
        </w:rPr>
        <w:t>、中小企業</w:t>
      </w:r>
      <w:r w:rsidRPr="00C9457D">
        <w:rPr>
          <w:rFonts w:hint="eastAsia"/>
          <w:color w:val="auto"/>
        </w:rPr>
        <w:t>30%</w:t>
      </w:r>
      <w:r w:rsidRPr="00C9457D">
        <w:rPr>
          <w:rFonts w:hint="eastAsia"/>
          <w:color w:val="auto"/>
        </w:rPr>
        <w:t>、大型企業</w:t>
      </w:r>
      <w:r w:rsidRPr="00C9457D">
        <w:rPr>
          <w:rFonts w:hint="eastAsia"/>
          <w:color w:val="auto"/>
        </w:rPr>
        <w:t>25%</w:t>
      </w:r>
      <w:r w:rsidRPr="00C9457D">
        <w:rPr>
          <w:rFonts w:hint="eastAsia"/>
          <w:color w:val="auto"/>
        </w:rPr>
        <w:t>）。</w:t>
      </w:r>
    </w:p>
    <w:p w14:paraId="432E54EC" w14:textId="77777777" w:rsidR="00E11E23" w:rsidRPr="00C9457D" w:rsidRDefault="00E11E23" w:rsidP="00E11E23">
      <w:pPr>
        <w:pStyle w:val="af1"/>
        <w:ind w:left="945" w:hanging="709"/>
        <w:rPr>
          <w:color w:val="auto"/>
        </w:rPr>
      </w:pPr>
      <w:r w:rsidRPr="00C9457D">
        <w:rPr>
          <w:rFonts w:hint="eastAsia"/>
          <w:color w:val="auto"/>
        </w:rPr>
        <w:t>（八）</w:t>
      </w:r>
      <w:r w:rsidRPr="00C9457D">
        <w:rPr>
          <w:rFonts w:hint="eastAsia"/>
          <w:color w:val="auto"/>
        </w:rPr>
        <w:tab/>
      </w:r>
      <w:r w:rsidRPr="00C9457D">
        <w:rPr>
          <w:rFonts w:hint="eastAsia"/>
          <w:color w:val="auto"/>
        </w:rPr>
        <w:t>為支持企業綠色轉型與環保投資，</w:t>
      </w:r>
      <w:r w:rsidRPr="00C9457D">
        <w:rPr>
          <w:rFonts w:hint="eastAsia"/>
          <w:color w:val="auto"/>
        </w:rPr>
        <w:t>MIMIT</w:t>
      </w:r>
      <w:r w:rsidRPr="00C9457D">
        <w:rPr>
          <w:rFonts w:hint="eastAsia"/>
          <w:color w:val="auto"/>
        </w:rPr>
        <w:t>頃公布自「產業轉型基金」（</w:t>
      </w:r>
      <w:r w:rsidRPr="00C9457D">
        <w:rPr>
          <w:rFonts w:hint="eastAsia"/>
          <w:color w:val="auto"/>
        </w:rPr>
        <w:t>Fondo per il sostegno alla transizione industriale</w:t>
      </w:r>
      <w:r w:rsidRPr="00C9457D">
        <w:rPr>
          <w:rFonts w:hint="eastAsia"/>
          <w:color w:val="auto"/>
        </w:rPr>
        <w:t>）中</w:t>
      </w:r>
      <w:proofErr w:type="gramStart"/>
      <w:r w:rsidRPr="00C9457D">
        <w:rPr>
          <w:rFonts w:hint="eastAsia"/>
          <w:color w:val="auto"/>
        </w:rPr>
        <w:t>提撥</w:t>
      </w:r>
      <w:proofErr w:type="gramEnd"/>
      <w:r w:rsidRPr="00C9457D">
        <w:rPr>
          <w:rFonts w:hint="eastAsia"/>
          <w:color w:val="auto"/>
        </w:rPr>
        <w:t>3</w:t>
      </w:r>
      <w:r w:rsidRPr="00C9457D">
        <w:rPr>
          <w:rFonts w:hint="eastAsia"/>
          <w:color w:val="auto"/>
        </w:rPr>
        <w:t>億歐元，並於本（</w:t>
      </w:r>
      <w:r w:rsidRPr="00C9457D">
        <w:rPr>
          <w:rFonts w:hint="eastAsia"/>
          <w:color w:val="auto"/>
        </w:rPr>
        <w:t>2023</w:t>
      </w:r>
      <w:r w:rsidRPr="00C9457D">
        <w:rPr>
          <w:rFonts w:hint="eastAsia"/>
          <w:color w:val="auto"/>
        </w:rPr>
        <w:t>）年</w:t>
      </w:r>
      <w:r w:rsidRPr="00C9457D">
        <w:rPr>
          <w:rFonts w:hint="eastAsia"/>
          <w:color w:val="auto"/>
        </w:rPr>
        <w:t>10</w:t>
      </w:r>
      <w:r w:rsidRPr="00C9457D">
        <w:rPr>
          <w:rFonts w:hint="eastAsia"/>
          <w:color w:val="auto"/>
        </w:rPr>
        <w:t>月</w:t>
      </w:r>
      <w:r w:rsidRPr="00C9457D">
        <w:rPr>
          <w:rFonts w:hint="eastAsia"/>
          <w:color w:val="auto"/>
        </w:rPr>
        <w:t>10</w:t>
      </w:r>
      <w:r w:rsidRPr="00C9457D">
        <w:rPr>
          <w:rFonts w:hint="eastAsia"/>
          <w:color w:val="auto"/>
        </w:rPr>
        <w:t>日至</w:t>
      </w:r>
      <w:r w:rsidRPr="00C9457D">
        <w:rPr>
          <w:rFonts w:hint="eastAsia"/>
          <w:color w:val="auto"/>
        </w:rPr>
        <w:t>12</w:t>
      </w:r>
      <w:r w:rsidRPr="00C9457D">
        <w:rPr>
          <w:rFonts w:hint="eastAsia"/>
          <w:color w:val="auto"/>
        </w:rPr>
        <w:t>月</w:t>
      </w:r>
      <w:r w:rsidRPr="00C9457D">
        <w:rPr>
          <w:rFonts w:hint="eastAsia"/>
          <w:color w:val="auto"/>
        </w:rPr>
        <w:t>12</w:t>
      </w:r>
      <w:r w:rsidRPr="00C9457D">
        <w:rPr>
          <w:rFonts w:hint="eastAsia"/>
          <w:color w:val="auto"/>
        </w:rPr>
        <w:t>日期間</w:t>
      </w:r>
      <w:proofErr w:type="gramStart"/>
      <w:r w:rsidRPr="00C9457D">
        <w:rPr>
          <w:rFonts w:hint="eastAsia"/>
          <w:color w:val="auto"/>
        </w:rPr>
        <w:t>線上受理旨揭補助</w:t>
      </w:r>
      <w:proofErr w:type="gramEnd"/>
      <w:r w:rsidRPr="00C9457D">
        <w:rPr>
          <w:rFonts w:hint="eastAsia"/>
          <w:color w:val="auto"/>
        </w:rPr>
        <w:t>申請，前述補助措施略</w:t>
      </w:r>
      <w:proofErr w:type="gramStart"/>
      <w:r w:rsidRPr="00C9457D">
        <w:rPr>
          <w:rFonts w:hint="eastAsia"/>
          <w:color w:val="auto"/>
        </w:rPr>
        <w:t>以</w:t>
      </w:r>
      <w:proofErr w:type="gramEnd"/>
      <w:r w:rsidRPr="00C9457D">
        <w:rPr>
          <w:rFonts w:hint="eastAsia"/>
          <w:color w:val="auto"/>
        </w:rPr>
        <w:t>：</w:t>
      </w:r>
    </w:p>
    <w:p w14:paraId="637CBE58"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義國境內企業得向</w:t>
      </w:r>
      <w:r w:rsidRPr="00C9457D">
        <w:rPr>
          <w:rFonts w:hint="eastAsia"/>
        </w:rPr>
        <w:t>MIMIT</w:t>
      </w:r>
      <w:r w:rsidRPr="00C9457D">
        <w:rPr>
          <w:rFonts w:hint="eastAsia"/>
        </w:rPr>
        <w:t>申請補助其環保投資計畫，且於申請日時須符合：</w:t>
      </w:r>
    </w:p>
    <w:p w14:paraId="439F234A"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1.1</w:t>
      </w:r>
      <w:r w:rsidRPr="00C9457D">
        <w:rPr>
          <w:rFonts w:hint="eastAsia"/>
          <w:color w:val="auto"/>
        </w:rPr>
        <w:t>）</w:t>
      </w:r>
      <w:r w:rsidRPr="00C9457D">
        <w:rPr>
          <w:rFonts w:hint="eastAsia"/>
          <w:color w:val="auto"/>
        </w:rPr>
        <w:tab/>
      </w:r>
      <w:r w:rsidRPr="00C9457D">
        <w:rPr>
          <w:rFonts w:hint="eastAsia"/>
          <w:color w:val="auto"/>
        </w:rPr>
        <w:t>商業登記在案且營運正常；</w:t>
      </w:r>
    </w:p>
    <w:p w14:paraId="4B19A83F"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1.2</w:t>
      </w:r>
      <w:r w:rsidRPr="00C9457D">
        <w:rPr>
          <w:rFonts w:hint="eastAsia"/>
          <w:color w:val="auto"/>
        </w:rPr>
        <w:t>）</w:t>
      </w:r>
      <w:r w:rsidRPr="00C9457D">
        <w:rPr>
          <w:rFonts w:hint="eastAsia"/>
          <w:color w:val="auto"/>
        </w:rPr>
        <w:tab/>
      </w:r>
      <w:r w:rsidRPr="00C9457D">
        <w:rPr>
          <w:rFonts w:hint="eastAsia"/>
          <w:color w:val="auto"/>
        </w:rPr>
        <w:t>主要從事</w:t>
      </w:r>
      <w:proofErr w:type="gramStart"/>
      <w:r w:rsidRPr="00C9457D">
        <w:rPr>
          <w:rFonts w:hint="eastAsia"/>
          <w:color w:val="auto"/>
        </w:rPr>
        <w:t>礦冶與製造</w:t>
      </w:r>
      <w:proofErr w:type="gramEnd"/>
      <w:r w:rsidRPr="00C9457D">
        <w:rPr>
          <w:rFonts w:hint="eastAsia"/>
          <w:color w:val="auto"/>
        </w:rPr>
        <w:t>等活動；</w:t>
      </w:r>
    </w:p>
    <w:p w14:paraId="325854FA"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1.3</w:t>
      </w:r>
      <w:r w:rsidRPr="00C9457D">
        <w:rPr>
          <w:rFonts w:hint="eastAsia"/>
          <w:color w:val="auto"/>
        </w:rPr>
        <w:t>）</w:t>
      </w:r>
      <w:r w:rsidRPr="00C9457D">
        <w:rPr>
          <w:rFonts w:hint="eastAsia"/>
          <w:color w:val="auto"/>
        </w:rPr>
        <w:tab/>
      </w:r>
      <w:r w:rsidRPr="00C9457D">
        <w:rPr>
          <w:rFonts w:hint="eastAsia"/>
          <w:color w:val="auto"/>
        </w:rPr>
        <w:t>可完全自主行使權利，且未進入清算或破產程序；</w:t>
      </w:r>
    </w:p>
    <w:p w14:paraId="01C0B75E"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1.4</w:t>
      </w:r>
      <w:r w:rsidRPr="00C9457D">
        <w:rPr>
          <w:rFonts w:hint="eastAsia"/>
          <w:color w:val="auto"/>
        </w:rPr>
        <w:t>）</w:t>
      </w:r>
      <w:r w:rsidRPr="00C9457D">
        <w:rPr>
          <w:rFonts w:hint="eastAsia"/>
          <w:color w:val="auto"/>
        </w:rPr>
        <w:tab/>
      </w:r>
      <w:r w:rsidRPr="00C9457D">
        <w:rPr>
          <w:rFonts w:hint="eastAsia"/>
          <w:color w:val="auto"/>
        </w:rPr>
        <w:t>並未持有經歐盟執委會認定之問題帳戶；</w:t>
      </w:r>
    </w:p>
    <w:p w14:paraId="59473BA2"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1.5</w:t>
      </w:r>
      <w:r w:rsidRPr="00C9457D">
        <w:rPr>
          <w:rFonts w:hint="eastAsia"/>
          <w:color w:val="auto"/>
        </w:rPr>
        <w:t>）</w:t>
      </w:r>
      <w:r w:rsidRPr="00C9457D">
        <w:rPr>
          <w:rFonts w:hint="eastAsia"/>
          <w:color w:val="auto"/>
        </w:rPr>
        <w:tab/>
      </w:r>
      <w:r w:rsidRPr="00C9457D">
        <w:rPr>
          <w:rFonts w:hint="eastAsia"/>
          <w:color w:val="auto"/>
        </w:rPr>
        <w:t>已返還經</w:t>
      </w:r>
      <w:r w:rsidRPr="00C9457D">
        <w:rPr>
          <w:rFonts w:hint="eastAsia"/>
          <w:color w:val="auto"/>
        </w:rPr>
        <w:t>MIMIT</w:t>
      </w:r>
      <w:r w:rsidRPr="00C9457D">
        <w:rPr>
          <w:rFonts w:hint="eastAsia"/>
          <w:color w:val="auto"/>
        </w:rPr>
        <w:t>撤銷補助之經費；</w:t>
      </w:r>
    </w:p>
    <w:p w14:paraId="1CC78F52" w14:textId="77777777" w:rsidR="00E11E23" w:rsidRPr="00C9457D" w:rsidRDefault="00E11E23" w:rsidP="00E11E23">
      <w:pPr>
        <w:pStyle w:val="12"/>
        <w:ind w:left="1772" w:hanging="591"/>
        <w:rPr>
          <w:color w:val="auto"/>
        </w:rPr>
      </w:pPr>
      <w:r w:rsidRPr="00C9457D">
        <w:rPr>
          <w:rFonts w:hint="eastAsia"/>
          <w:color w:val="auto"/>
        </w:rPr>
        <w:t>（</w:t>
      </w:r>
      <w:r w:rsidRPr="00C9457D">
        <w:rPr>
          <w:rFonts w:hint="eastAsia"/>
          <w:color w:val="auto"/>
        </w:rPr>
        <w:t>1.6</w:t>
      </w:r>
      <w:r w:rsidRPr="00C9457D">
        <w:rPr>
          <w:rFonts w:hint="eastAsia"/>
          <w:color w:val="auto"/>
        </w:rPr>
        <w:t>）</w:t>
      </w:r>
      <w:r w:rsidRPr="00C9457D">
        <w:rPr>
          <w:rFonts w:hint="eastAsia"/>
          <w:color w:val="auto"/>
        </w:rPr>
        <w:tab/>
      </w:r>
      <w:r w:rsidRPr="00C9457D">
        <w:rPr>
          <w:rFonts w:hint="eastAsia"/>
          <w:color w:val="auto"/>
        </w:rPr>
        <w:t>符合自我經費</w:t>
      </w:r>
      <w:proofErr w:type="gramStart"/>
      <w:r w:rsidRPr="00C9457D">
        <w:rPr>
          <w:rFonts w:hint="eastAsia"/>
          <w:color w:val="auto"/>
        </w:rPr>
        <w:t>提撥</w:t>
      </w:r>
      <w:proofErr w:type="gramEnd"/>
      <w:r w:rsidRPr="00C9457D">
        <w:rPr>
          <w:rFonts w:hint="eastAsia"/>
          <w:color w:val="auto"/>
        </w:rPr>
        <w:t>義務。</w:t>
      </w:r>
    </w:p>
    <w:p w14:paraId="2ED202A0"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投資計畫限為提升企業能源效率、製程改善、使用再生能源、氫能或高效鍋爐熱能之自我能源供應系統、使用再利用或回收之原物料等。</w:t>
      </w:r>
    </w:p>
    <w:p w14:paraId="49BB72B1"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投資計畫須明列</w:t>
      </w:r>
      <w:r w:rsidRPr="00C9457D">
        <w:rPr>
          <w:rFonts w:hint="eastAsia"/>
        </w:rPr>
        <w:t>3</w:t>
      </w:r>
      <w:r w:rsidRPr="00C9457D">
        <w:rPr>
          <w:rFonts w:hint="eastAsia"/>
        </w:rPr>
        <w:t>萬至</w:t>
      </w:r>
      <w:r w:rsidRPr="00C9457D">
        <w:rPr>
          <w:rFonts w:hint="eastAsia"/>
        </w:rPr>
        <w:t>2,000</w:t>
      </w:r>
      <w:r w:rsidRPr="00C9457D">
        <w:rPr>
          <w:rFonts w:hint="eastAsia"/>
        </w:rPr>
        <w:t>萬歐元間之經費項目，並須於獲得補助日起</w:t>
      </w:r>
      <w:r w:rsidRPr="00C9457D">
        <w:rPr>
          <w:rFonts w:hint="eastAsia"/>
        </w:rPr>
        <w:t>36</w:t>
      </w:r>
      <w:r w:rsidRPr="00C9457D">
        <w:rPr>
          <w:rFonts w:hint="eastAsia"/>
        </w:rPr>
        <w:t>個月內完成投資計畫（最多得延長</w:t>
      </w:r>
      <w:r w:rsidRPr="00C9457D">
        <w:rPr>
          <w:rFonts w:hint="eastAsia"/>
        </w:rPr>
        <w:t>12</w:t>
      </w:r>
      <w:r w:rsidRPr="00C9457D">
        <w:rPr>
          <w:rFonts w:hint="eastAsia"/>
        </w:rPr>
        <w:t>個月）及營運。</w:t>
      </w:r>
    </w:p>
    <w:p w14:paraId="372BBD7A"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符合補助之經費項目包括：</w:t>
      </w:r>
    </w:p>
    <w:p w14:paraId="2410CE9C" w14:textId="77777777" w:rsidR="00E11E23" w:rsidRPr="00C9457D" w:rsidRDefault="00E11E23" w:rsidP="00E11E23">
      <w:pPr>
        <w:pStyle w:val="12"/>
        <w:ind w:leftChars="501" w:left="1948" w:hangingChars="324" w:hanging="765"/>
        <w:rPr>
          <w:color w:val="auto"/>
        </w:rPr>
      </w:pPr>
      <w:r w:rsidRPr="00C9457D">
        <w:rPr>
          <w:rFonts w:hint="eastAsia"/>
          <w:color w:val="auto"/>
        </w:rPr>
        <w:t>（</w:t>
      </w:r>
      <w:r w:rsidRPr="00C9457D">
        <w:rPr>
          <w:rFonts w:hint="eastAsia"/>
          <w:color w:val="auto"/>
        </w:rPr>
        <w:t>4.1</w:t>
      </w:r>
      <w:r w:rsidRPr="00C9457D">
        <w:rPr>
          <w:rFonts w:hint="eastAsia"/>
          <w:color w:val="auto"/>
        </w:rPr>
        <w:t>）公司土地（僅得占補助額度之</w:t>
      </w:r>
      <w:r w:rsidRPr="00C9457D">
        <w:rPr>
          <w:rFonts w:hint="eastAsia"/>
          <w:color w:val="auto"/>
        </w:rPr>
        <w:t>10%</w:t>
      </w:r>
      <w:r w:rsidRPr="00C9457D">
        <w:rPr>
          <w:rFonts w:hint="eastAsia"/>
          <w:color w:val="auto"/>
        </w:rPr>
        <w:t>）。</w:t>
      </w:r>
    </w:p>
    <w:p w14:paraId="33D2EF9E" w14:textId="77777777" w:rsidR="00E11E23" w:rsidRPr="00C9457D" w:rsidRDefault="00E11E23" w:rsidP="00E11E23">
      <w:pPr>
        <w:pStyle w:val="12"/>
        <w:ind w:leftChars="501" w:left="1948" w:hangingChars="324" w:hanging="765"/>
        <w:rPr>
          <w:color w:val="auto"/>
        </w:rPr>
      </w:pPr>
      <w:r w:rsidRPr="00C9457D">
        <w:rPr>
          <w:rFonts w:hint="eastAsia"/>
          <w:color w:val="auto"/>
        </w:rPr>
        <w:lastRenderedPageBreak/>
        <w:t>（</w:t>
      </w:r>
      <w:r w:rsidRPr="00C9457D">
        <w:rPr>
          <w:rFonts w:hint="eastAsia"/>
          <w:color w:val="auto"/>
        </w:rPr>
        <w:t>4.2</w:t>
      </w:r>
      <w:r w:rsidRPr="00C9457D">
        <w:rPr>
          <w:rFonts w:hint="eastAsia"/>
          <w:color w:val="auto"/>
        </w:rPr>
        <w:t>）公司建物廠房（僅得占補助額度之</w:t>
      </w:r>
      <w:r w:rsidRPr="00C9457D">
        <w:rPr>
          <w:rFonts w:hint="eastAsia"/>
          <w:color w:val="auto"/>
        </w:rPr>
        <w:t>40%</w:t>
      </w:r>
      <w:r w:rsidRPr="00C9457D">
        <w:rPr>
          <w:rFonts w:hint="eastAsia"/>
          <w:color w:val="auto"/>
        </w:rPr>
        <w:t>）。</w:t>
      </w:r>
    </w:p>
    <w:p w14:paraId="3E3F5C09" w14:textId="77777777" w:rsidR="00E11E23" w:rsidRPr="00C9457D" w:rsidRDefault="00E11E23" w:rsidP="00E11E23">
      <w:pPr>
        <w:pStyle w:val="12"/>
        <w:ind w:leftChars="501" w:left="1948" w:hangingChars="324" w:hanging="765"/>
        <w:rPr>
          <w:color w:val="auto"/>
        </w:rPr>
      </w:pPr>
      <w:r w:rsidRPr="00C9457D">
        <w:rPr>
          <w:rFonts w:hint="eastAsia"/>
          <w:color w:val="auto"/>
        </w:rPr>
        <w:t>（</w:t>
      </w:r>
      <w:r w:rsidRPr="00C9457D">
        <w:rPr>
          <w:rFonts w:hint="eastAsia"/>
          <w:color w:val="auto"/>
        </w:rPr>
        <w:t>4.3</w:t>
      </w:r>
      <w:r w:rsidRPr="00C9457D">
        <w:rPr>
          <w:rFonts w:hint="eastAsia"/>
          <w:color w:val="auto"/>
        </w:rPr>
        <w:t>）新機器設備。</w:t>
      </w:r>
    </w:p>
    <w:p w14:paraId="1FBAA4BB" w14:textId="77777777" w:rsidR="00E11E23" w:rsidRPr="00C9457D" w:rsidRDefault="00E11E23" w:rsidP="00E11E23">
      <w:pPr>
        <w:pStyle w:val="12"/>
        <w:ind w:leftChars="501" w:left="1948" w:hangingChars="324" w:hanging="765"/>
        <w:rPr>
          <w:color w:val="auto"/>
        </w:rPr>
      </w:pPr>
      <w:r w:rsidRPr="00C9457D">
        <w:rPr>
          <w:rFonts w:hint="eastAsia"/>
          <w:color w:val="auto"/>
        </w:rPr>
        <w:t>（</w:t>
      </w:r>
      <w:r w:rsidRPr="00C9457D">
        <w:rPr>
          <w:rFonts w:hint="eastAsia"/>
          <w:color w:val="auto"/>
        </w:rPr>
        <w:t>4.4</w:t>
      </w:r>
      <w:r w:rsidRPr="00C9457D">
        <w:rPr>
          <w:rFonts w:hint="eastAsia"/>
          <w:color w:val="auto"/>
        </w:rPr>
        <w:t>）電腦軟體、專利、證書、專門技術（</w:t>
      </w:r>
      <w:r w:rsidRPr="00C9457D">
        <w:rPr>
          <w:rFonts w:hint="eastAsia"/>
          <w:color w:val="auto"/>
        </w:rPr>
        <w:t>know-how</w:t>
      </w:r>
      <w:r w:rsidRPr="00C9457D">
        <w:rPr>
          <w:rFonts w:hint="eastAsia"/>
          <w:color w:val="auto"/>
        </w:rPr>
        <w:t>）與非專利技術。</w:t>
      </w:r>
    </w:p>
    <w:p w14:paraId="564E5D25" w14:textId="77777777" w:rsidR="00E11E23" w:rsidRPr="00C9457D" w:rsidRDefault="00E11E23" w:rsidP="00E11E23">
      <w:pPr>
        <w:pStyle w:val="12"/>
        <w:ind w:leftChars="501" w:left="1948" w:hangingChars="324" w:hanging="765"/>
        <w:rPr>
          <w:color w:val="auto"/>
        </w:rPr>
      </w:pPr>
      <w:r w:rsidRPr="00C9457D">
        <w:rPr>
          <w:rFonts w:hint="eastAsia"/>
          <w:color w:val="auto"/>
        </w:rPr>
        <w:t>（</w:t>
      </w:r>
      <w:r w:rsidRPr="00C9457D">
        <w:rPr>
          <w:rFonts w:hint="eastAsia"/>
          <w:color w:val="auto"/>
        </w:rPr>
        <w:t>4.5</w:t>
      </w:r>
      <w:r w:rsidRPr="00C9457D">
        <w:rPr>
          <w:rFonts w:hint="eastAsia"/>
          <w:color w:val="auto"/>
        </w:rPr>
        <w:t>）員工訓練費用。</w:t>
      </w:r>
    </w:p>
    <w:p w14:paraId="17582BA9" w14:textId="77777777" w:rsidR="00E11E23" w:rsidRPr="00C9457D" w:rsidRDefault="00E11E23" w:rsidP="00E11E23">
      <w:pPr>
        <w:pStyle w:val="af1"/>
        <w:ind w:left="945" w:hanging="709"/>
        <w:rPr>
          <w:color w:val="auto"/>
        </w:rPr>
      </w:pPr>
      <w:r w:rsidRPr="00C9457D">
        <w:rPr>
          <w:rFonts w:hint="eastAsia"/>
          <w:color w:val="auto"/>
        </w:rPr>
        <w:t>（九）</w:t>
      </w:r>
      <w:r w:rsidRPr="00C9457D">
        <w:rPr>
          <w:rFonts w:hint="eastAsia"/>
          <w:color w:val="auto"/>
        </w:rPr>
        <w:tab/>
      </w:r>
      <w:r w:rsidRPr="00C9457D">
        <w:rPr>
          <w:rFonts w:hint="eastAsia"/>
          <w:color w:val="auto"/>
        </w:rPr>
        <w:t>梅洛尼總理、企業暨義大利製造部</w:t>
      </w:r>
      <w:r w:rsidRPr="00C9457D">
        <w:rPr>
          <w:rFonts w:hint="eastAsia"/>
          <w:color w:val="auto"/>
        </w:rPr>
        <w:t>Adolfo Urso</w:t>
      </w:r>
      <w:r w:rsidRPr="00C9457D">
        <w:rPr>
          <w:rFonts w:hint="eastAsia"/>
          <w:color w:val="auto"/>
        </w:rPr>
        <w:t>部長、農業部</w:t>
      </w:r>
      <w:r w:rsidRPr="00C9457D">
        <w:rPr>
          <w:rFonts w:hint="eastAsia"/>
          <w:color w:val="auto"/>
        </w:rPr>
        <w:t>Francesco Lollobrigida</w:t>
      </w:r>
      <w:r w:rsidRPr="00C9457D">
        <w:rPr>
          <w:rFonts w:hint="eastAsia"/>
          <w:color w:val="auto"/>
        </w:rPr>
        <w:t>部長與製造、銷售、通路等業界代表於</w:t>
      </w:r>
      <w:r w:rsidRPr="00C9457D">
        <w:rPr>
          <w:rFonts w:hint="eastAsia"/>
          <w:color w:val="auto"/>
        </w:rPr>
        <w:t>2023</w:t>
      </w:r>
      <w:r w:rsidRPr="00C9457D">
        <w:rPr>
          <w:rFonts w:hint="eastAsia"/>
          <w:color w:val="auto"/>
        </w:rPr>
        <w:t>年</w:t>
      </w:r>
      <w:r w:rsidRPr="00C9457D">
        <w:rPr>
          <w:rFonts w:hint="eastAsia"/>
          <w:color w:val="auto"/>
        </w:rPr>
        <w:t>9</w:t>
      </w:r>
      <w:r w:rsidRPr="00C9457D">
        <w:rPr>
          <w:rFonts w:hint="eastAsia"/>
          <w:color w:val="auto"/>
        </w:rPr>
        <w:t>月</w:t>
      </w:r>
      <w:r w:rsidRPr="00C9457D">
        <w:rPr>
          <w:rFonts w:hint="eastAsia"/>
          <w:color w:val="auto"/>
        </w:rPr>
        <w:t>28</w:t>
      </w:r>
      <w:r w:rsidRPr="00C9457D">
        <w:rPr>
          <w:rFonts w:hint="eastAsia"/>
          <w:color w:val="auto"/>
        </w:rPr>
        <w:t>日共同簽署反通膨協議。此協議將在尊重業者營業自由與市場策略之下，藉由參與業者之通路，在</w:t>
      </w:r>
      <w:r w:rsidRPr="00C9457D">
        <w:rPr>
          <w:rFonts w:hint="eastAsia"/>
          <w:color w:val="auto"/>
        </w:rPr>
        <w:t>2023</w:t>
      </w:r>
      <w:r w:rsidRPr="00C9457D">
        <w:rPr>
          <w:rFonts w:hint="eastAsia"/>
          <w:color w:val="auto"/>
        </w:rPr>
        <w:t>年</w:t>
      </w:r>
      <w:r w:rsidRPr="00C9457D">
        <w:rPr>
          <w:rFonts w:hint="eastAsia"/>
          <w:color w:val="auto"/>
        </w:rPr>
        <w:t>10</w:t>
      </w:r>
      <w:r w:rsidRPr="00C9457D">
        <w:rPr>
          <w:rFonts w:hint="eastAsia"/>
          <w:color w:val="auto"/>
        </w:rPr>
        <w:t>月</w:t>
      </w:r>
      <w:r w:rsidRPr="00C9457D">
        <w:rPr>
          <w:rFonts w:hint="eastAsia"/>
          <w:color w:val="auto"/>
        </w:rPr>
        <w:t>1</w:t>
      </w:r>
      <w:r w:rsidRPr="00C9457D">
        <w:rPr>
          <w:rFonts w:hint="eastAsia"/>
          <w:color w:val="auto"/>
        </w:rPr>
        <w:t>日至</w:t>
      </w:r>
      <w:r w:rsidRPr="00C9457D">
        <w:rPr>
          <w:rFonts w:hint="eastAsia"/>
          <w:color w:val="auto"/>
        </w:rPr>
        <w:t>12</w:t>
      </w:r>
      <w:r w:rsidRPr="00C9457D">
        <w:rPr>
          <w:rFonts w:hint="eastAsia"/>
          <w:color w:val="auto"/>
        </w:rPr>
        <w:t>月</w:t>
      </w:r>
      <w:r w:rsidRPr="00C9457D">
        <w:rPr>
          <w:rFonts w:hint="eastAsia"/>
          <w:color w:val="auto"/>
        </w:rPr>
        <w:t>31</w:t>
      </w:r>
      <w:r w:rsidRPr="00C9457D">
        <w:rPr>
          <w:rFonts w:hint="eastAsia"/>
          <w:color w:val="auto"/>
        </w:rPr>
        <w:t>日期間以固定價格（</w:t>
      </w:r>
      <w:proofErr w:type="gramStart"/>
      <w:r w:rsidRPr="00C9457D">
        <w:rPr>
          <w:rFonts w:hint="eastAsia"/>
          <w:color w:val="auto"/>
        </w:rPr>
        <w:t>不</w:t>
      </w:r>
      <w:proofErr w:type="gramEnd"/>
      <w:r w:rsidRPr="00C9457D">
        <w:rPr>
          <w:rFonts w:hint="eastAsia"/>
          <w:color w:val="auto"/>
        </w:rPr>
        <w:t>調漲）、優惠措施、自營商品等方式，提供食品、藥物等民生必需品，藉以維持民眾與家戶之購買力。</w:t>
      </w:r>
    </w:p>
    <w:p w14:paraId="2C8FB65B" w14:textId="77777777" w:rsidR="00E11E23" w:rsidRPr="00C9457D" w:rsidRDefault="00E11E23" w:rsidP="00E11E23">
      <w:pPr>
        <w:pStyle w:val="af1"/>
        <w:ind w:left="945" w:hanging="709"/>
        <w:rPr>
          <w:color w:val="auto"/>
        </w:rPr>
      </w:pPr>
      <w:r w:rsidRPr="00C9457D">
        <w:rPr>
          <w:rFonts w:hint="eastAsia"/>
          <w:color w:val="auto"/>
        </w:rPr>
        <w:t>（十）</w:t>
      </w:r>
      <w:r w:rsidRPr="00C9457D">
        <w:rPr>
          <w:rFonts w:hint="eastAsia"/>
          <w:color w:val="auto"/>
        </w:rPr>
        <w:tab/>
        <w:t>1</w:t>
      </w:r>
      <w:r w:rsidRPr="00C9457D">
        <w:rPr>
          <w:rFonts w:hint="eastAsia"/>
          <w:color w:val="auto"/>
        </w:rPr>
        <w:t>企業暨義大利</w:t>
      </w:r>
      <w:proofErr w:type="gramStart"/>
      <w:r w:rsidRPr="00C9457D">
        <w:rPr>
          <w:rFonts w:hint="eastAsia"/>
          <w:color w:val="auto"/>
        </w:rPr>
        <w:t>製造部於</w:t>
      </w:r>
      <w:r w:rsidRPr="00C9457D">
        <w:rPr>
          <w:rFonts w:hint="eastAsia"/>
          <w:color w:val="auto"/>
        </w:rPr>
        <w:t>2023</w:t>
      </w:r>
      <w:r w:rsidRPr="00C9457D">
        <w:rPr>
          <w:rFonts w:hint="eastAsia"/>
          <w:color w:val="auto"/>
        </w:rPr>
        <w:t>年</w:t>
      </w:r>
      <w:r w:rsidRPr="00C9457D">
        <w:rPr>
          <w:rFonts w:hint="eastAsia"/>
          <w:color w:val="auto"/>
        </w:rPr>
        <w:t>10</w:t>
      </w:r>
      <w:r w:rsidRPr="00C9457D">
        <w:rPr>
          <w:rFonts w:hint="eastAsia"/>
          <w:color w:val="auto"/>
        </w:rPr>
        <w:t>月</w:t>
      </w:r>
      <w:r w:rsidRPr="00C9457D">
        <w:rPr>
          <w:rFonts w:hint="eastAsia"/>
          <w:color w:val="auto"/>
        </w:rPr>
        <w:t>4</w:t>
      </w:r>
      <w:r w:rsidRPr="00C9457D">
        <w:rPr>
          <w:rFonts w:hint="eastAsia"/>
          <w:color w:val="auto"/>
        </w:rPr>
        <w:t>日</w:t>
      </w:r>
      <w:proofErr w:type="gramEnd"/>
      <w:r w:rsidRPr="00C9457D">
        <w:rPr>
          <w:rFonts w:hint="eastAsia"/>
          <w:color w:val="auto"/>
        </w:rPr>
        <w:t>就義國自然人或公寓大廈管理委員會等購置電動車充電設施，公布</w:t>
      </w:r>
      <w:r w:rsidRPr="00C9457D">
        <w:rPr>
          <w:rFonts w:hint="eastAsia"/>
          <w:color w:val="auto"/>
        </w:rPr>
        <w:t>8,000</w:t>
      </w:r>
      <w:r w:rsidRPr="00C9457D">
        <w:rPr>
          <w:rFonts w:hint="eastAsia"/>
          <w:color w:val="auto"/>
        </w:rPr>
        <w:t>萬歐元之補助措施：</w:t>
      </w:r>
    </w:p>
    <w:p w14:paraId="2053913C"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義國境內之自然人或公寓大廈管理委員會得分就供私人用或供公寓大廈公用之電動車充電裝置，線上向該部申請安裝設置費用總額</w:t>
      </w:r>
      <w:r w:rsidRPr="00C9457D">
        <w:rPr>
          <w:rFonts w:hint="eastAsia"/>
        </w:rPr>
        <w:t>80%</w:t>
      </w:r>
      <w:r w:rsidRPr="00C9457D">
        <w:rPr>
          <w:rFonts w:hint="eastAsia"/>
        </w:rPr>
        <w:t>之補助，並按私人用與公寓大廈公用之別，以</w:t>
      </w:r>
      <w:r w:rsidRPr="00C9457D">
        <w:rPr>
          <w:rFonts w:hint="eastAsia"/>
        </w:rPr>
        <w:t>1,500</w:t>
      </w:r>
      <w:r w:rsidRPr="00C9457D">
        <w:rPr>
          <w:rFonts w:hint="eastAsia"/>
        </w:rPr>
        <w:t>歐元、</w:t>
      </w:r>
      <w:r w:rsidRPr="00C9457D">
        <w:rPr>
          <w:rFonts w:hint="eastAsia"/>
        </w:rPr>
        <w:t>8,000</w:t>
      </w:r>
      <w:r w:rsidRPr="00C9457D">
        <w:rPr>
          <w:rFonts w:hint="eastAsia"/>
        </w:rPr>
        <w:t>歐元為補助上限。</w:t>
      </w:r>
    </w:p>
    <w:p w14:paraId="40F76BE9"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申請期間分為兩個區間，自</w:t>
      </w:r>
      <w:r w:rsidRPr="00C9457D">
        <w:rPr>
          <w:rFonts w:hint="eastAsia"/>
        </w:rPr>
        <w:t>2023</w:t>
      </w:r>
      <w:r w:rsidRPr="00C9457D">
        <w:rPr>
          <w:rFonts w:hint="eastAsia"/>
        </w:rPr>
        <w:t>年</w:t>
      </w:r>
      <w:r w:rsidRPr="00C9457D">
        <w:rPr>
          <w:rFonts w:hint="eastAsia"/>
        </w:rPr>
        <w:t>10</w:t>
      </w:r>
      <w:r w:rsidRPr="00C9457D">
        <w:rPr>
          <w:rFonts w:hint="eastAsia"/>
        </w:rPr>
        <w:t>月</w:t>
      </w:r>
      <w:r w:rsidRPr="00C9457D">
        <w:rPr>
          <w:rFonts w:hint="eastAsia"/>
        </w:rPr>
        <w:t>19</w:t>
      </w:r>
      <w:r w:rsidRPr="00C9457D">
        <w:rPr>
          <w:rFonts w:hint="eastAsia"/>
        </w:rPr>
        <w:t>日起至同年</w:t>
      </w:r>
      <w:r w:rsidRPr="00C9457D">
        <w:rPr>
          <w:rFonts w:hint="eastAsia"/>
        </w:rPr>
        <w:t>11</w:t>
      </w:r>
      <w:r w:rsidRPr="00C9457D">
        <w:rPr>
          <w:rFonts w:hint="eastAsia"/>
        </w:rPr>
        <w:t>月</w:t>
      </w:r>
      <w:r w:rsidRPr="00C9457D">
        <w:rPr>
          <w:rFonts w:hint="eastAsia"/>
        </w:rPr>
        <w:t>2</w:t>
      </w:r>
      <w:r w:rsidRPr="00C9457D">
        <w:rPr>
          <w:rFonts w:hint="eastAsia"/>
        </w:rPr>
        <w:t>日止，得申請</w:t>
      </w:r>
      <w:r w:rsidRPr="00C9457D">
        <w:rPr>
          <w:rFonts w:hint="eastAsia"/>
        </w:rPr>
        <w:t>2022</w:t>
      </w:r>
      <w:r w:rsidRPr="00C9457D">
        <w:rPr>
          <w:rFonts w:hint="eastAsia"/>
        </w:rPr>
        <w:t>年</w:t>
      </w:r>
      <w:r w:rsidRPr="00C9457D">
        <w:rPr>
          <w:rFonts w:hint="eastAsia"/>
        </w:rPr>
        <w:t>10</w:t>
      </w:r>
      <w:r w:rsidRPr="00C9457D">
        <w:rPr>
          <w:rFonts w:hint="eastAsia"/>
        </w:rPr>
        <w:t>月</w:t>
      </w:r>
      <w:r w:rsidRPr="00C9457D">
        <w:rPr>
          <w:rFonts w:hint="eastAsia"/>
        </w:rPr>
        <w:t>4</w:t>
      </w:r>
      <w:r w:rsidRPr="00C9457D">
        <w:rPr>
          <w:rFonts w:hint="eastAsia"/>
        </w:rPr>
        <w:t>日至同年</w:t>
      </w:r>
      <w:r w:rsidRPr="00C9457D">
        <w:rPr>
          <w:rFonts w:hint="eastAsia"/>
        </w:rPr>
        <w:t>12</w:t>
      </w:r>
      <w:r w:rsidRPr="00C9457D">
        <w:rPr>
          <w:rFonts w:hint="eastAsia"/>
        </w:rPr>
        <w:t>月</w:t>
      </w:r>
      <w:r w:rsidRPr="00C9457D">
        <w:rPr>
          <w:rFonts w:hint="eastAsia"/>
        </w:rPr>
        <w:t>31</w:t>
      </w:r>
      <w:r w:rsidRPr="00C9457D">
        <w:rPr>
          <w:rFonts w:hint="eastAsia"/>
        </w:rPr>
        <w:t>日間所設置之充電裝置；</w:t>
      </w:r>
      <w:r w:rsidRPr="00C9457D">
        <w:rPr>
          <w:rFonts w:hint="eastAsia"/>
        </w:rPr>
        <w:t>2023</w:t>
      </w:r>
      <w:r w:rsidRPr="00C9457D">
        <w:rPr>
          <w:rFonts w:hint="eastAsia"/>
        </w:rPr>
        <w:t>年間所設置之充電裝置，其申請期間將另公布。</w:t>
      </w:r>
    </w:p>
    <w:p w14:paraId="6EF39D90"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本補助措施總經費為</w:t>
      </w:r>
      <w:r w:rsidRPr="00C9457D">
        <w:rPr>
          <w:rFonts w:hint="eastAsia"/>
        </w:rPr>
        <w:t>8,000</w:t>
      </w:r>
      <w:r w:rsidRPr="00C9457D">
        <w:rPr>
          <w:rFonts w:hint="eastAsia"/>
        </w:rPr>
        <w:t>萬歐元，採先到先審制。</w:t>
      </w:r>
    </w:p>
    <w:p w14:paraId="12F087F0" w14:textId="77777777" w:rsidR="00E11E23" w:rsidRPr="00C9457D" w:rsidRDefault="00E11E23" w:rsidP="00E11E23">
      <w:pPr>
        <w:pStyle w:val="af1"/>
        <w:ind w:leftChars="0" w:left="945" w:hangingChars="400" w:hanging="945"/>
        <w:rPr>
          <w:color w:val="auto"/>
        </w:rPr>
      </w:pPr>
      <w:r w:rsidRPr="00C9457D">
        <w:rPr>
          <w:rFonts w:hint="eastAsia"/>
          <w:color w:val="auto"/>
        </w:rPr>
        <w:t>（十一）</w:t>
      </w:r>
      <w:r w:rsidRPr="00C9457D">
        <w:rPr>
          <w:rFonts w:hint="eastAsia"/>
          <w:color w:val="auto"/>
        </w:rPr>
        <w:tab/>
        <w:t>2023</w:t>
      </w:r>
      <w:r w:rsidRPr="00C9457D">
        <w:rPr>
          <w:rFonts w:hint="eastAsia"/>
          <w:color w:val="auto"/>
        </w:rPr>
        <w:t>年</w:t>
      </w:r>
      <w:r w:rsidRPr="00C9457D">
        <w:rPr>
          <w:rFonts w:hint="eastAsia"/>
          <w:color w:val="auto"/>
        </w:rPr>
        <w:t>10</w:t>
      </w:r>
      <w:r w:rsidRPr="00C9457D">
        <w:rPr>
          <w:rFonts w:hint="eastAsia"/>
          <w:color w:val="auto"/>
        </w:rPr>
        <w:t>月</w:t>
      </w:r>
      <w:r w:rsidRPr="00C9457D">
        <w:rPr>
          <w:rFonts w:hint="eastAsia"/>
          <w:color w:val="auto"/>
        </w:rPr>
        <w:t>16</w:t>
      </w:r>
      <w:r w:rsidRPr="00C9457D">
        <w:rPr>
          <w:rFonts w:hint="eastAsia"/>
          <w:color w:val="auto"/>
        </w:rPr>
        <w:t>日梅洛尼內閣於第</w:t>
      </w:r>
      <w:r w:rsidRPr="00C9457D">
        <w:rPr>
          <w:rFonts w:hint="eastAsia"/>
          <w:color w:val="auto"/>
        </w:rPr>
        <w:t>54</w:t>
      </w:r>
      <w:r w:rsidRPr="00C9457D">
        <w:rPr>
          <w:rFonts w:hint="eastAsia"/>
          <w:color w:val="auto"/>
        </w:rPr>
        <w:t>次會議中通過</w:t>
      </w:r>
      <w:r w:rsidRPr="00C9457D">
        <w:rPr>
          <w:rFonts w:hint="eastAsia"/>
          <w:color w:val="auto"/>
        </w:rPr>
        <w:t>2024</w:t>
      </w:r>
      <w:r w:rsidRPr="00C9457D">
        <w:rPr>
          <w:rFonts w:hint="eastAsia"/>
          <w:color w:val="auto"/>
        </w:rPr>
        <w:t>年預算法案，其中：</w:t>
      </w:r>
    </w:p>
    <w:p w14:paraId="309BC7F2"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調降稅楔：年薪</w:t>
      </w:r>
      <w:r w:rsidRPr="00C9457D">
        <w:rPr>
          <w:rFonts w:hint="eastAsia"/>
        </w:rPr>
        <w:t>2</w:t>
      </w:r>
      <w:r w:rsidRPr="00C9457D">
        <w:rPr>
          <w:rFonts w:hint="eastAsia"/>
        </w:rPr>
        <w:t>萬</w:t>
      </w:r>
      <w:r w:rsidRPr="00C9457D">
        <w:rPr>
          <w:rFonts w:hint="eastAsia"/>
        </w:rPr>
        <w:t>5,000</w:t>
      </w:r>
      <w:r w:rsidRPr="00C9457D">
        <w:rPr>
          <w:rFonts w:hint="eastAsia"/>
        </w:rPr>
        <w:t>歐元以下者，降為</w:t>
      </w:r>
      <w:r w:rsidRPr="00C9457D">
        <w:rPr>
          <w:rFonts w:hint="eastAsia"/>
        </w:rPr>
        <w:t>7%</w:t>
      </w:r>
      <w:r w:rsidRPr="00C9457D">
        <w:rPr>
          <w:rFonts w:hint="eastAsia"/>
        </w:rPr>
        <w:t>，年薪</w:t>
      </w:r>
      <w:r w:rsidRPr="00C9457D">
        <w:rPr>
          <w:rFonts w:hint="eastAsia"/>
        </w:rPr>
        <w:t>3</w:t>
      </w:r>
      <w:r w:rsidRPr="00C9457D">
        <w:rPr>
          <w:rFonts w:hint="eastAsia"/>
        </w:rPr>
        <w:t>萬</w:t>
      </w:r>
      <w:r w:rsidRPr="00C9457D">
        <w:rPr>
          <w:rFonts w:hint="eastAsia"/>
        </w:rPr>
        <w:t>5,000</w:t>
      </w:r>
      <w:r w:rsidRPr="00C9457D">
        <w:rPr>
          <w:rFonts w:hint="eastAsia"/>
        </w:rPr>
        <w:t>歐元者，降為</w:t>
      </w:r>
      <w:r w:rsidRPr="00C9457D">
        <w:rPr>
          <w:rFonts w:hint="eastAsia"/>
        </w:rPr>
        <w:t>6%</w:t>
      </w:r>
      <w:r w:rsidRPr="00C9457D">
        <w:rPr>
          <w:rFonts w:hint="eastAsia"/>
        </w:rPr>
        <w:t>。</w:t>
      </w:r>
    </w:p>
    <w:p w14:paraId="63526CDF" w14:textId="77777777" w:rsidR="00E11E23" w:rsidRPr="00C9457D" w:rsidRDefault="00E11E23" w:rsidP="00E11E23">
      <w:pPr>
        <w:pStyle w:val="af4"/>
        <w:ind w:left="1417" w:hanging="472"/>
      </w:pPr>
      <w:r w:rsidRPr="00C9457D">
        <w:rPr>
          <w:rFonts w:hint="eastAsia"/>
        </w:rPr>
        <w:lastRenderedPageBreak/>
        <w:t>２、</w:t>
      </w:r>
      <w:r w:rsidRPr="00C9457D">
        <w:rPr>
          <w:rFonts w:hint="eastAsia"/>
        </w:rPr>
        <w:tab/>
      </w:r>
      <w:r w:rsidRPr="00C9457D">
        <w:rPr>
          <w:rFonts w:hint="eastAsia"/>
        </w:rPr>
        <w:tab/>
      </w:r>
      <w:r w:rsidRPr="00C9457D">
        <w:rPr>
          <w:rFonts w:hint="eastAsia"/>
        </w:rPr>
        <w:t>營利事業所得稅（</w:t>
      </w:r>
      <w:r w:rsidRPr="00C9457D">
        <w:rPr>
          <w:rFonts w:hint="eastAsia"/>
        </w:rPr>
        <w:t>IRES</w:t>
      </w:r>
      <w:r w:rsidRPr="00C9457D">
        <w:rPr>
          <w:rFonts w:hint="eastAsia"/>
        </w:rPr>
        <w:t>）、個人所得稅（</w:t>
      </w:r>
      <w:r w:rsidRPr="00C9457D">
        <w:rPr>
          <w:rFonts w:hint="eastAsia"/>
        </w:rPr>
        <w:t>IRPEF</w:t>
      </w:r>
      <w:r w:rsidRPr="00C9457D">
        <w:rPr>
          <w:rFonts w:hint="eastAsia"/>
        </w:rPr>
        <w:t>）及工商營業地方稅（</w:t>
      </w:r>
      <w:r w:rsidRPr="00C9457D">
        <w:rPr>
          <w:rFonts w:hint="eastAsia"/>
        </w:rPr>
        <w:t>IRAP</w:t>
      </w:r>
      <w:r w:rsidRPr="00C9457D">
        <w:rPr>
          <w:rFonts w:hint="eastAsia"/>
        </w:rPr>
        <w:t>）減半：對自非歐盟國家或非歐洲經濟區（</w:t>
      </w:r>
      <w:r w:rsidRPr="00C9457D">
        <w:rPr>
          <w:rFonts w:hint="eastAsia"/>
        </w:rPr>
        <w:t>EEA</w:t>
      </w:r>
      <w:r w:rsidRPr="00C9457D">
        <w:rPr>
          <w:rFonts w:hint="eastAsia"/>
        </w:rPr>
        <w:t>）回流之企業或個人，於其返國從事生產活動之當年度及後續</w:t>
      </w:r>
      <w:r w:rsidRPr="00C9457D">
        <w:rPr>
          <w:rFonts w:hint="eastAsia"/>
        </w:rPr>
        <w:t>5</w:t>
      </w:r>
      <w:r w:rsidRPr="00C9457D">
        <w:rPr>
          <w:rFonts w:hint="eastAsia"/>
        </w:rPr>
        <w:t>個年度內，提供營利事業所得稅或個人所得稅、工商營業地方稅等稅賦減半之優惠，惟如於前述</w:t>
      </w:r>
      <w:r w:rsidRPr="00C9457D">
        <w:rPr>
          <w:rFonts w:hint="eastAsia"/>
        </w:rPr>
        <w:t>6</w:t>
      </w:r>
      <w:r w:rsidRPr="00C9457D">
        <w:rPr>
          <w:rFonts w:hint="eastAsia"/>
        </w:rPr>
        <w:t>年期間內再度外移，將追繳所獲利益（含利息）。</w:t>
      </w:r>
    </w:p>
    <w:p w14:paraId="6C279EAB"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對專業技術人員之稅捐優惠：對已在國外就業之高階經理人、科技專業等人才，自其返國服務年度起</w:t>
      </w:r>
      <w:r w:rsidRPr="00C9457D">
        <w:rPr>
          <w:rFonts w:hint="eastAsia"/>
        </w:rPr>
        <w:t>5</w:t>
      </w:r>
      <w:r w:rsidRPr="00C9457D">
        <w:rPr>
          <w:rFonts w:hint="eastAsia"/>
        </w:rPr>
        <w:t>個年度內，於年薪未超過</w:t>
      </w:r>
      <w:r w:rsidRPr="00C9457D">
        <w:rPr>
          <w:rFonts w:hint="eastAsia"/>
        </w:rPr>
        <w:t>60</w:t>
      </w:r>
      <w:r w:rsidRPr="00C9457D">
        <w:rPr>
          <w:rFonts w:hint="eastAsia"/>
        </w:rPr>
        <w:t>萬歐元部分，調降其所得稅率為</w:t>
      </w:r>
      <w:r w:rsidRPr="00C9457D">
        <w:rPr>
          <w:rFonts w:hint="eastAsia"/>
        </w:rPr>
        <w:t>50%</w:t>
      </w:r>
      <w:r w:rsidRPr="00C9457D">
        <w:rPr>
          <w:rFonts w:hint="eastAsia"/>
        </w:rPr>
        <w:t>（原為</w:t>
      </w:r>
      <w:r w:rsidRPr="00C9457D">
        <w:rPr>
          <w:rFonts w:hint="eastAsia"/>
        </w:rPr>
        <w:t>70%</w:t>
      </w:r>
      <w:r w:rsidRPr="00C9457D">
        <w:rPr>
          <w:rFonts w:hint="eastAsia"/>
        </w:rPr>
        <w:t>），惟如於前述</w:t>
      </w:r>
      <w:r w:rsidRPr="00C9457D">
        <w:rPr>
          <w:rFonts w:hint="eastAsia"/>
        </w:rPr>
        <w:t>5</w:t>
      </w:r>
      <w:r w:rsidRPr="00C9457D">
        <w:rPr>
          <w:rFonts w:hint="eastAsia"/>
        </w:rPr>
        <w:t>年期間內再度赴海外就業而喪失義國稅籍者，將追繳所獲利益（含利息）。</w:t>
      </w:r>
    </w:p>
    <w:p w14:paraId="46FF0965"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延後塑膠稅與糖稅之實施日期至</w:t>
      </w:r>
      <w:r w:rsidRPr="00C9457D">
        <w:rPr>
          <w:rFonts w:hint="eastAsia"/>
        </w:rPr>
        <w:t>2024</w:t>
      </w:r>
      <w:r w:rsidRPr="00C9457D">
        <w:rPr>
          <w:rFonts w:hint="eastAsia"/>
        </w:rPr>
        <w:t>年</w:t>
      </w:r>
      <w:r w:rsidRPr="00C9457D">
        <w:rPr>
          <w:rFonts w:hint="eastAsia"/>
        </w:rPr>
        <w:t>7</w:t>
      </w:r>
      <w:r w:rsidRPr="00C9457D">
        <w:rPr>
          <w:rFonts w:hint="eastAsia"/>
        </w:rPr>
        <w:t>月</w:t>
      </w:r>
      <w:r w:rsidRPr="00C9457D">
        <w:rPr>
          <w:rFonts w:hint="eastAsia"/>
        </w:rPr>
        <w:t>1</w:t>
      </w:r>
      <w:r w:rsidRPr="00C9457D">
        <w:rPr>
          <w:rFonts w:hint="eastAsia"/>
        </w:rPr>
        <w:t>日。</w:t>
      </w:r>
    </w:p>
    <w:p w14:paraId="41184A86"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ab/>
      </w:r>
      <w:r w:rsidRPr="00C9457D">
        <w:rPr>
          <w:rFonts w:hint="eastAsia"/>
        </w:rPr>
        <w:t>規劃</w:t>
      </w:r>
      <w:r w:rsidRPr="00C9457D">
        <w:rPr>
          <w:rFonts w:hint="eastAsia"/>
        </w:rPr>
        <w:t>5,000</w:t>
      </w:r>
      <w:r w:rsidRPr="00C9457D">
        <w:rPr>
          <w:rFonts w:hint="eastAsia"/>
        </w:rPr>
        <w:t>萬歐元，以補助微中小型企業購置資本財。</w:t>
      </w:r>
    </w:p>
    <w:p w14:paraId="5BEFC08F" w14:textId="77777777" w:rsidR="00E11E23" w:rsidRPr="00C9457D" w:rsidRDefault="00E11E23" w:rsidP="00E11E23">
      <w:pPr>
        <w:pStyle w:val="af1"/>
        <w:ind w:leftChars="0" w:left="945" w:hangingChars="400" w:hanging="945"/>
        <w:rPr>
          <w:color w:val="auto"/>
        </w:rPr>
      </w:pPr>
      <w:r w:rsidRPr="00C9457D">
        <w:rPr>
          <w:rFonts w:hint="eastAsia"/>
          <w:color w:val="auto"/>
        </w:rPr>
        <w:t>（十二）</w:t>
      </w:r>
      <w:r w:rsidRPr="00C9457D">
        <w:rPr>
          <w:rFonts w:hint="eastAsia"/>
          <w:color w:val="auto"/>
        </w:rPr>
        <w:tab/>
      </w:r>
      <w:r w:rsidRPr="00C9457D">
        <w:rPr>
          <w:rFonts w:hint="eastAsia"/>
          <w:color w:val="auto"/>
        </w:rPr>
        <w:t>企業暨義大利製造部</w:t>
      </w:r>
      <w:r w:rsidRPr="00C9457D">
        <w:rPr>
          <w:rFonts w:hint="eastAsia"/>
          <w:color w:val="auto"/>
        </w:rPr>
        <w:t>Adolfo Urso</w:t>
      </w:r>
      <w:r w:rsidRPr="00C9457D">
        <w:rPr>
          <w:rFonts w:hint="eastAsia"/>
          <w:color w:val="auto"/>
        </w:rPr>
        <w:t>部長於</w:t>
      </w:r>
      <w:r w:rsidRPr="00C9457D">
        <w:rPr>
          <w:rFonts w:hint="eastAsia"/>
          <w:color w:val="auto"/>
        </w:rPr>
        <w:t>2023</w:t>
      </w:r>
      <w:r w:rsidRPr="00C9457D">
        <w:rPr>
          <w:rFonts w:hint="eastAsia"/>
          <w:color w:val="auto"/>
        </w:rPr>
        <w:t>年</w:t>
      </w:r>
      <w:r w:rsidRPr="00C9457D">
        <w:rPr>
          <w:rFonts w:hint="eastAsia"/>
          <w:color w:val="auto"/>
        </w:rPr>
        <w:t>10</w:t>
      </w:r>
      <w:r w:rsidRPr="00C9457D">
        <w:rPr>
          <w:rFonts w:hint="eastAsia"/>
          <w:color w:val="auto"/>
        </w:rPr>
        <w:t>月</w:t>
      </w:r>
      <w:r w:rsidRPr="00C9457D">
        <w:rPr>
          <w:rFonts w:hint="eastAsia"/>
          <w:color w:val="auto"/>
        </w:rPr>
        <w:t>30</w:t>
      </w:r>
      <w:r w:rsidRPr="00C9457D">
        <w:rPr>
          <w:rFonts w:hint="eastAsia"/>
          <w:color w:val="auto"/>
        </w:rPr>
        <w:t>日與德國副總理兼經濟與環境行動部</w:t>
      </w:r>
      <w:r w:rsidRPr="00C9457D">
        <w:rPr>
          <w:rFonts w:hint="eastAsia"/>
          <w:color w:val="auto"/>
        </w:rPr>
        <w:t>Robert Habeck</w:t>
      </w:r>
      <w:r w:rsidRPr="00C9457D">
        <w:rPr>
          <w:rFonts w:hint="eastAsia"/>
          <w:color w:val="auto"/>
        </w:rPr>
        <w:t>部長、法國經濟部</w:t>
      </w:r>
      <w:r w:rsidRPr="00C9457D">
        <w:rPr>
          <w:rFonts w:hint="eastAsia"/>
          <w:color w:val="auto"/>
        </w:rPr>
        <w:t>Bruno Le Maire</w:t>
      </w:r>
      <w:proofErr w:type="gramStart"/>
      <w:r w:rsidRPr="00C9457D">
        <w:rPr>
          <w:rFonts w:hint="eastAsia"/>
          <w:color w:val="auto"/>
        </w:rPr>
        <w:t>部長等偕所屬</w:t>
      </w:r>
      <w:proofErr w:type="gramEnd"/>
      <w:r w:rsidRPr="00C9457D">
        <w:rPr>
          <w:rFonts w:hint="eastAsia"/>
          <w:color w:val="auto"/>
        </w:rPr>
        <w:t>產業代表在羅馬就強化</w:t>
      </w:r>
      <w:r w:rsidRPr="00C9457D">
        <w:rPr>
          <w:rFonts w:hint="eastAsia"/>
          <w:color w:val="auto"/>
        </w:rPr>
        <w:t>AI</w:t>
      </w:r>
      <w:r w:rsidRPr="00C9457D">
        <w:rPr>
          <w:rFonts w:hint="eastAsia"/>
          <w:color w:val="auto"/>
        </w:rPr>
        <w:t>合作議題召開第二屆三方部長會議，</w:t>
      </w:r>
      <w:r w:rsidRPr="00C9457D">
        <w:rPr>
          <w:rFonts w:hint="eastAsia"/>
          <w:color w:val="auto"/>
        </w:rPr>
        <w:t>U</w:t>
      </w:r>
      <w:r w:rsidRPr="00C9457D">
        <w:rPr>
          <w:rFonts w:hint="eastAsia"/>
          <w:color w:val="auto"/>
        </w:rPr>
        <w:t>部長並表示義國將在明年主辦之</w:t>
      </w:r>
      <w:r w:rsidRPr="00C9457D">
        <w:rPr>
          <w:rFonts w:hint="eastAsia"/>
          <w:color w:val="auto"/>
        </w:rPr>
        <w:t>G7</w:t>
      </w:r>
      <w:r w:rsidRPr="00C9457D">
        <w:rPr>
          <w:rFonts w:hint="eastAsia"/>
          <w:color w:val="auto"/>
        </w:rPr>
        <w:t>會議中，續討論</w:t>
      </w:r>
      <w:r w:rsidRPr="00C9457D">
        <w:rPr>
          <w:rFonts w:hint="eastAsia"/>
          <w:color w:val="auto"/>
        </w:rPr>
        <w:t>AI</w:t>
      </w:r>
      <w:r w:rsidRPr="00C9457D">
        <w:rPr>
          <w:rFonts w:hint="eastAsia"/>
          <w:color w:val="auto"/>
        </w:rPr>
        <w:t>合作議題。</w:t>
      </w:r>
      <w:proofErr w:type="gramStart"/>
      <w:r w:rsidRPr="00C9457D">
        <w:rPr>
          <w:rFonts w:hint="eastAsia"/>
          <w:color w:val="auto"/>
        </w:rPr>
        <w:t>摘陳會</w:t>
      </w:r>
      <w:proofErr w:type="gramEnd"/>
      <w:r w:rsidRPr="00C9457D">
        <w:rPr>
          <w:rFonts w:hint="eastAsia"/>
          <w:color w:val="auto"/>
        </w:rPr>
        <w:t>後聯合聲明如次：</w:t>
      </w:r>
    </w:p>
    <w:p w14:paraId="17BB0B8A"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認知</w:t>
      </w:r>
      <w:r w:rsidRPr="00C9457D">
        <w:rPr>
          <w:rFonts w:hint="eastAsia"/>
        </w:rPr>
        <w:t>AI</w:t>
      </w:r>
      <w:r w:rsidRPr="00C9457D">
        <w:rPr>
          <w:rFonts w:hint="eastAsia"/>
        </w:rPr>
        <w:t>具有顛覆性力量，呼籲歐盟將此列為產業政策之核心，以維持並提升歐盟產業之優勢、產能與競爭力，併呼籲檢視既有政策工具，以探究或展開新倡議，提升歐盟</w:t>
      </w:r>
      <w:r w:rsidRPr="00C9457D">
        <w:rPr>
          <w:rFonts w:hint="eastAsia"/>
        </w:rPr>
        <w:t>AI</w:t>
      </w:r>
      <w:r w:rsidRPr="00C9457D">
        <w:rPr>
          <w:rFonts w:hint="eastAsia"/>
        </w:rPr>
        <w:t>產業全球競爭力。</w:t>
      </w:r>
    </w:p>
    <w:p w14:paraId="7DB65B96"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三國部長同意減少行政程序與簡化投資審查之必要性，並支持強健之歐洲創投資金體系，以確保歐洲新創企業獲得所需資金及得參與各項數位及綠色轉型計畫。</w:t>
      </w:r>
    </w:p>
    <w:p w14:paraId="57E47B02"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三國將致力於透過包括歐洲數位創新中心（</w:t>
      </w:r>
      <w:r w:rsidRPr="00C9457D">
        <w:rPr>
          <w:rFonts w:hint="eastAsia"/>
        </w:rPr>
        <w:t>European Digital Innovation Hubs</w:t>
      </w:r>
      <w:r w:rsidRPr="00C9457D">
        <w:rPr>
          <w:rFonts w:hint="eastAsia"/>
        </w:rPr>
        <w:t>）、歐洲數位基礎設施聯盟（</w:t>
      </w:r>
      <w:r w:rsidRPr="00C9457D">
        <w:rPr>
          <w:rFonts w:hint="eastAsia"/>
        </w:rPr>
        <w:t>European Digital Infrastructure Consortia</w:t>
      </w:r>
      <w:r w:rsidRPr="00C9457D">
        <w:rPr>
          <w:rFonts w:hint="eastAsia"/>
        </w:rPr>
        <w:t>）等學研單位之協助，建置知識創新網絡，以</w:t>
      </w:r>
      <w:r w:rsidRPr="00C9457D">
        <w:rPr>
          <w:rFonts w:hint="eastAsia"/>
        </w:rPr>
        <w:lastRenderedPageBreak/>
        <w:t>及發展語言技術之泛歐</w:t>
      </w:r>
      <w:r w:rsidRPr="00C9457D">
        <w:rPr>
          <w:rFonts w:hint="eastAsia"/>
        </w:rPr>
        <w:t>AI</w:t>
      </w:r>
      <w:r w:rsidRPr="00C9457D">
        <w:rPr>
          <w:rFonts w:hint="eastAsia"/>
        </w:rPr>
        <w:t>聯盟。</w:t>
      </w:r>
    </w:p>
    <w:p w14:paraId="734FDCC2"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三國部長歡迎歐盟</w:t>
      </w:r>
      <w:r w:rsidRPr="00C9457D">
        <w:rPr>
          <w:rFonts w:hint="eastAsia"/>
        </w:rPr>
        <w:t>AI</w:t>
      </w:r>
      <w:r w:rsidRPr="00C9457D">
        <w:rPr>
          <w:rFonts w:hint="eastAsia"/>
        </w:rPr>
        <w:t>立法並重申支持創新友善環境，呼籲減少不必要之行政程序與手續。</w:t>
      </w:r>
    </w:p>
    <w:p w14:paraId="59D4E0EE"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ab/>
      </w:r>
      <w:r w:rsidRPr="00C9457D">
        <w:rPr>
          <w:rFonts w:hint="eastAsia"/>
        </w:rPr>
        <w:t>確認資料保護之策略重要性及資料之自由與安全流通，並呼籲建立對雲端服務提供者之認證機制與敏感性資料之有效保護。</w:t>
      </w:r>
    </w:p>
    <w:p w14:paraId="56C5FE60" w14:textId="77777777" w:rsidR="00E11E23" w:rsidRPr="00C9457D" w:rsidRDefault="00E11E23" w:rsidP="00E11E23">
      <w:pPr>
        <w:pStyle w:val="af4"/>
        <w:ind w:left="1417" w:hanging="472"/>
      </w:pPr>
      <w:r w:rsidRPr="00C9457D">
        <w:rPr>
          <w:rFonts w:hint="eastAsia"/>
        </w:rPr>
        <w:t>６、</w:t>
      </w:r>
      <w:r w:rsidRPr="00C9457D">
        <w:rPr>
          <w:rFonts w:hint="eastAsia"/>
        </w:rPr>
        <w:tab/>
      </w:r>
      <w:r w:rsidRPr="00C9457D">
        <w:rPr>
          <w:rFonts w:hint="eastAsia"/>
        </w:rPr>
        <w:tab/>
      </w:r>
      <w:r w:rsidRPr="00C9457D">
        <w:rPr>
          <w:rFonts w:hint="eastAsia"/>
        </w:rPr>
        <w:t>檢視關鍵原物料三方工作小組進展，並重申將在歐盟關鍵原物料法案（</w:t>
      </w:r>
      <w:r w:rsidRPr="00C9457D">
        <w:rPr>
          <w:rFonts w:hint="eastAsia"/>
        </w:rPr>
        <w:t>CRMA</w:t>
      </w:r>
      <w:r w:rsidRPr="00C9457D">
        <w:rPr>
          <w:rFonts w:hint="eastAsia"/>
        </w:rPr>
        <w:t>）完成立法後，探索於投資、壓力測試、儲備與共同採購之合作可能性。</w:t>
      </w:r>
    </w:p>
    <w:p w14:paraId="04BC82A5" w14:textId="77777777" w:rsidR="00E11E23" w:rsidRPr="00C9457D" w:rsidRDefault="00E11E23" w:rsidP="004F531F">
      <w:pPr>
        <w:pStyle w:val="af1"/>
        <w:ind w:leftChars="0" w:left="945" w:hangingChars="400" w:hanging="945"/>
        <w:rPr>
          <w:color w:val="auto"/>
        </w:rPr>
      </w:pPr>
      <w:r w:rsidRPr="00C9457D">
        <w:rPr>
          <w:rFonts w:hint="eastAsia"/>
          <w:color w:val="auto"/>
        </w:rPr>
        <w:t>（十三）</w:t>
      </w:r>
      <w:r w:rsidRPr="00C9457D">
        <w:rPr>
          <w:rFonts w:hint="eastAsia"/>
          <w:color w:val="auto"/>
        </w:rPr>
        <w:tab/>
      </w:r>
      <w:r w:rsidRPr="00C9457D">
        <w:rPr>
          <w:rFonts w:hint="eastAsia"/>
          <w:color w:val="auto"/>
        </w:rPr>
        <w:t>企業暨義大利製造部</w:t>
      </w:r>
      <w:r w:rsidRPr="00C9457D">
        <w:rPr>
          <w:rFonts w:hint="eastAsia"/>
          <w:color w:val="auto"/>
        </w:rPr>
        <w:t>Urso</w:t>
      </w:r>
      <w:r w:rsidRPr="00C9457D">
        <w:rPr>
          <w:rFonts w:hint="eastAsia"/>
          <w:color w:val="auto"/>
        </w:rPr>
        <w:t>部長於</w:t>
      </w:r>
      <w:r w:rsidRPr="00C9457D">
        <w:rPr>
          <w:rFonts w:hint="eastAsia"/>
          <w:color w:val="auto"/>
        </w:rPr>
        <w:t>2023</w:t>
      </w:r>
      <w:r w:rsidRPr="00C9457D">
        <w:rPr>
          <w:rFonts w:hint="eastAsia"/>
          <w:color w:val="auto"/>
        </w:rPr>
        <w:t>年</w:t>
      </w:r>
      <w:r w:rsidRPr="00C9457D">
        <w:rPr>
          <w:rFonts w:hint="eastAsia"/>
          <w:color w:val="auto"/>
        </w:rPr>
        <w:t>11</w:t>
      </w:r>
      <w:r w:rsidRPr="00C9457D">
        <w:rPr>
          <w:rFonts w:hint="eastAsia"/>
          <w:color w:val="auto"/>
        </w:rPr>
        <w:t>月</w:t>
      </w:r>
      <w:r w:rsidRPr="00C9457D">
        <w:rPr>
          <w:rFonts w:hint="eastAsia"/>
          <w:color w:val="auto"/>
        </w:rPr>
        <w:t>16</w:t>
      </w:r>
      <w:r w:rsidRPr="00C9457D">
        <w:rPr>
          <w:rFonts w:hint="eastAsia"/>
          <w:color w:val="auto"/>
        </w:rPr>
        <w:t>日簽發部長令，</w:t>
      </w:r>
      <w:proofErr w:type="gramStart"/>
      <w:r w:rsidRPr="00C9457D">
        <w:rPr>
          <w:rFonts w:hint="eastAsia"/>
          <w:color w:val="auto"/>
        </w:rPr>
        <w:t>動撥</w:t>
      </w:r>
      <w:r w:rsidRPr="00C9457D">
        <w:rPr>
          <w:rFonts w:hint="eastAsia"/>
          <w:color w:val="auto"/>
        </w:rPr>
        <w:t>4.73</w:t>
      </w:r>
      <w:r w:rsidRPr="00C9457D">
        <w:rPr>
          <w:rFonts w:hint="eastAsia"/>
          <w:color w:val="auto"/>
        </w:rPr>
        <w:t>億</w:t>
      </w:r>
      <w:proofErr w:type="gramEnd"/>
      <w:r w:rsidRPr="00C9457D">
        <w:rPr>
          <w:rFonts w:hint="eastAsia"/>
          <w:color w:val="auto"/>
        </w:rPr>
        <w:t>歐元，補助位於南義</w:t>
      </w:r>
      <w:r w:rsidRPr="00C9457D">
        <w:rPr>
          <w:rFonts w:hint="eastAsia"/>
          <w:color w:val="auto"/>
        </w:rPr>
        <w:t>Basilicata</w:t>
      </w:r>
      <w:r w:rsidRPr="00C9457D">
        <w:rPr>
          <w:rFonts w:hint="eastAsia"/>
          <w:color w:val="auto"/>
        </w:rPr>
        <w:t>、</w:t>
      </w:r>
      <w:r w:rsidRPr="00C9457D">
        <w:rPr>
          <w:rFonts w:hint="eastAsia"/>
          <w:color w:val="auto"/>
        </w:rPr>
        <w:t>Calabria</w:t>
      </w:r>
      <w:r w:rsidRPr="00C9457D">
        <w:rPr>
          <w:rFonts w:hint="eastAsia"/>
          <w:color w:val="auto"/>
        </w:rPr>
        <w:t>、</w:t>
      </w:r>
      <w:r w:rsidRPr="00C9457D">
        <w:rPr>
          <w:rFonts w:hint="eastAsia"/>
          <w:color w:val="auto"/>
        </w:rPr>
        <w:t>Campania</w:t>
      </w:r>
      <w:r w:rsidRPr="00C9457D">
        <w:rPr>
          <w:rFonts w:hint="eastAsia"/>
          <w:color w:val="auto"/>
        </w:rPr>
        <w:t>、</w:t>
      </w:r>
      <w:r w:rsidRPr="00C9457D">
        <w:rPr>
          <w:rFonts w:hint="eastAsia"/>
          <w:color w:val="auto"/>
        </w:rPr>
        <w:t>Molise</w:t>
      </w:r>
      <w:r w:rsidRPr="00C9457D">
        <w:rPr>
          <w:rFonts w:hint="eastAsia"/>
          <w:color w:val="auto"/>
        </w:rPr>
        <w:t>、</w:t>
      </w:r>
      <w:r w:rsidRPr="00C9457D">
        <w:rPr>
          <w:rFonts w:hint="eastAsia"/>
          <w:color w:val="auto"/>
        </w:rPr>
        <w:t>Puglia</w:t>
      </w:r>
      <w:r w:rsidRPr="00C9457D">
        <w:rPr>
          <w:rFonts w:hint="eastAsia"/>
          <w:color w:val="auto"/>
        </w:rPr>
        <w:t>、</w:t>
      </w:r>
      <w:r w:rsidRPr="00C9457D">
        <w:rPr>
          <w:rFonts w:hint="eastAsia"/>
          <w:color w:val="auto"/>
        </w:rPr>
        <w:t>Sardinia</w:t>
      </w:r>
      <w:r w:rsidRPr="00C9457D">
        <w:rPr>
          <w:rFonts w:hint="eastAsia"/>
          <w:color w:val="auto"/>
        </w:rPr>
        <w:t>與</w:t>
      </w:r>
      <w:r w:rsidRPr="00C9457D">
        <w:rPr>
          <w:rFonts w:hint="eastAsia"/>
          <w:color w:val="auto"/>
        </w:rPr>
        <w:t>Sicily</w:t>
      </w:r>
      <w:r w:rsidRPr="00C9457D">
        <w:rPr>
          <w:rFonts w:hint="eastAsia"/>
          <w:color w:val="auto"/>
        </w:rPr>
        <w:t>等大區企業之產業研發計畫，而前述研發計畫，</w:t>
      </w:r>
      <w:proofErr w:type="gramStart"/>
      <w:r w:rsidRPr="00C9457D">
        <w:rPr>
          <w:rFonts w:hint="eastAsia"/>
          <w:color w:val="auto"/>
        </w:rPr>
        <w:t>須係於</w:t>
      </w:r>
      <w:proofErr w:type="gramEnd"/>
      <w:r w:rsidRPr="00C9457D">
        <w:rPr>
          <w:rFonts w:hint="eastAsia"/>
          <w:color w:val="auto"/>
        </w:rPr>
        <w:t>製造過程中運用先進材料、奈米科技、光電、微奈米電子、先進製程、生物科技、</w:t>
      </w:r>
      <w:r w:rsidRPr="00C9457D">
        <w:rPr>
          <w:rFonts w:hint="eastAsia"/>
          <w:color w:val="auto"/>
        </w:rPr>
        <w:t>AI</w:t>
      </w:r>
      <w:r w:rsidRPr="00C9457D">
        <w:rPr>
          <w:rFonts w:hint="eastAsia"/>
          <w:color w:val="auto"/>
        </w:rPr>
        <w:t>、數位連接與安全等「關鍵致能技術」之計畫；補助除低利貸款外，另按企業規模提供直接資金補助（小型企業</w:t>
      </w:r>
      <w:r w:rsidRPr="00C9457D">
        <w:rPr>
          <w:rFonts w:hint="eastAsia"/>
          <w:color w:val="auto"/>
        </w:rPr>
        <w:t>30%</w:t>
      </w:r>
      <w:r w:rsidRPr="00C9457D">
        <w:rPr>
          <w:rFonts w:hint="eastAsia"/>
          <w:color w:val="auto"/>
        </w:rPr>
        <w:t>、中型企業</w:t>
      </w:r>
      <w:r w:rsidRPr="00C9457D">
        <w:rPr>
          <w:rFonts w:hint="eastAsia"/>
          <w:color w:val="auto"/>
        </w:rPr>
        <w:t>25%</w:t>
      </w:r>
      <w:r w:rsidRPr="00C9457D">
        <w:rPr>
          <w:rFonts w:hint="eastAsia"/>
          <w:color w:val="auto"/>
        </w:rPr>
        <w:t>、大型企業</w:t>
      </w:r>
      <w:r w:rsidRPr="00C9457D">
        <w:rPr>
          <w:rFonts w:hint="eastAsia"/>
          <w:color w:val="auto"/>
        </w:rPr>
        <w:t>15%</w:t>
      </w:r>
      <w:r w:rsidRPr="00C9457D">
        <w:rPr>
          <w:rFonts w:hint="eastAsia"/>
          <w:color w:val="auto"/>
        </w:rPr>
        <w:t>）。</w:t>
      </w:r>
    </w:p>
    <w:p w14:paraId="4EEC9848" w14:textId="77777777" w:rsidR="00E11E23" w:rsidRPr="00C9457D" w:rsidRDefault="00E11E23" w:rsidP="004F531F">
      <w:pPr>
        <w:pStyle w:val="af1"/>
        <w:ind w:leftChars="0" w:left="945" w:hangingChars="400" w:hanging="945"/>
        <w:rPr>
          <w:color w:val="auto"/>
        </w:rPr>
      </w:pPr>
      <w:r w:rsidRPr="00C9457D">
        <w:rPr>
          <w:rFonts w:hint="eastAsia"/>
          <w:color w:val="auto"/>
        </w:rPr>
        <w:t>（十四）</w:t>
      </w:r>
      <w:r w:rsidRPr="00C9457D">
        <w:rPr>
          <w:rFonts w:hint="eastAsia"/>
          <w:color w:val="auto"/>
        </w:rPr>
        <w:tab/>
      </w:r>
      <w:r w:rsidRPr="00C9457D">
        <w:rPr>
          <w:rFonts w:hint="eastAsia"/>
          <w:color w:val="auto"/>
        </w:rPr>
        <w:t>參議院在</w:t>
      </w:r>
      <w:r w:rsidRPr="00C9457D">
        <w:rPr>
          <w:rFonts w:hint="eastAsia"/>
          <w:color w:val="auto"/>
        </w:rPr>
        <w:t>2023</w:t>
      </w:r>
      <w:r w:rsidRPr="00C9457D">
        <w:rPr>
          <w:rFonts w:hint="eastAsia"/>
          <w:color w:val="auto"/>
        </w:rPr>
        <w:t>年</w:t>
      </w:r>
      <w:r w:rsidRPr="00C9457D">
        <w:rPr>
          <w:rFonts w:hint="eastAsia"/>
          <w:color w:val="auto"/>
        </w:rPr>
        <w:t>12</w:t>
      </w:r>
      <w:r w:rsidRPr="00C9457D">
        <w:rPr>
          <w:rFonts w:hint="eastAsia"/>
          <w:color w:val="auto"/>
        </w:rPr>
        <w:t>月</w:t>
      </w:r>
      <w:r w:rsidRPr="00C9457D">
        <w:rPr>
          <w:rFonts w:hint="eastAsia"/>
          <w:color w:val="auto"/>
        </w:rPr>
        <w:t>20</w:t>
      </w:r>
      <w:r w:rsidRPr="00C9457D">
        <w:rPr>
          <w:rFonts w:hint="eastAsia"/>
          <w:color w:val="auto"/>
        </w:rPr>
        <w:t>日通過有關旨在加強、推廣及保障「義大利製造」之法案。該國企業暨義大利製造部</w:t>
      </w:r>
      <w:r w:rsidRPr="00C9457D">
        <w:rPr>
          <w:rFonts w:hint="eastAsia"/>
          <w:color w:val="auto"/>
        </w:rPr>
        <w:t>Adolfo Urso</w:t>
      </w:r>
      <w:r w:rsidRPr="00C9457D">
        <w:rPr>
          <w:rFonts w:hint="eastAsia"/>
          <w:color w:val="auto"/>
        </w:rPr>
        <w:t>部長表示，此</w:t>
      </w:r>
      <w:proofErr w:type="gramStart"/>
      <w:r w:rsidRPr="00C9457D">
        <w:rPr>
          <w:rFonts w:hint="eastAsia"/>
          <w:color w:val="auto"/>
        </w:rPr>
        <w:t>法案係義國</w:t>
      </w:r>
      <w:proofErr w:type="gramEnd"/>
      <w:r w:rsidRPr="00C9457D">
        <w:rPr>
          <w:rFonts w:hint="eastAsia"/>
          <w:color w:val="auto"/>
        </w:rPr>
        <w:t>產業政策的轉捩點，將藉由全面性獎勵與保護，以維持國家策略性產業供應鏈的成長、打擊仿冒與新技能訓練等。法案內容略</w:t>
      </w:r>
      <w:proofErr w:type="gramStart"/>
      <w:r w:rsidRPr="00C9457D">
        <w:rPr>
          <w:rFonts w:hint="eastAsia"/>
          <w:color w:val="auto"/>
        </w:rPr>
        <w:t>以</w:t>
      </w:r>
      <w:proofErr w:type="gramEnd"/>
      <w:r w:rsidRPr="00C9457D">
        <w:rPr>
          <w:rFonts w:hint="eastAsia"/>
          <w:color w:val="auto"/>
        </w:rPr>
        <w:t>：</w:t>
      </w:r>
    </w:p>
    <w:p w14:paraId="659ADFAA"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延續「</w:t>
      </w:r>
      <w:r w:rsidRPr="00C9457D">
        <w:rPr>
          <w:rFonts w:hint="eastAsia"/>
        </w:rPr>
        <w:t>2022</w:t>
      </w:r>
      <w:r w:rsidRPr="00C9457D">
        <w:rPr>
          <w:rFonts w:hint="eastAsia"/>
        </w:rPr>
        <w:t>年預算法」（</w:t>
      </w:r>
      <w:r w:rsidRPr="00C9457D">
        <w:rPr>
          <w:rFonts w:hint="eastAsia"/>
        </w:rPr>
        <w:t>Legge di bilancio 2022</w:t>
      </w:r>
      <w:r w:rsidRPr="00C9457D">
        <w:rPr>
          <w:rFonts w:hint="eastAsia"/>
        </w:rPr>
        <w:t>）施政方向，「義大利製造法案」將藉由協調與輔導等手段，以支持強化及推廣義大利擁有之卓越產能、歷史文藝以及民族文化根基，並經由保存與傳承，落實真正意義之「義大利製造」產業政策。</w:t>
      </w:r>
    </w:p>
    <w:p w14:paraId="018370FA"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ab/>
      </w:r>
      <w:r w:rsidRPr="00C9457D">
        <w:rPr>
          <w:rFonts w:hint="eastAsia"/>
        </w:rPr>
        <w:t>制定「義大利製造日」：訂每年</w:t>
      </w:r>
      <w:r w:rsidRPr="00C9457D">
        <w:rPr>
          <w:rFonts w:hint="eastAsia"/>
        </w:rPr>
        <w:t>4</w:t>
      </w:r>
      <w:r w:rsidRPr="00C9457D">
        <w:rPr>
          <w:rFonts w:hint="eastAsia"/>
        </w:rPr>
        <w:t>月</w:t>
      </w:r>
      <w:r w:rsidRPr="00C9457D">
        <w:rPr>
          <w:rFonts w:hint="eastAsia"/>
        </w:rPr>
        <w:t>15</w:t>
      </w:r>
      <w:r w:rsidRPr="00C9457D">
        <w:rPr>
          <w:rFonts w:hint="eastAsia"/>
        </w:rPr>
        <w:t>日為「義大利製造日」，以彰顯義大利在各公私領域展現之創造力及卓越表現，並肯定其對國家經</w:t>
      </w:r>
      <w:r w:rsidRPr="00C9457D">
        <w:rPr>
          <w:rFonts w:hint="eastAsia"/>
        </w:rPr>
        <w:lastRenderedPageBreak/>
        <w:t>濟文化發展以及社會認同之貢獻，同時提高公眾對促進及保護義大利智慧財產及其產品價值與特質之認識。</w:t>
      </w:r>
    </w:p>
    <w:p w14:paraId="2A91CFBC"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設立「主權基金」（</w:t>
      </w:r>
      <w:r w:rsidRPr="00C9457D">
        <w:rPr>
          <w:rFonts w:hint="eastAsia"/>
        </w:rPr>
        <w:t>Fondo Sovrano</w:t>
      </w:r>
      <w:r w:rsidRPr="00C9457D">
        <w:rPr>
          <w:rFonts w:hint="eastAsia"/>
        </w:rPr>
        <w:t>）：由企業暨義大利製造部與財政部共同設立「義大利製造國家基金」（</w:t>
      </w:r>
      <w:r w:rsidRPr="00C9457D">
        <w:rPr>
          <w:rFonts w:hint="eastAsia"/>
        </w:rPr>
        <w:t>Fondo Nazionale del Made in Italy</w:t>
      </w:r>
      <w:r w:rsidRPr="00C9457D">
        <w:rPr>
          <w:rFonts w:hint="eastAsia"/>
        </w:rPr>
        <w:t>），簡稱為「主權基金」（</w:t>
      </w:r>
      <w:r w:rsidRPr="00C9457D">
        <w:rPr>
          <w:rFonts w:hint="eastAsia"/>
        </w:rPr>
        <w:t>Fondo Sovrano</w:t>
      </w:r>
      <w:r w:rsidRPr="00C9457D">
        <w:rPr>
          <w:rFonts w:hint="eastAsia"/>
        </w:rPr>
        <w:t>），以挹注其他投資基金及實體，其目標係投資於國家策略性產業供應鏈，例如原物料採購。</w:t>
      </w:r>
      <w:r w:rsidRPr="00C9457D">
        <w:rPr>
          <w:rFonts w:hint="eastAsia"/>
        </w:rPr>
        <w:t>2023</w:t>
      </w:r>
      <w:r w:rsidRPr="00C9457D">
        <w:rPr>
          <w:rFonts w:hint="eastAsia"/>
        </w:rPr>
        <w:t>及</w:t>
      </w:r>
      <w:r w:rsidRPr="00C9457D">
        <w:rPr>
          <w:rFonts w:hint="eastAsia"/>
        </w:rPr>
        <w:t>2024</w:t>
      </w:r>
      <w:r w:rsidRPr="00C9457D">
        <w:rPr>
          <w:rFonts w:hint="eastAsia"/>
        </w:rPr>
        <w:t>年兩年計畫預算分別為</w:t>
      </w:r>
      <w:r w:rsidRPr="00C9457D">
        <w:rPr>
          <w:rFonts w:hint="eastAsia"/>
        </w:rPr>
        <w:t>7</w:t>
      </w:r>
      <w:r w:rsidRPr="00C9457D">
        <w:rPr>
          <w:rFonts w:hint="eastAsia"/>
        </w:rPr>
        <w:t>億及</w:t>
      </w:r>
      <w:r w:rsidRPr="00C9457D">
        <w:rPr>
          <w:rFonts w:hint="eastAsia"/>
        </w:rPr>
        <w:t>3</w:t>
      </w:r>
      <w:r w:rsidRPr="00C9457D">
        <w:rPr>
          <w:rFonts w:hint="eastAsia"/>
        </w:rPr>
        <w:t>億歐元。</w:t>
      </w:r>
    </w:p>
    <w:p w14:paraId="36DB1985" w14:textId="77777777" w:rsidR="00E11E23" w:rsidRPr="00C9457D" w:rsidRDefault="00E11E23" w:rsidP="00E11E23">
      <w:pPr>
        <w:pStyle w:val="af4"/>
        <w:ind w:left="1417" w:hanging="472"/>
      </w:pPr>
      <w:r w:rsidRPr="00C9457D">
        <w:rPr>
          <w:rFonts w:hint="eastAsia"/>
        </w:rPr>
        <w:t>４、</w:t>
      </w:r>
      <w:r w:rsidRPr="00C9457D">
        <w:rPr>
          <w:rFonts w:hint="eastAsia"/>
        </w:rPr>
        <w:tab/>
      </w:r>
      <w:r w:rsidRPr="00C9457D">
        <w:rPr>
          <w:rFonts w:hint="eastAsia"/>
        </w:rPr>
        <w:tab/>
      </w:r>
      <w:r w:rsidRPr="00C9457D">
        <w:rPr>
          <w:rFonts w:hint="eastAsia"/>
        </w:rPr>
        <w:t>女性創業：將提供鼓勵女性自行創業之政策工具，建立一項預計</w:t>
      </w:r>
      <w:r w:rsidRPr="00C9457D">
        <w:rPr>
          <w:rFonts w:hint="eastAsia"/>
        </w:rPr>
        <w:t>1,500</w:t>
      </w:r>
      <w:r w:rsidRPr="00C9457D">
        <w:rPr>
          <w:rFonts w:hint="eastAsia"/>
        </w:rPr>
        <w:t>萬歐元有利於女性創業之儲備金，以協助女性新創業家克服當前因經濟及金融形勢而大幅提高之企業貸款利率下，而可取得一般信用貸款。</w:t>
      </w:r>
    </w:p>
    <w:p w14:paraId="0E6EC778" w14:textId="77777777" w:rsidR="00E11E23" w:rsidRPr="00C9457D" w:rsidRDefault="00E11E23" w:rsidP="00E11E23">
      <w:pPr>
        <w:pStyle w:val="af4"/>
        <w:ind w:left="1417" w:hanging="472"/>
      </w:pPr>
      <w:r w:rsidRPr="00C9457D">
        <w:rPr>
          <w:rFonts w:hint="eastAsia"/>
        </w:rPr>
        <w:t>５、</w:t>
      </w:r>
      <w:r w:rsidRPr="00C9457D">
        <w:rPr>
          <w:rFonts w:hint="eastAsia"/>
        </w:rPr>
        <w:tab/>
      </w:r>
      <w:r w:rsidRPr="00C9457D">
        <w:rPr>
          <w:rFonts w:hint="eastAsia"/>
        </w:rPr>
        <w:tab/>
      </w:r>
      <w:r w:rsidRPr="00C9457D">
        <w:rPr>
          <w:rFonts w:hint="eastAsia"/>
        </w:rPr>
        <w:t>工業產權補助措施：將重新採取</w:t>
      </w:r>
      <w:r w:rsidRPr="00C9457D">
        <w:rPr>
          <w:rFonts w:hint="eastAsia"/>
        </w:rPr>
        <w:t>3I</w:t>
      </w:r>
      <w:r w:rsidRPr="00C9457D">
        <w:rPr>
          <w:rFonts w:hint="eastAsia"/>
        </w:rPr>
        <w:t>抵用券（</w:t>
      </w:r>
      <w:r w:rsidRPr="00C9457D">
        <w:rPr>
          <w:rFonts w:hint="eastAsia"/>
        </w:rPr>
        <w:t>Voucher 3i</w:t>
      </w:r>
      <w:r w:rsidRPr="00C9457D">
        <w:rPr>
          <w:rFonts w:hint="eastAsia"/>
        </w:rPr>
        <w:t>–</w:t>
      </w:r>
      <w:r w:rsidRPr="00C9457D">
        <w:rPr>
          <w:rFonts w:hint="eastAsia"/>
        </w:rPr>
        <w:t>Investire in Innovazione</w:t>
      </w:r>
      <w:r w:rsidRPr="00C9457D">
        <w:rPr>
          <w:rFonts w:hint="eastAsia"/>
        </w:rPr>
        <w:t>），即補助新創業者獲取專利諮詢服務之財務措施，並擴大適用範圍，將最新成立之微型企業亦納入。</w:t>
      </w:r>
    </w:p>
    <w:p w14:paraId="4AE6EE9B" w14:textId="77777777" w:rsidR="00E11E23" w:rsidRPr="00C9457D" w:rsidRDefault="00E11E23" w:rsidP="00E11E23">
      <w:pPr>
        <w:pStyle w:val="af4"/>
        <w:ind w:left="1417" w:hanging="472"/>
      </w:pPr>
      <w:r w:rsidRPr="00C9457D">
        <w:rPr>
          <w:rFonts w:hint="eastAsia"/>
        </w:rPr>
        <w:t>６、</w:t>
      </w:r>
      <w:r w:rsidRPr="00C9457D">
        <w:rPr>
          <w:rFonts w:hint="eastAsia"/>
        </w:rPr>
        <w:tab/>
      </w:r>
      <w:r w:rsidRPr="00C9457D">
        <w:rPr>
          <w:rFonts w:hint="eastAsia"/>
        </w:rPr>
        <w:tab/>
      </w:r>
      <w:r w:rsidRPr="00C9457D">
        <w:rPr>
          <w:rFonts w:hint="eastAsia"/>
        </w:rPr>
        <w:t>推廣及支持木製家具產業之投資：將設立基金用於推廣造林及加強林業和初級木材加工業，並以生產過程零環境汙染為目標，滿足環境永續發展之產業需求。</w:t>
      </w:r>
      <w:r w:rsidRPr="00C9457D">
        <w:rPr>
          <w:rFonts w:hint="eastAsia"/>
        </w:rPr>
        <w:t>2024</w:t>
      </w:r>
      <w:r w:rsidRPr="00C9457D">
        <w:rPr>
          <w:rFonts w:hint="eastAsia"/>
        </w:rPr>
        <w:t>年補助預算為</w:t>
      </w:r>
      <w:r w:rsidRPr="00C9457D">
        <w:rPr>
          <w:rFonts w:hint="eastAsia"/>
        </w:rPr>
        <w:t>2,500</w:t>
      </w:r>
      <w:r w:rsidRPr="00C9457D">
        <w:rPr>
          <w:rFonts w:hint="eastAsia"/>
        </w:rPr>
        <w:t>萬歐元。</w:t>
      </w:r>
    </w:p>
    <w:p w14:paraId="185C8A00" w14:textId="77777777" w:rsidR="00E11E23" w:rsidRPr="00C9457D" w:rsidRDefault="00E11E23" w:rsidP="00E11E23">
      <w:pPr>
        <w:pStyle w:val="af4"/>
        <w:ind w:left="1417" w:hanging="472"/>
      </w:pPr>
      <w:r w:rsidRPr="00C9457D">
        <w:rPr>
          <w:rFonts w:hint="eastAsia"/>
        </w:rPr>
        <w:t>７、</w:t>
      </w:r>
      <w:r w:rsidRPr="00C9457D">
        <w:rPr>
          <w:rFonts w:hint="eastAsia"/>
        </w:rPr>
        <w:tab/>
      </w:r>
      <w:r w:rsidRPr="00C9457D">
        <w:rPr>
          <w:rFonts w:hint="eastAsia"/>
        </w:rPr>
        <w:tab/>
      </w:r>
      <w:r w:rsidRPr="00C9457D">
        <w:rPr>
          <w:rFonts w:hint="eastAsia"/>
        </w:rPr>
        <w:t>成立義大利製造技職高中：旨在推廣「義大利製造」相關知識、技能及職能，但亦包括</w:t>
      </w:r>
      <w:r w:rsidRPr="00C9457D">
        <w:rPr>
          <w:rFonts w:hint="eastAsia"/>
        </w:rPr>
        <w:t>STEM</w:t>
      </w:r>
      <w:r w:rsidRPr="00C9457D">
        <w:rPr>
          <w:rFonts w:hint="eastAsia"/>
        </w:rPr>
        <w:t>學科（科學、技術、工程及數學）。相關實施細則定義仍待確認，惟因擬自</w:t>
      </w:r>
      <w:r w:rsidRPr="00C9457D">
        <w:rPr>
          <w:rFonts w:hint="eastAsia"/>
        </w:rPr>
        <w:t>2024</w:t>
      </w:r>
      <w:r w:rsidRPr="00C9457D">
        <w:rPr>
          <w:rFonts w:hint="eastAsia"/>
        </w:rPr>
        <w:t>年</w:t>
      </w:r>
      <w:r w:rsidRPr="00C9457D">
        <w:rPr>
          <w:rFonts w:hint="eastAsia"/>
        </w:rPr>
        <w:t>1</w:t>
      </w:r>
      <w:r w:rsidRPr="00C9457D">
        <w:rPr>
          <w:rFonts w:hint="eastAsia"/>
        </w:rPr>
        <w:t>月起招生，預計將先實施一項過渡規定，以利在</w:t>
      </w:r>
      <w:r w:rsidRPr="00C9457D">
        <w:rPr>
          <w:rFonts w:hint="eastAsia"/>
        </w:rPr>
        <w:t>2024/2025</w:t>
      </w:r>
      <w:r w:rsidRPr="00C9457D">
        <w:rPr>
          <w:rFonts w:hint="eastAsia"/>
        </w:rPr>
        <w:t>學年度能順利開學。</w:t>
      </w:r>
    </w:p>
    <w:p w14:paraId="3126E5BD" w14:textId="77777777" w:rsidR="00E11E23" w:rsidRPr="00C9457D" w:rsidRDefault="00E11E23" w:rsidP="00E11E23">
      <w:pPr>
        <w:pStyle w:val="af4"/>
        <w:ind w:left="1417" w:hanging="472"/>
      </w:pPr>
      <w:r w:rsidRPr="00C9457D">
        <w:rPr>
          <w:rFonts w:hint="eastAsia"/>
        </w:rPr>
        <w:t>８、</w:t>
      </w:r>
      <w:r w:rsidRPr="00C9457D">
        <w:rPr>
          <w:rFonts w:hint="eastAsia"/>
        </w:rPr>
        <w:tab/>
      </w:r>
      <w:r w:rsidRPr="00C9457D">
        <w:rPr>
          <w:rFonts w:hint="eastAsia"/>
        </w:rPr>
        <w:tab/>
      </w:r>
      <w:r w:rsidRPr="00C9457D">
        <w:rPr>
          <w:rFonts w:hint="eastAsia"/>
        </w:rPr>
        <w:t>義大利製造企業與技能基金會：成立前述基金會，以促進「義大利製造」之企業與「義大利製造」技職高中間之建教合作，加速學生適用職場環境。</w:t>
      </w:r>
    </w:p>
    <w:p w14:paraId="193015A4" w14:textId="77777777" w:rsidR="00783AC1" w:rsidRPr="00C9457D" w:rsidRDefault="00783AC1" w:rsidP="00E11E23">
      <w:pPr>
        <w:pStyle w:val="af4"/>
        <w:ind w:left="1417" w:hanging="472"/>
        <w:rPr>
          <w:rFonts w:eastAsia="MS Mincho"/>
        </w:rPr>
      </w:pPr>
    </w:p>
    <w:p w14:paraId="3C483EEE" w14:textId="68297310" w:rsidR="00E11E23" w:rsidRPr="00C9457D" w:rsidRDefault="00E11E23" w:rsidP="00E11E23">
      <w:pPr>
        <w:pStyle w:val="af4"/>
        <w:ind w:left="1417" w:hanging="472"/>
      </w:pPr>
      <w:r w:rsidRPr="00C9457D">
        <w:rPr>
          <w:rFonts w:hint="eastAsia"/>
        </w:rPr>
        <w:lastRenderedPageBreak/>
        <w:t>９、</w:t>
      </w:r>
      <w:r w:rsidRPr="00C9457D">
        <w:rPr>
          <w:rFonts w:hint="eastAsia"/>
        </w:rPr>
        <w:tab/>
      </w:r>
      <w:r w:rsidRPr="00C9457D">
        <w:rPr>
          <w:rFonts w:hint="eastAsia"/>
        </w:rPr>
        <w:tab/>
      </w:r>
      <w:r w:rsidRPr="00C9457D">
        <w:rPr>
          <w:rFonts w:hint="eastAsia"/>
        </w:rPr>
        <w:t>支持義大利展場業者及當地市集：鑑於展會成本對某些企業構成障礙，企業暨義大利製造部將提供專款予業者，以促進其發展，提高海外能見度，此外亦透過專款及補助措施，促進義大利地方市集發展，使其不僅具有經濟及貿易功能，亦發揮凝聚城鎮功能，並因其文化及藝術特色而累積觀光能量。</w:t>
      </w:r>
    </w:p>
    <w:p w14:paraId="3AA2FDF0" w14:textId="1B869612" w:rsidR="00E11E23" w:rsidRPr="00C9457D" w:rsidRDefault="00E11E23" w:rsidP="00E11E23">
      <w:pPr>
        <w:pStyle w:val="af4"/>
        <w:ind w:left="1417" w:hanging="472"/>
      </w:pPr>
      <w:r w:rsidRPr="00C9457D">
        <w:rPr>
          <w:rFonts w:ascii="華康細圓體" w:hint="eastAsia"/>
        </w:rPr>
        <w:t>10</w:t>
      </w:r>
      <w:r w:rsidRPr="00C9457D">
        <w:rPr>
          <w:rFonts w:hint="eastAsia"/>
        </w:rPr>
        <w:t>、</w:t>
      </w:r>
      <w:r w:rsidRPr="00C9457D">
        <w:rPr>
          <w:rFonts w:hint="eastAsia"/>
        </w:rPr>
        <w:tab/>
      </w:r>
      <w:r w:rsidRPr="00C9457D">
        <w:rPr>
          <w:rFonts w:hint="eastAsia"/>
        </w:rPr>
        <w:tab/>
      </w:r>
      <w:r w:rsidRPr="00C9457D">
        <w:rPr>
          <w:rFonts w:hint="eastAsia"/>
        </w:rPr>
        <w:t>智慧財產權保護：成立義大利製造查緝單位，以保障及推廣義大利製產品，並更有效打擊仿冒侵權行為。</w:t>
      </w:r>
    </w:p>
    <w:p w14:paraId="19F4B2FC" w14:textId="20D389D8" w:rsidR="00E11E23" w:rsidRPr="00C9457D" w:rsidRDefault="00E11E23" w:rsidP="00E11E23">
      <w:pPr>
        <w:pStyle w:val="af4"/>
        <w:ind w:left="1417" w:hanging="472"/>
      </w:pPr>
      <w:r w:rsidRPr="00C9457D">
        <w:rPr>
          <w:rFonts w:ascii="華康細圓體" w:hint="eastAsia"/>
        </w:rPr>
        <w:t>11</w:t>
      </w:r>
      <w:r w:rsidRPr="00C9457D">
        <w:rPr>
          <w:rFonts w:hint="eastAsia"/>
        </w:rPr>
        <w:t>、</w:t>
      </w:r>
      <w:r w:rsidRPr="00C9457D">
        <w:rPr>
          <w:rFonts w:hint="eastAsia"/>
        </w:rPr>
        <w:tab/>
      </w:r>
      <w:r w:rsidRPr="00C9457D">
        <w:rPr>
          <w:rFonts w:hint="eastAsia"/>
        </w:rPr>
        <w:tab/>
      </w:r>
      <w:r w:rsidRPr="00C9457D">
        <w:rPr>
          <w:rFonts w:hint="eastAsia"/>
        </w:rPr>
        <w:t>義大利工業產品成長及發展：採取符合歐盟有關工業產品地理標示（</w:t>
      </w:r>
      <w:r w:rsidRPr="00C9457D">
        <w:rPr>
          <w:rFonts w:hint="eastAsia"/>
        </w:rPr>
        <w:t>PGI</w:t>
      </w:r>
      <w:r w:rsidRPr="00C9457D">
        <w:rPr>
          <w:rFonts w:hint="eastAsia"/>
        </w:rPr>
        <w:t>）規定之國家註冊程序，以賦予義大利手工及工業產品更全面之保障。另產品加工階段亦可透過區塊鏈進行認證。</w:t>
      </w:r>
    </w:p>
    <w:p w14:paraId="5B833C5F" w14:textId="5884E338" w:rsidR="00E11E23" w:rsidRPr="00C9457D" w:rsidRDefault="00E11E23" w:rsidP="00E11E23">
      <w:pPr>
        <w:pStyle w:val="af4"/>
        <w:ind w:left="1417" w:hanging="472"/>
      </w:pPr>
      <w:r w:rsidRPr="00C9457D">
        <w:rPr>
          <w:rFonts w:ascii="華康細圓體" w:hint="eastAsia"/>
        </w:rPr>
        <w:t>12</w:t>
      </w:r>
      <w:r w:rsidRPr="00C9457D">
        <w:rPr>
          <w:rFonts w:hint="eastAsia"/>
        </w:rPr>
        <w:t>、</w:t>
      </w:r>
      <w:r w:rsidRPr="00C9457D">
        <w:rPr>
          <w:rFonts w:hint="eastAsia"/>
        </w:rPr>
        <w:tab/>
      </w:r>
      <w:r w:rsidRPr="00C9457D">
        <w:rPr>
          <w:rFonts w:hint="eastAsia"/>
        </w:rPr>
        <w:tab/>
      </w:r>
      <w:r w:rsidRPr="00C9457D">
        <w:rPr>
          <w:rFonts w:hint="eastAsia"/>
        </w:rPr>
        <w:t>加強打擊仿冒及仿義大利（</w:t>
      </w:r>
      <w:r w:rsidRPr="00C9457D">
        <w:rPr>
          <w:rFonts w:hint="eastAsia"/>
        </w:rPr>
        <w:t>Italian Sounding</w:t>
      </w:r>
      <w:r w:rsidRPr="00C9457D">
        <w:rPr>
          <w:rFonts w:hint="eastAsia"/>
        </w:rPr>
        <w:t>）產品：將重組打擊前述侵權行為之司法單位，提高地方司法審理單位之專業度，並修訂針對購買及引進仿冒品行為之扣押及行政處分規定。</w:t>
      </w:r>
    </w:p>
    <w:p w14:paraId="54AFE5A6" w14:textId="4095E8DB" w:rsidR="00E11E23" w:rsidRPr="00C9457D" w:rsidRDefault="00E11E23" w:rsidP="00E11E23">
      <w:pPr>
        <w:pStyle w:val="af4"/>
        <w:ind w:left="1417" w:hanging="472"/>
      </w:pPr>
      <w:r w:rsidRPr="00C9457D">
        <w:rPr>
          <w:rFonts w:ascii="華康細圓體" w:hint="eastAsia"/>
        </w:rPr>
        <w:t>13</w:t>
      </w:r>
      <w:r w:rsidRPr="00C9457D">
        <w:rPr>
          <w:rFonts w:hint="eastAsia"/>
        </w:rPr>
        <w:t>、</w:t>
      </w:r>
      <w:r w:rsidRPr="00C9457D">
        <w:rPr>
          <w:rFonts w:hint="eastAsia"/>
        </w:rPr>
        <w:tab/>
      </w:r>
      <w:r w:rsidRPr="00C9457D">
        <w:rPr>
          <w:rFonts w:hint="eastAsia"/>
        </w:rPr>
        <w:tab/>
      </w:r>
      <w:r w:rsidRPr="00C9457D">
        <w:rPr>
          <w:rFonts w:hint="eastAsia"/>
        </w:rPr>
        <w:t>復興歷史商標：擁有註冊商標至少</w:t>
      </w:r>
      <w:r w:rsidRPr="00C9457D">
        <w:rPr>
          <w:rFonts w:hint="eastAsia"/>
        </w:rPr>
        <w:t>50</w:t>
      </w:r>
      <w:r w:rsidRPr="00C9457D">
        <w:rPr>
          <w:rFonts w:hint="eastAsia"/>
        </w:rPr>
        <w:t>年，或能夠證明至少持續使用</w:t>
      </w:r>
      <w:r w:rsidRPr="00C9457D">
        <w:rPr>
          <w:rFonts w:hint="eastAsia"/>
        </w:rPr>
        <w:t>50</w:t>
      </w:r>
      <w:r w:rsidRPr="00C9457D">
        <w:rPr>
          <w:rFonts w:hint="eastAsia"/>
        </w:rPr>
        <w:t>年之所有人或公司，若因擬關閉原始或主要生產活動，應事先通報企業暨義大利製造部相關停業計畫，特別是關於因經濟、財政或技術而須停業等原由。若該商標認定具有國家價值，企業暨義大利製造部將能無償接管其商標，以保障該商標之續存。</w:t>
      </w:r>
    </w:p>
    <w:p w14:paraId="7B09E2AC" w14:textId="38FCC52A" w:rsidR="00E11E23" w:rsidRPr="00C9457D" w:rsidRDefault="00E11E23" w:rsidP="00E11E23">
      <w:pPr>
        <w:pStyle w:val="af4"/>
        <w:ind w:left="1417" w:hanging="472"/>
      </w:pPr>
      <w:r w:rsidRPr="00C9457D">
        <w:rPr>
          <w:rFonts w:ascii="華康細圓體" w:hint="eastAsia"/>
        </w:rPr>
        <w:t>14</w:t>
      </w:r>
      <w:r w:rsidRPr="00C9457D">
        <w:rPr>
          <w:rFonts w:hint="eastAsia"/>
        </w:rPr>
        <w:t>、</w:t>
      </w:r>
      <w:r w:rsidRPr="00C9457D">
        <w:rPr>
          <w:rFonts w:hint="eastAsia"/>
        </w:rPr>
        <w:tab/>
      </w:r>
      <w:r w:rsidRPr="00C9457D">
        <w:rPr>
          <w:rFonts w:hint="eastAsia"/>
        </w:rPr>
        <w:tab/>
      </w:r>
      <w:r w:rsidRPr="00C9457D">
        <w:rPr>
          <w:rFonts w:hint="eastAsia"/>
        </w:rPr>
        <w:t>時尚基金：企業暨義大利製造部已設立「時裝業之綠色及數位轉型特別基金」（</w:t>
      </w:r>
      <w:r w:rsidRPr="00C9457D">
        <w:rPr>
          <w:rFonts w:hint="eastAsia"/>
        </w:rPr>
        <w:t>Fondo speciale per la transizione verde e digitale nella moda</w:t>
      </w:r>
      <w:r w:rsidRPr="00C9457D">
        <w:rPr>
          <w:rFonts w:hint="eastAsia"/>
        </w:rPr>
        <w:t>），並於</w:t>
      </w:r>
      <w:r w:rsidRPr="00C9457D">
        <w:rPr>
          <w:rFonts w:hint="eastAsia"/>
        </w:rPr>
        <w:t>2023</w:t>
      </w:r>
      <w:r w:rsidRPr="00C9457D">
        <w:rPr>
          <w:rFonts w:hint="eastAsia"/>
        </w:rPr>
        <w:t>年及</w:t>
      </w:r>
      <w:r w:rsidRPr="00C9457D">
        <w:rPr>
          <w:rFonts w:hint="eastAsia"/>
        </w:rPr>
        <w:t>2024</w:t>
      </w:r>
      <w:r w:rsidRPr="00C9457D">
        <w:rPr>
          <w:rFonts w:hint="eastAsia"/>
        </w:rPr>
        <w:t>年分別規劃</w:t>
      </w:r>
      <w:r w:rsidRPr="00C9457D">
        <w:rPr>
          <w:rFonts w:hint="eastAsia"/>
        </w:rPr>
        <w:t>500</w:t>
      </w:r>
      <w:r w:rsidRPr="00C9457D">
        <w:rPr>
          <w:rFonts w:hint="eastAsia"/>
        </w:rPr>
        <w:t>萬及</w:t>
      </w:r>
      <w:r w:rsidRPr="00C9457D">
        <w:rPr>
          <w:rFonts w:hint="eastAsia"/>
        </w:rPr>
        <w:t>1,000</w:t>
      </w:r>
      <w:r w:rsidRPr="00C9457D">
        <w:rPr>
          <w:rFonts w:hint="eastAsia"/>
        </w:rPr>
        <w:t>萬歐元經費，用以支持紡織、時裝及配件等產業，尤其是推廣及確保該等產業在綠色及數位轉型之投資。</w:t>
      </w:r>
    </w:p>
    <w:p w14:paraId="4549EABA" w14:textId="1C17D509" w:rsidR="00E11E23" w:rsidRPr="00C9457D" w:rsidRDefault="00E11E23" w:rsidP="00E11E23">
      <w:pPr>
        <w:pStyle w:val="af4"/>
        <w:ind w:left="1417" w:hanging="472"/>
      </w:pPr>
      <w:r w:rsidRPr="00C9457D">
        <w:rPr>
          <w:rFonts w:ascii="華康細圓體" w:hint="eastAsia"/>
        </w:rPr>
        <w:t>15</w:t>
      </w:r>
      <w:r w:rsidRPr="00C9457D">
        <w:rPr>
          <w:rFonts w:hint="eastAsia"/>
        </w:rPr>
        <w:t>、</w:t>
      </w:r>
      <w:r w:rsidRPr="00C9457D">
        <w:rPr>
          <w:rFonts w:hint="eastAsia"/>
        </w:rPr>
        <w:tab/>
      </w:r>
      <w:r w:rsidRPr="00C9457D">
        <w:rPr>
          <w:rFonts w:hint="eastAsia"/>
        </w:rPr>
        <w:tab/>
      </w:r>
      <w:r w:rsidRPr="00C9457D">
        <w:rPr>
          <w:rFonts w:hint="eastAsia"/>
        </w:rPr>
        <w:t>加強初榨橄欖油供應鏈：透過國家農業資訊系統（</w:t>
      </w:r>
      <w:r w:rsidRPr="00C9457D">
        <w:rPr>
          <w:rFonts w:hint="eastAsia"/>
        </w:rPr>
        <w:t>Sistema informativo agricolo nazionale</w:t>
      </w:r>
      <w:r w:rsidRPr="00C9457D">
        <w:rPr>
          <w:rFonts w:hint="eastAsia"/>
        </w:rPr>
        <w:t>；</w:t>
      </w:r>
      <w:r w:rsidRPr="00C9457D">
        <w:rPr>
          <w:rFonts w:hint="eastAsia"/>
        </w:rPr>
        <w:t>SIAN</w:t>
      </w:r>
      <w:r w:rsidRPr="00C9457D">
        <w:rPr>
          <w:rFonts w:hint="eastAsia"/>
        </w:rPr>
        <w:t>）等方式，保障用於生產橄欖油</w:t>
      </w:r>
      <w:r w:rsidRPr="00C9457D">
        <w:rPr>
          <w:rFonts w:hint="eastAsia"/>
        </w:rPr>
        <w:lastRenderedPageBreak/>
        <w:t>之橄欖品質及生產履歷。</w:t>
      </w:r>
    </w:p>
    <w:p w14:paraId="3FBEC05B" w14:textId="3EF826F1" w:rsidR="00E11E23" w:rsidRPr="00C9457D" w:rsidRDefault="00E11E23" w:rsidP="00E11E23">
      <w:pPr>
        <w:pStyle w:val="af4"/>
        <w:ind w:left="1417" w:hanging="472"/>
      </w:pPr>
      <w:r w:rsidRPr="00C9457D">
        <w:rPr>
          <w:rFonts w:ascii="華康細圓體" w:hint="eastAsia"/>
        </w:rPr>
        <w:t>16</w:t>
      </w:r>
      <w:r w:rsidRPr="00C9457D">
        <w:rPr>
          <w:rFonts w:hint="eastAsia"/>
        </w:rPr>
        <w:t>、</w:t>
      </w:r>
      <w:r w:rsidRPr="00C9457D">
        <w:rPr>
          <w:rFonts w:hint="eastAsia"/>
        </w:rPr>
        <w:tab/>
      </w:r>
      <w:r w:rsidRPr="00C9457D">
        <w:rPr>
          <w:rFonts w:hint="eastAsia"/>
        </w:rPr>
        <w:tab/>
      </w:r>
      <w:r w:rsidRPr="00C9457D">
        <w:rPr>
          <w:rFonts w:hint="eastAsia"/>
        </w:rPr>
        <w:t>溫泉產業：無論是否提供療效，擴大「溫泉」（</w:t>
      </w:r>
      <w:r w:rsidRPr="00C9457D">
        <w:rPr>
          <w:rFonts w:hint="eastAsia"/>
        </w:rPr>
        <w:t>SPA</w:t>
      </w:r>
      <w:r w:rsidRPr="00C9457D">
        <w:rPr>
          <w:rFonts w:hint="eastAsia"/>
        </w:rPr>
        <w:t>）之名詞範疇，以及在違反廣告規定下，除處以罰鍰外，增加得處以暫停開業處分之規定。</w:t>
      </w:r>
    </w:p>
    <w:p w14:paraId="13E63449" w14:textId="401CF75F" w:rsidR="00E11E23" w:rsidRPr="00C9457D" w:rsidRDefault="00E11E23" w:rsidP="00E11E23">
      <w:pPr>
        <w:pStyle w:val="af4"/>
        <w:ind w:left="1417" w:hanging="472"/>
      </w:pPr>
      <w:r w:rsidRPr="00C9457D">
        <w:rPr>
          <w:rFonts w:ascii="華康細圓體" w:hint="eastAsia"/>
        </w:rPr>
        <w:t>17</w:t>
      </w:r>
      <w:r w:rsidRPr="00C9457D">
        <w:rPr>
          <w:rFonts w:hint="eastAsia"/>
        </w:rPr>
        <w:t>、</w:t>
      </w:r>
      <w:r w:rsidRPr="00C9457D">
        <w:tab/>
      </w:r>
      <w:r w:rsidRPr="00C9457D">
        <w:tab/>
      </w:r>
      <w:r w:rsidRPr="00C9457D">
        <w:rPr>
          <w:rFonts w:hint="eastAsia"/>
        </w:rPr>
        <w:t>城鎮身份：成立全國城鎮身份認同登記制度（</w:t>
      </w:r>
      <w:r w:rsidRPr="00C9457D">
        <w:t>Registro delle Associazioni nazionali delle Città di Identità</w:t>
      </w:r>
      <w:r w:rsidRPr="00C9457D">
        <w:rPr>
          <w:rFonts w:hint="eastAsia"/>
        </w:rPr>
        <w:t>），以連結有價值之在地農產品，建立地域特徵。</w:t>
      </w:r>
    </w:p>
    <w:p w14:paraId="0170841A" w14:textId="794BB283" w:rsidR="00E11E23" w:rsidRPr="00C9457D" w:rsidRDefault="00E11E23" w:rsidP="00E11E23">
      <w:pPr>
        <w:pStyle w:val="af4"/>
        <w:ind w:left="1417" w:hanging="472"/>
      </w:pPr>
      <w:r w:rsidRPr="00C9457D">
        <w:rPr>
          <w:rFonts w:ascii="華康細圓體" w:hint="eastAsia"/>
        </w:rPr>
        <w:t>18</w:t>
      </w:r>
      <w:r w:rsidRPr="00C9457D">
        <w:rPr>
          <w:rFonts w:hint="eastAsia"/>
        </w:rPr>
        <w:t>、</w:t>
      </w:r>
      <w:r w:rsidRPr="00C9457D">
        <w:rPr>
          <w:rFonts w:hint="eastAsia"/>
        </w:rPr>
        <w:tab/>
      </w:r>
      <w:r w:rsidRPr="00C9457D">
        <w:rPr>
          <w:rFonts w:hint="eastAsia"/>
        </w:rPr>
        <w:tab/>
      </w:r>
      <w:r w:rsidRPr="00C9457D">
        <w:rPr>
          <w:rFonts w:hint="eastAsia"/>
        </w:rPr>
        <w:t>遊艇業：企業暨義大利製造部將成立一項預算，擬在</w:t>
      </w:r>
      <w:r w:rsidRPr="00C9457D">
        <w:rPr>
          <w:rFonts w:hint="eastAsia"/>
        </w:rPr>
        <w:t>2024</w:t>
      </w:r>
      <w:r w:rsidRPr="00C9457D">
        <w:rPr>
          <w:rFonts w:hint="eastAsia"/>
        </w:rPr>
        <w:t>年提供</w:t>
      </w:r>
      <w:r w:rsidRPr="00C9457D">
        <w:rPr>
          <w:rFonts w:hint="eastAsia"/>
        </w:rPr>
        <w:t>300</w:t>
      </w:r>
      <w:r w:rsidRPr="00C9457D">
        <w:rPr>
          <w:rFonts w:hint="eastAsia"/>
        </w:rPr>
        <w:t>萬歐元，協助船艇石化燃料引擎為電動引擎取代。</w:t>
      </w:r>
    </w:p>
    <w:p w14:paraId="54889A08" w14:textId="3C038E37" w:rsidR="00E11E23" w:rsidRPr="00C9457D" w:rsidRDefault="00E11E23" w:rsidP="00E11E23">
      <w:pPr>
        <w:pStyle w:val="af4"/>
        <w:ind w:left="1417" w:hanging="472"/>
      </w:pPr>
      <w:r w:rsidRPr="00C9457D">
        <w:rPr>
          <w:rFonts w:ascii="華康細圓體" w:hint="eastAsia"/>
        </w:rPr>
        <w:t>19</w:t>
      </w:r>
      <w:r w:rsidRPr="00C9457D">
        <w:rPr>
          <w:rFonts w:hint="eastAsia"/>
        </w:rPr>
        <w:t>、</w:t>
      </w:r>
      <w:r w:rsidRPr="00C9457D">
        <w:rPr>
          <w:rFonts w:hint="eastAsia"/>
        </w:rPr>
        <w:tab/>
      </w:r>
      <w:r w:rsidRPr="00C9457D">
        <w:rPr>
          <w:rFonts w:hint="eastAsia"/>
        </w:rPr>
        <w:tab/>
      </w:r>
      <w:r w:rsidRPr="00C9457D">
        <w:rPr>
          <w:rFonts w:hint="eastAsia"/>
        </w:rPr>
        <w:t>加強天然紡織纖維及皮革生產鏈：旨在鼓勵持續研究天然紡織品及皮革供應鏈生產過程之創新，並應用永續概念，尊重各級生產過程之道德規範、全面可追溯性以及關注消費者健康。</w:t>
      </w:r>
    </w:p>
    <w:p w14:paraId="178A14C7" w14:textId="77777777" w:rsidR="00E11E23" w:rsidRPr="00C9457D" w:rsidRDefault="00E11E23" w:rsidP="00E11E23">
      <w:pPr>
        <w:pStyle w:val="af1"/>
        <w:ind w:leftChars="0" w:left="945" w:hangingChars="400" w:hanging="945"/>
        <w:rPr>
          <w:color w:val="auto"/>
        </w:rPr>
      </w:pPr>
      <w:r w:rsidRPr="00C9457D">
        <w:rPr>
          <w:rFonts w:hint="eastAsia"/>
          <w:color w:val="auto"/>
        </w:rPr>
        <w:t>（十五）</w:t>
      </w:r>
      <w:r w:rsidRPr="00C9457D">
        <w:rPr>
          <w:rFonts w:hint="eastAsia"/>
          <w:color w:val="auto"/>
        </w:rPr>
        <w:tab/>
      </w:r>
      <w:r w:rsidRPr="00C9457D">
        <w:rPr>
          <w:rFonts w:hint="eastAsia"/>
          <w:color w:val="auto"/>
        </w:rPr>
        <w:t>環境與能源</w:t>
      </w:r>
      <w:proofErr w:type="gramStart"/>
      <w:r w:rsidRPr="00C9457D">
        <w:rPr>
          <w:rFonts w:hint="eastAsia"/>
          <w:color w:val="auto"/>
        </w:rPr>
        <w:t>安全部於</w:t>
      </w:r>
      <w:r w:rsidRPr="00C9457D">
        <w:rPr>
          <w:rFonts w:hint="eastAsia"/>
          <w:color w:val="auto"/>
        </w:rPr>
        <w:t>2024</w:t>
      </w:r>
      <w:r w:rsidRPr="00C9457D">
        <w:rPr>
          <w:rFonts w:hint="eastAsia"/>
          <w:color w:val="auto"/>
        </w:rPr>
        <w:t>年</w:t>
      </w:r>
      <w:r w:rsidRPr="00C9457D">
        <w:rPr>
          <w:rFonts w:hint="eastAsia"/>
          <w:color w:val="auto"/>
        </w:rPr>
        <w:t>1</w:t>
      </w:r>
      <w:r w:rsidRPr="00C9457D">
        <w:rPr>
          <w:rFonts w:hint="eastAsia"/>
          <w:color w:val="auto"/>
        </w:rPr>
        <w:t>月</w:t>
      </w:r>
      <w:r w:rsidRPr="00C9457D">
        <w:rPr>
          <w:rFonts w:hint="eastAsia"/>
          <w:color w:val="auto"/>
        </w:rPr>
        <w:t>23</w:t>
      </w:r>
      <w:r w:rsidRPr="00C9457D">
        <w:rPr>
          <w:rFonts w:hint="eastAsia"/>
          <w:color w:val="auto"/>
        </w:rPr>
        <w:t>日</w:t>
      </w:r>
      <w:proofErr w:type="gramEnd"/>
      <w:r w:rsidRPr="00C9457D">
        <w:rPr>
          <w:rFonts w:hint="eastAsia"/>
          <w:color w:val="auto"/>
        </w:rPr>
        <w:t>公布再生能源社區及電力自給自足法令，並自次（</w:t>
      </w:r>
      <w:r w:rsidRPr="00C9457D">
        <w:rPr>
          <w:rFonts w:hint="eastAsia"/>
          <w:color w:val="auto"/>
        </w:rPr>
        <w:t>24</w:t>
      </w:r>
      <w:r w:rsidRPr="00C9457D">
        <w:rPr>
          <w:rFonts w:hint="eastAsia"/>
          <w:color w:val="auto"/>
        </w:rPr>
        <w:t>）日生效。本項法令透過兩種獎勵方式來促進再生能源社區發展，兩種獎勵可累積使用，包括針對位於人口未逾</w:t>
      </w:r>
      <w:r w:rsidRPr="00C9457D">
        <w:rPr>
          <w:rFonts w:hint="eastAsia"/>
          <w:color w:val="auto"/>
        </w:rPr>
        <w:t>5,000</w:t>
      </w:r>
      <w:r w:rsidRPr="00C9457D">
        <w:rPr>
          <w:rFonts w:hint="eastAsia"/>
          <w:color w:val="auto"/>
        </w:rPr>
        <w:t>人的市鎮，符合申請條件者，由</w:t>
      </w:r>
      <w:r w:rsidRPr="00C9457D">
        <w:rPr>
          <w:rFonts w:hint="eastAsia"/>
          <w:color w:val="auto"/>
        </w:rPr>
        <w:t>PNRR</w:t>
      </w:r>
      <w:r w:rsidRPr="00C9457D">
        <w:rPr>
          <w:rFonts w:hint="eastAsia"/>
          <w:color w:val="auto"/>
        </w:rPr>
        <w:t>提供興建成本最多</w:t>
      </w:r>
      <w:r w:rsidRPr="00C9457D">
        <w:rPr>
          <w:rFonts w:hint="eastAsia"/>
          <w:color w:val="auto"/>
        </w:rPr>
        <w:t>40%</w:t>
      </w:r>
      <w:r w:rsidRPr="00C9457D">
        <w:rPr>
          <w:rFonts w:hint="eastAsia"/>
          <w:color w:val="auto"/>
        </w:rPr>
        <w:t>的不需償還資金，將可支持</w:t>
      </w:r>
      <w:r w:rsidRPr="00C9457D">
        <w:rPr>
          <w:rFonts w:hint="eastAsia"/>
          <w:color w:val="auto"/>
        </w:rPr>
        <w:t>2GW</w:t>
      </w:r>
      <w:r w:rsidRPr="00C9457D">
        <w:rPr>
          <w:rFonts w:hint="eastAsia"/>
          <w:color w:val="auto"/>
        </w:rPr>
        <w:t>裝置容量的發展；另一則是針對再生能源及共用電力提供獎勵性費率。預期本項法令共可促成總裝置容量</w:t>
      </w:r>
      <w:r w:rsidRPr="00C9457D">
        <w:rPr>
          <w:rFonts w:hint="eastAsia"/>
          <w:color w:val="auto"/>
        </w:rPr>
        <w:t>5GW</w:t>
      </w:r>
      <w:r w:rsidRPr="00C9457D">
        <w:rPr>
          <w:rFonts w:hint="eastAsia"/>
          <w:color w:val="auto"/>
        </w:rPr>
        <w:t>的發展。</w:t>
      </w:r>
    </w:p>
    <w:p w14:paraId="274BDC81" w14:textId="77777777" w:rsidR="00E11E23" w:rsidRPr="00C9457D" w:rsidRDefault="00E11E23" w:rsidP="00E11E23">
      <w:pPr>
        <w:pStyle w:val="af1"/>
        <w:ind w:leftChars="0" w:left="945" w:hangingChars="400" w:hanging="945"/>
        <w:rPr>
          <w:color w:val="auto"/>
        </w:rPr>
      </w:pPr>
      <w:r w:rsidRPr="00C9457D">
        <w:rPr>
          <w:rFonts w:hint="eastAsia"/>
          <w:color w:val="auto"/>
        </w:rPr>
        <w:t>（十六）</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製造部於</w:t>
      </w:r>
      <w:r w:rsidRPr="00C9457D">
        <w:rPr>
          <w:rFonts w:hint="eastAsia"/>
          <w:color w:val="auto"/>
        </w:rPr>
        <w:t>2024</w:t>
      </w:r>
      <w:r w:rsidRPr="00C9457D">
        <w:rPr>
          <w:rFonts w:hint="eastAsia"/>
          <w:color w:val="auto"/>
        </w:rPr>
        <w:t>年</w:t>
      </w:r>
      <w:r w:rsidRPr="00C9457D">
        <w:rPr>
          <w:rFonts w:hint="eastAsia"/>
          <w:color w:val="auto"/>
        </w:rPr>
        <w:t>2</w:t>
      </w:r>
      <w:r w:rsidRPr="00C9457D">
        <w:rPr>
          <w:rFonts w:hint="eastAsia"/>
          <w:color w:val="auto"/>
        </w:rPr>
        <w:t>月</w:t>
      </w:r>
      <w:r w:rsidRPr="00C9457D">
        <w:rPr>
          <w:rFonts w:hint="eastAsia"/>
          <w:color w:val="auto"/>
        </w:rPr>
        <w:t>26</w:t>
      </w:r>
      <w:r w:rsidRPr="00C9457D">
        <w:rPr>
          <w:rFonts w:hint="eastAsia"/>
          <w:color w:val="auto"/>
        </w:rPr>
        <w:t>日</w:t>
      </w:r>
      <w:proofErr w:type="gramEnd"/>
      <w:r w:rsidRPr="00C9457D">
        <w:rPr>
          <w:rFonts w:hint="eastAsia"/>
          <w:color w:val="auto"/>
        </w:rPr>
        <w:t>發布新聞稿略</w:t>
      </w:r>
      <w:proofErr w:type="gramStart"/>
      <w:r w:rsidRPr="00C9457D">
        <w:rPr>
          <w:rFonts w:hint="eastAsia"/>
          <w:color w:val="auto"/>
        </w:rPr>
        <w:t>以</w:t>
      </w:r>
      <w:proofErr w:type="gramEnd"/>
      <w:r w:rsidRPr="00C9457D">
        <w:rPr>
          <w:rFonts w:hint="eastAsia"/>
          <w:color w:val="auto"/>
        </w:rPr>
        <w:t>，內閣於同日通過相關法案，以確保「國家復甦暨韌性計畫」（</w:t>
      </w:r>
      <w:r w:rsidRPr="00C9457D">
        <w:rPr>
          <w:rFonts w:hint="eastAsia"/>
          <w:color w:val="auto"/>
        </w:rPr>
        <w:t>PNRR</w:t>
      </w:r>
      <w:r w:rsidRPr="00C9457D">
        <w:rPr>
          <w:rFonts w:hint="eastAsia"/>
          <w:color w:val="auto"/>
        </w:rPr>
        <w:t>）之執行，其中</w:t>
      </w:r>
      <w:r w:rsidRPr="00C9457D">
        <w:rPr>
          <w:rFonts w:hint="eastAsia"/>
          <w:color w:val="auto"/>
        </w:rPr>
        <w:t>2024</w:t>
      </w:r>
      <w:r w:rsidRPr="00C9457D">
        <w:rPr>
          <w:rFonts w:hint="eastAsia"/>
          <w:color w:val="auto"/>
        </w:rPr>
        <w:t>年及</w:t>
      </w:r>
      <w:r w:rsidRPr="00C9457D">
        <w:rPr>
          <w:rFonts w:hint="eastAsia"/>
          <w:color w:val="auto"/>
        </w:rPr>
        <w:t>2025</w:t>
      </w:r>
      <w:r w:rsidRPr="00C9457D">
        <w:rPr>
          <w:rFonts w:hint="eastAsia"/>
          <w:color w:val="auto"/>
        </w:rPr>
        <w:t>年兩年期間之「企業轉型</w:t>
      </w:r>
      <w:r w:rsidRPr="00C9457D">
        <w:rPr>
          <w:rFonts w:hint="eastAsia"/>
          <w:color w:val="auto"/>
        </w:rPr>
        <w:t>5.0</w:t>
      </w:r>
      <w:r w:rsidRPr="00C9457D">
        <w:rPr>
          <w:rFonts w:hint="eastAsia"/>
          <w:color w:val="auto"/>
        </w:rPr>
        <w:t>計畫」（</w:t>
      </w:r>
      <w:r w:rsidRPr="00C9457D">
        <w:rPr>
          <w:rFonts w:hint="eastAsia"/>
          <w:color w:val="auto"/>
        </w:rPr>
        <w:t>Piano Transizione 5.0</w:t>
      </w:r>
      <w:r w:rsidRPr="00C9457D">
        <w:rPr>
          <w:rFonts w:hint="eastAsia"/>
          <w:color w:val="auto"/>
        </w:rPr>
        <w:t>）係規劃藉由稅額抵減措施，以支持企業在數位與綠色轉型之投資：</w:t>
      </w:r>
    </w:p>
    <w:p w14:paraId="2456FBE9" w14:textId="77777777" w:rsidR="00E11E23" w:rsidRPr="00C9457D" w:rsidRDefault="00E11E23" w:rsidP="00E11E23">
      <w:pPr>
        <w:pStyle w:val="af4"/>
        <w:ind w:left="1417" w:hanging="472"/>
      </w:pPr>
      <w:r w:rsidRPr="00C9457D">
        <w:rPr>
          <w:rFonts w:hint="eastAsia"/>
        </w:rPr>
        <w:t>１、</w:t>
      </w:r>
      <w:r w:rsidRPr="00C9457D">
        <w:rPr>
          <w:rFonts w:hint="eastAsia"/>
        </w:rPr>
        <w:tab/>
      </w:r>
      <w:r w:rsidRPr="00C9457D">
        <w:rPr>
          <w:rFonts w:hint="eastAsia"/>
        </w:rPr>
        <w:tab/>
      </w:r>
      <w:r w:rsidRPr="00C9457D">
        <w:rPr>
          <w:rFonts w:hint="eastAsia"/>
        </w:rPr>
        <w:t>「企業轉型</w:t>
      </w:r>
      <w:r w:rsidRPr="00C9457D">
        <w:rPr>
          <w:rFonts w:hint="eastAsia"/>
        </w:rPr>
        <w:t>5.0</w:t>
      </w:r>
      <w:r w:rsidRPr="00C9457D">
        <w:rPr>
          <w:rFonts w:hint="eastAsia"/>
        </w:rPr>
        <w:t>計畫」經費計</w:t>
      </w:r>
      <w:r w:rsidRPr="00C9457D">
        <w:rPr>
          <w:rFonts w:hint="eastAsia"/>
        </w:rPr>
        <w:t>63</w:t>
      </w:r>
      <w:r w:rsidRPr="00C9457D">
        <w:rPr>
          <w:rFonts w:hint="eastAsia"/>
        </w:rPr>
        <w:t>億歐元，連同預算法已規劃之</w:t>
      </w:r>
      <w:r w:rsidRPr="00C9457D">
        <w:rPr>
          <w:rFonts w:hint="eastAsia"/>
        </w:rPr>
        <w:t>64</w:t>
      </w:r>
      <w:r w:rsidRPr="00C9457D">
        <w:rPr>
          <w:rFonts w:hint="eastAsia"/>
        </w:rPr>
        <w:t>億歐元，將有近</w:t>
      </w:r>
      <w:r w:rsidRPr="00C9457D">
        <w:rPr>
          <w:rFonts w:hint="eastAsia"/>
        </w:rPr>
        <w:t>130</w:t>
      </w:r>
      <w:r w:rsidRPr="00C9457D">
        <w:rPr>
          <w:rFonts w:hint="eastAsia"/>
        </w:rPr>
        <w:t>億歐元預算，用於支持義國企業於</w:t>
      </w:r>
      <w:r w:rsidRPr="00C9457D">
        <w:rPr>
          <w:rFonts w:hint="eastAsia"/>
        </w:rPr>
        <w:t>2024</w:t>
      </w:r>
      <w:r w:rsidRPr="00C9457D">
        <w:rPr>
          <w:rFonts w:hint="eastAsia"/>
        </w:rPr>
        <w:t>年及</w:t>
      </w:r>
      <w:r w:rsidRPr="00C9457D">
        <w:rPr>
          <w:rFonts w:hint="eastAsia"/>
        </w:rPr>
        <w:t>2025</w:t>
      </w:r>
      <w:r w:rsidRPr="00C9457D">
        <w:rPr>
          <w:rFonts w:hint="eastAsia"/>
        </w:rPr>
        <w:t>年間有關數位與綠色轉型之投資。</w:t>
      </w:r>
    </w:p>
    <w:p w14:paraId="380AD237" w14:textId="77777777" w:rsidR="00E11E23" w:rsidRPr="00C9457D" w:rsidRDefault="00E11E23" w:rsidP="00E11E23">
      <w:pPr>
        <w:pStyle w:val="af4"/>
        <w:ind w:left="1417" w:hanging="472"/>
      </w:pPr>
      <w:r w:rsidRPr="00C9457D">
        <w:rPr>
          <w:rFonts w:hint="eastAsia"/>
        </w:rPr>
        <w:lastRenderedPageBreak/>
        <w:t>２、</w:t>
      </w:r>
      <w:r w:rsidRPr="00C9457D">
        <w:rPr>
          <w:rFonts w:hint="eastAsia"/>
        </w:rPr>
        <w:tab/>
      </w:r>
      <w:r w:rsidRPr="00C9457D">
        <w:rPr>
          <w:rFonts w:hint="eastAsia"/>
        </w:rPr>
        <w:tab/>
      </w:r>
      <w:r w:rsidRPr="00C9457D">
        <w:rPr>
          <w:rFonts w:hint="eastAsia"/>
        </w:rPr>
        <w:t>只要企業無形與有形資產之投資，符合單位生產所需能源消耗降低至少</w:t>
      </w:r>
      <w:r w:rsidRPr="00C9457D">
        <w:rPr>
          <w:rFonts w:hint="eastAsia"/>
        </w:rPr>
        <w:t>3%</w:t>
      </w:r>
      <w:r w:rsidRPr="00C9457D">
        <w:rPr>
          <w:rFonts w:hint="eastAsia"/>
        </w:rPr>
        <w:t>或全部製程所需能耗至少降低</w:t>
      </w:r>
      <w:r w:rsidRPr="00C9457D">
        <w:rPr>
          <w:rFonts w:hint="eastAsia"/>
        </w:rPr>
        <w:t>5%</w:t>
      </w:r>
      <w:r w:rsidRPr="00C9457D">
        <w:rPr>
          <w:rFonts w:hint="eastAsia"/>
        </w:rPr>
        <w:t>之條件，無須經由事前審核，也不論企業規模、產業類別或企業所在地點，稅額抵減將自動授予該企業。</w:t>
      </w:r>
    </w:p>
    <w:p w14:paraId="122F6724" w14:textId="77777777"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ab/>
      </w:r>
      <w:r w:rsidRPr="00C9457D">
        <w:rPr>
          <w:rFonts w:hint="eastAsia"/>
        </w:rPr>
        <w:t>企業為自我生產再生能源所需之新購資本財及為員工取得製程數位化與能源轉型所需技能之訓練費用，均視為適格投資項目。</w:t>
      </w:r>
    </w:p>
    <w:p w14:paraId="3F949DC7" w14:textId="77777777" w:rsidR="00E11E23" w:rsidRPr="00C9457D" w:rsidRDefault="00E11E23" w:rsidP="00E11E23">
      <w:pPr>
        <w:pStyle w:val="af1"/>
        <w:ind w:leftChars="0" w:left="945" w:hangingChars="400" w:hanging="945"/>
        <w:rPr>
          <w:color w:val="auto"/>
        </w:rPr>
      </w:pPr>
      <w:r w:rsidRPr="00C9457D">
        <w:rPr>
          <w:rFonts w:hint="eastAsia"/>
          <w:color w:val="auto"/>
          <w:lang w:val="en-US"/>
        </w:rPr>
        <w:t>（</w:t>
      </w:r>
      <w:r w:rsidRPr="00C9457D">
        <w:rPr>
          <w:rFonts w:hint="eastAsia"/>
          <w:color w:val="auto"/>
        </w:rPr>
        <w:t>十七</w:t>
      </w:r>
      <w:r w:rsidRPr="00C9457D">
        <w:rPr>
          <w:rFonts w:hint="eastAsia"/>
          <w:color w:val="auto"/>
          <w:lang w:val="en-US"/>
        </w:rPr>
        <w:t>）</w:t>
      </w:r>
      <w:r w:rsidRPr="00C9457D">
        <w:rPr>
          <w:rFonts w:hint="eastAsia"/>
          <w:color w:val="auto"/>
          <w:lang w:val="en-US"/>
        </w:rPr>
        <w:tab/>
      </w:r>
      <w:r w:rsidRPr="00C9457D">
        <w:rPr>
          <w:rFonts w:hint="eastAsia"/>
          <w:color w:val="auto"/>
        </w:rPr>
        <w:t>為支持部分被認為符合補助條件</w:t>
      </w:r>
      <w:r w:rsidRPr="00C9457D">
        <w:rPr>
          <w:rFonts w:hint="eastAsia"/>
          <w:color w:val="auto"/>
          <w:lang w:val="en-US"/>
        </w:rPr>
        <w:t>，</w:t>
      </w:r>
      <w:r w:rsidRPr="00C9457D">
        <w:rPr>
          <w:rFonts w:hint="eastAsia"/>
          <w:color w:val="auto"/>
        </w:rPr>
        <w:t>但缺乏資源整合計畫</w:t>
      </w:r>
      <w:r w:rsidRPr="00C9457D">
        <w:rPr>
          <w:rFonts w:hint="eastAsia"/>
          <w:color w:val="auto"/>
          <w:lang w:val="en-US"/>
        </w:rPr>
        <w:t>，</w:t>
      </w:r>
      <w:r w:rsidRPr="00C9457D">
        <w:rPr>
          <w:rFonts w:hint="eastAsia"/>
          <w:color w:val="auto"/>
        </w:rPr>
        <w:t>且符合歐盟《歐洲晶片法案》</w:t>
      </w:r>
      <w:r w:rsidRPr="00C9457D">
        <w:rPr>
          <w:rFonts w:hint="eastAsia"/>
          <w:color w:val="auto"/>
          <w:lang w:val="en-US"/>
        </w:rPr>
        <w:t>（</w:t>
      </w:r>
      <w:r w:rsidRPr="00C9457D">
        <w:rPr>
          <w:rFonts w:hint="eastAsia"/>
          <w:color w:val="auto"/>
          <w:lang w:val="en-US"/>
        </w:rPr>
        <w:t>European Chips Act</w:t>
      </w:r>
      <w:r w:rsidRPr="00C9457D">
        <w:rPr>
          <w:rFonts w:hint="eastAsia"/>
          <w:color w:val="auto"/>
          <w:lang w:val="en-US"/>
        </w:rPr>
        <w:t>）</w:t>
      </w:r>
      <w:r w:rsidRPr="00C9457D">
        <w:rPr>
          <w:rFonts w:hint="eastAsia"/>
          <w:color w:val="auto"/>
        </w:rPr>
        <w:t>招標項目條件之「先導計畫」</w:t>
      </w:r>
      <w:r w:rsidRPr="00C9457D">
        <w:rPr>
          <w:rFonts w:hint="eastAsia"/>
          <w:color w:val="auto"/>
          <w:lang w:val="en-US"/>
        </w:rPr>
        <w:t>（</w:t>
      </w:r>
      <w:proofErr w:type="spellStart"/>
      <w:r w:rsidRPr="00C9457D">
        <w:rPr>
          <w:rFonts w:hint="eastAsia"/>
          <w:color w:val="auto"/>
          <w:lang w:val="en-US"/>
        </w:rPr>
        <w:t>Progetti</w:t>
      </w:r>
      <w:proofErr w:type="spellEnd"/>
      <w:r w:rsidRPr="00C9457D">
        <w:rPr>
          <w:rFonts w:hint="eastAsia"/>
          <w:color w:val="auto"/>
          <w:lang w:val="en-US"/>
        </w:rPr>
        <w:t xml:space="preserve"> </w:t>
      </w:r>
      <w:proofErr w:type="spellStart"/>
      <w:r w:rsidRPr="00C9457D">
        <w:rPr>
          <w:rFonts w:hint="eastAsia"/>
          <w:color w:val="auto"/>
          <w:lang w:val="en-US"/>
        </w:rPr>
        <w:t>pilota</w:t>
      </w:r>
      <w:proofErr w:type="spellEnd"/>
      <w:r w:rsidRPr="00C9457D">
        <w:rPr>
          <w:rFonts w:hint="eastAsia"/>
          <w:color w:val="auto"/>
          <w:lang w:val="en-US"/>
        </w:rPr>
        <w:t>）</w:t>
      </w:r>
      <w:r w:rsidRPr="00C9457D">
        <w:rPr>
          <w:rFonts w:hint="eastAsia"/>
          <w:color w:val="auto"/>
        </w:rPr>
        <w:t>、「創新諮詢補助」</w:t>
      </w:r>
      <w:r w:rsidRPr="00C9457D">
        <w:rPr>
          <w:rFonts w:hint="eastAsia"/>
          <w:color w:val="auto"/>
          <w:lang w:val="en-US"/>
        </w:rPr>
        <w:t>（</w:t>
      </w:r>
      <w:r w:rsidRPr="00C9457D">
        <w:rPr>
          <w:rFonts w:hint="eastAsia"/>
          <w:color w:val="auto"/>
          <w:lang w:val="en-US"/>
        </w:rPr>
        <w:t xml:space="preserve">Voucher per </w:t>
      </w:r>
      <w:proofErr w:type="spellStart"/>
      <w:r w:rsidRPr="00C9457D">
        <w:rPr>
          <w:rFonts w:hint="eastAsia"/>
          <w:color w:val="auto"/>
          <w:lang w:val="en-US"/>
        </w:rPr>
        <w:t>consulenza</w:t>
      </w:r>
      <w:proofErr w:type="spellEnd"/>
      <w:r w:rsidRPr="00C9457D">
        <w:rPr>
          <w:rFonts w:hint="eastAsia"/>
          <w:color w:val="auto"/>
          <w:lang w:val="en-US"/>
        </w:rPr>
        <w:t xml:space="preserve"> in </w:t>
      </w:r>
      <w:proofErr w:type="spellStart"/>
      <w:r w:rsidRPr="00C9457D">
        <w:rPr>
          <w:rFonts w:hint="eastAsia"/>
          <w:color w:val="auto"/>
          <w:lang w:val="en-US"/>
        </w:rPr>
        <w:t>innovazione</w:t>
      </w:r>
      <w:proofErr w:type="spellEnd"/>
      <w:r w:rsidRPr="00C9457D">
        <w:rPr>
          <w:rFonts w:hint="eastAsia"/>
          <w:color w:val="auto"/>
          <w:lang w:val="en-US"/>
        </w:rPr>
        <w:t>）</w:t>
      </w:r>
      <w:r w:rsidRPr="00C9457D">
        <w:rPr>
          <w:rFonts w:hint="eastAsia"/>
          <w:color w:val="auto"/>
        </w:rPr>
        <w:t>及「永續投資</w:t>
      </w:r>
      <w:r w:rsidRPr="00C9457D">
        <w:rPr>
          <w:rFonts w:hint="eastAsia"/>
          <w:color w:val="auto"/>
          <w:lang w:val="en-US"/>
        </w:rPr>
        <w:t>4.0</w:t>
      </w:r>
      <w:r w:rsidRPr="00C9457D">
        <w:rPr>
          <w:rFonts w:hint="eastAsia"/>
          <w:color w:val="auto"/>
        </w:rPr>
        <w:t>」</w:t>
      </w:r>
      <w:r w:rsidRPr="00C9457D">
        <w:rPr>
          <w:rFonts w:hint="eastAsia"/>
          <w:color w:val="auto"/>
          <w:lang w:val="en-US"/>
        </w:rPr>
        <w:t>（</w:t>
      </w:r>
      <w:proofErr w:type="spellStart"/>
      <w:r w:rsidRPr="00C9457D">
        <w:rPr>
          <w:rFonts w:hint="eastAsia"/>
          <w:color w:val="auto"/>
          <w:lang w:val="en-US"/>
        </w:rPr>
        <w:t>Investimenti</w:t>
      </w:r>
      <w:proofErr w:type="spellEnd"/>
      <w:r w:rsidRPr="00C9457D">
        <w:rPr>
          <w:rFonts w:hint="eastAsia"/>
          <w:color w:val="auto"/>
          <w:lang w:val="en-US"/>
        </w:rPr>
        <w:t xml:space="preserve"> </w:t>
      </w:r>
      <w:proofErr w:type="spellStart"/>
      <w:r w:rsidRPr="00C9457D">
        <w:rPr>
          <w:rFonts w:hint="eastAsia"/>
          <w:color w:val="auto"/>
          <w:lang w:val="en-US"/>
        </w:rPr>
        <w:t>sostenibili</w:t>
      </w:r>
      <w:proofErr w:type="spellEnd"/>
      <w:r w:rsidRPr="00C9457D">
        <w:rPr>
          <w:rFonts w:hint="eastAsia"/>
          <w:color w:val="auto"/>
          <w:lang w:val="en-US"/>
        </w:rPr>
        <w:t xml:space="preserve"> 4.0</w:t>
      </w:r>
      <w:r w:rsidRPr="00C9457D">
        <w:rPr>
          <w:rFonts w:hint="eastAsia"/>
          <w:color w:val="auto"/>
          <w:lang w:val="en-US"/>
        </w:rPr>
        <w:t>）</w:t>
      </w:r>
      <w:r w:rsidRPr="00C9457D">
        <w:rPr>
          <w:rFonts w:hint="eastAsia"/>
          <w:color w:val="auto"/>
        </w:rPr>
        <w:t>等計畫</w:t>
      </w:r>
      <w:r w:rsidRPr="00C9457D">
        <w:rPr>
          <w:rFonts w:hint="eastAsia"/>
          <w:color w:val="auto"/>
          <w:lang w:val="en-US"/>
        </w:rPr>
        <w:t>，</w:t>
      </w:r>
      <w:r w:rsidRPr="00C9457D">
        <w:rPr>
          <w:rFonts w:hint="eastAsia"/>
          <w:color w:val="auto"/>
        </w:rPr>
        <w:t>企業暨義大利製造</w:t>
      </w:r>
      <w:proofErr w:type="gramStart"/>
      <w:r w:rsidRPr="00C9457D">
        <w:rPr>
          <w:rFonts w:hint="eastAsia"/>
          <w:color w:val="auto"/>
        </w:rPr>
        <w:t>部</w:t>
      </w:r>
      <w:proofErr w:type="gramEnd"/>
      <w:r w:rsidRPr="00C9457D">
        <w:rPr>
          <w:rFonts w:hint="eastAsia"/>
          <w:color w:val="auto"/>
        </w:rPr>
        <w:t>部長</w:t>
      </w:r>
      <w:r w:rsidRPr="00C9457D">
        <w:rPr>
          <w:rFonts w:hint="eastAsia"/>
          <w:color w:val="auto"/>
          <w:lang w:val="en-US"/>
        </w:rPr>
        <w:t>Adolfo Urso</w:t>
      </w:r>
      <w:r w:rsidRPr="00C9457D">
        <w:rPr>
          <w:rFonts w:hint="eastAsia"/>
          <w:color w:val="auto"/>
        </w:rPr>
        <w:t>於</w:t>
      </w:r>
      <w:r w:rsidRPr="00C9457D">
        <w:rPr>
          <w:rFonts w:hint="eastAsia"/>
          <w:color w:val="auto"/>
          <w:lang w:val="en-US"/>
        </w:rPr>
        <w:t>2024</w:t>
      </w:r>
      <w:r w:rsidRPr="00C9457D">
        <w:rPr>
          <w:rFonts w:hint="eastAsia"/>
          <w:color w:val="auto"/>
        </w:rPr>
        <w:t>年</w:t>
      </w:r>
      <w:r w:rsidRPr="00C9457D">
        <w:rPr>
          <w:rFonts w:hint="eastAsia"/>
          <w:color w:val="auto"/>
          <w:lang w:val="en-US"/>
        </w:rPr>
        <w:t>2</w:t>
      </w:r>
      <w:r w:rsidRPr="00C9457D">
        <w:rPr>
          <w:rFonts w:hint="eastAsia"/>
          <w:color w:val="auto"/>
        </w:rPr>
        <w:t>月</w:t>
      </w:r>
      <w:r w:rsidRPr="00C9457D">
        <w:rPr>
          <w:rFonts w:hint="eastAsia"/>
          <w:color w:val="auto"/>
          <w:lang w:val="en-US"/>
        </w:rPr>
        <w:t>28</w:t>
      </w:r>
      <w:r w:rsidRPr="00C9457D">
        <w:rPr>
          <w:rFonts w:hint="eastAsia"/>
          <w:color w:val="auto"/>
        </w:rPr>
        <w:t>日簽署法令</w:t>
      </w:r>
      <w:r w:rsidRPr="00C9457D">
        <w:rPr>
          <w:rFonts w:hint="eastAsia"/>
          <w:color w:val="auto"/>
          <w:lang w:val="en-US"/>
        </w:rPr>
        <w:t>，</w:t>
      </w:r>
      <w:r w:rsidRPr="00C9457D">
        <w:rPr>
          <w:rFonts w:hint="eastAsia"/>
          <w:color w:val="auto"/>
        </w:rPr>
        <w:t>將運用來自「</w:t>
      </w:r>
      <w:r w:rsidRPr="00C9457D">
        <w:rPr>
          <w:rFonts w:hint="eastAsia"/>
          <w:color w:val="auto"/>
          <w:lang w:val="en-US"/>
        </w:rPr>
        <w:t>2014-2020</w:t>
      </w:r>
      <w:r w:rsidRPr="00C9457D">
        <w:rPr>
          <w:rFonts w:hint="eastAsia"/>
          <w:color w:val="auto"/>
        </w:rPr>
        <w:t>年國家計畫之企業及競爭力計畫」</w:t>
      </w:r>
      <w:r w:rsidRPr="00C9457D">
        <w:rPr>
          <w:rFonts w:hint="eastAsia"/>
          <w:color w:val="auto"/>
          <w:lang w:val="en-US"/>
        </w:rPr>
        <w:t>（</w:t>
      </w:r>
      <w:r w:rsidRPr="00C9457D">
        <w:rPr>
          <w:rFonts w:hint="eastAsia"/>
          <w:color w:val="auto"/>
          <w:lang w:val="en-US"/>
        </w:rPr>
        <w:t>PO</w:t>
      </w:r>
      <w:r w:rsidRPr="00C9457D">
        <w:rPr>
          <w:color w:val="auto"/>
          <w:lang w:val="en-US"/>
        </w:rPr>
        <w:t xml:space="preserve">N </w:t>
      </w:r>
      <w:proofErr w:type="spellStart"/>
      <w:r w:rsidRPr="00C9457D">
        <w:rPr>
          <w:color w:val="auto"/>
          <w:lang w:val="en-US"/>
        </w:rPr>
        <w:t>Imprese</w:t>
      </w:r>
      <w:proofErr w:type="spellEnd"/>
      <w:r w:rsidRPr="00C9457D">
        <w:rPr>
          <w:color w:val="auto"/>
          <w:lang w:val="en-US"/>
        </w:rPr>
        <w:t xml:space="preserve"> e </w:t>
      </w:r>
      <w:proofErr w:type="spellStart"/>
      <w:r w:rsidRPr="00C9457D">
        <w:rPr>
          <w:color w:val="auto"/>
          <w:lang w:val="en-US"/>
        </w:rPr>
        <w:t>Competitività</w:t>
      </w:r>
      <w:proofErr w:type="spellEnd"/>
      <w:r w:rsidRPr="00C9457D">
        <w:rPr>
          <w:color w:val="auto"/>
          <w:lang w:val="en-US"/>
        </w:rPr>
        <w:t xml:space="preserve"> 2014-2020</w:t>
      </w:r>
      <w:r w:rsidRPr="00C9457D">
        <w:rPr>
          <w:rFonts w:hint="eastAsia"/>
          <w:color w:val="auto"/>
          <w:lang w:val="en-US"/>
        </w:rPr>
        <w:t>）</w:t>
      </w:r>
      <w:r w:rsidRPr="00C9457D">
        <w:rPr>
          <w:rFonts w:hint="eastAsia"/>
          <w:color w:val="auto"/>
        </w:rPr>
        <w:t>資源</w:t>
      </w:r>
      <w:r w:rsidRPr="00C9457D">
        <w:rPr>
          <w:rFonts w:hint="eastAsia"/>
          <w:color w:val="auto"/>
          <w:lang w:val="en-US"/>
        </w:rPr>
        <w:t>，</w:t>
      </w:r>
      <w:r w:rsidRPr="00C9457D">
        <w:rPr>
          <w:rFonts w:hint="eastAsia"/>
          <w:color w:val="auto"/>
        </w:rPr>
        <w:t>編列</w:t>
      </w:r>
      <w:r w:rsidRPr="00C9457D">
        <w:rPr>
          <w:color w:val="auto"/>
          <w:lang w:val="en-US"/>
        </w:rPr>
        <w:t>4.664</w:t>
      </w:r>
      <w:r w:rsidRPr="00C9457D">
        <w:rPr>
          <w:rFonts w:hint="eastAsia"/>
          <w:color w:val="auto"/>
        </w:rPr>
        <w:t>億歐元作為額外資金。資金規劃細項為</w:t>
      </w:r>
      <w:r w:rsidRPr="00C9457D">
        <w:rPr>
          <w:color w:val="auto"/>
        </w:rPr>
        <w:t>6,620</w:t>
      </w:r>
      <w:r w:rsidRPr="00C9457D">
        <w:rPr>
          <w:rFonts w:hint="eastAsia"/>
          <w:color w:val="auto"/>
        </w:rPr>
        <w:t>萬歐元用於「先導計畫」，支持在地商業及就業結構發展相關之計畫；</w:t>
      </w:r>
      <w:r w:rsidRPr="00C9457D">
        <w:rPr>
          <w:color w:val="auto"/>
        </w:rPr>
        <w:t>1,370</w:t>
      </w:r>
      <w:r w:rsidRPr="00C9457D">
        <w:rPr>
          <w:rFonts w:hint="eastAsia"/>
          <w:color w:val="auto"/>
        </w:rPr>
        <w:t>萬歐元用於「創新諮詢補助」，支持微型中小型企業之技術與數位轉型，以及現代化企業管理及組織結構；</w:t>
      </w:r>
      <w:r w:rsidRPr="00C9457D">
        <w:rPr>
          <w:color w:val="auto"/>
        </w:rPr>
        <w:t>3.564</w:t>
      </w:r>
      <w:r w:rsidRPr="00C9457D">
        <w:rPr>
          <w:rFonts w:hint="eastAsia"/>
          <w:color w:val="auto"/>
        </w:rPr>
        <w:t>億歐元用於「永續投資</w:t>
      </w:r>
      <w:r w:rsidRPr="00C9457D">
        <w:rPr>
          <w:color w:val="auto"/>
        </w:rPr>
        <w:t>4.0</w:t>
      </w:r>
      <w:r w:rsidRPr="00C9457D">
        <w:rPr>
          <w:rFonts w:hint="eastAsia"/>
          <w:color w:val="auto"/>
        </w:rPr>
        <w:t>」，支持南義地區企業；在《歐洲晶片法案》（</w:t>
      </w:r>
      <w:r w:rsidRPr="00C9457D">
        <w:rPr>
          <w:color w:val="auto"/>
        </w:rPr>
        <w:t>European Chips Act</w:t>
      </w:r>
      <w:r w:rsidRPr="00C9457D">
        <w:rPr>
          <w:rFonts w:hint="eastAsia"/>
          <w:color w:val="auto"/>
        </w:rPr>
        <w:t>）架構下，</w:t>
      </w:r>
      <w:r w:rsidRPr="00C9457D">
        <w:rPr>
          <w:color w:val="auto"/>
        </w:rPr>
        <w:t>3,000</w:t>
      </w:r>
      <w:r w:rsidRPr="00C9457D">
        <w:rPr>
          <w:rFonts w:hint="eastAsia"/>
          <w:color w:val="auto"/>
        </w:rPr>
        <w:t>萬歐元將用於共同資助符合「晶片聯合承諾」（</w:t>
      </w:r>
      <w:r w:rsidRPr="00C9457D">
        <w:rPr>
          <w:color w:val="auto"/>
        </w:rPr>
        <w:t>Chips Joint Under</w:t>
      </w:r>
      <w:r w:rsidRPr="00C9457D">
        <w:rPr>
          <w:rFonts w:hint="eastAsia"/>
          <w:color w:val="auto"/>
        </w:rPr>
        <w:t>taking</w:t>
      </w:r>
      <w:r w:rsidRPr="00C9457D">
        <w:rPr>
          <w:rFonts w:hint="eastAsia"/>
          <w:color w:val="auto"/>
        </w:rPr>
        <w:t>）之歐洲招標計畫，包括在半導體生態系推動創新先導產線等相關計畫。</w:t>
      </w:r>
    </w:p>
    <w:p w14:paraId="4375C2FE" w14:textId="77777777" w:rsidR="00E11E23" w:rsidRPr="00C9457D" w:rsidRDefault="00E11E23" w:rsidP="00E11E23">
      <w:pPr>
        <w:pStyle w:val="af1"/>
        <w:ind w:leftChars="0" w:left="945" w:hangingChars="400" w:hanging="945"/>
        <w:rPr>
          <w:color w:val="auto"/>
        </w:rPr>
      </w:pPr>
      <w:r w:rsidRPr="00C9457D">
        <w:rPr>
          <w:rFonts w:hint="eastAsia"/>
          <w:color w:val="auto"/>
        </w:rPr>
        <w:t>（十八）</w:t>
      </w:r>
      <w:r w:rsidRPr="00C9457D">
        <w:rPr>
          <w:rFonts w:hint="eastAsia"/>
          <w:color w:val="auto"/>
        </w:rPr>
        <w:tab/>
      </w:r>
      <w:r w:rsidRPr="00C9457D">
        <w:rPr>
          <w:rFonts w:hint="eastAsia"/>
          <w:color w:val="auto"/>
        </w:rPr>
        <w:t>義大利內閣於</w:t>
      </w:r>
      <w:r w:rsidRPr="00C9457D">
        <w:rPr>
          <w:rFonts w:hint="eastAsia"/>
          <w:color w:val="auto"/>
        </w:rPr>
        <w:t>2024</w:t>
      </w:r>
      <w:r w:rsidRPr="00C9457D">
        <w:rPr>
          <w:rFonts w:hint="eastAsia"/>
          <w:color w:val="auto"/>
        </w:rPr>
        <w:t>年</w:t>
      </w:r>
      <w:r w:rsidRPr="00C9457D">
        <w:rPr>
          <w:rFonts w:hint="eastAsia"/>
          <w:color w:val="auto"/>
        </w:rPr>
        <w:t>6</w:t>
      </w:r>
      <w:r w:rsidRPr="00C9457D">
        <w:rPr>
          <w:rFonts w:hint="eastAsia"/>
          <w:color w:val="auto"/>
        </w:rPr>
        <w:t>月通過人工智慧（</w:t>
      </w:r>
      <w:r w:rsidRPr="00C9457D">
        <w:rPr>
          <w:rFonts w:hint="eastAsia"/>
          <w:color w:val="auto"/>
        </w:rPr>
        <w:t>AI</w:t>
      </w:r>
      <w:r w:rsidRPr="00C9457D">
        <w:rPr>
          <w:rFonts w:hint="eastAsia"/>
          <w:color w:val="auto"/>
        </w:rPr>
        <w:t>）法案，將續由兩議院審議，法案旨在防止人工智慧技術失控，並將人類置於決策的中心。該法案並非取代歐洲議會於</w:t>
      </w:r>
      <w:r w:rsidRPr="00C9457D">
        <w:rPr>
          <w:rFonts w:hint="eastAsia"/>
          <w:color w:val="auto"/>
        </w:rPr>
        <w:t>2023</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13</w:t>
      </w:r>
      <w:r w:rsidRPr="00C9457D">
        <w:rPr>
          <w:rFonts w:hint="eastAsia"/>
          <w:color w:val="auto"/>
        </w:rPr>
        <w:t>日通過的歐洲人工智慧法案，而是考量依據建立在與</w:t>
      </w:r>
      <w:r w:rsidRPr="00C9457D">
        <w:rPr>
          <w:rFonts w:hint="eastAsia"/>
          <w:color w:val="auto"/>
        </w:rPr>
        <w:t>AI</w:t>
      </w:r>
      <w:r w:rsidRPr="00C9457D">
        <w:rPr>
          <w:rFonts w:hint="eastAsia"/>
          <w:color w:val="auto"/>
        </w:rPr>
        <w:t>使用相關的風險架構上，在國內法規範框架下進行調整：</w:t>
      </w:r>
    </w:p>
    <w:p w14:paraId="720ECB20" w14:textId="77777777" w:rsidR="00783AC1" w:rsidRPr="00C9457D" w:rsidRDefault="00783AC1" w:rsidP="00E11E23">
      <w:pPr>
        <w:pStyle w:val="af4"/>
        <w:ind w:left="1417" w:hanging="472"/>
        <w:rPr>
          <w:rFonts w:eastAsia="MS Mincho"/>
        </w:rPr>
      </w:pPr>
    </w:p>
    <w:p w14:paraId="17C6731A" w14:textId="64BAEC79" w:rsidR="00E11E23" w:rsidRPr="00C9457D" w:rsidRDefault="00E11E23" w:rsidP="00E11E23">
      <w:pPr>
        <w:pStyle w:val="af4"/>
        <w:ind w:left="1417" w:hanging="472"/>
      </w:pPr>
      <w:r w:rsidRPr="00C9457D">
        <w:rPr>
          <w:rFonts w:hint="eastAsia"/>
        </w:rPr>
        <w:lastRenderedPageBreak/>
        <w:t>１、</w:t>
      </w:r>
      <w:r w:rsidRPr="00C9457D">
        <w:rPr>
          <w:rFonts w:hint="eastAsia"/>
        </w:rPr>
        <w:tab/>
      </w:r>
      <w:r w:rsidRPr="00C9457D">
        <w:rPr>
          <w:rFonts w:hint="eastAsia"/>
        </w:rPr>
        <w:tab/>
      </w:r>
      <w:r w:rsidRPr="00C9457D">
        <w:rPr>
          <w:rFonts w:hint="eastAsia"/>
        </w:rPr>
        <w:t>該法案涉及五個領域：國家戰略、主管機關、推廣措施、著作權保護以及刑事處罰，規定適用原則以及在各工作領域的應用，重申</w:t>
      </w:r>
      <w:r w:rsidRPr="00C9457D">
        <w:rPr>
          <w:rFonts w:hint="eastAsia"/>
        </w:rPr>
        <w:t>AI</w:t>
      </w:r>
      <w:r w:rsidRPr="00C9457D">
        <w:rPr>
          <w:rFonts w:hint="eastAsia"/>
        </w:rPr>
        <w:t>係作為個人服務，用於改善工作條件，進而提高工作品質和工作效率，並確保專業人員仍保有自主權和決策權；亦規定</w:t>
      </w:r>
      <w:r w:rsidRPr="00C9457D">
        <w:rPr>
          <w:rFonts w:hint="eastAsia"/>
        </w:rPr>
        <w:t>AI</w:t>
      </w:r>
      <w:r w:rsidRPr="00C9457D">
        <w:rPr>
          <w:rFonts w:hint="eastAsia"/>
        </w:rPr>
        <w:t>系統和模型應基於尊重義大利和歐洲法律的基本權利和自由，明確</w:t>
      </w:r>
      <w:r w:rsidRPr="00C9457D">
        <w:rPr>
          <w:rFonts w:hint="eastAsia"/>
        </w:rPr>
        <w:t>AI</w:t>
      </w:r>
      <w:r w:rsidRPr="00C9457D">
        <w:rPr>
          <w:rFonts w:hint="eastAsia"/>
        </w:rPr>
        <w:t>發展和實際應用的原則，包括尊重人類的自主權和決策權、預防損害、可知性和可解釋性。法案規範</w:t>
      </w:r>
      <w:r w:rsidRPr="00C9457D">
        <w:rPr>
          <w:rFonts w:hint="eastAsia"/>
        </w:rPr>
        <w:t>AI</w:t>
      </w:r>
      <w:r w:rsidRPr="00C9457D">
        <w:rPr>
          <w:rFonts w:hint="eastAsia"/>
        </w:rPr>
        <w:t>使用不得損害國家及其機構的民主生活，並確保網路安全的必要性，以及保障殘障人士不受歧視地充分使用</w:t>
      </w:r>
      <w:r w:rsidRPr="00C9457D">
        <w:rPr>
          <w:rFonts w:hint="eastAsia"/>
        </w:rPr>
        <w:t>AI</w:t>
      </w:r>
      <w:r w:rsidRPr="00C9457D">
        <w:rPr>
          <w:rFonts w:hint="eastAsia"/>
        </w:rPr>
        <w:t>系統。</w:t>
      </w:r>
    </w:p>
    <w:p w14:paraId="333A6458" w14:textId="77777777" w:rsidR="00E11E23" w:rsidRPr="00C9457D" w:rsidRDefault="00E11E23" w:rsidP="00E11E23">
      <w:pPr>
        <w:pStyle w:val="af4"/>
        <w:ind w:left="1417" w:hanging="472"/>
      </w:pPr>
      <w:r w:rsidRPr="00C9457D">
        <w:rPr>
          <w:rFonts w:hint="eastAsia"/>
        </w:rPr>
        <w:t>２、</w:t>
      </w:r>
      <w:r w:rsidRPr="00C9457D">
        <w:rPr>
          <w:rFonts w:hint="eastAsia"/>
        </w:rPr>
        <w:tab/>
      </w:r>
      <w:r w:rsidRPr="00C9457D">
        <w:rPr>
          <w:rFonts w:hint="eastAsia"/>
        </w:rPr>
        <w:t>在媒體使用</w:t>
      </w:r>
      <w:r w:rsidRPr="00C9457D">
        <w:rPr>
          <w:rFonts w:hint="eastAsia"/>
        </w:rPr>
        <w:t>AI</w:t>
      </w:r>
      <w:r w:rsidRPr="00C9457D">
        <w:rPr>
          <w:rFonts w:hint="eastAsia"/>
        </w:rPr>
        <w:t>系統方面，應遵守言論自由和多元化原則，以及訊息的客觀性、完整性、公正性和忠實性；在經濟發展方面，國家和公共機構鼓勵在生產領域使用</w:t>
      </w:r>
      <w:r w:rsidRPr="00C9457D">
        <w:rPr>
          <w:rFonts w:hint="eastAsia"/>
        </w:rPr>
        <w:t>AI</w:t>
      </w:r>
      <w:r w:rsidRPr="00C9457D">
        <w:rPr>
          <w:rFonts w:hint="eastAsia"/>
        </w:rPr>
        <w:t>，以提高生產力及開創新的經濟活動，並在市場競爭、高品質數據使用和可用性等方面遵守競爭原則。法案亦規定政府應引導公共行政的電子採購平臺。在國防和安全方面，該法案排除為國家安全、國家網路安全以及軍隊和警察的防禦目的而進行的活動。</w:t>
      </w:r>
    </w:p>
    <w:p w14:paraId="62284AC6" w14:textId="3C937D6A" w:rsidR="00E11E23" w:rsidRPr="00C9457D" w:rsidRDefault="00E11E23" w:rsidP="00E11E23">
      <w:pPr>
        <w:pStyle w:val="af4"/>
        <w:ind w:left="1417" w:hanging="472"/>
      </w:pPr>
      <w:r w:rsidRPr="00C9457D">
        <w:rPr>
          <w:rFonts w:hint="eastAsia"/>
        </w:rPr>
        <w:t>３、</w:t>
      </w:r>
      <w:r w:rsidRPr="00C9457D">
        <w:rPr>
          <w:rFonts w:hint="eastAsia"/>
        </w:rPr>
        <w:tab/>
      </w:r>
      <w:r w:rsidRPr="00C9457D">
        <w:rPr>
          <w:rFonts w:hint="eastAsia"/>
        </w:rPr>
        <w:t>為吸引人才，法案包括向歸國</w:t>
      </w:r>
      <w:r w:rsidRPr="00C9457D">
        <w:rPr>
          <w:rFonts w:hint="eastAsia"/>
        </w:rPr>
        <w:t>AI</w:t>
      </w:r>
      <w:r w:rsidRPr="00C9457D">
        <w:rPr>
          <w:rFonts w:hint="eastAsia"/>
        </w:rPr>
        <w:t>人才提供稅務優惠。並對利用</w:t>
      </w:r>
      <w:r w:rsidRPr="00C9457D">
        <w:rPr>
          <w:rFonts w:hint="eastAsia"/>
        </w:rPr>
        <w:t xml:space="preserve">AI </w:t>
      </w:r>
      <w:r w:rsidRPr="00C9457D">
        <w:rPr>
          <w:rFonts w:hint="eastAsia"/>
        </w:rPr>
        <w:t>造成危害之人處以</w:t>
      </w:r>
      <w:r w:rsidRPr="00C9457D">
        <w:rPr>
          <w:rFonts w:hint="eastAsia"/>
        </w:rPr>
        <w:t>1</w:t>
      </w:r>
      <w:r w:rsidRPr="00C9457D">
        <w:rPr>
          <w:rFonts w:hint="eastAsia"/>
        </w:rPr>
        <w:t>至</w:t>
      </w:r>
      <w:r w:rsidRPr="00C9457D">
        <w:rPr>
          <w:rFonts w:hint="eastAsia"/>
        </w:rPr>
        <w:t>5</w:t>
      </w:r>
      <w:r w:rsidRPr="00C9457D">
        <w:rPr>
          <w:rFonts w:hint="eastAsia"/>
        </w:rPr>
        <w:t>年有期徒刑。此外，法案亦提到義大利政府將規劃透過義大利存貸銀行（</w:t>
      </w:r>
      <w:r w:rsidRPr="00C9457D">
        <w:rPr>
          <w:rFonts w:hint="eastAsia"/>
        </w:rPr>
        <w:t xml:space="preserve">Cassa </w:t>
      </w:r>
      <w:proofErr w:type="spellStart"/>
      <w:r w:rsidRPr="00C9457D">
        <w:rPr>
          <w:rFonts w:hint="eastAsia"/>
        </w:rPr>
        <w:t>Depositi</w:t>
      </w:r>
      <w:proofErr w:type="spellEnd"/>
      <w:r w:rsidRPr="00C9457D">
        <w:rPr>
          <w:rFonts w:hint="eastAsia"/>
        </w:rPr>
        <w:t xml:space="preserve"> e </w:t>
      </w:r>
      <w:proofErr w:type="spellStart"/>
      <w:r w:rsidRPr="00C9457D">
        <w:rPr>
          <w:rFonts w:hint="eastAsia"/>
        </w:rPr>
        <w:t>Prestiti</w:t>
      </w:r>
      <w:proofErr w:type="spellEnd"/>
      <w:r w:rsidRPr="00C9457D">
        <w:rPr>
          <w:rFonts w:hint="eastAsia"/>
        </w:rPr>
        <w:t>）之</w:t>
      </w:r>
      <w:r w:rsidRPr="00C9457D">
        <w:rPr>
          <w:rFonts w:hint="eastAsia"/>
        </w:rPr>
        <w:t>CDP</w:t>
      </w:r>
      <w:r w:rsidRPr="00C9457D">
        <w:rPr>
          <w:rFonts w:hint="eastAsia"/>
        </w:rPr>
        <w:t>創投（</w:t>
      </w:r>
      <w:r w:rsidRPr="00C9457D">
        <w:rPr>
          <w:rFonts w:hint="eastAsia"/>
        </w:rPr>
        <w:t>CDP Venture Capital</w:t>
      </w:r>
      <w:r w:rsidRPr="00C9457D">
        <w:rPr>
          <w:rFonts w:hint="eastAsia"/>
        </w:rPr>
        <w:t>）成立一個</w:t>
      </w:r>
      <w:r w:rsidRPr="00C9457D">
        <w:rPr>
          <w:rFonts w:hint="eastAsia"/>
        </w:rPr>
        <w:t>10</w:t>
      </w:r>
      <w:r w:rsidRPr="00C9457D">
        <w:rPr>
          <w:rFonts w:hint="eastAsia"/>
        </w:rPr>
        <w:t>億歐元的創新基金，以促進</w:t>
      </w:r>
      <w:r w:rsidRPr="00C9457D">
        <w:rPr>
          <w:rFonts w:hint="eastAsia"/>
        </w:rPr>
        <w:t>AI</w:t>
      </w:r>
      <w:r w:rsidRPr="00C9457D">
        <w:rPr>
          <w:rFonts w:hint="eastAsia"/>
        </w:rPr>
        <w:t>技術發展；對此企業暨義大利製造部（</w:t>
      </w:r>
      <w:r w:rsidRPr="00C9457D">
        <w:rPr>
          <w:rFonts w:hint="eastAsia"/>
        </w:rPr>
        <w:t>MIMIT</w:t>
      </w:r>
      <w:r w:rsidRPr="00C9457D">
        <w:rPr>
          <w:rFonts w:hint="eastAsia"/>
        </w:rPr>
        <w:t>）部長</w:t>
      </w:r>
      <w:r w:rsidRPr="00C9457D">
        <w:rPr>
          <w:rFonts w:hint="eastAsia"/>
        </w:rPr>
        <w:t>Adolfo Urso</w:t>
      </w:r>
      <w:r w:rsidRPr="00C9457D">
        <w:rPr>
          <w:rFonts w:hint="eastAsia"/>
        </w:rPr>
        <w:t>表示，義大利擁有</w:t>
      </w:r>
      <w:r w:rsidRPr="00C9457D">
        <w:rPr>
          <w:rFonts w:hint="eastAsia"/>
        </w:rPr>
        <w:t>400</w:t>
      </w:r>
      <w:r w:rsidRPr="00C9457D">
        <w:rPr>
          <w:rFonts w:hint="eastAsia"/>
        </w:rPr>
        <w:t>萬家中小企業，須讓其有所能力運用此技術，並透過創新基金，促進新創企業的誕生以及現有新創</w:t>
      </w:r>
      <w:r w:rsidRPr="00C9457D">
        <w:rPr>
          <w:rFonts w:hint="eastAsia"/>
        </w:rPr>
        <w:t>AI</w:t>
      </w:r>
      <w:r w:rsidRPr="00C9457D">
        <w:rPr>
          <w:rFonts w:hint="eastAsia"/>
        </w:rPr>
        <w:t>企業的發展。</w:t>
      </w:r>
    </w:p>
    <w:p w14:paraId="3EC980B8" w14:textId="0CAA59F1" w:rsidR="00E11E23" w:rsidRPr="00C9457D" w:rsidRDefault="00E11E23" w:rsidP="00E11E23">
      <w:pPr>
        <w:pStyle w:val="af1"/>
        <w:ind w:leftChars="0" w:left="945" w:hangingChars="400" w:hanging="945"/>
        <w:rPr>
          <w:color w:val="auto"/>
        </w:rPr>
      </w:pPr>
      <w:r w:rsidRPr="00C9457D">
        <w:rPr>
          <w:rFonts w:hint="eastAsia"/>
          <w:color w:val="auto"/>
        </w:rPr>
        <w:t>（十九）</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製造部於</w:t>
      </w:r>
      <w:r w:rsidRPr="00C9457D">
        <w:rPr>
          <w:rFonts w:hint="eastAsia"/>
          <w:color w:val="auto"/>
        </w:rPr>
        <w:t>2024</w:t>
      </w:r>
      <w:r w:rsidRPr="00C9457D">
        <w:rPr>
          <w:rFonts w:hint="eastAsia"/>
          <w:color w:val="auto"/>
        </w:rPr>
        <w:t>年</w:t>
      </w:r>
      <w:r w:rsidRPr="00C9457D">
        <w:rPr>
          <w:rFonts w:hint="eastAsia"/>
          <w:color w:val="auto"/>
        </w:rPr>
        <w:t>4</w:t>
      </w:r>
      <w:r w:rsidRPr="00C9457D">
        <w:rPr>
          <w:rFonts w:hint="eastAsia"/>
          <w:color w:val="auto"/>
        </w:rPr>
        <w:t>月</w:t>
      </w:r>
      <w:r w:rsidRPr="00C9457D">
        <w:rPr>
          <w:rFonts w:hint="eastAsia"/>
          <w:color w:val="auto"/>
        </w:rPr>
        <w:t>25</w:t>
      </w:r>
      <w:r w:rsidRPr="00C9457D">
        <w:rPr>
          <w:rFonts w:hint="eastAsia"/>
          <w:color w:val="auto"/>
        </w:rPr>
        <w:t>日</w:t>
      </w:r>
      <w:proofErr w:type="gramEnd"/>
      <w:r w:rsidRPr="00C9457D">
        <w:rPr>
          <w:rFonts w:hint="eastAsia"/>
          <w:color w:val="auto"/>
        </w:rPr>
        <w:t>發布</w:t>
      </w:r>
      <w:r w:rsidRPr="00C9457D">
        <w:rPr>
          <w:rFonts w:hint="eastAsia"/>
          <w:color w:val="auto"/>
        </w:rPr>
        <w:t>4.0</w:t>
      </w:r>
      <w:r w:rsidRPr="00C9457D">
        <w:rPr>
          <w:rFonts w:hint="eastAsia"/>
          <w:color w:val="auto"/>
        </w:rPr>
        <w:t>轉型計畫（</w:t>
      </w:r>
      <w:r w:rsidRPr="00C9457D">
        <w:rPr>
          <w:rFonts w:hint="eastAsia"/>
          <w:color w:val="auto"/>
        </w:rPr>
        <w:t>Transizione 4.0</w:t>
      </w:r>
      <w:r w:rsidRPr="00C9457D">
        <w:rPr>
          <w:rFonts w:hint="eastAsia"/>
          <w:color w:val="auto"/>
        </w:rPr>
        <w:t>）相關投資的稅收抵免（</w:t>
      </w:r>
      <w:r w:rsidRPr="00C9457D">
        <w:rPr>
          <w:rFonts w:hint="eastAsia"/>
          <w:color w:val="auto"/>
        </w:rPr>
        <w:t>credito d'imposta</w:t>
      </w:r>
      <w:r w:rsidRPr="00C9457D">
        <w:rPr>
          <w:rFonts w:hint="eastAsia"/>
          <w:color w:val="auto"/>
        </w:rPr>
        <w:t>）法令，規定企業須提供的數據、</w:t>
      </w:r>
      <w:r w:rsidRPr="00C9457D">
        <w:rPr>
          <w:rFonts w:hint="eastAsia"/>
          <w:color w:val="auto"/>
        </w:rPr>
        <w:lastRenderedPageBreak/>
        <w:t>應填具的表格及內容，以及提交方式。此一措施係為恢復曾在</w:t>
      </w:r>
      <w:r w:rsidRPr="00C9457D">
        <w:rPr>
          <w:rFonts w:hint="eastAsia"/>
          <w:color w:val="auto"/>
        </w:rPr>
        <w:t>2024</w:t>
      </w:r>
      <w:r w:rsidRPr="00C9457D">
        <w:rPr>
          <w:rFonts w:hint="eastAsia"/>
          <w:color w:val="auto"/>
        </w:rPr>
        <w:t>年</w:t>
      </w:r>
      <w:r w:rsidRPr="00C9457D">
        <w:rPr>
          <w:rFonts w:hint="eastAsia"/>
          <w:color w:val="auto"/>
        </w:rPr>
        <w:t>4</w:t>
      </w:r>
      <w:r w:rsidRPr="00C9457D">
        <w:rPr>
          <w:rFonts w:hint="eastAsia"/>
          <w:color w:val="auto"/>
        </w:rPr>
        <w:t>月</w:t>
      </w:r>
      <w:r w:rsidRPr="00C9457D">
        <w:rPr>
          <w:rFonts w:hint="eastAsia"/>
          <w:color w:val="auto"/>
        </w:rPr>
        <w:t>12</w:t>
      </w:r>
      <w:r w:rsidRPr="00C9457D">
        <w:rPr>
          <w:rFonts w:hint="eastAsia"/>
          <w:color w:val="auto"/>
        </w:rPr>
        <w:t>日義大利稅務機關（</w:t>
      </w:r>
      <w:r w:rsidRPr="00C9457D">
        <w:rPr>
          <w:rFonts w:hint="eastAsia"/>
          <w:color w:val="auto"/>
        </w:rPr>
        <w:t>Agenzia delle entrate</w:t>
      </w:r>
      <w:r w:rsidRPr="00C9457D">
        <w:rPr>
          <w:rFonts w:hint="eastAsia"/>
          <w:color w:val="auto"/>
        </w:rPr>
        <w:t>）第</w:t>
      </w:r>
      <w:r w:rsidRPr="00C9457D">
        <w:rPr>
          <w:rFonts w:hint="eastAsia"/>
          <w:color w:val="auto"/>
        </w:rPr>
        <w:t>68/E</w:t>
      </w:r>
      <w:r w:rsidRPr="00C9457D">
        <w:rPr>
          <w:rFonts w:hint="eastAsia"/>
          <w:color w:val="auto"/>
        </w:rPr>
        <w:t>號決議中所暫停的企業稅收抵減措施。依據該法令，將有兩種型態的投資可適用稅收抵免，一為先進技術和數位轉型所需的資本財投資，其中包括先進技術的有形資本財、屬於功能型的無形資本財、其他有形資本財</w:t>
      </w:r>
      <w:proofErr w:type="gramStart"/>
      <w:r w:rsidRPr="00C9457D">
        <w:rPr>
          <w:rFonts w:hint="eastAsia"/>
          <w:color w:val="auto"/>
        </w:rPr>
        <w:t>（</w:t>
      </w:r>
      <w:proofErr w:type="gramEnd"/>
      <w:r w:rsidRPr="00C9457D">
        <w:rPr>
          <w:rFonts w:hint="eastAsia"/>
          <w:color w:val="auto"/>
        </w:rPr>
        <w:t>前「超級折舊」</w:t>
      </w:r>
      <w:proofErr w:type="gramStart"/>
      <w:r w:rsidRPr="00C9457D">
        <w:rPr>
          <w:rFonts w:hint="eastAsia"/>
          <w:color w:val="auto"/>
        </w:rPr>
        <w:t>（</w:t>
      </w:r>
      <w:proofErr w:type="gramEnd"/>
      <w:r w:rsidRPr="00C9457D">
        <w:rPr>
          <w:rFonts w:hint="eastAsia"/>
          <w:color w:val="auto"/>
        </w:rPr>
        <w:t>Super Ammortamento</w:t>
      </w:r>
      <w:proofErr w:type="gramStart"/>
      <w:r w:rsidRPr="00C9457D">
        <w:rPr>
          <w:rFonts w:hint="eastAsia"/>
          <w:color w:val="auto"/>
        </w:rPr>
        <w:t>）</w:t>
      </w:r>
      <w:proofErr w:type="gramEnd"/>
      <w:r w:rsidRPr="00C9457D">
        <w:rPr>
          <w:rFonts w:hint="eastAsia"/>
          <w:color w:val="auto"/>
        </w:rPr>
        <w:t>項目</w:t>
      </w:r>
      <w:proofErr w:type="gramStart"/>
      <w:r w:rsidRPr="00C9457D">
        <w:rPr>
          <w:rFonts w:hint="eastAsia"/>
          <w:color w:val="auto"/>
        </w:rPr>
        <w:t>）</w:t>
      </w:r>
      <w:proofErr w:type="gramEnd"/>
      <w:r w:rsidRPr="00C9457D">
        <w:rPr>
          <w:rFonts w:hint="eastAsia"/>
          <w:color w:val="auto"/>
        </w:rPr>
        <w:t>及無形資本財</w:t>
      </w:r>
      <w:proofErr w:type="gramStart"/>
      <w:r w:rsidRPr="00C9457D">
        <w:rPr>
          <w:rFonts w:hint="eastAsia"/>
          <w:color w:val="auto"/>
        </w:rPr>
        <w:t>（</w:t>
      </w:r>
      <w:proofErr w:type="gramEnd"/>
      <w:r w:rsidRPr="00C9457D">
        <w:rPr>
          <w:rFonts w:hint="eastAsia"/>
          <w:color w:val="auto"/>
        </w:rPr>
        <w:t>詳參</w:t>
      </w:r>
      <w:r w:rsidR="00783AC1" w:rsidRPr="00C9457D">
        <w:rPr>
          <w:rFonts w:hint="eastAsia"/>
          <w:color w:val="auto"/>
        </w:rPr>
        <w:t>https://www.mimit.</w:t>
      </w:r>
      <w:r w:rsidR="00783AC1" w:rsidRPr="00C9457D">
        <w:rPr>
          <w:color w:val="auto"/>
        </w:rPr>
        <w:t xml:space="preserve"> </w:t>
      </w:r>
      <w:r w:rsidR="00783AC1" w:rsidRPr="00C9457D">
        <w:rPr>
          <w:rFonts w:hint="eastAsia"/>
          <w:color w:val="auto"/>
        </w:rPr>
        <w:t>gov.it/</w:t>
      </w:r>
      <w:r w:rsidRPr="00C9457D">
        <w:rPr>
          <w:rFonts w:hint="eastAsia"/>
          <w:color w:val="auto"/>
        </w:rPr>
        <w:t>it/incentivi/credito-dimposta-per-investimenti-in-beni-strumentali</w:t>
      </w:r>
      <w:proofErr w:type="gramStart"/>
      <w:r w:rsidRPr="00C9457D">
        <w:rPr>
          <w:rFonts w:hint="eastAsia"/>
          <w:color w:val="auto"/>
        </w:rPr>
        <w:t>）</w:t>
      </w:r>
      <w:proofErr w:type="gramEnd"/>
      <w:r w:rsidRPr="00C9457D">
        <w:rPr>
          <w:rFonts w:hint="eastAsia"/>
          <w:color w:val="auto"/>
        </w:rPr>
        <w:t>；另一是研發、技術創新、設計或美學創作等，與基礎研究、工藝設計、實驗開發相關領域的投資</w:t>
      </w:r>
      <w:proofErr w:type="gramStart"/>
      <w:r w:rsidRPr="00C9457D">
        <w:rPr>
          <w:rFonts w:hint="eastAsia"/>
          <w:color w:val="auto"/>
        </w:rPr>
        <w:t>（</w:t>
      </w:r>
      <w:proofErr w:type="gramEnd"/>
      <w:r w:rsidRPr="00C9457D">
        <w:rPr>
          <w:rFonts w:hint="eastAsia"/>
          <w:color w:val="auto"/>
        </w:rPr>
        <w:t>詳參</w:t>
      </w:r>
      <w:r w:rsidRPr="00C9457D">
        <w:rPr>
          <w:rFonts w:hint="eastAsia"/>
          <w:color w:val="auto"/>
        </w:rPr>
        <w:t>https://www.mimit.gov.it/it/incentivi/credito-d-imposta-r-s</w:t>
      </w:r>
      <w:proofErr w:type="gramStart"/>
      <w:r w:rsidRPr="00C9457D">
        <w:rPr>
          <w:rFonts w:hint="eastAsia"/>
          <w:color w:val="auto"/>
        </w:rPr>
        <w:t>）</w:t>
      </w:r>
      <w:proofErr w:type="gramEnd"/>
      <w:r w:rsidRPr="00C9457D">
        <w:rPr>
          <w:rFonts w:hint="eastAsia"/>
          <w:color w:val="auto"/>
        </w:rPr>
        <w:t>。</w:t>
      </w:r>
    </w:p>
    <w:p w14:paraId="535BF72C" w14:textId="77777777" w:rsidR="00E11E23" w:rsidRPr="00C9457D" w:rsidRDefault="00E11E23" w:rsidP="00E11E23">
      <w:pPr>
        <w:pStyle w:val="af1"/>
        <w:ind w:leftChars="0" w:left="945" w:hangingChars="400" w:hanging="945"/>
        <w:rPr>
          <w:color w:val="auto"/>
        </w:rPr>
      </w:pPr>
      <w:r w:rsidRPr="00C9457D">
        <w:rPr>
          <w:rFonts w:hint="eastAsia"/>
          <w:color w:val="auto"/>
        </w:rPr>
        <w:t>（二十）</w:t>
      </w:r>
      <w:r w:rsidRPr="00C9457D">
        <w:rPr>
          <w:rFonts w:hint="eastAsia"/>
          <w:color w:val="auto"/>
        </w:rPr>
        <w:tab/>
      </w:r>
      <w:r w:rsidRPr="00C9457D">
        <w:rPr>
          <w:rFonts w:hint="eastAsia"/>
          <w:color w:val="auto"/>
        </w:rPr>
        <w:t>義大利內閣在</w:t>
      </w:r>
      <w:r w:rsidRPr="00C9457D">
        <w:rPr>
          <w:rFonts w:hint="eastAsia"/>
          <w:color w:val="auto"/>
        </w:rPr>
        <w:t>2024</w:t>
      </w:r>
      <w:r w:rsidRPr="00C9457D">
        <w:rPr>
          <w:rFonts w:hint="eastAsia"/>
          <w:color w:val="auto"/>
        </w:rPr>
        <w:t>年</w:t>
      </w:r>
      <w:r w:rsidRPr="00C9457D">
        <w:rPr>
          <w:rFonts w:hint="eastAsia"/>
          <w:color w:val="auto"/>
        </w:rPr>
        <w:t>4</w:t>
      </w:r>
      <w:r w:rsidRPr="00C9457D">
        <w:rPr>
          <w:rFonts w:hint="eastAsia"/>
          <w:color w:val="auto"/>
        </w:rPr>
        <w:t>月</w:t>
      </w:r>
      <w:r w:rsidRPr="00C9457D">
        <w:rPr>
          <w:rFonts w:hint="eastAsia"/>
          <w:color w:val="auto"/>
        </w:rPr>
        <w:t>30</w:t>
      </w:r>
      <w:r w:rsidRPr="00C9457D">
        <w:rPr>
          <w:rFonts w:hint="eastAsia"/>
          <w:color w:val="auto"/>
        </w:rPr>
        <w:t>日通過修改凝聚法令，將編列</w:t>
      </w:r>
      <w:r w:rsidRPr="00C9457D">
        <w:rPr>
          <w:rFonts w:hint="eastAsia"/>
          <w:color w:val="auto"/>
        </w:rPr>
        <w:t>3</w:t>
      </w:r>
      <w:r w:rsidRPr="00C9457D">
        <w:rPr>
          <w:rFonts w:hint="eastAsia"/>
          <w:color w:val="auto"/>
        </w:rPr>
        <w:t>億歐元經費，用於鼓勵企業（大型與中小企業）對於符合歐盟戰略技術平台（</w:t>
      </w:r>
      <w:r w:rsidRPr="00C9457D">
        <w:rPr>
          <w:rFonts w:hint="eastAsia"/>
          <w:color w:val="auto"/>
        </w:rPr>
        <w:t>STEP</w:t>
      </w:r>
      <w:r w:rsidRPr="00C9457D">
        <w:rPr>
          <w:rFonts w:hint="eastAsia"/>
          <w:color w:val="auto"/>
        </w:rPr>
        <w:t>）規則所訂之關鍵技術（如先進半導體、人工智慧、量子計算、生物技術等）的研發投資，適用於</w:t>
      </w:r>
      <w:r w:rsidRPr="00C9457D">
        <w:rPr>
          <w:rFonts w:hint="eastAsia"/>
          <w:color w:val="auto"/>
        </w:rPr>
        <w:t>500</w:t>
      </w:r>
      <w:r w:rsidRPr="00C9457D">
        <w:rPr>
          <w:rFonts w:hint="eastAsia"/>
          <w:color w:val="auto"/>
        </w:rPr>
        <w:t>萬至</w:t>
      </w:r>
      <w:r w:rsidRPr="00C9457D">
        <w:rPr>
          <w:rFonts w:hint="eastAsia"/>
          <w:color w:val="auto"/>
        </w:rPr>
        <w:t>2,000</w:t>
      </w:r>
      <w:r w:rsidRPr="00C9457D">
        <w:rPr>
          <w:rFonts w:hint="eastAsia"/>
          <w:color w:val="auto"/>
        </w:rPr>
        <w:t>萬歐元之中型規模投資計畫，且投資地點目前限於南義地區。</w:t>
      </w:r>
    </w:p>
    <w:p w14:paraId="0A263525" w14:textId="77777777" w:rsidR="00E11E23" w:rsidRPr="00C9457D" w:rsidRDefault="00E11E23" w:rsidP="00783AC1">
      <w:pPr>
        <w:pStyle w:val="af1"/>
        <w:ind w:leftChars="0" w:left="1181" w:hangingChars="500" w:hanging="1181"/>
        <w:rPr>
          <w:color w:val="auto"/>
        </w:rPr>
      </w:pPr>
      <w:r w:rsidRPr="00C9457D">
        <w:rPr>
          <w:rFonts w:hint="eastAsia"/>
          <w:color w:val="auto"/>
        </w:rPr>
        <w:t>（二十一）</w:t>
      </w:r>
      <w:r w:rsidRPr="00C9457D">
        <w:rPr>
          <w:rFonts w:hint="eastAsia"/>
          <w:color w:val="auto"/>
        </w:rPr>
        <w:tab/>
      </w:r>
      <w:r w:rsidRPr="00C9457D">
        <w:rPr>
          <w:rFonts w:hint="eastAsia"/>
          <w:color w:val="auto"/>
        </w:rPr>
        <w:t>義大利內閣在</w:t>
      </w:r>
      <w:r w:rsidRPr="00C9457D">
        <w:rPr>
          <w:rFonts w:hint="eastAsia"/>
          <w:color w:val="auto"/>
        </w:rPr>
        <w:t>2024</w:t>
      </w:r>
      <w:r w:rsidRPr="00C9457D">
        <w:rPr>
          <w:rFonts w:hint="eastAsia"/>
          <w:color w:val="auto"/>
        </w:rPr>
        <w:t>年</w:t>
      </w:r>
      <w:r w:rsidRPr="00C9457D">
        <w:rPr>
          <w:rFonts w:hint="eastAsia"/>
          <w:color w:val="auto"/>
        </w:rPr>
        <w:t>5</w:t>
      </w:r>
      <w:r w:rsidRPr="00C9457D">
        <w:rPr>
          <w:rFonts w:hint="eastAsia"/>
          <w:color w:val="auto"/>
        </w:rPr>
        <w:t>月</w:t>
      </w:r>
      <w:r w:rsidRPr="00C9457D">
        <w:rPr>
          <w:rFonts w:hint="eastAsia"/>
          <w:color w:val="auto"/>
        </w:rPr>
        <w:t>6</w:t>
      </w:r>
      <w:r w:rsidRPr="00C9457D">
        <w:rPr>
          <w:rFonts w:hint="eastAsia"/>
          <w:color w:val="auto"/>
        </w:rPr>
        <w:t>日通過農業法案，針對農地架設太陽能面板，規定限制條件，也就是禁止在可耕地架設貼地型太陽能面板，只可以</w:t>
      </w:r>
      <w:proofErr w:type="gramStart"/>
      <w:r w:rsidRPr="00C9457D">
        <w:rPr>
          <w:rFonts w:hint="eastAsia"/>
          <w:color w:val="auto"/>
        </w:rPr>
        <w:t>採</w:t>
      </w:r>
      <w:proofErr w:type="gramEnd"/>
      <w:r w:rsidRPr="00C9457D">
        <w:rPr>
          <w:rFonts w:hint="eastAsia"/>
          <w:color w:val="auto"/>
        </w:rPr>
        <w:t>架高型，使得面板之下，仍然可以從事農作，此外在採石場、鄰近高速公路、農產加工廠內，均允許架設太陽能面板。</w:t>
      </w:r>
    </w:p>
    <w:p w14:paraId="76D17DF7" w14:textId="77777777" w:rsidR="00E11E23" w:rsidRPr="00C9457D" w:rsidRDefault="00E11E23" w:rsidP="00783AC1">
      <w:pPr>
        <w:pStyle w:val="af1"/>
        <w:ind w:leftChars="0" w:left="1181" w:hangingChars="500" w:hanging="1181"/>
        <w:rPr>
          <w:color w:val="auto"/>
        </w:rPr>
      </w:pPr>
      <w:r w:rsidRPr="00C9457D">
        <w:rPr>
          <w:rFonts w:hint="eastAsia"/>
          <w:color w:val="auto"/>
        </w:rPr>
        <w:t>（二十二）</w:t>
      </w:r>
      <w:r w:rsidRPr="00C9457D">
        <w:rPr>
          <w:rFonts w:hint="eastAsia"/>
          <w:color w:val="auto"/>
        </w:rPr>
        <w:tab/>
      </w:r>
      <w:r w:rsidRPr="00C9457D">
        <w:rPr>
          <w:rFonts w:hint="eastAsia"/>
          <w:color w:val="auto"/>
        </w:rPr>
        <w:t>義大利政府</w:t>
      </w:r>
      <w:r w:rsidRPr="00C9457D">
        <w:rPr>
          <w:rFonts w:hint="eastAsia"/>
          <w:color w:val="auto"/>
        </w:rPr>
        <w:t>2024</w:t>
      </w:r>
      <w:r w:rsidRPr="00C9457D">
        <w:rPr>
          <w:rFonts w:hint="eastAsia"/>
          <w:color w:val="auto"/>
        </w:rPr>
        <w:t>年</w:t>
      </w:r>
      <w:r w:rsidRPr="00C9457D">
        <w:rPr>
          <w:rFonts w:hint="eastAsia"/>
          <w:color w:val="auto"/>
        </w:rPr>
        <w:t>5</w:t>
      </w:r>
      <w:r w:rsidRPr="00C9457D">
        <w:rPr>
          <w:rFonts w:hint="eastAsia"/>
          <w:color w:val="auto"/>
        </w:rPr>
        <w:t>月</w:t>
      </w:r>
      <w:r w:rsidRPr="00C9457D">
        <w:rPr>
          <w:rFonts w:hint="eastAsia"/>
          <w:color w:val="auto"/>
        </w:rPr>
        <w:t>25</w:t>
      </w:r>
      <w:r w:rsidRPr="00C9457D">
        <w:rPr>
          <w:rFonts w:hint="eastAsia"/>
          <w:color w:val="auto"/>
        </w:rPr>
        <w:t>日公告</w:t>
      </w:r>
      <w:r w:rsidRPr="00C9457D">
        <w:rPr>
          <w:rFonts w:hint="eastAsia"/>
          <w:color w:val="auto"/>
        </w:rPr>
        <w:t>2024</w:t>
      </w:r>
      <w:r w:rsidRPr="00C9457D">
        <w:rPr>
          <w:rFonts w:hint="eastAsia"/>
          <w:color w:val="auto"/>
        </w:rPr>
        <w:t>年新版環保購車補助方案（</w:t>
      </w:r>
      <w:r w:rsidRPr="00C9457D">
        <w:rPr>
          <w:rFonts w:hint="eastAsia"/>
          <w:color w:val="auto"/>
        </w:rPr>
        <w:t>Ecobonus</w:t>
      </w:r>
      <w:r w:rsidRPr="00C9457D">
        <w:rPr>
          <w:rFonts w:hint="eastAsia"/>
          <w:color w:val="auto"/>
        </w:rPr>
        <w:t>），預算金額達</w:t>
      </w:r>
      <w:r w:rsidRPr="00C9457D">
        <w:rPr>
          <w:rFonts w:hint="eastAsia"/>
          <w:color w:val="auto"/>
        </w:rPr>
        <w:t>9.5</w:t>
      </w:r>
      <w:r w:rsidRPr="00C9457D">
        <w:rPr>
          <w:rFonts w:hint="eastAsia"/>
          <w:color w:val="auto"/>
        </w:rPr>
        <w:t>億歐元，提供包括一般車輛、摩托車與商用車輛，其中又特別注重</w:t>
      </w:r>
      <w:r w:rsidRPr="00C9457D">
        <w:rPr>
          <w:rFonts w:hint="eastAsia"/>
          <w:color w:val="auto"/>
        </w:rPr>
        <w:t>100%</w:t>
      </w:r>
      <w:r w:rsidRPr="00C9457D">
        <w:rPr>
          <w:rFonts w:hint="eastAsia"/>
          <w:color w:val="auto"/>
        </w:rPr>
        <w:t>電動車和</w:t>
      </w:r>
      <w:proofErr w:type="gramStart"/>
      <w:r w:rsidRPr="00C9457D">
        <w:rPr>
          <w:rFonts w:hint="eastAsia"/>
          <w:color w:val="auto"/>
        </w:rPr>
        <w:t>插電式</w:t>
      </w:r>
      <w:proofErr w:type="gramEnd"/>
      <w:r w:rsidRPr="00C9457D">
        <w:rPr>
          <w:rFonts w:hint="eastAsia"/>
          <w:color w:val="auto"/>
        </w:rPr>
        <w:t>混合動力車的購車補助。將根據車輛類型與碳排放量核發補助，其中電動車最高補助可達</w:t>
      </w:r>
      <w:r w:rsidRPr="00C9457D">
        <w:rPr>
          <w:rFonts w:hint="eastAsia"/>
          <w:color w:val="auto"/>
        </w:rPr>
        <w:t>13,500</w:t>
      </w:r>
      <w:r w:rsidRPr="00C9457D">
        <w:rPr>
          <w:rFonts w:hint="eastAsia"/>
          <w:color w:val="auto"/>
        </w:rPr>
        <w:t>歐元、「家庭綜合年收入」（</w:t>
      </w:r>
      <w:r w:rsidRPr="00C9457D">
        <w:rPr>
          <w:rFonts w:hint="eastAsia"/>
          <w:color w:val="auto"/>
        </w:rPr>
        <w:t>ISEE</w:t>
      </w:r>
      <w:r w:rsidRPr="00C9457D">
        <w:rPr>
          <w:rFonts w:hint="eastAsia"/>
          <w:color w:val="auto"/>
        </w:rPr>
        <w:t>）低於</w:t>
      </w:r>
      <w:r w:rsidRPr="00C9457D">
        <w:rPr>
          <w:rFonts w:hint="eastAsia"/>
          <w:color w:val="auto"/>
        </w:rPr>
        <w:t>30,000</w:t>
      </w:r>
      <w:r w:rsidRPr="00C9457D">
        <w:rPr>
          <w:rFonts w:hint="eastAsia"/>
          <w:color w:val="auto"/>
        </w:rPr>
        <w:t>歐元的家庭將增加</w:t>
      </w:r>
      <w:r w:rsidRPr="00C9457D">
        <w:rPr>
          <w:rFonts w:hint="eastAsia"/>
          <w:color w:val="auto"/>
        </w:rPr>
        <w:t>25%</w:t>
      </w:r>
      <w:r w:rsidRPr="00C9457D">
        <w:rPr>
          <w:rFonts w:hint="eastAsia"/>
          <w:color w:val="auto"/>
        </w:rPr>
        <w:t>補助額度，以及報廢碳排放量高的舊車最高補助可達</w:t>
      </w:r>
      <w:r w:rsidRPr="00C9457D">
        <w:rPr>
          <w:rFonts w:hint="eastAsia"/>
          <w:color w:val="auto"/>
        </w:rPr>
        <w:t>11,000</w:t>
      </w:r>
      <w:r w:rsidRPr="00C9457D">
        <w:rPr>
          <w:rFonts w:hint="eastAsia"/>
          <w:color w:val="auto"/>
        </w:rPr>
        <w:t>歐</w:t>
      </w:r>
      <w:r w:rsidRPr="00C9457D">
        <w:rPr>
          <w:rFonts w:hint="eastAsia"/>
          <w:color w:val="auto"/>
        </w:rPr>
        <w:lastRenderedPageBreak/>
        <w:t>元。報廢舊車，補助額將依據報廢車種與新購車輛排放量而異，如報廢一輛歐盟廢氣排放標準第</w:t>
      </w:r>
      <w:r w:rsidRPr="00C9457D">
        <w:rPr>
          <w:rFonts w:hint="eastAsia"/>
          <w:color w:val="auto"/>
        </w:rPr>
        <w:t>4</w:t>
      </w:r>
      <w:r w:rsidRPr="00C9457D">
        <w:rPr>
          <w:rFonts w:hint="eastAsia"/>
          <w:color w:val="auto"/>
        </w:rPr>
        <w:t>期（</w:t>
      </w:r>
      <w:r w:rsidRPr="00C9457D">
        <w:rPr>
          <w:rFonts w:hint="eastAsia"/>
          <w:color w:val="auto"/>
        </w:rPr>
        <w:t>EURO 4</w:t>
      </w:r>
      <w:r w:rsidRPr="00C9457D">
        <w:rPr>
          <w:rFonts w:hint="eastAsia"/>
          <w:color w:val="auto"/>
        </w:rPr>
        <w:t>），並新購每</w:t>
      </w:r>
      <w:proofErr w:type="gramStart"/>
      <w:r w:rsidRPr="00C9457D">
        <w:rPr>
          <w:rFonts w:hint="eastAsia"/>
          <w:color w:val="auto"/>
        </w:rPr>
        <w:t>公里碳</w:t>
      </w:r>
      <w:proofErr w:type="gramEnd"/>
      <w:r w:rsidRPr="00C9457D">
        <w:rPr>
          <w:rFonts w:hint="eastAsia"/>
          <w:color w:val="auto"/>
        </w:rPr>
        <w:t>排放量</w:t>
      </w:r>
      <w:r w:rsidRPr="00C9457D">
        <w:rPr>
          <w:rFonts w:hint="eastAsia"/>
          <w:color w:val="auto"/>
        </w:rPr>
        <w:t>20</w:t>
      </w:r>
      <w:r w:rsidRPr="00C9457D">
        <w:rPr>
          <w:rFonts w:hint="eastAsia"/>
          <w:color w:val="auto"/>
        </w:rPr>
        <w:t>克以下、</w:t>
      </w:r>
      <w:r w:rsidRPr="00C9457D">
        <w:rPr>
          <w:rFonts w:hint="eastAsia"/>
          <w:color w:val="auto"/>
        </w:rPr>
        <w:t>21</w:t>
      </w:r>
      <w:r w:rsidRPr="00C9457D">
        <w:rPr>
          <w:rFonts w:hint="eastAsia"/>
          <w:color w:val="auto"/>
        </w:rPr>
        <w:t>至</w:t>
      </w:r>
      <w:r w:rsidRPr="00C9457D">
        <w:rPr>
          <w:rFonts w:hint="eastAsia"/>
          <w:color w:val="auto"/>
        </w:rPr>
        <w:t>60</w:t>
      </w:r>
      <w:r w:rsidRPr="00C9457D">
        <w:rPr>
          <w:rFonts w:hint="eastAsia"/>
          <w:color w:val="auto"/>
        </w:rPr>
        <w:t>克、</w:t>
      </w:r>
      <w:r w:rsidRPr="00C9457D">
        <w:rPr>
          <w:rFonts w:hint="eastAsia"/>
          <w:color w:val="auto"/>
        </w:rPr>
        <w:t>61</w:t>
      </w:r>
      <w:r w:rsidRPr="00C9457D">
        <w:rPr>
          <w:rFonts w:hint="eastAsia"/>
          <w:color w:val="auto"/>
        </w:rPr>
        <w:t>至</w:t>
      </w:r>
      <w:r w:rsidRPr="00C9457D">
        <w:rPr>
          <w:rFonts w:hint="eastAsia"/>
          <w:color w:val="auto"/>
        </w:rPr>
        <w:t>135</w:t>
      </w:r>
      <w:r w:rsidRPr="00C9457D">
        <w:rPr>
          <w:rFonts w:hint="eastAsia"/>
          <w:color w:val="auto"/>
        </w:rPr>
        <w:t>克等類型的車輛，可分別獲</w:t>
      </w:r>
      <w:r w:rsidRPr="00C9457D">
        <w:rPr>
          <w:rFonts w:hint="eastAsia"/>
          <w:color w:val="auto"/>
        </w:rPr>
        <w:t>9,000</w:t>
      </w:r>
      <w:r w:rsidRPr="00C9457D">
        <w:rPr>
          <w:rFonts w:hint="eastAsia"/>
          <w:color w:val="auto"/>
        </w:rPr>
        <w:t>歐元、</w:t>
      </w:r>
      <w:r w:rsidRPr="00C9457D">
        <w:rPr>
          <w:rFonts w:hint="eastAsia"/>
          <w:color w:val="auto"/>
        </w:rPr>
        <w:t>5,500</w:t>
      </w:r>
      <w:r w:rsidRPr="00C9457D">
        <w:rPr>
          <w:rFonts w:hint="eastAsia"/>
          <w:color w:val="auto"/>
        </w:rPr>
        <w:t>歐元、</w:t>
      </w:r>
      <w:r w:rsidRPr="00C9457D">
        <w:rPr>
          <w:rFonts w:hint="eastAsia"/>
          <w:color w:val="auto"/>
        </w:rPr>
        <w:t>1,500</w:t>
      </w:r>
      <w:r w:rsidRPr="00C9457D">
        <w:rPr>
          <w:rFonts w:hint="eastAsia"/>
          <w:color w:val="auto"/>
        </w:rPr>
        <w:t>歐元的補助。若未報廢舊車，補助額將因</w:t>
      </w:r>
      <w:proofErr w:type="gramStart"/>
      <w:r w:rsidRPr="00C9457D">
        <w:rPr>
          <w:rFonts w:hint="eastAsia"/>
          <w:color w:val="auto"/>
        </w:rPr>
        <w:t>新車碳排放</w:t>
      </w:r>
      <w:proofErr w:type="gramEnd"/>
      <w:r w:rsidRPr="00C9457D">
        <w:rPr>
          <w:rFonts w:hint="eastAsia"/>
          <w:color w:val="auto"/>
        </w:rPr>
        <w:t>量而異：每</w:t>
      </w:r>
      <w:proofErr w:type="gramStart"/>
      <w:r w:rsidRPr="00C9457D">
        <w:rPr>
          <w:rFonts w:hint="eastAsia"/>
          <w:color w:val="auto"/>
        </w:rPr>
        <w:t>公里碳</w:t>
      </w:r>
      <w:proofErr w:type="gramEnd"/>
      <w:r w:rsidRPr="00C9457D">
        <w:rPr>
          <w:rFonts w:hint="eastAsia"/>
          <w:color w:val="auto"/>
        </w:rPr>
        <w:t>排放量</w:t>
      </w:r>
      <w:r w:rsidRPr="00C9457D">
        <w:rPr>
          <w:rFonts w:hint="eastAsia"/>
          <w:color w:val="auto"/>
        </w:rPr>
        <w:t>20</w:t>
      </w:r>
      <w:r w:rsidRPr="00C9457D">
        <w:rPr>
          <w:rFonts w:hint="eastAsia"/>
          <w:color w:val="auto"/>
        </w:rPr>
        <w:t>克以下的汽車可獲得</w:t>
      </w:r>
      <w:r w:rsidRPr="00C9457D">
        <w:rPr>
          <w:rFonts w:hint="eastAsia"/>
          <w:color w:val="auto"/>
        </w:rPr>
        <w:t>6,000</w:t>
      </w:r>
      <w:r w:rsidRPr="00C9457D">
        <w:rPr>
          <w:rFonts w:hint="eastAsia"/>
          <w:color w:val="auto"/>
        </w:rPr>
        <w:t>歐元補助，在</w:t>
      </w:r>
      <w:proofErr w:type="gramStart"/>
      <w:r w:rsidRPr="00C9457D">
        <w:rPr>
          <w:rFonts w:hint="eastAsia"/>
          <w:color w:val="auto"/>
        </w:rPr>
        <w:t>21</w:t>
      </w:r>
      <w:r w:rsidRPr="00C9457D">
        <w:rPr>
          <w:rFonts w:hint="eastAsia"/>
          <w:color w:val="auto"/>
        </w:rPr>
        <w:t>至</w:t>
      </w:r>
      <w:r w:rsidRPr="00C9457D">
        <w:rPr>
          <w:rFonts w:hint="eastAsia"/>
          <w:color w:val="auto"/>
        </w:rPr>
        <w:t>60</w:t>
      </w:r>
      <w:r w:rsidRPr="00C9457D">
        <w:rPr>
          <w:rFonts w:hint="eastAsia"/>
          <w:color w:val="auto"/>
        </w:rPr>
        <w:t>克間的補助</w:t>
      </w:r>
      <w:proofErr w:type="gramEnd"/>
      <w:r w:rsidRPr="00C9457D">
        <w:rPr>
          <w:rFonts w:hint="eastAsia"/>
          <w:color w:val="auto"/>
        </w:rPr>
        <w:t>額為</w:t>
      </w:r>
      <w:r w:rsidRPr="00C9457D">
        <w:rPr>
          <w:rFonts w:hint="eastAsia"/>
          <w:color w:val="auto"/>
        </w:rPr>
        <w:t>4,000</w:t>
      </w:r>
      <w:r w:rsidRPr="00C9457D">
        <w:rPr>
          <w:rFonts w:hint="eastAsia"/>
          <w:color w:val="auto"/>
        </w:rPr>
        <w:t>歐元，對於第三類別碳排放量車輛則不提供補助。購置電動車，若無報廢車輛，其每</w:t>
      </w:r>
      <w:proofErr w:type="gramStart"/>
      <w:r w:rsidRPr="00C9457D">
        <w:rPr>
          <w:rFonts w:hint="eastAsia"/>
          <w:color w:val="auto"/>
        </w:rPr>
        <w:t>公里碳</w:t>
      </w:r>
      <w:proofErr w:type="gramEnd"/>
      <w:r w:rsidRPr="00C9457D">
        <w:rPr>
          <w:rFonts w:hint="eastAsia"/>
          <w:color w:val="auto"/>
        </w:rPr>
        <w:t>排放量不超過</w:t>
      </w:r>
      <w:r w:rsidRPr="00C9457D">
        <w:rPr>
          <w:rFonts w:hint="eastAsia"/>
          <w:color w:val="auto"/>
        </w:rPr>
        <w:t>20</w:t>
      </w:r>
      <w:r w:rsidRPr="00C9457D">
        <w:rPr>
          <w:rFonts w:hint="eastAsia"/>
          <w:color w:val="auto"/>
        </w:rPr>
        <w:t>克的新車補助為</w:t>
      </w:r>
      <w:r w:rsidRPr="00C9457D">
        <w:rPr>
          <w:rFonts w:hint="eastAsia"/>
          <w:color w:val="auto"/>
        </w:rPr>
        <w:t>6,000</w:t>
      </w:r>
      <w:r w:rsidRPr="00C9457D">
        <w:rPr>
          <w:rFonts w:hint="eastAsia"/>
          <w:color w:val="auto"/>
        </w:rPr>
        <w:t>歐元，</w:t>
      </w:r>
      <w:r w:rsidRPr="00C9457D">
        <w:rPr>
          <w:rFonts w:hint="eastAsia"/>
          <w:color w:val="auto"/>
        </w:rPr>
        <w:t>ISEE</w:t>
      </w:r>
      <w:r w:rsidRPr="00C9457D">
        <w:rPr>
          <w:rFonts w:hint="eastAsia"/>
          <w:color w:val="auto"/>
        </w:rPr>
        <w:t>低於</w:t>
      </w:r>
      <w:r w:rsidRPr="00C9457D">
        <w:rPr>
          <w:rFonts w:hint="eastAsia"/>
          <w:color w:val="auto"/>
        </w:rPr>
        <w:t>30,000</w:t>
      </w:r>
      <w:r w:rsidRPr="00C9457D">
        <w:rPr>
          <w:rFonts w:hint="eastAsia"/>
          <w:color w:val="auto"/>
        </w:rPr>
        <w:t>歐元的補助額度將增至</w:t>
      </w:r>
      <w:r w:rsidRPr="00C9457D">
        <w:rPr>
          <w:rFonts w:hint="eastAsia"/>
          <w:color w:val="auto"/>
        </w:rPr>
        <w:t>7,500</w:t>
      </w:r>
      <w:r w:rsidRPr="00C9457D">
        <w:rPr>
          <w:rFonts w:hint="eastAsia"/>
          <w:color w:val="auto"/>
        </w:rPr>
        <w:t>歐元。報廢一輛歐盟廢氣排放標準第</w:t>
      </w:r>
      <w:r w:rsidRPr="00C9457D">
        <w:rPr>
          <w:rFonts w:hint="eastAsia"/>
          <w:color w:val="auto"/>
        </w:rPr>
        <w:t>2</w:t>
      </w:r>
      <w:r w:rsidRPr="00C9457D">
        <w:rPr>
          <w:rFonts w:hint="eastAsia"/>
          <w:color w:val="auto"/>
        </w:rPr>
        <w:t>期（</w:t>
      </w:r>
      <w:r w:rsidRPr="00C9457D">
        <w:rPr>
          <w:rFonts w:hint="eastAsia"/>
          <w:color w:val="auto"/>
        </w:rPr>
        <w:t>EURO 2</w:t>
      </w:r>
      <w:r w:rsidRPr="00C9457D">
        <w:rPr>
          <w:rFonts w:hint="eastAsia"/>
          <w:color w:val="auto"/>
        </w:rPr>
        <w:t>）車輛，</w:t>
      </w:r>
      <w:proofErr w:type="gramStart"/>
      <w:r w:rsidRPr="00C9457D">
        <w:rPr>
          <w:rFonts w:hint="eastAsia"/>
          <w:color w:val="auto"/>
        </w:rPr>
        <w:t>補助額最高可達</w:t>
      </w:r>
      <w:proofErr w:type="gramEnd"/>
      <w:r w:rsidRPr="00C9457D">
        <w:rPr>
          <w:rFonts w:hint="eastAsia"/>
          <w:color w:val="auto"/>
        </w:rPr>
        <w:t>11,000</w:t>
      </w:r>
      <w:r w:rsidRPr="00C9457D">
        <w:rPr>
          <w:rFonts w:hint="eastAsia"/>
          <w:color w:val="auto"/>
        </w:rPr>
        <w:t>歐元，</w:t>
      </w:r>
      <w:r w:rsidRPr="00C9457D">
        <w:rPr>
          <w:rFonts w:hint="eastAsia"/>
          <w:color w:val="auto"/>
        </w:rPr>
        <w:t>ISEE</w:t>
      </w:r>
      <w:r w:rsidRPr="00C9457D">
        <w:rPr>
          <w:rFonts w:hint="eastAsia"/>
          <w:color w:val="auto"/>
        </w:rPr>
        <w:t>低於</w:t>
      </w:r>
      <w:r w:rsidRPr="00C9457D">
        <w:rPr>
          <w:rFonts w:hint="eastAsia"/>
          <w:color w:val="auto"/>
        </w:rPr>
        <w:t>30,000</w:t>
      </w:r>
      <w:r w:rsidRPr="00C9457D">
        <w:rPr>
          <w:rFonts w:hint="eastAsia"/>
          <w:color w:val="auto"/>
        </w:rPr>
        <w:t>歐元的補助額度將增至</w:t>
      </w:r>
      <w:r w:rsidRPr="00C9457D">
        <w:rPr>
          <w:rFonts w:hint="eastAsia"/>
          <w:color w:val="auto"/>
        </w:rPr>
        <w:t>13,500</w:t>
      </w:r>
      <w:r w:rsidRPr="00C9457D">
        <w:rPr>
          <w:rFonts w:hint="eastAsia"/>
          <w:color w:val="auto"/>
        </w:rPr>
        <w:t>歐元。</w:t>
      </w:r>
      <w:proofErr w:type="gramStart"/>
      <w:r w:rsidRPr="00C9457D">
        <w:rPr>
          <w:rFonts w:hint="eastAsia"/>
          <w:color w:val="auto"/>
        </w:rPr>
        <w:t>購置插電混合</w:t>
      </w:r>
      <w:proofErr w:type="gramEnd"/>
      <w:r w:rsidRPr="00C9457D">
        <w:rPr>
          <w:rFonts w:hint="eastAsia"/>
          <w:color w:val="auto"/>
        </w:rPr>
        <w:t>動力車，若無報廢車輛，其每</w:t>
      </w:r>
      <w:proofErr w:type="gramStart"/>
      <w:r w:rsidRPr="00C9457D">
        <w:rPr>
          <w:rFonts w:hint="eastAsia"/>
          <w:color w:val="auto"/>
        </w:rPr>
        <w:t>公里碳</w:t>
      </w:r>
      <w:proofErr w:type="gramEnd"/>
      <w:r w:rsidRPr="00C9457D">
        <w:rPr>
          <w:rFonts w:hint="eastAsia"/>
          <w:color w:val="auto"/>
        </w:rPr>
        <w:t>排放量在</w:t>
      </w:r>
      <w:proofErr w:type="gramStart"/>
      <w:r w:rsidRPr="00C9457D">
        <w:rPr>
          <w:rFonts w:hint="eastAsia"/>
          <w:color w:val="auto"/>
        </w:rPr>
        <w:t>21</w:t>
      </w:r>
      <w:r w:rsidRPr="00C9457D">
        <w:rPr>
          <w:rFonts w:hint="eastAsia"/>
          <w:color w:val="auto"/>
        </w:rPr>
        <w:t>至</w:t>
      </w:r>
      <w:r w:rsidRPr="00C9457D">
        <w:rPr>
          <w:rFonts w:hint="eastAsia"/>
          <w:color w:val="auto"/>
        </w:rPr>
        <w:t>60</w:t>
      </w:r>
      <w:r w:rsidRPr="00C9457D">
        <w:rPr>
          <w:rFonts w:hint="eastAsia"/>
          <w:color w:val="auto"/>
        </w:rPr>
        <w:t>克間的補助</w:t>
      </w:r>
      <w:proofErr w:type="gramEnd"/>
      <w:r w:rsidRPr="00C9457D">
        <w:rPr>
          <w:rFonts w:hint="eastAsia"/>
          <w:color w:val="auto"/>
        </w:rPr>
        <w:t>額為</w:t>
      </w:r>
      <w:r w:rsidRPr="00C9457D">
        <w:rPr>
          <w:rFonts w:hint="eastAsia"/>
          <w:color w:val="auto"/>
        </w:rPr>
        <w:t>4,000</w:t>
      </w:r>
      <w:r w:rsidRPr="00C9457D">
        <w:rPr>
          <w:rFonts w:hint="eastAsia"/>
          <w:color w:val="auto"/>
        </w:rPr>
        <w:t>歐元，</w:t>
      </w:r>
      <w:r w:rsidRPr="00C9457D">
        <w:rPr>
          <w:rFonts w:hint="eastAsia"/>
          <w:color w:val="auto"/>
        </w:rPr>
        <w:t>ISEE</w:t>
      </w:r>
      <w:r w:rsidRPr="00C9457D">
        <w:rPr>
          <w:rFonts w:hint="eastAsia"/>
          <w:color w:val="auto"/>
        </w:rPr>
        <w:t>低於</w:t>
      </w:r>
      <w:r w:rsidRPr="00C9457D">
        <w:rPr>
          <w:rFonts w:hint="eastAsia"/>
          <w:color w:val="auto"/>
        </w:rPr>
        <w:t>30,000</w:t>
      </w:r>
      <w:r w:rsidRPr="00C9457D">
        <w:rPr>
          <w:rFonts w:hint="eastAsia"/>
          <w:color w:val="auto"/>
        </w:rPr>
        <w:t>歐元的補助額度將增至</w:t>
      </w:r>
      <w:r w:rsidRPr="00C9457D">
        <w:rPr>
          <w:rFonts w:hint="eastAsia"/>
          <w:color w:val="auto"/>
        </w:rPr>
        <w:t>5,000</w:t>
      </w:r>
      <w:r w:rsidRPr="00C9457D">
        <w:rPr>
          <w:rFonts w:hint="eastAsia"/>
          <w:color w:val="auto"/>
        </w:rPr>
        <w:t>歐元。若同時報廢一輛</w:t>
      </w:r>
      <w:r w:rsidRPr="00C9457D">
        <w:rPr>
          <w:rFonts w:hint="eastAsia"/>
          <w:color w:val="auto"/>
        </w:rPr>
        <w:t>EURO 2</w:t>
      </w:r>
      <w:r w:rsidRPr="00C9457D">
        <w:rPr>
          <w:rFonts w:hint="eastAsia"/>
          <w:color w:val="auto"/>
        </w:rPr>
        <w:t>車輛，補助最高可達</w:t>
      </w:r>
      <w:r w:rsidRPr="00C9457D">
        <w:rPr>
          <w:rFonts w:hint="eastAsia"/>
          <w:color w:val="auto"/>
        </w:rPr>
        <w:t>8,000</w:t>
      </w:r>
      <w:r w:rsidRPr="00C9457D">
        <w:rPr>
          <w:rFonts w:hint="eastAsia"/>
          <w:color w:val="auto"/>
        </w:rPr>
        <w:t>歐元，</w:t>
      </w:r>
      <w:r w:rsidRPr="00C9457D">
        <w:rPr>
          <w:rFonts w:hint="eastAsia"/>
          <w:color w:val="auto"/>
        </w:rPr>
        <w:t>ISEE</w:t>
      </w:r>
      <w:r w:rsidRPr="00C9457D">
        <w:rPr>
          <w:rFonts w:hint="eastAsia"/>
          <w:color w:val="auto"/>
        </w:rPr>
        <w:t>低於</w:t>
      </w:r>
      <w:r w:rsidRPr="00C9457D">
        <w:rPr>
          <w:rFonts w:hint="eastAsia"/>
          <w:color w:val="auto"/>
        </w:rPr>
        <w:t>30,000</w:t>
      </w:r>
      <w:r w:rsidRPr="00C9457D">
        <w:rPr>
          <w:rFonts w:hint="eastAsia"/>
          <w:color w:val="auto"/>
        </w:rPr>
        <w:t>歐元的補助額度將增至</w:t>
      </w:r>
      <w:r w:rsidRPr="00C9457D">
        <w:rPr>
          <w:rFonts w:hint="eastAsia"/>
          <w:color w:val="auto"/>
        </w:rPr>
        <w:t>10,000</w:t>
      </w:r>
      <w:r w:rsidRPr="00C9457D">
        <w:rPr>
          <w:rFonts w:hint="eastAsia"/>
          <w:color w:val="auto"/>
        </w:rPr>
        <w:t>歐元。購置混合動力車、輕混合動力車、汽油車和柴油車，其每</w:t>
      </w:r>
      <w:proofErr w:type="gramStart"/>
      <w:r w:rsidRPr="00C9457D">
        <w:rPr>
          <w:rFonts w:hint="eastAsia"/>
          <w:color w:val="auto"/>
        </w:rPr>
        <w:t>公里碳</w:t>
      </w:r>
      <w:proofErr w:type="gramEnd"/>
      <w:r w:rsidRPr="00C9457D">
        <w:rPr>
          <w:rFonts w:hint="eastAsia"/>
          <w:color w:val="auto"/>
        </w:rPr>
        <w:t>排放量在</w:t>
      </w:r>
      <w:proofErr w:type="gramStart"/>
      <w:r w:rsidRPr="00C9457D">
        <w:rPr>
          <w:rFonts w:hint="eastAsia"/>
          <w:color w:val="auto"/>
        </w:rPr>
        <w:t>61</w:t>
      </w:r>
      <w:r w:rsidRPr="00C9457D">
        <w:rPr>
          <w:rFonts w:hint="eastAsia"/>
          <w:color w:val="auto"/>
        </w:rPr>
        <w:t>至</w:t>
      </w:r>
      <w:r w:rsidRPr="00C9457D">
        <w:rPr>
          <w:rFonts w:hint="eastAsia"/>
          <w:color w:val="auto"/>
        </w:rPr>
        <w:t>135</w:t>
      </w:r>
      <w:r w:rsidRPr="00C9457D">
        <w:rPr>
          <w:rFonts w:hint="eastAsia"/>
          <w:color w:val="auto"/>
        </w:rPr>
        <w:t>克間的補助</w:t>
      </w:r>
      <w:proofErr w:type="gramEnd"/>
      <w:r w:rsidRPr="00C9457D">
        <w:rPr>
          <w:rFonts w:hint="eastAsia"/>
          <w:color w:val="auto"/>
        </w:rPr>
        <w:t>額度分別為報廢</w:t>
      </w:r>
      <w:r w:rsidRPr="00C9457D">
        <w:rPr>
          <w:rFonts w:hint="eastAsia"/>
          <w:color w:val="auto"/>
        </w:rPr>
        <w:t xml:space="preserve">EURO 2 </w:t>
      </w:r>
      <w:r w:rsidRPr="00C9457D">
        <w:rPr>
          <w:rFonts w:hint="eastAsia"/>
          <w:color w:val="auto"/>
        </w:rPr>
        <w:t>車輛的</w:t>
      </w:r>
      <w:r w:rsidRPr="00C9457D">
        <w:rPr>
          <w:rFonts w:hint="eastAsia"/>
          <w:color w:val="auto"/>
        </w:rPr>
        <w:t>3,000</w:t>
      </w:r>
      <w:r w:rsidRPr="00C9457D">
        <w:rPr>
          <w:rFonts w:hint="eastAsia"/>
          <w:color w:val="auto"/>
        </w:rPr>
        <w:t>歐元、</w:t>
      </w:r>
      <w:r w:rsidRPr="00C9457D">
        <w:rPr>
          <w:rFonts w:hint="eastAsia"/>
          <w:color w:val="auto"/>
        </w:rPr>
        <w:t>EURO 3</w:t>
      </w:r>
      <w:r w:rsidRPr="00C9457D">
        <w:rPr>
          <w:rFonts w:hint="eastAsia"/>
          <w:color w:val="auto"/>
        </w:rPr>
        <w:t>車輛的</w:t>
      </w:r>
      <w:r w:rsidRPr="00C9457D">
        <w:rPr>
          <w:rFonts w:hint="eastAsia"/>
          <w:color w:val="auto"/>
        </w:rPr>
        <w:t>2,000</w:t>
      </w:r>
      <w:r w:rsidRPr="00C9457D">
        <w:rPr>
          <w:rFonts w:hint="eastAsia"/>
          <w:color w:val="auto"/>
        </w:rPr>
        <w:t>歐元以及</w:t>
      </w:r>
      <w:r w:rsidRPr="00C9457D">
        <w:rPr>
          <w:rFonts w:hint="eastAsia"/>
          <w:color w:val="auto"/>
        </w:rPr>
        <w:t>EURO 4</w:t>
      </w:r>
      <w:r w:rsidRPr="00C9457D">
        <w:rPr>
          <w:rFonts w:hint="eastAsia"/>
          <w:color w:val="auto"/>
        </w:rPr>
        <w:t>車輛的</w:t>
      </w:r>
      <w:r w:rsidRPr="00C9457D">
        <w:rPr>
          <w:rFonts w:hint="eastAsia"/>
          <w:color w:val="auto"/>
        </w:rPr>
        <w:t>1,500</w:t>
      </w:r>
      <w:r w:rsidRPr="00C9457D">
        <w:rPr>
          <w:rFonts w:hint="eastAsia"/>
          <w:color w:val="auto"/>
        </w:rPr>
        <w:t>歐元不等。所有補助方案均設有新購車輛的價格上限，每</w:t>
      </w:r>
      <w:proofErr w:type="gramStart"/>
      <w:r w:rsidRPr="00C9457D">
        <w:rPr>
          <w:rFonts w:hint="eastAsia"/>
          <w:color w:val="auto"/>
        </w:rPr>
        <w:t>公里碳</w:t>
      </w:r>
      <w:proofErr w:type="gramEnd"/>
      <w:r w:rsidRPr="00C9457D">
        <w:rPr>
          <w:rFonts w:hint="eastAsia"/>
          <w:color w:val="auto"/>
        </w:rPr>
        <w:t>排放量</w:t>
      </w:r>
      <w:r w:rsidRPr="00C9457D">
        <w:rPr>
          <w:rFonts w:hint="eastAsia"/>
          <w:color w:val="auto"/>
        </w:rPr>
        <w:t>0-20</w:t>
      </w:r>
      <w:r w:rsidRPr="00C9457D">
        <w:rPr>
          <w:rFonts w:hint="eastAsia"/>
          <w:color w:val="auto"/>
        </w:rPr>
        <w:t>克以及</w:t>
      </w:r>
      <w:r w:rsidRPr="00C9457D">
        <w:rPr>
          <w:rFonts w:hint="eastAsia"/>
          <w:color w:val="auto"/>
        </w:rPr>
        <w:t>61-135</w:t>
      </w:r>
      <w:r w:rsidRPr="00C9457D">
        <w:rPr>
          <w:rFonts w:hint="eastAsia"/>
          <w:color w:val="auto"/>
        </w:rPr>
        <w:t>克的上限價格為</w:t>
      </w:r>
      <w:r w:rsidRPr="00C9457D">
        <w:rPr>
          <w:rFonts w:hint="eastAsia"/>
          <w:color w:val="auto"/>
        </w:rPr>
        <w:t>35,000</w:t>
      </w:r>
      <w:r w:rsidRPr="00C9457D">
        <w:rPr>
          <w:rFonts w:hint="eastAsia"/>
          <w:color w:val="auto"/>
        </w:rPr>
        <w:t>歐元，</w:t>
      </w:r>
      <w:r w:rsidRPr="00C9457D">
        <w:rPr>
          <w:rFonts w:hint="eastAsia"/>
          <w:color w:val="auto"/>
        </w:rPr>
        <w:t>21-60</w:t>
      </w:r>
      <w:r w:rsidRPr="00C9457D">
        <w:rPr>
          <w:rFonts w:hint="eastAsia"/>
          <w:color w:val="auto"/>
        </w:rPr>
        <w:t>克的為</w:t>
      </w:r>
      <w:r w:rsidRPr="00C9457D">
        <w:rPr>
          <w:rFonts w:hint="eastAsia"/>
          <w:color w:val="auto"/>
        </w:rPr>
        <w:t>45,000</w:t>
      </w:r>
      <w:r w:rsidRPr="00C9457D">
        <w:rPr>
          <w:rFonts w:hint="eastAsia"/>
          <w:color w:val="auto"/>
        </w:rPr>
        <w:t>歐元。</w:t>
      </w:r>
    </w:p>
    <w:p w14:paraId="5DDA6F67" w14:textId="77777777" w:rsidR="00E11E23" w:rsidRPr="00C9457D" w:rsidRDefault="00E11E23" w:rsidP="00783AC1">
      <w:pPr>
        <w:pStyle w:val="af1"/>
        <w:ind w:leftChars="0" w:left="1181" w:hangingChars="500" w:hanging="1181"/>
        <w:rPr>
          <w:color w:val="auto"/>
        </w:rPr>
      </w:pPr>
      <w:r w:rsidRPr="00C9457D">
        <w:rPr>
          <w:rFonts w:hint="eastAsia"/>
          <w:color w:val="auto"/>
        </w:rPr>
        <w:t>（二十三）</w:t>
      </w:r>
      <w:r w:rsidRPr="00C9457D">
        <w:rPr>
          <w:rFonts w:hint="eastAsia"/>
          <w:color w:val="auto"/>
        </w:rPr>
        <w:tab/>
      </w:r>
      <w:r w:rsidRPr="00C9457D">
        <w:rPr>
          <w:rFonts w:hint="eastAsia"/>
          <w:color w:val="auto"/>
        </w:rPr>
        <w:t>義大利內閣</w:t>
      </w:r>
      <w:r w:rsidRPr="00C9457D">
        <w:rPr>
          <w:rFonts w:hint="eastAsia"/>
          <w:color w:val="auto"/>
        </w:rPr>
        <w:t>2024</w:t>
      </w:r>
      <w:r w:rsidRPr="00C9457D">
        <w:rPr>
          <w:rFonts w:hint="eastAsia"/>
          <w:color w:val="auto"/>
        </w:rPr>
        <w:t>年</w:t>
      </w:r>
      <w:r w:rsidRPr="00C9457D">
        <w:rPr>
          <w:rFonts w:hint="eastAsia"/>
          <w:color w:val="auto"/>
        </w:rPr>
        <w:t>6</w:t>
      </w:r>
      <w:r w:rsidRPr="00C9457D">
        <w:rPr>
          <w:rFonts w:hint="eastAsia"/>
          <w:color w:val="auto"/>
        </w:rPr>
        <w:t>月</w:t>
      </w:r>
      <w:r w:rsidRPr="00C9457D">
        <w:rPr>
          <w:rFonts w:hint="eastAsia"/>
          <w:color w:val="auto"/>
        </w:rPr>
        <w:t>20</w:t>
      </w:r>
      <w:r w:rsidRPr="00C9457D">
        <w:rPr>
          <w:rFonts w:hint="eastAsia"/>
          <w:color w:val="auto"/>
        </w:rPr>
        <w:t>日通過太空經濟法案。目前義國已設立約計</w:t>
      </w:r>
      <w:r w:rsidRPr="00C9457D">
        <w:rPr>
          <w:rFonts w:hint="eastAsia"/>
          <w:color w:val="auto"/>
        </w:rPr>
        <w:t>1.5</w:t>
      </w:r>
      <w:r w:rsidRPr="00C9457D">
        <w:rPr>
          <w:rFonts w:hint="eastAsia"/>
          <w:color w:val="auto"/>
        </w:rPr>
        <w:t>億歐元之太空經濟基金，預計至</w:t>
      </w:r>
      <w:r w:rsidRPr="00C9457D">
        <w:rPr>
          <w:rFonts w:hint="eastAsia"/>
          <w:color w:val="auto"/>
        </w:rPr>
        <w:t>2026</w:t>
      </w:r>
      <w:r w:rsidRPr="00C9457D">
        <w:rPr>
          <w:rFonts w:hint="eastAsia"/>
          <w:color w:val="auto"/>
        </w:rPr>
        <w:t>年將達</w:t>
      </w:r>
      <w:r w:rsidRPr="00C9457D">
        <w:rPr>
          <w:rFonts w:hint="eastAsia"/>
          <w:color w:val="auto"/>
        </w:rPr>
        <w:t>73</w:t>
      </w:r>
      <w:r w:rsidRPr="00C9457D">
        <w:rPr>
          <w:rFonts w:hint="eastAsia"/>
          <w:color w:val="auto"/>
        </w:rPr>
        <w:t>億歐元規模，其中</w:t>
      </w:r>
      <w:r w:rsidRPr="00C9457D">
        <w:rPr>
          <w:rFonts w:hint="eastAsia"/>
          <w:color w:val="auto"/>
        </w:rPr>
        <w:t>31</w:t>
      </w:r>
      <w:r w:rsidRPr="00C9457D">
        <w:rPr>
          <w:rFonts w:hint="eastAsia"/>
          <w:color w:val="auto"/>
        </w:rPr>
        <w:t>億歐元來自於歐洲太空總署，</w:t>
      </w:r>
      <w:r w:rsidRPr="00C9457D">
        <w:rPr>
          <w:rFonts w:hint="eastAsia"/>
          <w:color w:val="auto"/>
        </w:rPr>
        <w:t>23</w:t>
      </w:r>
      <w:r w:rsidRPr="00C9457D">
        <w:rPr>
          <w:rFonts w:hint="eastAsia"/>
          <w:color w:val="auto"/>
        </w:rPr>
        <w:t>億歐元來自於義大利太空總署（</w:t>
      </w:r>
      <w:r w:rsidRPr="00C9457D">
        <w:rPr>
          <w:rFonts w:hint="eastAsia"/>
          <w:color w:val="auto"/>
        </w:rPr>
        <w:t>ASI</w:t>
      </w:r>
      <w:r w:rsidRPr="00C9457D">
        <w:rPr>
          <w:rFonts w:hint="eastAsia"/>
          <w:color w:val="auto"/>
        </w:rPr>
        <w:t>），其餘由義國國家復甦暨韌性計畫（</w:t>
      </w:r>
      <w:r w:rsidRPr="00C9457D">
        <w:rPr>
          <w:rFonts w:hint="eastAsia"/>
          <w:color w:val="auto"/>
        </w:rPr>
        <w:t>PNRR</w:t>
      </w:r>
      <w:r w:rsidRPr="00C9457D">
        <w:rPr>
          <w:rFonts w:hint="eastAsia"/>
          <w:color w:val="auto"/>
        </w:rPr>
        <w:t>）投入。法案旨在規範太空活動並促進太空經濟發展，重點包括：</w:t>
      </w:r>
    </w:p>
    <w:p w14:paraId="1FF0BA3B" w14:textId="77777777" w:rsidR="00E11E23" w:rsidRPr="00C9457D" w:rsidRDefault="00E11E23" w:rsidP="00783AC1">
      <w:pPr>
        <w:pStyle w:val="af4"/>
        <w:ind w:left="1417" w:hanging="472"/>
      </w:pPr>
      <w:r w:rsidRPr="00C9457D">
        <w:rPr>
          <w:rFonts w:hint="eastAsia"/>
        </w:rPr>
        <w:t>１、</w:t>
      </w:r>
      <w:r w:rsidRPr="00C9457D">
        <w:rPr>
          <w:rFonts w:hint="eastAsia"/>
        </w:rPr>
        <w:tab/>
      </w:r>
      <w:r w:rsidRPr="00C9457D">
        <w:rPr>
          <w:rFonts w:hint="eastAsia"/>
        </w:rPr>
        <w:t>建立從事太空活動的許可制度：任何企業在義大利領土上或義國企</w:t>
      </w:r>
      <w:r w:rsidRPr="00C9457D">
        <w:rPr>
          <w:rFonts w:hint="eastAsia"/>
        </w:rPr>
        <w:lastRenderedPageBreak/>
        <w:t>業在義大利領土外從事太空活動，均須事先得主管機關的許可，並經義大利太空總署（</w:t>
      </w:r>
      <w:r w:rsidRPr="00C9457D">
        <w:rPr>
          <w:rFonts w:hint="eastAsia"/>
        </w:rPr>
        <w:t>ASI</w:t>
      </w:r>
      <w:r w:rsidRPr="00C9457D">
        <w:rPr>
          <w:rFonts w:hint="eastAsia"/>
        </w:rPr>
        <w:t>）及獲跨部門航太政策委員會（</w:t>
      </w:r>
      <w:r w:rsidRPr="00C9457D">
        <w:rPr>
          <w:rFonts w:hint="eastAsia"/>
        </w:rPr>
        <w:t>COMINT</w:t>
      </w:r>
      <w:r w:rsidRPr="00C9457D">
        <w:rPr>
          <w:rFonts w:hint="eastAsia"/>
        </w:rPr>
        <w:t>）審查，除非其他國家對該等太空活動之許可獲得意大利政府認可。</w:t>
      </w:r>
    </w:p>
    <w:p w14:paraId="71252DEA" w14:textId="77777777" w:rsidR="00E11E23" w:rsidRPr="00C9457D" w:rsidRDefault="00E11E23" w:rsidP="00783AC1">
      <w:pPr>
        <w:pStyle w:val="af4"/>
        <w:ind w:left="1417" w:hanging="472"/>
      </w:pPr>
      <w:r w:rsidRPr="00C9457D">
        <w:rPr>
          <w:rFonts w:hint="eastAsia"/>
        </w:rPr>
        <w:t>２、</w:t>
      </w:r>
      <w:r w:rsidRPr="00C9457D">
        <w:rPr>
          <w:rFonts w:hint="eastAsia"/>
        </w:rPr>
        <w:tab/>
      </w:r>
      <w:r w:rsidRPr="00C9457D">
        <w:rPr>
          <w:rFonts w:hint="eastAsia"/>
        </w:rPr>
        <w:t>監管及罰則規範：義大利太空總署（</w:t>
      </w:r>
      <w:r w:rsidRPr="00C9457D">
        <w:rPr>
          <w:rFonts w:hint="eastAsia"/>
        </w:rPr>
        <w:t>ASI</w:t>
      </w:r>
      <w:r w:rsidRPr="00C9457D">
        <w:rPr>
          <w:rFonts w:hint="eastAsia"/>
        </w:rPr>
        <w:t>）將負責監督所有從事太空活動營運者，</w:t>
      </w:r>
      <w:r w:rsidRPr="00C9457D">
        <w:rPr>
          <w:rFonts w:hint="eastAsia"/>
        </w:rPr>
        <w:t>ASI</w:t>
      </w:r>
      <w:r w:rsidRPr="00C9457D">
        <w:rPr>
          <w:rFonts w:hint="eastAsia"/>
        </w:rPr>
        <w:t>可要求取得獲准進行之太空活動相關文件及訊息。倘未提供</w:t>
      </w:r>
      <w:r w:rsidRPr="00C9457D">
        <w:rPr>
          <w:rFonts w:hint="eastAsia"/>
        </w:rPr>
        <w:t>ASI</w:t>
      </w:r>
      <w:r w:rsidRPr="00C9457D">
        <w:rPr>
          <w:rFonts w:hint="eastAsia"/>
        </w:rPr>
        <w:t>要求的訊息或文件，或未採取必要措施供</w:t>
      </w:r>
      <w:r w:rsidRPr="00C9457D">
        <w:rPr>
          <w:rFonts w:hint="eastAsia"/>
        </w:rPr>
        <w:t>ASI</w:t>
      </w:r>
      <w:r w:rsidRPr="00C9457D">
        <w:rPr>
          <w:rFonts w:hint="eastAsia"/>
        </w:rPr>
        <w:t>檢查，或阻礙</w:t>
      </w:r>
      <w:r w:rsidRPr="00C9457D">
        <w:rPr>
          <w:rFonts w:hint="eastAsia"/>
        </w:rPr>
        <w:t>ASI</w:t>
      </w:r>
      <w:r w:rsidRPr="00C9457D">
        <w:rPr>
          <w:rFonts w:hint="eastAsia"/>
        </w:rPr>
        <w:t>監督行動者，將被處以</w:t>
      </w:r>
      <w:r w:rsidRPr="00C9457D">
        <w:rPr>
          <w:rFonts w:hint="eastAsia"/>
        </w:rPr>
        <w:t>15</w:t>
      </w:r>
      <w:r w:rsidRPr="00C9457D">
        <w:rPr>
          <w:rFonts w:hint="eastAsia"/>
        </w:rPr>
        <w:t>萬至</w:t>
      </w:r>
      <w:r w:rsidRPr="00C9457D">
        <w:rPr>
          <w:rFonts w:hint="eastAsia"/>
        </w:rPr>
        <w:t>50</w:t>
      </w:r>
      <w:r w:rsidRPr="00C9457D">
        <w:rPr>
          <w:rFonts w:hint="eastAsia"/>
        </w:rPr>
        <w:t>萬歐元罰款。倘未獲許可或許可到期後仍進行太空活動，將處以監禁</w:t>
      </w:r>
      <w:r w:rsidRPr="00C9457D">
        <w:rPr>
          <w:rFonts w:hint="eastAsia"/>
        </w:rPr>
        <w:t>3</w:t>
      </w:r>
      <w:r w:rsidRPr="00C9457D">
        <w:rPr>
          <w:rFonts w:hint="eastAsia"/>
        </w:rPr>
        <w:t>至</w:t>
      </w:r>
      <w:r w:rsidRPr="00C9457D">
        <w:rPr>
          <w:rFonts w:hint="eastAsia"/>
        </w:rPr>
        <w:t>6</w:t>
      </w:r>
      <w:r w:rsidRPr="00C9457D">
        <w:rPr>
          <w:rFonts w:hint="eastAsia"/>
        </w:rPr>
        <w:t>年及罰款</w:t>
      </w:r>
      <w:r w:rsidRPr="00C9457D">
        <w:rPr>
          <w:rFonts w:hint="eastAsia"/>
        </w:rPr>
        <w:t>2</w:t>
      </w:r>
      <w:r w:rsidRPr="00C9457D">
        <w:rPr>
          <w:rFonts w:hint="eastAsia"/>
        </w:rPr>
        <w:t>萬至</w:t>
      </w:r>
      <w:r w:rsidRPr="00C9457D">
        <w:rPr>
          <w:rFonts w:hint="eastAsia"/>
        </w:rPr>
        <w:t>5</w:t>
      </w:r>
      <w:r w:rsidRPr="00C9457D">
        <w:rPr>
          <w:rFonts w:hint="eastAsia"/>
        </w:rPr>
        <w:t>萬歐元。</w:t>
      </w:r>
    </w:p>
    <w:p w14:paraId="3A5F6AF6" w14:textId="77777777" w:rsidR="00E11E23" w:rsidRPr="00C9457D" w:rsidRDefault="00E11E23" w:rsidP="00783AC1">
      <w:pPr>
        <w:pStyle w:val="af4"/>
        <w:ind w:left="1417" w:hanging="472"/>
      </w:pPr>
      <w:r w:rsidRPr="00C9457D">
        <w:rPr>
          <w:rFonts w:hint="eastAsia"/>
        </w:rPr>
        <w:t>３、</w:t>
      </w:r>
      <w:r w:rsidRPr="00C9457D">
        <w:rPr>
          <w:rFonts w:hint="eastAsia"/>
        </w:rPr>
        <w:tab/>
      </w:r>
      <w:r w:rsidRPr="00C9457D">
        <w:rPr>
          <w:rFonts w:hint="eastAsia"/>
        </w:rPr>
        <w:t>建置太空載具登錄制度：義大利為唯一發射國，及未在義大利登記但為義大利籍企業所有或管理之太空載具，均須於國家太空載具登記冊中登錄。</w:t>
      </w:r>
    </w:p>
    <w:p w14:paraId="79972A11" w14:textId="77777777" w:rsidR="00E11E23" w:rsidRPr="00C9457D" w:rsidRDefault="00E11E23" w:rsidP="00783AC1">
      <w:pPr>
        <w:pStyle w:val="af4"/>
        <w:ind w:left="1417" w:hanging="472"/>
      </w:pPr>
      <w:r w:rsidRPr="00C9457D">
        <w:rPr>
          <w:rFonts w:hint="eastAsia"/>
        </w:rPr>
        <w:t>４、</w:t>
      </w:r>
      <w:r w:rsidRPr="00C9457D">
        <w:rPr>
          <w:rFonts w:hint="eastAsia"/>
        </w:rPr>
        <w:tab/>
      </w:r>
      <w:r w:rsidRPr="00C9457D">
        <w:rPr>
          <w:rFonts w:hint="eastAsia"/>
        </w:rPr>
        <w:t>確認營運者（</w:t>
      </w:r>
      <w:r w:rsidRPr="00C9457D">
        <w:rPr>
          <w:rFonts w:hint="eastAsia"/>
        </w:rPr>
        <w:t>operator</w:t>
      </w:r>
      <w:r w:rsidRPr="00C9457D">
        <w:rPr>
          <w:rFonts w:hint="eastAsia"/>
        </w:rPr>
        <w:t>）責任範圍：營運者須對其進行的太空活動所造成的損害負責，並應賠償對第三方、飛行器及其人員與物品所造成之損害，除非可證明相關損害係因第三方故意所致且無法防止，或為受害方所造成之情況。倘義國政府遭他國要求就義國太空載具造成之損害進行賠償，可於賠償後</w:t>
      </w:r>
      <w:r w:rsidRPr="00C9457D">
        <w:rPr>
          <w:rFonts w:hint="eastAsia"/>
        </w:rPr>
        <w:t>24</w:t>
      </w:r>
      <w:r w:rsidRPr="00C9457D">
        <w:rPr>
          <w:rFonts w:hint="eastAsia"/>
        </w:rPr>
        <w:t>個月內對營運者提出追償。</w:t>
      </w:r>
    </w:p>
    <w:p w14:paraId="3735D20D" w14:textId="77777777" w:rsidR="00E11E23" w:rsidRPr="00C9457D" w:rsidRDefault="00E11E23" w:rsidP="00783AC1">
      <w:pPr>
        <w:pStyle w:val="af4"/>
        <w:ind w:left="1417" w:hanging="472"/>
      </w:pPr>
      <w:r w:rsidRPr="00C9457D">
        <w:rPr>
          <w:rFonts w:hint="eastAsia"/>
        </w:rPr>
        <w:t>５、</w:t>
      </w:r>
      <w:r w:rsidRPr="00C9457D">
        <w:rPr>
          <w:rFonts w:hint="eastAsia"/>
        </w:rPr>
        <w:tab/>
      </w:r>
      <w:r w:rsidRPr="00C9457D">
        <w:rPr>
          <w:rFonts w:hint="eastAsia"/>
        </w:rPr>
        <w:t>建立強制保險制度：獲政府許可進行太空活動者須投保或提供適當的財務擔保，以因應太空活動之可能損害；每次上限為</w:t>
      </w:r>
      <w:r w:rsidRPr="00C9457D">
        <w:rPr>
          <w:rFonts w:hint="eastAsia"/>
        </w:rPr>
        <w:t>1</w:t>
      </w:r>
      <w:r w:rsidRPr="00C9457D">
        <w:rPr>
          <w:rFonts w:hint="eastAsia"/>
        </w:rPr>
        <w:t>億歐元且不低於</w:t>
      </w:r>
      <w:r w:rsidRPr="00C9457D">
        <w:rPr>
          <w:rFonts w:hint="eastAsia"/>
        </w:rPr>
        <w:t>5000</w:t>
      </w:r>
      <w:r w:rsidRPr="00C9457D">
        <w:rPr>
          <w:rFonts w:hint="eastAsia"/>
        </w:rPr>
        <w:t>萬歐元，惟太空活動屬研究性質或營運者為新創企業，則降為</w:t>
      </w:r>
      <w:r w:rsidRPr="00C9457D">
        <w:rPr>
          <w:rFonts w:hint="eastAsia"/>
        </w:rPr>
        <w:t>2000</w:t>
      </w:r>
      <w:r w:rsidRPr="00C9457D">
        <w:rPr>
          <w:rFonts w:hint="eastAsia"/>
        </w:rPr>
        <w:t>萬歐元。</w:t>
      </w:r>
    </w:p>
    <w:p w14:paraId="26C80A93" w14:textId="77777777" w:rsidR="00E11E23" w:rsidRPr="00C9457D" w:rsidRDefault="00E11E23" w:rsidP="00783AC1">
      <w:pPr>
        <w:pStyle w:val="af4"/>
        <w:ind w:left="1417" w:hanging="472"/>
      </w:pPr>
      <w:r w:rsidRPr="00C9457D">
        <w:rPr>
          <w:rFonts w:hint="eastAsia"/>
        </w:rPr>
        <w:t>６、</w:t>
      </w:r>
      <w:r w:rsidRPr="00C9457D">
        <w:rPr>
          <w:rFonts w:hint="eastAsia"/>
        </w:rPr>
        <w:tab/>
      </w:r>
      <w:r w:rsidRPr="00C9457D">
        <w:rPr>
          <w:rFonts w:hint="eastAsia"/>
        </w:rPr>
        <w:t>制定國家太空經濟計畫：每兩年應進行更新，計畫內容包括對製造能力需求之分析、評估及量化；太空科技服務之需求分析及其商業價值；公私企業合作關係計畫之評估與管控；評估各項融資及支持工具；計畫資源之識別及分配等。</w:t>
      </w:r>
    </w:p>
    <w:p w14:paraId="634A78AD" w14:textId="77777777" w:rsidR="00E11E23" w:rsidRPr="00C9457D" w:rsidRDefault="00E11E23" w:rsidP="00783AC1">
      <w:pPr>
        <w:pStyle w:val="af4"/>
        <w:ind w:left="1417" w:hanging="472"/>
      </w:pPr>
      <w:r w:rsidRPr="00C9457D">
        <w:rPr>
          <w:rFonts w:hint="eastAsia"/>
        </w:rPr>
        <w:lastRenderedPageBreak/>
        <w:t>７、</w:t>
      </w:r>
      <w:r w:rsidRPr="00C9457D">
        <w:rPr>
          <w:rFonts w:hint="eastAsia"/>
        </w:rPr>
        <w:tab/>
      </w:r>
      <w:r w:rsidRPr="00C9457D">
        <w:rPr>
          <w:rFonts w:hint="eastAsia"/>
        </w:rPr>
        <w:t>設立太空經濟基金：用於促進太空經濟活動、商業化及基礎設施；資金來源為政府預算，太空活動許可收費，以及違規收取之罰款。</w:t>
      </w:r>
    </w:p>
    <w:p w14:paraId="3B04656E" w14:textId="77777777" w:rsidR="00E11E23" w:rsidRPr="00C9457D" w:rsidRDefault="00E11E23" w:rsidP="00783AC1">
      <w:pPr>
        <w:pStyle w:val="af4"/>
        <w:ind w:left="1417" w:hanging="472"/>
      </w:pPr>
      <w:r w:rsidRPr="00C9457D">
        <w:rPr>
          <w:rFonts w:hint="eastAsia"/>
        </w:rPr>
        <w:t>８、</w:t>
      </w:r>
      <w:r w:rsidRPr="00C9457D">
        <w:rPr>
          <w:rFonts w:hint="eastAsia"/>
        </w:rPr>
        <w:tab/>
      </w:r>
      <w:r w:rsidRPr="00C9457D">
        <w:rPr>
          <w:rFonts w:hint="eastAsia"/>
        </w:rPr>
        <w:t>強化太空基礎設施：將特別鼓勵低軌道研究、製造及商業活動，並確保公平、無歧視使用太空基礎設施之數據、服務和資源。</w:t>
      </w:r>
    </w:p>
    <w:p w14:paraId="32B40BF9" w14:textId="77777777" w:rsidR="00E11E23" w:rsidRPr="00C9457D" w:rsidRDefault="00E11E23" w:rsidP="00783AC1">
      <w:pPr>
        <w:pStyle w:val="af4"/>
        <w:ind w:left="1417" w:hanging="472"/>
      </w:pPr>
      <w:r w:rsidRPr="00C9457D">
        <w:rPr>
          <w:rFonts w:hint="eastAsia"/>
        </w:rPr>
        <w:t>９、</w:t>
      </w:r>
      <w:r w:rsidRPr="00C9457D">
        <w:rPr>
          <w:rFonts w:hint="eastAsia"/>
        </w:rPr>
        <w:tab/>
      </w:r>
      <w:r w:rsidRPr="00C9457D">
        <w:rPr>
          <w:rFonts w:hint="eastAsia"/>
        </w:rPr>
        <w:t>導入特別之契約條款，以協助中小企業進入太空活動和航太技術領域。</w:t>
      </w:r>
    </w:p>
    <w:p w14:paraId="403C0F39" w14:textId="77777777" w:rsidR="00E11E23" w:rsidRPr="00C9457D" w:rsidRDefault="00E11E23" w:rsidP="00783AC1">
      <w:pPr>
        <w:pStyle w:val="af1"/>
        <w:ind w:leftChars="0" w:left="1181" w:hangingChars="500" w:hanging="1181"/>
        <w:rPr>
          <w:color w:val="auto"/>
        </w:rPr>
      </w:pPr>
      <w:r w:rsidRPr="00C9457D">
        <w:rPr>
          <w:rFonts w:hint="eastAsia"/>
          <w:color w:val="auto"/>
        </w:rPr>
        <w:t>（二十四）</w:t>
      </w:r>
      <w:r w:rsidRPr="00C9457D">
        <w:rPr>
          <w:rFonts w:hint="eastAsia"/>
          <w:color w:val="auto"/>
        </w:rPr>
        <w:tab/>
      </w:r>
      <w:r w:rsidRPr="00C9457D">
        <w:rPr>
          <w:rFonts w:hint="eastAsia"/>
          <w:color w:val="auto"/>
        </w:rPr>
        <w:t>義大利內閣</w:t>
      </w:r>
      <w:r w:rsidRPr="00C9457D">
        <w:rPr>
          <w:rFonts w:hint="eastAsia"/>
          <w:color w:val="auto"/>
        </w:rPr>
        <w:t>2024</w:t>
      </w:r>
      <w:r w:rsidRPr="00C9457D">
        <w:rPr>
          <w:rFonts w:hint="eastAsia"/>
          <w:color w:val="auto"/>
        </w:rPr>
        <w:t>年</w:t>
      </w:r>
      <w:r w:rsidRPr="00C9457D">
        <w:rPr>
          <w:rFonts w:hint="eastAsia"/>
          <w:color w:val="auto"/>
        </w:rPr>
        <w:t>6</w:t>
      </w:r>
      <w:r w:rsidRPr="00C9457D">
        <w:rPr>
          <w:rFonts w:hint="eastAsia"/>
          <w:color w:val="auto"/>
        </w:rPr>
        <w:t>月</w:t>
      </w:r>
      <w:r w:rsidRPr="00C9457D">
        <w:rPr>
          <w:rFonts w:hint="eastAsia"/>
          <w:color w:val="auto"/>
        </w:rPr>
        <w:t>20</w:t>
      </w:r>
      <w:r w:rsidRPr="00C9457D">
        <w:rPr>
          <w:rFonts w:hint="eastAsia"/>
          <w:color w:val="auto"/>
        </w:rPr>
        <w:t>日通過關鍵原物料法案，此法案係以歐盟關鍵原物料法</w:t>
      </w:r>
      <w:proofErr w:type="gramStart"/>
      <w:r w:rsidRPr="00C9457D">
        <w:rPr>
          <w:rFonts w:hint="eastAsia"/>
          <w:color w:val="auto"/>
        </w:rPr>
        <w:t>（（</w:t>
      </w:r>
      <w:proofErr w:type="gramEnd"/>
      <w:r w:rsidRPr="00C9457D">
        <w:rPr>
          <w:rFonts w:hint="eastAsia"/>
          <w:color w:val="auto"/>
        </w:rPr>
        <w:t>EU</w:t>
      </w:r>
      <w:proofErr w:type="gramStart"/>
      <w:r w:rsidRPr="00C9457D">
        <w:rPr>
          <w:rFonts w:hint="eastAsia"/>
          <w:color w:val="auto"/>
        </w:rPr>
        <w:t>）</w:t>
      </w:r>
      <w:proofErr w:type="gramEnd"/>
      <w:r w:rsidRPr="00C9457D">
        <w:rPr>
          <w:rFonts w:hint="eastAsia"/>
          <w:color w:val="auto"/>
        </w:rPr>
        <w:t>2024/1252</w:t>
      </w:r>
      <w:proofErr w:type="gramStart"/>
      <w:r w:rsidRPr="00C9457D">
        <w:rPr>
          <w:rFonts w:hint="eastAsia"/>
          <w:color w:val="auto"/>
        </w:rPr>
        <w:t>）</w:t>
      </w:r>
      <w:proofErr w:type="gramEnd"/>
      <w:r w:rsidRPr="00C9457D">
        <w:rPr>
          <w:rFonts w:hint="eastAsia"/>
          <w:color w:val="auto"/>
        </w:rPr>
        <w:t>為基礎，將國內礦業相關法規與歐盟目標及標準接軌，以確保關鍵原物料安全及供應，就其開採、加工及回收進行規範，並簡化相關行政程序，以促進國家戰略性計畫的發展。法案要點包括：</w:t>
      </w:r>
    </w:p>
    <w:p w14:paraId="5B20C749" w14:textId="77777777" w:rsidR="00E11E23" w:rsidRPr="00C9457D" w:rsidRDefault="00E11E23" w:rsidP="00783AC1">
      <w:pPr>
        <w:pStyle w:val="af4"/>
        <w:ind w:left="1417" w:hanging="472"/>
      </w:pPr>
      <w:r w:rsidRPr="00C9457D">
        <w:rPr>
          <w:rFonts w:hint="eastAsia"/>
        </w:rPr>
        <w:t>１、</w:t>
      </w:r>
      <w:r w:rsidRPr="00C9457D">
        <w:rPr>
          <w:rFonts w:hint="eastAsia"/>
        </w:rPr>
        <w:tab/>
      </w:r>
      <w:r w:rsidRPr="00C9457D">
        <w:rPr>
          <w:rFonts w:hint="eastAsia"/>
        </w:rPr>
        <w:t>關鍵原物料治理：成立跨部會委員會，評估及決定戰略性原物料之研究、開採、加工或回收計畫；並由企業暨義大利製造部設立戰略性原物料技術委員會，負責監測供應鏈及安全水準，由義大利地質調查所（</w:t>
      </w:r>
      <w:r w:rsidRPr="00C9457D">
        <w:rPr>
          <w:rFonts w:hint="eastAsia"/>
        </w:rPr>
        <w:t>ISPRA</w:t>
      </w:r>
      <w:r w:rsidRPr="00C9457D">
        <w:rPr>
          <w:rFonts w:hint="eastAsia"/>
        </w:rPr>
        <w:t>）負責制定國家勘探計畫並進行相關地質調查與數據分析。</w:t>
      </w:r>
    </w:p>
    <w:p w14:paraId="138A2399" w14:textId="77777777" w:rsidR="00E11E23" w:rsidRPr="00C9457D" w:rsidRDefault="00E11E23" w:rsidP="00783AC1">
      <w:pPr>
        <w:pStyle w:val="af4"/>
        <w:ind w:left="1417" w:hanging="472"/>
      </w:pPr>
      <w:r w:rsidRPr="00C9457D">
        <w:rPr>
          <w:rFonts w:hint="eastAsia"/>
        </w:rPr>
        <w:t>２、</w:t>
      </w:r>
      <w:r w:rsidRPr="00C9457D">
        <w:rPr>
          <w:rFonts w:hint="eastAsia"/>
        </w:rPr>
        <w:tab/>
      </w:r>
      <w:r w:rsidRPr="00C9457D">
        <w:rPr>
          <w:rFonts w:hint="eastAsia"/>
        </w:rPr>
        <w:t>加速並簡化程序：於環境暨能源安全部（</w:t>
      </w:r>
      <w:r w:rsidRPr="00C9457D">
        <w:rPr>
          <w:rFonts w:hint="eastAsia"/>
        </w:rPr>
        <w:t>MASE</w:t>
      </w:r>
      <w:r w:rsidRPr="00C9457D">
        <w:rPr>
          <w:rFonts w:hint="eastAsia"/>
        </w:rPr>
        <w:t>）設立聯絡點，專責受理為期不超過兩年之戰略性原物料勘探許可申請。</w:t>
      </w:r>
    </w:p>
    <w:p w14:paraId="35846386" w14:textId="77777777" w:rsidR="00E11E23" w:rsidRPr="00C9457D" w:rsidRDefault="00E11E23" w:rsidP="00783AC1">
      <w:pPr>
        <w:pStyle w:val="af4"/>
        <w:ind w:left="1417" w:hanging="472"/>
      </w:pPr>
      <w:r w:rsidRPr="00C9457D">
        <w:rPr>
          <w:rFonts w:hint="eastAsia"/>
        </w:rPr>
        <w:t>３、</w:t>
      </w:r>
      <w:r w:rsidRPr="00C9457D">
        <w:rPr>
          <w:rFonts w:hint="eastAsia"/>
        </w:rPr>
        <w:tab/>
      </w:r>
      <w:r w:rsidRPr="00C9457D">
        <w:rPr>
          <w:rFonts w:hint="eastAsia"/>
        </w:rPr>
        <w:t>規範開採計畫支付金額：獲准執行關鍵原物料戰略計畫之礦產所有權人，每年應支付政府開採項目總價值</w:t>
      </w:r>
      <w:r w:rsidRPr="00C9457D">
        <w:rPr>
          <w:rFonts w:hint="eastAsia"/>
        </w:rPr>
        <w:t>5%</w:t>
      </w:r>
      <w:r w:rsidRPr="00C9457D">
        <w:rPr>
          <w:rFonts w:hint="eastAsia"/>
        </w:rPr>
        <w:t>至</w:t>
      </w:r>
      <w:r w:rsidRPr="00C9457D">
        <w:rPr>
          <w:rFonts w:hint="eastAsia"/>
        </w:rPr>
        <w:t>7%</w:t>
      </w:r>
      <w:r w:rsidRPr="00C9457D">
        <w:rPr>
          <w:rFonts w:hint="eastAsia"/>
        </w:rPr>
        <w:t>之金額。相關款項將挹注「義大利製造國家基金」，用於支持政府對關鍵原物料相關產業鏈的投資。</w:t>
      </w:r>
    </w:p>
    <w:p w14:paraId="32EAD556" w14:textId="77777777" w:rsidR="00E11E23" w:rsidRPr="00C9457D" w:rsidRDefault="00E11E23" w:rsidP="00783AC1">
      <w:pPr>
        <w:pStyle w:val="af4"/>
        <w:ind w:left="1417" w:hanging="472"/>
      </w:pPr>
      <w:r w:rsidRPr="00C9457D">
        <w:rPr>
          <w:rFonts w:hint="eastAsia"/>
        </w:rPr>
        <w:t>４、</w:t>
      </w:r>
      <w:r w:rsidRPr="00C9457D">
        <w:rPr>
          <w:rFonts w:hint="eastAsia"/>
        </w:rPr>
        <w:tab/>
      </w:r>
      <w:r w:rsidRPr="00C9457D">
        <w:rPr>
          <w:rFonts w:hint="eastAsia"/>
        </w:rPr>
        <w:t>制定廢棄或受污染礦場開採申請案審核標準：相關開採計畫須證明符合經濟和環境永續性，或提出遏止汙染擴散的措施。</w:t>
      </w:r>
    </w:p>
    <w:p w14:paraId="1A53DFE6" w14:textId="77777777" w:rsidR="00783AC1" w:rsidRPr="00C9457D" w:rsidRDefault="00783AC1" w:rsidP="00783AC1">
      <w:pPr>
        <w:pStyle w:val="af4"/>
        <w:ind w:left="1417" w:hanging="472"/>
        <w:rPr>
          <w:rFonts w:eastAsia="MS Mincho"/>
        </w:rPr>
      </w:pPr>
    </w:p>
    <w:p w14:paraId="76070CEB" w14:textId="5EEF3868" w:rsidR="00E11E23" w:rsidRPr="00C9457D" w:rsidRDefault="00E11E23" w:rsidP="00783AC1">
      <w:pPr>
        <w:pStyle w:val="af4"/>
        <w:ind w:left="1417" w:hanging="472"/>
      </w:pPr>
      <w:r w:rsidRPr="00C9457D">
        <w:rPr>
          <w:rFonts w:hint="eastAsia"/>
        </w:rPr>
        <w:lastRenderedPageBreak/>
        <w:t>５、</w:t>
      </w:r>
      <w:r w:rsidRPr="00C9457D">
        <w:rPr>
          <w:rFonts w:hint="eastAsia"/>
        </w:rPr>
        <w:tab/>
      </w:r>
      <w:r w:rsidRPr="00C9457D">
        <w:rPr>
          <w:rFonts w:hint="eastAsia"/>
        </w:rPr>
        <w:t>簡化並加速行政程序：將參照國家復甦計畫（</w:t>
      </w:r>
      <w:r w:rsidRPr="00C9457D">
        <w:rPr>
          <w:rFonts w:hint="eastAsia"/>
        </w:rPr>
        <w:t>PNRR</w:t>
      </w:r>
      <w:r w:rsidRPr="00C9457D">
        <w:rPr>
          <w:rFonts w:hint="eastAsia"/>
        </w:rPr>
        <w:t>）之行政審查模式，採用簡化並加快處理關鍵原物料戰略計畫相關之許可或爭議程序。</w:t>
      </w:r>
    </w:p>
    <w:p w14:paraId="07879AEC" w14:textId="77777777" w:rsidR="00E11E23" w:rsidRPr="00C9457D" w:rsidRDefault="00E11E23" w:rsidP="00783AC1">
      <w:pPr>
        <w:pStyle w:val="af4"/>
        <w:ind w:left="1417" w:hanging="472"/>
      </w:pPr>
      <w:r w:rsidRPr="00C9457D">
        <w:rPr>
          <w:rFonts w:hint="eastAsia"/>
        </w:rPr>
        <w:t>６、</w:t>
      </w:r>
      <w:r w:rsidRPr="00C9457D">
        <w:rPr>
          <w:rFonts w:hint="eastAsia"/>
        </w:rPr>
        <w:tab/>
      </w:r>
      <w:r w:rsidRPr="00C9457D">
        <w:rPr>
          <w:rFonts w:hint="eastAsia"/>
        </w:rPr>
        <w:t>登錄戰略企業和價值鏈，監測國內需求：於企業暨義大利製造部登錄義國相關戰略性企業及價值鏈，用以監測、評估國家需求並進行壓力測試。</w:t>
      </w:r>
    </w:p>
    <w:p w14:paraId="784EF379" w14:textId="77777777" w:rsidR="00E11E23" w:rsidRPr="00C9457D" w:rsidRDefault="00E11E23" w:rsidP="00783AC1">
      <w:pPr>
        <w:pStyle w:val="af4"/>
        <w:ind w:left="1417" w:hanging="472"/>
      </w:pPr>
      <w:r w:rsidRPr="00C9457D">
        <w:rPr>
          <w:rFonts w:hint="eastAsia"/>
        </w:rPr>
        <w:t>７、</w:t>
      </w:r>
      <w:r w:rsidRPr="00C9457D">
        <w:rPr>
          <w:rFonts w:hint="eastAsia"/>
        </w:rPr>
        <w:tab/>
      </w:r>
      <w:r w:rsidRPr="00C9457D">
        <w:rPr>
          <w:rFonts w:hint="eastAsia"/>
        </w:rPr>
        <w:t>修正「義大利製造國家基金」用途：將可用於關鍵原物料之開採及加工煉製，以及開發相關基礎設施，並可投資義大利金融業所發行的風險工具，俾支持國家戰略產業鏈的成長及強化。</w:t>
      </w:r>
    </w:p>
    <w:p w14:paraId="07DF5B74" w14:textId="77777777" w:rsidR="00E11E23" w:rsidRPr="00C9457D" w:rsidRDefault="00E11E23" w:rsidP="00783AC1">
      <w:pPr>
        <w:pStyle w:val="af1"/>
        <w:ind w:leftChars="0" w:left="1181" w:hangingChars="500" w:hanging="1181"/>
        <w:rPr>
          <w:color w:val="auto"/>
        </w:rPr>
      </w:pPr>
      <w:r w:rsidRPr="00C9457D">
        <w:rPr>
          <w:rFonts w:hint="eastAsia"/>
          <w:color w:val="auto"/>
          <w:lang w:val="en-US"/>
        </w:rPr>
        <w:t>（</w:t>
      </w:r>
      <w:r w:rsidRPr="00C9457D">
        <w:rPr>
          <w:rFonts w:hint="eastAsia"/>
          <w:color w:val="auto"/>
        </w:rPr>
        <w:t>二十五</w:t>
      </w:r>
      <w:r w:rsidRPr="00C9457D">
        <w:rPr>
          <w:rFonts w:hint="eastAsia"/>
          <w:color w:val="auto"/>
          <w:lang w:val="en-US"/>
        </w:rPr>
        <w:t>）</w:t>
      </w:r>
      <w:r w:rsidRPr="00C9457D">
        <w:rPr>
          <w:rFonts w:hint="eastAsia"/>
          <w:color w:val="auto"/>
          <w:lang w:val="en-US"/>
        </w:rPr>
        <w:tab/>
      </w:r>
      <w:r w:rsidRPr="00C9457D">
        <w:rPr>
          <w:rFonts w:hint="eastAsia"/>
          <w:color w:val="auto"/>
        </w:rPr>
        <w:t>企業暨</w:t>
      </w:r>
      <w:proofErr w:type="gramStart"/>
      <w:r w:rsidRPr="00C9457D">
        <w:rPr>
          <w:rFonts w:hint="eastAsia"/>
          <w:color w:val="auto"/>
        </w:rPr>
        <w:t>製造部於</w:t>
      </w:r>
      <w:r w:rsidRPr="00C9457D">
        <w:rPr>
          <w:rFonts w:hint="eastAsia"/>
          <w:color w:val="auto"/>
          <w:lang w:val="en-US"/>
        </w:rPr>
        <w:t>2024</w:t>
      </w:r>
      <w:r w:rsidRPr="00C9457D">
        <w:rPr>
          <w:rFonts w:hint="eastAsia"/>
          <w:color w:val="auto"/>
        </w:rPr>
        <w:t>年</w:t>
      </w:r>
      <w:r w:rsidRPr="00C9457D">
        <w:rPr>
          <w:rFonts w:hint="eastAsia"/>
          <w:color w:val="auto"/>
          <w:lang w:val="en-US"/>
        </w:rPr>
        <w:t>7</w:t>
      </w:r>
      <w:r w:rsidRPr="00C9457D">
        <w:rPr>
          <w:rFonts w:hint="eastAsia"/>
          <w:color w:val="auto"/>
        </w:rPr>
        <w:t>月</w:t>
      </w:r>
      <w:r w:rsidRPr="00C9457D">
        <w:rPr>
          <w:rFonts w:hint="eastAsia"/>
          <w:color w:val="auto"/>
          <w:lang w:val="en-US"/>
        </w:rPr>
        <w:t>4</w:t>
      </w:r>
      <w:r w:rsidRPr="00C9457D">
        <w:rPr>
          <w:rFonts w:hint="eastAsia"/>
          <w:color w:val="auto"/>
        </w:rPr>
        <w:t>日</w:t>
      </w:r>
      <w:proofErr w:type="gramEnd"/>
      <w:r w:rsidRPr="00C9457D">
        <w:rPr>
          <w:rFonts w:hint="eastAsia"/>
          <w:color w:val="auto"/>
        </w:rPr>
        <w:t>公布法案</w:t>
      </w:r>
      <w:r w:rsidRPr="00C9457D">
        <w:rPr>
          <w:rFonts w:hint="eastAsia"/>
          <w:color w:val="auto"/>
          <w:lang w:val="en-US"/>
        </w:rPr>
        <w:t>，</w:t>
      </w:r>
      <w:r w:rsidRPr="00C9457D">
        <w:rPr>
          <w:rFonts w:hint="eastAsia"/>
          <w:color w:val="auto"/>
        </w:rPr>
        <w:t>對於設在</w:t>
      </w:r>
      <w:r w:rsidRPr="00C9457D">
        <w:rPr>
          <w:rFonts w:hint="eastAsia"/>
          <w:color w:val="auto"/>
          <w:lang w:val="en-US"/>
        </w:rPr>
        <w:t>Basilicata</w:t>
      </w:r>
      <w:r w:rsidRPr="00C9457D">
        <w:rPr>
          <w:rFonts w:hint="eastAsia"/>
          <w:color w:val="auto"/>
        </w:rPr>
        <w:t>、</w:t>
      </w:r>
      <w:r w:rsidRPr="00C9457D">
        <w:rPr>
          <w:rFonts w:hint="eastAsia"/>
          <w:color w:val="auto"/>
          <w:lang w:val="en-US"/>
        </w:rPr>
        <w:t>Calabria</w:t>
      </w:r>
      <w:r w:rsidRPr="00C9457D">
        <w:rPr>
          <w:rFonts w:hint="eastAsia"/>
          <w:color w:val="auto"/>
        </w:rPr>
        <w:t>、</w:t>
      </w:r>
      <w:r w:rsidRPr="00C9457D">
        <w:rPr>
          <w:rFonts w:hint="eastAsia"/>
          <w:color w:val="auto"/>
          <w:lang w:val="en-US"/>
        </w:rPr>
        <w:t>Campania</w:t>
      </w:r>
      <w:r w:rsidRPr="00C9457D">
        <w:rPr>
          <w:rFonts w:hint="eastAsia"/>
          <w:color w:val="auto"/>
        </w:rPr>
        <w:t>、</w:t>
      </w:r>
      <w:r w:rsidRPr="00C9457D">
        <w:rPr>
          <w:rFonts w:hint="eastAsia"/>
          <w:color w:val="auto"/>
          <w:lang w:val="en-US"/>
        </w:rPr>
        <w:t>Molise</w:t>
      </w:r>
      <w:r w:rsidRPr="00C9457D">
        <w:rPr>
          <w:rFonts w:hint="eastAsia"/>
          <w:color w:val="auto"/>
        </w:rPr>
        <w:t>、</w:t>
      </w:r>
      <w:r w:rsidRPr="00C9457D">
        <w:rPr>
          <w:rFonts w:hint="eastAsia"/>
          <w:color w:val="auto"/>
          <w:lang w:val="en-US"/>
        </w:rPr>
        <w:t>Puglia</w:t>
      </w:r>
      <w:r w:rsidRPr="00C9457D">
        <w:rPr>
          <w:rFonts w:hint="eastAsia"/>
          <w:color w:val="auto"/>
        </w:rPr>
        <w:t>、</w:t>
      </w:r>
      <w:r w:rsidRPr="00C9457D">
        <w:rPr>
          <w:rFonts w:hint="eastAsia"/>
          <w:color w:val="auto"/>
          <w:lang w:val="en-US"/>
        </w:rPr>
        <w:t>Sardinia</w:t>
      </w:r>
      <w:r w:rsidRPr="00C9457D">
        <w:rPr>
          <w:rFonts w:hint="eastAsia"/>
          <w:color w:val="auto"/>
        </w:rPr>
        <w:t>及</w:t>
      </w:r>
      <w:r w:rsidRPr="00C9457D">
        <w:rPr>
          <w:rFonts w:hint="eastAsia"/>
          <w:color w:val="auto"/>
          <w:lang w:val="en-US"/>
        </w:rPr>
        <w:t>Sicily</w:t>
      </w:r>
      <w:r w:rsidRPr="00C9457D">
        <w:rPr>
          <w:rFonts w:hint="eastAsia"/>
          <w:color w:val="auto"/>
        </w:rPr>
        <w:t>等地區企業所進行之研發或實驗開發計畫</w:t>
      </w:r>
      <w:r w:rsidRPr="00C9457D">
        <w:rPr>
          <w:rFonts w:hint="eastAsia"/>
          <w:color w:val="auto"/>
          <w:lang w:val="en-US"/>
        </w:rPr>
        <w:t>，</w:t>
      </w:r>
      <w:r w:rsidRPr="00C9457D">
        <w:rPr>
          <w:rFonts w:hint="eastAsia"/>
          <w:color w:val="auto"/>
        </w:rPr>
        <w:t>計畫總經費介於</w:t>
      </w:r>
      <w:r w:rsidRPr="00C9457D">
        <w:rPr>
          <w:rFonts w:hint="eastAsia"/>
          <w:color w:val="auto"/>
          <w:lang w:val="en-US"/>
        </w:rPr>
        <w:t>300</w:t>
      </w:r>
      <w:r w:rsidRPr="00C9457D">
        <w:rPr>
          <w:rFonts w:hint="eastAsia"/>
          <w:color w:val="auto"/>
        </w:rPr>
        <w:t>萬至</w:t>
      </w:r>
      <w:r w:rsidRPr="00C9457D">
        <w:rPr>
          <w:rFonts w:hint="eastAsia"/>
          <w:color w:val="auto"/>
          <w:lang w:val="en-US"/>
        </w:rPr>
        <w:t>2,000</w:t>
      </w:r>
      <w:r w:rsidRPr="00C9457D">
        <w:rPr>
          <w:rFonts w:hint="eastAsia"/>
          <w:color w:val="auto"/>
        </w:rPr>
        <w:t>萬歐元間</w:t>
      </w:r>
      <w:r w:rsidRPr="00C9457D">
        <w:rPr>
          <w:rFonts w:hint="eastAsia"/>
          <w:color w:val="auto"/>
          <w:lang w:val="en-US"/>
        </w:rPr>
        <w:t>，</w:t>
      </w:r>
      <w:r w:rsidRPr="00C9457D">
        <w:rPr>
          <w:rFonts w:hint="eastAsia"/>
          <w:color w:val="auto"/>
        </w:rPr>
        <w:t>且運用關鍵致能技術</w:t>
      </w:r>
      <w:r w:rsidRPr="00C9457D">
        <w:rPr>
          <w:rFonts w:hint="eastAsia"/>
          <w:color w:val="auto"/>
          <w:lang w:val="en-US"/>
        </w:rPr>
        <w:t>（</w:t>
      </w:r>
      <w:r w:rsidRPr="00C9457D">
        <w:rPr>
          <w:rFonts w:hint="eastAsia"/>
          <w:color w:val="auto"/>
          <w:lang w:val="en-US"/>
        </w:rPr>
        <w:t>Key Enabling Technologies</w:t>
      </w:r>
      <w:r w:rsidRPr="00C9457D">
        <w:rPr>
          <w:rFonts w:hint="eastAsia"/>
          <w:color w:val="auto"/>
          <w:lang w:val="en-US"/>
        </w:rPr>
        <w:t>，</w:t>
      </w:r>
      <w:r w:rsidRPr="00C9457D">
        <w:rPr>
          <w:rFonts w:hint="eastAsia"/>
          <w:color w:val="auto"/>
          <w:lang w:val="en-US"/>
        </w:rPr>
        <w:t>KETs</w:t>
      </w:r>
      <w:r w:rsidRPr="00C9457D">
        <w:rPr>
          <w:rFonts w:hint="eastAsia"/>
          <w:color w:val="auto"/>
          <w:lang w:val="en-US"/>
        </w:rPr>
        <w:t>），</w:t>
      </w:r>
      <w:r w:rsidRPr="00C9457D">
        <w:rPr>
          <w:rFonts w:hint="eastAsia"/>
          <w:color w:val="auto"/>
        </w:rPr>
        <w:t>尤其是奈米技術和先進材料、光子和微</w:t>
      </w:r>
      <w:r w:rsidRPr="00C9457D">
        <w:rPr>
          <w:rFonts w:hint="eastAsia"/>
          <w:color w:val="auto"/>
          <w:lang w:val="en-US"/>
        </w:rPr>
        <w:t>/</w:t>
      </w:r>
      <w:r w:rsidRPr="00C9457D">
        <w:rPr>
          <w:rFonts w:hint="eastAsia"/>
          <w:color w:val="auto"/>
        </w:rPr>
        <w:t>奈米電子學、先進製造、生命科學、人工智慧、網路及數位安全等技術</w:t>
      </w:r>
      <w:r w:rsidRPr="00C9457D">
        <w:rPr>
          <w:rFonts w:hint="eastAsia"/>
          <w:color w:val="auto"/>
          <w:lang w:val="en-US"/>
        </w:rPr>
        <w:t>，</w:t>
      </w:r>
      <w:r w:rsidRPr="00C9457D">
        <w:rPr>
          <w:rFonts w:hint="eastAsia"/>
          <w:color w:val="auto"/>
        </w:rPr>
        <w:t>不限公司規模及所屬業別</w:t>
      </w:r>
      <w:r w:rsidRPr="00C9457D">
        <w:rPr>
          <w:rFonts w:hint="eastAsia"/>
          <w:color w:val="auto"/>
          <w:lang w:val="en-US"/>
        </w:rPr>
        <w:t>，</w:t>
      </w:r>
      <w:r w:rsidRPr="00C9457D">
        <w:rPr>
          <w:rFonts w:hint="eastAsia"/>
          <w:color w:val="auto"/>
        </w:rPr>
        <w:t>均可自</w:t>
      </w:r>
      <w:r w:rsidRPr="00C9457D">
        <w:rPr>
          <w:rFonts w:hint="eastAsia"/>
          <w:color w:val="auto"/>
          <w:lang w:val="en-US"/>
        </w:rPr>
        <w:t>2024</w:t>
      </w:r>
      <w:r w:rsidRPr="00C9457D">
        <w:rPr>
          <w:rFonts w:hint="eastAsia"/>
          <w:color w:val="auto"/>
        </w:rPr>
        <w:t>年</w:t>
      </w:r>
      <w:r w:rsidRPr="00C9457D">
        <w:rPr>
          <w:rFonts w:hint="eastAsia"/>
          <w:color w:val="auto"/>
          <w:lang w:val="en-US"/>
        </w:rPr>
        <w:t>9</w:t>
      </w:r>
      <w:r w:rsidRPr="00C9457D">
        <w:rPr>
          <w:rFonts w:hint="eastAsia"/>
          <w:color w:val="auto"/>
        </w:rPr>
        <w:t>月</w:t>
      </w:r>
      <w:r w:rsidRPr="00C9457D">
        <w:rPr>
          <w:rFonts w:hint="eastAsia"/>
          <w:color w:val="auto"/>
          <w:lang w:val="en-US"/>
        </w:rPr>
        <w:t>10</w:t>
      </w:r>
      <w:r w:rsidRPr="00C9457D">
        <w:rPr>
          <w:rFonts w:hint="eastAsia"/>
          <w:color w:val="auto"/>
        </w:rPr>
        <w:t>日起於「</w:t>
      </w:r>
      <w:proofErr w:type="spellStart"/>
      <w:r w:rsidRPr="00C9457D">
        <w:rPr>
          <w:rFonts w:hint="eastAsia"/>
          <w:color w:val="auto"/>
          <w:lang w:val="en-US"/>
        </w:rPr>
        <w:t>Mediocredito</w:t>
      </w:r>
      <w:proofErr w:type="spellEnd"/>
      <w:r w:rsidRPr="00C9457D">
        <w:rPr>
          <w:rFonts w:hint="eastAsia"/>
          <w:color w:val="auto"/>
          <w:lang w:val="en-US"/>
        </w:rPr>
        <w:t xml:space="preserve"> Centrale</w:t>
      </w:r>
      <w:r w:rsidRPr="00C9457D">
        <w:rPr>
          <w:rFonts w:hint="eastAsia"/>
          <w:color w:val="auto"/>
        </w:rPr>
        <w:t>」</w:t>
      </w:r>
      <w:proofErr w:type="gramStart"/>
      <w:r w:rsidRPr="00C9457D">
        <w:rPr>
          <w:rFonts w:hint="eastAsia"/>
          <w:color w:val="auto"/>
        </w:rPr>
        <w:t>線上平台</w:t>
      </w:r>
      <w:proofErr w:type="gramEnd"/>
      <w:r w:rsidRPr="00C9457D">
        <w:rPr>
          <w:rFonts w:hint="eastAsia"/>
          <w:color w:val="auto"/>
        </w:rPr>
        <w:t>提交獎勵補助申請。此獎勵補助計畫由永續發展基金支應經費，總預算約</w:t>
      </w:r>
      <w:r w:rsidRPr="00C9457D">
        <w:rPr>
          <w:rFonts w:hint="eastAsia"/>
          <w:color w:val="auto"/>
        </w:rPr>
        <w:t xml:space="preserve">4.7 </w:t>
      </w:r>
      <w:r w:rsidRPr="00C9457D">
        <w:rPr>
          <w:rFonts w:hint="eastAsia"/>
          <w:color w:val="auto"/>
        </w:rPr>
        <w:t>億歐元，其中</w:t>
      </w:r>
      <w:r w:rsidRPr="00C9457D">
        <w:rPr>
          <w:rFonts w:hint="eastAsia"/>
          <w:color w:val="auto"/>
        </w:rPr>
        <w:t>3.28</w:t>
      </w:r>
      <w:r w:rsidRPr="00C9457D">
        <w:rPr>
          <w:rFonts w:hint="eastAsia"/>
          <w:color w:val="auto"/>
        </w:rPr>
        <w:t>億歐元用於融資補助，</w:t>
      </w:r>
      <w:r w:rsidRPr="00C9457D">
        <w:rPr>
          <w:rFonts w:hint="eastAsia"/>
          <w:color w:val="auto"/>
        </w:rPr>
        <w:t>1.45</w:t>
      </w:r>
      <w:r w:rsidRPr="00C9457D">
        <w:rPr>
          <w:rFonts w:hint="eastAsia"/>
          <w:color w:val="auto"/>
        </w:rPr>
        <w:t>億歐元用於直接補助。在融資補助部分，大型企業補助上限為相關費用及成本支出之</w:t>
      </w:r>
      <w:r w:rsidRPr="00C9457D">
        <w:rPr>
          <w:rFonts w:hint="eastAsia"/>
          <w:color w:val="auto"/>
        </w:rPr>
        <w:t>50%</w:t>
      </w:r>
      <w:r w:rsidRPr="00C9457D">
        <w:rPr>
          <w:rFonts w:hint="eastAsia"/>
          <w:color w:val="auto"/>
        </w:rPr>
        <w:t>，中小企業為</w:t>
      </w:r>
      <w:r w:rsidRPr="00C9457D">
        <w:rPr>
          <w:rFonts w:hint="eastAsia"/>
          <w:color w:val="auto"/>
        </w:rPr>
        <w:t>40%</w:t>
      </w:r>
      <w:r w:rsidRPr="00C9457D">
        <w:rPr>
          <w:rFonts w:hint="eastAsia"/>
          <w:color w:val="auto"/>
        </w:rPr>
        <w:t>；直接支出補助部分，小型企業補助上限為相關費用支出之</w:t>
      </w:r>
      <w:r w:rsidRPr="00C9457D">
        <w:rPr>
          <w:rFonts w:hint="eastAsia"/>
          <w:color w:val="auto"/>
        </w:rPr>
        <w:t>30%</w:t>
      </w:r>
      <w:r w:rsidRPr="00C9457D">
        <w:rPr>
          <w:rFonts w:hint="eastAsia"/>
          <w:color w:val="auto"/>
        </w:rPr>
        <w:t>，中型企業為</w:t>
      </w:r>
      <w:r w:rsidRPr="00C9457D">
        <w:rPr>
          <w:rFonts w:hint="eastAsia"/>
          <w:color w:val="auto"/>
        </w:rPr>
        <w:t>25%</w:t>
      </w:r>
      <w:r w:rsidRPr="00C9457D">
        <w:rPr>
          <w:rFonts w:hint="eastAsia"/>
          <w:color w:val="auto"/>
        </w:rPr>
        <w:t>，大型企業為</w:t>
      </w:r>
      <w:r w:rsidRPr="00C9457D">
        <w:rPr>
          <w:rFonts w:hint="eastAsia"/>
          <w:color w:val="auto"/>
        </w:rPr>
        <w:t>15%</w:t>
      </w:r>
      <w:r w:rsidRPr="00C9457D">
        <w:rPr>
          <w:rFonts w:hint="eastAsia"/>
          <w:color w:val="auto"/>
        </w:rPr>
        <w:t>。</w:t>
      </w:r>
    </w:p>
    <w:p w14:paraId="1EC4133C" w14:textId="77777777" w:rsidR="00E11E23" w:rsidRPr="00C9457D" w:rsidRDefault="00E11E23" w:rsidP="00783AC1">
      <w:pPr>
        <w:pStyle w:val="af1"/>
        <w:ind w:leftChars="0" w:left="1181" w:hangingChars="500" w:hanging="1181"/>
        <w:rPr>
          <w:color w:val="auto"/>
        </w:rPr>
      </w:pPr>
      <w:r w:rsidRPr="00C9457D">
        <w:rPr>
          <w:rFonts w:hint="eastAsia"/>
          <w:color w:val="auto"/>
        </w:rPr>
        <w:t>（二十六）</w:t>
      </w:r>
      <w:r w:rsidRPr="00C9457D">
        <w:rPr>
          <w:rFonts w:hint="eastAsia"/>
          <w:color w:val="auto"/>
        </w:rPr>
        <w:tab/>
      </w:r>
      <w:r w:rsidRPr="00C9457D">
        <w:rPr>
          <w:rFonts w:hint="eastAsia"/>
          <w:color w:val="auto"/>
        </w:rPr>
        <w:t>義大利副總理兼外交暨國際合作</w:t>
      </w:r>
      <w:proofErr w:type="gramStart"/>
      <w:r w:rsidRPr="00C9457D">
        <w:rPr>
          <w:rFonts w:hint="eastAsia"/>
          <w:color w:val="auto"/>
        </w:rPr>
        <w:t>部</w:t>
      </w:r>
      <w:proofErr w:type="gramEnd"/>
      <w:r w:rsidRPr="00C9457D">
        <w:rPr>
          <w:rFonts w:hint="eastAsia"/>
          <w:color w:val="auto"/>
        </w:rPr>
        <w:t>部長</w:t>
      </w:r>
      <w:r w:rsidRPr="00C9457D">
        <w:rPr>
          <w:rFonts w:hint="eastAsia"/>
          <w:color w:val="auto"/>
        </w:rPr>
        <w:t>Antonio Tajani</w:t>
      </w:r>
      <w:r w:rsidRPr="00C9457D">
        <w:rPr>
          <w:rFonts w:hint="eastAsia"/>
          <w:color w:val="auto"/>
        </w:rPr>
        <w:t>於</w:t>
      </w:r>
      <w:r w:rsidRPr="00C9457D">
        <w:rPr>
          <w:rFonts w:hint="eastAsia"/>
          <w:color w:val="auto"/>
        </w:rPr>
        <w:t>2024</w:t>
      </w:r>
      <w:r w:rsidRPr="00C9457D">
        <w:rPr>
          <w:rFonts w:hint="eastAsia"/>
          <w:color w:val="auto"/>
        </w:rPr>
        <w:t>年</w:t>
      </w:r>
      <w:r w:rsidRPr="00C9457D">
        <w:rPr>
          <w:rFonts w:hint="eastAsia"/>
          <w:color w:val="auto"/>
        </w:rPr>
        <w:t>7</w:t>
      </w:r>
      <w:r w:rsidRPr="00C9457D">
        <w:rPr>
          <w:rFonts w:hint="eastAsia"/>
          <w:color w:val="auto"/>
        </w:rPr>
        <w:t>月</w:t>
      </w:r>
      <w:r w:rsidRPr="00C9457D">
        <w:rPr>
          <w:rFonts w:hint="eastAsia"/>
          <w:color w:val="auto"/>
        </w:rPr>
        <w:t>23</w:t>
      </w:r>
      <w:r w:rsidRPr="00C9457D">
        <w:rPr>
          <w:rFonts w:hint="eastAsia"/>
          <w:color w:val="auto"/>
        </w:rPr>
        <w:t>日對外說明由隸屬義大利存貸銀行（</w:t>
      </w:r>
      <w:r w:rsidRPr="00C9457D">
        <w:rPr>
          <w:rFonts w:hint="eastAsia"/>
          <w:color w:val="auto"/>
        </w:rPr>
        <w:t>CDP</w:t>
      </w:r>
      <w:r w:rsidRPr="00C9457D">
        <w:rPr>
          <w:rFonts w:hint="eastAsia"/>
          <w:color w:val="auto"/>
        </w:rPr>
        <w:t>）集團之</w:t>
      </w:r>
      <w:r w:rsidRPr="00C9457D">
        <w:rPr>
          <w:rFonts w:hint="eastAsia"/>
          <w:color w:val="auto"/>
        </w:rPr>
        <w:t>SIMEST</w:t>
      </w:r>
      <w:r w:rsidRPr="00C9457D">
        <w:rPr>
          <w:rFonts w:hint="eastAsia"/>
          <w:color w:val="auto"/>
        </w:rPr>
        <w:t>公司（專司協助義大利企業國際化及對外投資融資業務）與該部共同管理的「非洲措施」（</w:t>
      </w:r>
      <w:r w:rsidRPr="00C9457D">
        <w:rPr>
          <w:rFonts w:hint="eastAsia"/>
          <w:color w:val="auto"/>
        </w:rPr>
        <w:t>MisuraAfrica</w:t>
      </w:r>
      <w:r w:rsidRPr="00C9457D">
        <w:rPr>
          <w:rFonts w:hint="eastAsia"/>
          <w:color w:val="auto"/>
        </w:rPr>
        <w:t>）。該措施將為義大利公司提供總額</w:t>
      </w:r>
      <w:r w:rsidRPr="00C9457D">
        <w:rPr>
          <w:rFonts w:hint="eastAsia"/>
          <w:color w:val="auto"/>
        </w:rPr>
        <w:t>2</w:t>
      </w:r>
      <w:r w:rsidRPr="00C9457D">
        <w:rPr>
          <w:rFonts w:hint="eastAsia"/>
          <w:color w:val="auto"/>
        </w:rPr>
        <w:t>億歐元的優惠</w:t>
      </w:r>
      <w:r w:rsidRPr="00C9457D">
        <w:rPr>
          <w:rFonts w:hint="eastAsia"/>
          <w:color w:val="auto"/>
        </w:rPr>
        <w:lastRenderedPageBreak/>
        <w:t>融資，以促進義大利與非洲大陸的投資與合作。「非洲措施」在</w:t>
      </w:r>
      <w:proofErr w:type="gramStart"/>
      <w:r w:rsidRPr="00C9457D">
        <w:rPr>
          <w:rFonts w:hint="eastAsia"/>
          <w:color w:val="auto"/>
        </w:rPr>
        <w:t>馬泰依計畫</w:t>
      </w:r>
      <w:proofErr w:type="gramEnd"/>
      <w:r w:rsidRPr="00C9457D">
        <w:rPr>
          <w:rFonts w:hint="eastAsia"/>
          <w:color w:val="auto"/>
        </w:rPr>
        <w:t>框架下執行，盼達成促進義大利企業投資與建立新的夥伴關係，確保供應鏈韌性，以及支持非洲國家吸引投資，重點關注創新與培訓，以實現永續成長等雙重目標。「非洲措施」融資將用於與支持數位與生態轉型過程相關的投資並強化資本、購買（包括租賃）設備及設備，或在非洲建造商業與生產設施。向非洲出口、自非洲採購戰略原物料和其他產品，已在或準備在非洲設立公司的義大利企業，以及相關供應鏈均可受惠。義大利企業及其在義大利或非洲的子公司，亦可利用「非洲措施」資源協助其非洲員工在義大利或非洲進行職業培訓。該措施並規定</w:t>
      </w:r>
      <w:r w:rsidRPr="00C9457D">
        <w:rPr>
          <w:rFonts w:hint="eastAsia"/>
          <w:color w:val="auto"/>
        </w:rPr>
        <w:t>10%</w:t>
      </w:r>
      <w:r w:rsidRPr="00C9457D">
        <w:rPr>
          <w:rFonts w:hint="eastAsia"/>
          <w:color w:val="auto"/>
        </w:rPr>
        <w:t>資源將保留協助青年、婦女企業家與新創企業以及初創之中小企業。所有企業均可能獲得最高</w:t>
      </w:r>
      <w:r w:rsidRPr="00C9457D">
        <w:rPr>
          <w:rFonts w:hint="eastAsia"/>
          <w:color w:val="auto"/>
        </w:rPr>
        <w:t>10%</w:t>
      </w:r>
      <w:r w:rsidRPr="00C9457D">
        <w:rPr>
          <w:rFonts w:hint="eastAsia"/>
          <w:color w:val="auto"/>
        </w:rPr>
        <w:t>的無償資金，營運總部設在義大利南部的企業的補助比例將提高至</w:t>
      </w:r>
      <w:r w:rsidRPr="00C9457D">
        <w:rPr>
          <w:rFonts w:hint="eastAsia"/>
          <w:color w:val="auto"/>
        </w:rPr>
        <w:t>20%</w:t>
      </w:r>
      <w:r w:rsidRPr="00C9457D">
        <w:rPr>
          <w:rFonts w:hint="eastAsia"/>
          <w:color w:val="auto"/>
        </w:rPr>
        <w:t>。</w:t>
      </w:r>
    </w:p>
    <w:p w14:paraId="6322B112" w14:textId="456D649A" w:rsidR="00E11E23" w:rsidRPr="00C9457D" w:rsidRDefault="00E11E23" w:rsidP="00783AC1">
      <w:pPr>
        <w:pStyle w:val="af1"/>
        <w:ind w:leftChars="0" w:left="1181" w:hangingChars="500" w:hanging="1181"/>
        <w:rPr>
          <w:color w:val="auto"/>
        </w:rPr>
      </w:pPr>
      <w:r w:rsidRPr="00C9457D">
        <w:rPr>
          <w:rFonts w:hint="eastAsia"/>
          <w:color w:val="auto"/>
        </w:rPr>
        <w:t>（二十七）</w:t>
      </w:r>
      <w:r w:rsidRPr="00C9457D">
        <w:rPr>
          <w:rFonts w:hint="eastAsia"/>
          <w:color w:val="auto"/>
        </w:rPr>
        <w:tab/>
      </w:r>
      <w:r w:rsidRPr="00C9457D">
        <w:rPr>
          <w:rFonts w:hint="eastAsia"/>
          <w:color w:val="auto"/>
        </w:rPr>
        <w:t>企業暨義大利製造部（</w:t>
      </w:r>
      <w:r w:rsidRPr="00C9457D">
        <w:rPr>
          <w:rFonts w:hint="eastAsia"/>
          <w:color w:val="auto"/>
        </w:rPr>
        <w:t>MIMIT</w:t>
      </w:r>
      <w:r w:rsidRPr="00C9457D">
        <w:rPr>
          <w:rFonts w:hint="eastAsia"/>
          <w:color w:val="auto"/>
        </w:rPr>
        <w:t>）部長</w:t>
      </w:r>
      <w:r w:rsidRPr="00C9457D">
        <w:rPr>
          <w:rFonts w:hint="eastAsia"/>
          <w:color w:val="auto"/>
        </w:rPr>
        <w:t>Adolfo Urso</w:t>
      </w:r>
      <w:r w:rsidRPr="00C9457D">
        <w:rPr>
          <w:rFonts w:hint="eastAsia"/>
          <w:color w:val="auto"/>
        </w:rPr>
        <w:t>與經濟財政部部長於</w:t>
      </w:r>
      <w:r w:rsidRPr="00C9457D">
        <w:rPr>
          <w:rFonts w:hint="eastAsia"/>
          <w:color w:val="auto"/>
        </w:rPr>
        <w:t>2024</w:t>
      </w:r>
      <w:r w:rsidRPr="00C9457D">
        <w:rPr>
          <w:rFonts w:hint="eastAsia"/>
          <w:color w:val="auto"/>
        </w:rPr>
        <w:t>年</w:t>
      </w:r>
      <w:r w:rsidRPr="00C9457D">
        <w:rPr>
          <w:rFonts w:hint="eastAsia"/>
          <w:color w:val="auto"/>
        </w:rPr>
        <w:t>8</w:t>
      </w:r>
      <w:r w:rsidRPr="00C9457D">
        <w:rPr>
          <w:rFonts w:hint="eastAsia"/>
          <w:color w:val="auto"/>
        </w:rPr>
        <w:t>月</w:t>
      </w:r>
      <w:r w:rsidRPr="00C9457D">
        <w:rPr>
          <w:rFonts w:hint="eastAsia"/>
          <w:color w:val="auto"/>
        </w:rPr>
        <w:t>8</w:t>
      </w:r>
      <w:r w:rsidRPr="00C9457D">
        <w:rPr>
          <w:rFonts w:hint="eastAsia"/>
          <w:color w:val="auto"/>
        </w:rPr>
        <w:t>日共同簽署並公布「</w:t>
      </w:r>
      <w:r w:rsidRPr="00C9457D">
        <w:rPr>
          <w:rFonts w:hint="eastAsia"/>
          <w:color w:val="auto"/>
        </w:rPr>
        <w:t xml:space="preserve">3I Voucher - </w:t>
      </w:r>
      <w:r w:rsidRPr="00C9457D">
        <w:rPr>
          <w:rFonts w:hint="eastAsia"/>
          <w:color w:val="auto"/>
        </w:rPr>
        <w:t>投資創新（</w:t>
      </w:r>
      <w:r w:rsidRPr="00C9457D">
        <w:rPr>
          <w:rFonts w:hint="eastAsia"/>
          <w:color w:val="auto"/>
        </w:rPr>
        <w:t xml:space="preserve">Voucher 3I </w:t>
      </w:r>
      <w:proofErr w:type="gramStart"/>
      <w:r w:rsidRPr="00C9457D">
        <w:rPr>
          <w:rFonts w:hint="eastAsia"/>
          <w:color w:val="auto"/>
        </w:rPr>
        <w:t>–</w:t>
      </w:r>
      <w:proofErr w:type="gramEnd"/>
      <w:r w:rsidRPr="00C9457D">
        <w:rPr>
          <w:rFonts w:hint="eastAsia"/>
          <w:color w:val="auto"/>
        </w:rPr>
        <w:t xml:space="preserve"> Investire in innovazione</w:t>
      </w:r>
      <w:r w:rsidRPr="00C9457D">
        <w:rPr>
          <w:rFonts w:hint="eastAsia"/>
          <w:color w:val="auto"/>
        </w:rPr>
        <w:t>）」獎勵措施之法令。此係</w:t>
      </w:r>
      <w:r w:rsidRPr="00C9457D">
        <w:rPr>
          <w:rFonts w:hint="eastAsia"/>
          <w:color w:val="auto"/>
        </w:rPr>
        <w:t>MIMIT</w:t>
      </w:r>
      <w:r w:rsidRPr="00C9457D">
        <w:rPr>
          <w:rFonts w:hint="eastAsia"/>
          <w:color w:val="auto"/>
        </w:rPr>
        <w:t>根據《義大利製造法》（</w:t>
      </w:r>
      <w:r w:rsidRPr="00C9457D">
        <w:rPr>
          <w:rFonts w:hint="eastAsia"/>
          <w:color w:val="auto"/>
        </w:rPr>
        <w:t>Legge sul Made in Italy</w:t>
      </w:r>
      <w:r w:rsidRPr="00C9457D">
        <w:rPr>
          <w:rFonts w:hint="eastAsia"/>
          <w:color w:val="auto"/>
        </w:rPr>
        <w:t>）推出的獎勵優惠措施，旨在支持新創與微型企業的創新發展，鼓勵企業向律師及工業產權顧問諮詢，以取得發明專利。透過此項措施，企業將能獲得由註冊於義大利國家律師協會（</w:t>
      </w:r>
      <w:r w:rsidRPr="00C9457D">
        <w:rPr>
          <w:rFonts w:hint="eastAsia"/>
          <w:color w:val="auto"/>
        </w:rPr>
        <w:t>Consigli</w:t>
      </w:r>
      <w:r w:rsidRPr="00C9457D">
        <w:rPr>
          <w:color w:val="auto"/>
        </w:rPr>
        <w:t>o Nazionale Forense</w:t>
      </w:r>
      <w:r w:rsidRPr="00C9457D">
        <w:rPr>
          <w:rFonts w:hint="eastAsia"/>
          <w:color w:val="auto"/>
        </w:rPr>
        <w:t>）及工業產權顧問協會（</w:t>
      </w:r>
      <w:r w:rsidRPr="00C9457D">
        <w:rPr>
          <w:color w:val="auto"/>
        </w:rPr>
        <w:t>Ordine dei consulenti in proprietà industriale</w:t>
      </w:r>
      <w:r w:rsidRPr="00C9457D">
        <w:rPr>
          <w:rFonts w:hint="eastAsia"/>
          <w:color w:val="auto"/>
        </w:rPr>
        <w:t>）的專業人士提供包括專利申請可行性評估並進行現有技術搜尋檢索、專利申請撰寫並向義大利專利商標局遞交申請、倘企業已在義大利提出專利申請，可協助企業在其他國家提出專利申請，並主張優先權等的諮詢服務。本案總經費為</w:t>
      </w:r>
      <w:r w:rsidRPr="00C9457D">
        <w:rPr>
          <w:color w:val="auto"/>
        </w:rPr>
        <w:t>900</w:t>
      </w:r>
      <w:r w:rsidRPr="00C9457D">
        <w:rPr>
          <w:rFonts w:hint="eastAsia"/>
          <w:color w:val="auto"/>
        </w:rPr>
        <w:t>萬歐元，適用於</w:t>
      </w:r>
      <w:r w:rsidRPr="00C9457D">
        <w:rPr>
          <w:color w:val="auto"/>
        </w:rPr>
        <w:t>2023</w:t>
      </w:r>
      <w:r w:rsidRPr="00C9457D">
        <w:rPr>
          <w:rFonts w:hint="eastAsia"/>
          <w:color w:val="auto"/>
        </w:rPr>
        <w:t>年至</w:t>
      </w:r>
      <w:r w:rsidRPr="00C9457D">
        <w:rPr>
          <w:color w:val="auto"/>
        </w:rPr>
        <w:t>2024</w:t>
      </w:r>
      <w:r w:rsidRPr="00C9457D">
        <w:rPr>
          <w:rFonts w:hint="eastAsia"/>
          <w:color w:val="auto"/>
        </w:rPr>
        <w:t>年兩年間。獎勵金額</w:t>
      </w:r>
      <w:proofErr w:type="gramStart"/>
      <w:r w:rsidRPr="00C9457D">
        <w:rPr>
          <w:rFonts w:hint="eastAsia"/>
          <w:color w:val="auto"/>
        </w:rPr>
        <w:t>採</w:t>
      </w:r>
      <w:proofErr w:type="gramEnd"/>
      <w:r w:rsidRPr="00C9457D">
        <w:rPr>
          <w:rFonts w:hint="eastAsia"/>
          <w:color w:val="auto"/>
        </w:rPr>
        <w:t>「最小額補助」方式，分別為</w:t>
      </w:r>
      <w:r w:rsidRPr="00C9457D">
        <w:rPr>
          <w:color w:val="auto"/>
        </w:rPr>
        <w:t>1,000</w:t>
      </w:r>
      <w:r w:rsidRPr="00C9457D">
        <w:rPr>
          <w:rFonts w:hint="eastAsia"/>
          <w:color w:val="auto"/>
        </w:rPr>
        <w:t>歐元、</w:t>
      </w:r>
      <w:r w:rsidRPr="00C9457D">
        <w:rPr>
          <w:color w:val="auto"/>
        </w:rPr>
        <w:t>3,000</w:t>
      </w:r>
      <w:r w:rsidRPr="00C9457D">
        <w:rPr>
          <w:rFonts w:hint="eastAsia"/>
          <w:color w:val="auto"/>
        </w:rPr>
        <w:t>歐元及</w:t>
      </w:r>
      <w:r w:rsidRPr="00C9457D">
        <w:rPr>
          <w:color w:val="auto"/>
        </w:rPr>
        <w:t>4,000</w:t>
      </w:r>
      <w:r w:rsidRPr="00C9457D">
        <w:rPr>
          <w:rFonts w:hint="eastAsia"/>
          <w:color w:val="auto"/>
        </w:rPr>
        <w:t>歐元，另計加值營業稅。</w:t>
      </w:r>
    </w:p>
    <w:p w14:paraId="44EFFC4B" w14:textId="77777777" w:rsidR="00E11E23" w:rsidRPr="00C9457D" w:rsidRDefault="00E11E23" w:rsidP="00783AC1">
      <w:pPr>
        <w:pStyle w:val="af1"/>
        <w:ind w:leftChars="0" w:left="1181" w:hangingChars="500" w:hanging="1181"/>
        <w:rPr>
          <w:color w:val="auto"/>
        </w:rPr>
      </w:pPr>
      <w:r w:rsidRPr="00C9457D">
        <w:rPr>
          <w:rFonts w:hint="eastAsia"/>
          <w:color w:val="auto"/>
        </w:rPr>
        <w:lastRenderedPageBreak/>
        <w:t>（二十八）</w:t>
      </w:r>
      <w:r w:rsidRPr="00C9457D">
        <w:rPr>
          <w:rFonts w:hint="eastAsia"/>
          <w:color w:val="auto"/>
        </w:rPr>
        <w:tab/>
      </w:r>
      <w:r w:rsidRPr="00C9457D">
        <w:rPr>
          <w:rFonts w:hint="eastAsia"/>
          <w:color w:val="auto"/>
        </w:rPr>
        <w:t>企業暨義大利製造部（</w:t>
      </w:r>
      <w:r w:rsidRPr="00C9457D">
        <w:rPr>
          <w:rFonts w:hint="eastAsia"/>
          <w:color w:val="auto"/>
        </w:rPr>
        <w:t>MIMIT</w:t>
      </w:r>
      <w:r w:rsidRPr="00C9457D">
        <w:rPr>
          <w:rFonts w:hint="eastAsia"/>
          <w:color w:val="auto"/>
        </w:rPr>
        <w:t>）部長</w:t>
      </w:r>
      <w:r w:rsidRPr="00C9457D">
        <w:rPr>
          <w:rFonts w:hint="eastAsia"/>
          <w:color w:val="auto"/>
        </w:rPr>
        <w:t>Adolfo Urso</w:t>
      </w:r>
      <w:r w:rsidRPr="00C9457D">
        <w:rPr>
          <w:rFonts w:hint="eastAsia"/>
          <w:color w:val="auto"/>
        </w:rPr>
        <w:t>於</w:t>
      </w:r>
      <w:r w:rsidRPr="00C9457D">
        <w:rPr>
          <w:rFonts w:hint="eastAsia"/>
          <w:color w:val="auto"/>
        </w:rPr>
        <w:t>2024</w:t>
      </w:r>
      <w:r w:rsidRPr="00C9457D">
        <w:rPr>
          <w:rFonts w:hint="eastAsia"/>
          <w:color w:val="auto"/>
        </w:rPr>
        <w:t>年</w:t>
      </w:r>
      <w:r w:rsidRPr="00C9457D">
        <w:rPr>
          <w:rFonts w:hint="eastAsia"/>
          <w:color w:val="auto"/>
        </w:rPr>
        <w:t>9</w:t>
      </w:r>
      <w:r w:rsidRPr="00C9457D">
        <w:rPr>
          <w:rFonts w:hint="eastAsia"/>
          <w:color w:val="auto"/>
        </w:rPr>
        <w:t>月</w:t>
      </w:r>
      <w:r w:rsidRPr="00C9457D">
        <w:rPr>
          <w:rFonts w:hint="eastAsia"/>
          <w:color w:val="auto"/>
        </w:rPr>
        <w:t>6</w:t>
      </w:r>
      <w:r w:rsidRPr="00C9457D">
        <w:rPr>
          <w:rFonts w:hint="eastAsia"/>
          <w:color w:val="auto"/>
        </w:rPr>
        <w:t>日宣布啟動規模達</w:t>
      </w:r>
      <w:r w:rsidRPr="00C9457D">
        <w:rPr>
          <w:rFonts w:hint="eastAsia"/>
          <w:color w:val="auto"/>
        </w:rPr>
        <w:t>22,216,418.46</w:t>
      </w:r>
      <w:r w:rsidRPr="00C9457D">
        <w:rPr>
          <w:rFonts w:hint="eastAsia"/>
          <w:color w:val="auto"/>
        </w:rPr>
        <w:t>歐元的基金，用以支持「歐盟共同利益研究計畫」（</w:t>
      </w:r>
      <w:r w:rsidRPr="00C9457D">
        <w:rPr>
          <w:rFonts w:hint="eastAsia"/>
          <w:color w:val="auto"/>
        </w:rPr>
        <w:t>IPCEI H2 Move</w:t>
      </w:r>
      <w:r w:rsidRPr="00C9457D">
        <w:rPr>
          <w:rFonts w:hint="eastAsia"/>
          <w:color w:val="auto"/>
        </w:rPr>
        <w:t>）關鍵項目</w:t>
      </w:r>
      <w:proofErr w:type="gramStart"/>
      <w:r w:rsidRPr="00C9457D">
        <w:rPr>
          <w:rFonts w:hint="eastAsia"/>
          <w:color w:val="auto"/>
        </w:rPr>
        <w:t>之氫能</w:t>
      </w:r>
      <w:proofErr w:type="gramEnd"/>
      <w:r w:rsidRPr="00C9457D">
        <w:rPr>
          <w:rFonts w:hint="eastAsia"/>
          <w:color w:val="auto"/>
        </w:rPr>
        <w:t>價值鏈「</w:t>
      </w:r>
      <w:r w:rsidRPr="00C9457D">
        <w:rPr>
          <w:rFonts w:hint="eastAsia"/>
          <w:color w:val="auto"/>
        </w:rPr>
        <w:t>Idrogeno 4</w:t>
      </w:r>
      <w:r w:rsidRPr="00C9457D">
        <w:rPr>
          <w:rFonts w:hint="eastAsia"/>
          <w:color w:val="auto"/>
        </w:rPr>
        <w:t>」專案計畫執行。該計畫旨在透過創新技術與解決方案，</w:t>
      </w:r>
      <w:proofErr w:type="gramStart"/>
      <w:r w:rsidRPr="00C9457D">
        <w:rPr>
          <w:rFonts w:hint="eastAsia"/>
          <w:color w:val="auto"/>
        </w:rPr>
        <w:t>將氫能</w:t>
      </w:r>
      <w:proofErr w:type="gramEnd"/>
      <w:r w:rsidRPr="00C9457D">
        <w:rPr>
          <w:rFonts w:hint="eastAsia"/>
          <w:color w:val="auto"/>
        </w:rPr>
        <w:t>應用於包括陸路、海運及航空等各類運輸領域。「</w:t>
      </w:r>
      <w:r w:rsidRPr="00C9457D">
        <w:rPr>
          <w:rFonts w:hint="eastAsia"/>
          <w:color w:val="auto"/>
        </w:rPr>
        <w:t>Idrogeno 4</w:t>
      </w:r>
      <w:r w:rsidRPr="00C9457D">
        <w:rPr>
          <w:rFonts w:hint="eastAsia"/>
          <w:color w:val="auto"/>
        </w:rPr>
        <w:t>」專案計畫的關鍵目標之一，係開發能大幅減少</w:t>
      </w:r>
      <w:r w:rsidRPr="00C9457D">
        <w:rPr>
          <w:rFonts w:hint="eastAsia"/>
          <w:color w:val="auto"/>
        </w:rPr>
        <w:t>90%</w:t>
      </w:r>
      <w:proofErr w:type="gramStart"/>
      <w:r w:rsidRPr="00C9457D">
        <w:rPr>
          <w:rFonts w:hint="eastAsia"/>
          <w:color w:val="auto"/>
        </w:rPr>
        <w:t>運輸碳排的</w:t>
      </w:r>
      <w:proofErr w:type="gramEnd"/>
      <w:r w:rsidRPr="00C9457D">
        <w:rPr>
          <w:rFonts w:hint="eastAsia"/>
          <w:color w:val="auto"/>
        </w:rPr>
        <w:t>技術，並透過電池作為燃料的巴士與卡車的研發，協助歐盟在</w:t>
      </w:r>
      <w:r w:rsidRPr="00C9457D">
        <w:rPr>
          <w:rFonts w:hint="eastAsia"/>
          <w:color w:val="auto"/>
        </w:rPr>
        <w:t>2050</w:t>
      </w:r>
      <w:r w:rsidRPr="00C9457D">
        <w:rPr>
          <w:rFonts w:hint="eastAsia"/>
          <w:color w:val="auto"/>
        </w:rPr>
        <w:t>年前達成碳中和目標。此外亦涵蓋船舶與火車</w:t>
      </w:r>
      <w:proofErr w:type="gramStart"/>
      <w:r w:rsidRPr="00C9457D">
        <w:rPr>
          <w:rFonts w:hint="eastAsia"/>
          <w:color w:val="auto"/>
        </w:rPr>
        <w:t>的氫能</w:t>
      </w:r>
      <w:proofErr w:type="gramEnd"/>
      <w:r w:rsidRPr="00C9457D">
        <w:rPr>
          <w:rFonts w:hint="eastAsia"/>
          <w:color w:val="auto"/>
        </w:rPr>
        <w:t>動力推進系統、新一代飛機</w:t>
      </w:r>
      <w:proofErr w:type="gramStart"/>
      <w:r w:rsidRPr="00C9457D">
        <w:rPr>
          <w:rFonts w:hint="eastAsia"/>
          <w:color w:val="auto"/>
        </w:rPr>
        <w:t>的氫能</w:t>
      </w:r>
      <w:proofErr w:type="gramEnd"/>
      <w:r w:rsidRPr="00C9457D">
        <w:rPr>
          <w:rFonts w:hint="eastAsia"/>
          <w:color w:val="auto"/>
        </w:rPr>
        <w:t>儲存解決方案，以及建置</w:t>
      </w:r>
      <w:proofErr w:type="gramStart"/>
      <w:r w:rsidRPr="00C9457D">
        <w:rPr>
          <w:rFonts w:hint="eastAsia"/>
          <w:color w:val="auto"/>
        </w:rPr>
        <w:t>氫能加氫站</w:t>
      </w:r>
      <w:proofErr w:type="gramEnd"/>
      <w:r w:rsidRPr="00C9457D">
        <w:rPr>
          <w:rFonts w:hint="eastAsia"/>
          <w:color w:val="auto"/>
        </w:rPr>
        <w:t>的技術研發等。凡符合資格的義大利參與者，政府將於預算許可範圍內，依循歐盟執委會所訂定之補助要件，提供相關費用補助。</w:t>
      </w:r>
    </w:p>
    <w:p w14:paraId="45AEB3A5" w14:textId="77777777" w:rsidR="00E11E23" w:rsidRPr="00C9457D" w:rsidRDefault="00E11E23" w:rsidP="00783AC1">
      <w:pPr>
        <w:pStyle w:val="af1"/>
        <w:ind w:leftChars="0" w:left="1181" w:hangingChars="500" w:hanging="1181"/>
        <w:rPr>
          <w:rFonts w:cs="Times New Roman"/>
          <w:color w:val="auto"/>
        </w:rPr>
      </w:pPr>
      <w:r w:rsidRPr="00C9457D">
        <w:rPr>
          <w:rFonts w:cs="Times New Roman"/>
          <w:color w:val="auto"/>
        </w:rPr>
        <w:t>（二十九）</w:t>
      </w:r>
      <w:r w:rsidRPr="00C9457D">
        <w:rPr>
          <w:rFonts w:cs="Times New Roman"/>
          <w:color w:val="auto"/>
        </w:rPr>
        <w:tab/>
      </w:r>
      <w:r w:rsidRPr="00C9457D">
        <w:rPr>
          <w:rFonts w:cs="Times New Roman"/>
          <w:color w:val="auto"/>
        </w:rPr>
        <w:t>內閣會議於</w:t>
      </w:r>
      <w:r w:rsidRPr="00C9457D">
        <w:rPr>
          <w:rFonts w:cs="Times New Roman"/>
          <w:color w:val="auto"/>
        </w:rPr>
        <w:t>2024</w:t>
      </w:r>
      <w:r w:rsidRPr="00C9457D">
        <w:rPr>
          <w:rFonts w:cs="Times New Roman"/>
          <w:color w:val="auto"/>
        </w:rPr>
        <w:t>年</w:t>
      </w:r>
      <w:r w:rsidRPr="00C9457D">
        <w:rPr>
          <w:rFonts w:cs="Times New Roman"/>
          <w:color w:val="auto"/>
        </w:rPr>
        <w:t>10</w:t>
      </w:r>
      <w:r w:rsidRPr="00C9457D">
        <w:rPr>
          <w:rFonts w:cs="Times New Roman"/>
          <w:color w:val="auto"/>
        </w:rPr>
        <w:t>月</w:t>
      </w:r>
      <w:r w:rsidRPr="00C9457D">
        <w:rPr>
          <w:rFonts w:cs="Times New Roman"/>
          <w:color w:val="auto"/>
        </w:rPr>
        <w:t>21</w:t>
      </w:r>
      <w:r w:rsidRPr="00C9457D">
        <w:rPr>
          <w:rFonts w:cs="Times New Roman"/>
          <w:color w:val="auto"/>
        </w:rPr>
        <w:t>日通過由企業暨義大利製造</w:t>
      </w:r>
      <w:proofErr w:type="gramStart"/>
      <w:r w:rsidRPr="00C9457D">
        <w:rPr>
          <w:rFonts w:cs="Times New Roman"/>
          <w:color w:val="auto"/>
        </w:rPr>
        <w:t>部</w:t>
      </w:r>
      <w:proofErr w:type="gramEnd"/>
      <w:r w:rsidRPr="00C9457D">
        <w:rPr>
          <w:rFonts w:cs="Times New Roman"/>
          <w:color w:val="auto"/>
        </w:rPr>
        <w:t>部長</w:t>
      </w:r>
      <w:r w:rsidRPr="00C9457D">
        <w:rPr>
          <w:rFonts w:cs="Times New Roman"/>
          <w:color w:val="auto"/>
        </w:rPr>
        <w:t>Adolfo Urso</w:t>
      </w:r>
      <w:r w:rsidRPr="00C9457D">
        <w:rPr>
          <w:rFonts w:cs="Times New Roman"/>
          <w:color w:val="auto"/>
        </w:rPr>
        <w:t>提案之「獎勵法典」（</w:t>
      </w:r>
      <w:r w:rsidRPr="00C9457D">
        <w:rPr>
          <w:rFonts w:cs="Times New Roman"/>
          <w:color w:val="auto"/>
        </w:rPr>
        <w:t>Codice degli Incentivi</w:t>
      </w:r>
      <w:r w:rsidRPr="00C9457D">
        <w:rPr>
          <w:rFonts w:cs="Times New Roman"/>
          <w:color w:val="auto"/>
        </w:rPr>
        <w:t>）草案，以執行根據</w:t>
      </w:r>
      <w:r w:rsidRPr="00C9457D">
        <w:rPr>
          <w:rFonts w:cs="Times New Roman"/>
          <w:color w:val="auto"/>
        </w:rPr>
        <w:t>2023</w:t>
      </w:r>
      <w:r w:rsidRPr="00C9457D">
        <w:rPr>
          <w:rFonts w:cs="Times New Roman"/>
          <w:color w:val="auto"/>
        </w:rPr>
        <w:t>年</w:t>
      </w:r>
      <w:r w:rsidRPr="00C9457D">
        <w:rPr>
          <w:rFonts w:cs="Times New Roman"/>
          <w:color w:val="auto"/>
        </w:rPr>
        <w:t>10</w:t>
      </w:r>
      <w:r w:rsidRPr="00C9457D">
        <w:rPr>
          <w:rFonts w:cs="Times New Roman"/>
          <w:color w:val="auto"/>
        </w:rPr>
        <w:t>月</w:t>
      </w:r>
      <w:r w:rsidRPr="00C9457D">
        <w:rPr>
          <w:rFonts w:cs="Times New Roman"/>
          <w:color w:val="auto"/>
        </w:rPr>
        <w:t>27</w:t>
      </w:r>
      <w:r w:rsidRPr="00C9457D">
        <w:rPr>
          <w:rFonts w:cs="Times New Roman"/>
          <w:color w:val="auto"/>
        </w:rPr>
        <w:t>日第</w:t>
      </w:r>
      <w:r w:rsidRPr="00C9457D">
        <w:rPr>
          <w:rFonts w:cs="Times New Roman"/>
          <w:color w:val="auto"/>
        </w:rPr>
        <w:t>160</w:t>
      </w:r>
      <w:r w:rsidRPr="00C9457D">
        <w:rPr>
          <w:rFonts w:cs="Times New Roman"/>
          <w:color w:val="auto"/>
        </w:rPr>
        <w:t>號法律授權政府修訂企業獎勵制度的規定。此次修法旨在重新規劃國家獎勵措施的提供架構，強化中央與地方行政機關的協調，並解決現行程序與技術工具的複雜性與不足。「獎勵法典」首次梳理歷來國家獎勵措施法規領域的零散狀況，建立一個完整且系統化的規則體系。歐盟執委會亦支持此項改革，將其納入修訂後的《國家復甦暨韌性計畫》（</w:t>
      </w:r>
      <w:r w:rsidRPr="00C9457D">
        <w:rPr>
          <w:rFonts w:cs="Times New Roman"/>
          <w:color w:val="auto"/>
        </w:rPr>
        <w:t>PNRR</w:t>
      </w:r>
      <w:r w:rsidRPr="00C9457D">
        <w:rPr>
          <w:rFonts w:cs="Times New Roman"/>
          <w:color w:val="auto"/>
        </w:rPr>
        <w:t>）以及歐盟「</w:t>
      </w:r>
      <w:r w:rsidRPr="00C9457D">
        <w:rPr>
          <w:rFonts w:cs="Times New Roman"/>
          <w:color w:val="auto"/>
        </w:rPr>
        <w:t>REPower EU</w:t>
      </w:r>
      <w:r w:rsidRPr="00C9457D">
        <w:rPr>
          <w:rFonts w:cs="Times New Roman"/>
          <w:color w:val="auto"/>
        </w:rPr>
        <w:t>」計畫的改革內容，並視之可能成為歐洲最佳實踐的範例。法令草案共</w:t>
      </w:r>
      <w:r w:rsidRPr="00C9457D">
        <w:rPr>
          <w:rFonts w:cs="Times New Roman"/>
          <w:color w:val="auto"/>
        </w:rPr>
        <w:t>29</w:t>
      </w:r>
      <w:r w:rsidRPr="00C9457D">
        <w:rPr>
          <w:rFonts w:cs="Times New Roman"/>
          <w:color w:val="auto"/>
        </w:rPr>
        <w:t>條，分為</w:t>
      </w:r>
      <w:r w:rsidRPr="00C9457D">
        <w:rPr>
          <w:rFonts w:cs="Times New Roman"/>
          <w:color w:val="auto"/>
        </w:rPr>
        <w:t>5</w:t>
      </w:r>
      <w:r w:rsidRPr="00C9457D">
        <w:rPr>
          <w:rFonts w:cs="Times New Roman"/>
          <w:color w:val="auto"/>
        </w:rPr>
        <w:t>章，按「獎勵措施週期」（</w:t>
      </w:r>
      <w:r w:rsidRPr="00C9457D">
        <w:rPr>
          <w:rFonts w:cs="Times New Roman"/>
          <w:color w:val="auto"/>
        </w:rPr>
        <w:t>ciclo di vita dell’incentivo</w:t>
      </w:r>
      <w:r w:rsidRPr="00C9457D">
        <w:rPr>
          <w:rFonts w:cs="Times New Roman"/>
          <w:color w:val="auto"/>
        </w:rPr>
        <w:t>），包括規劃、設計、執行、宣傳和結果評估的條文，首要特點是以數位工具為核心，包括強化隸屬於</w:t>
      </w:r>
      <w:proofErr w:type="gramStart"/>
      <w:r w:rsidRPr="00C9457D">
        <w:rPr>
          <w:rFonts w:cs="Times New Roman"/>
          <w:color w:val="auto"/>
        </w:rPr>
        <w:t>該部的</w:t>
      </w:r>
      <w:proofErr w:type="gramEnd"/>
      <w:r w:rsidRPr="00C9457D">
        <w:rPr>
          <w:rFonts w:cs="Times New Roman"/>
          <w:color w:val="auto"/>
        </w:rPr>
        <w:t>「國家補助</w:t>
      </w:r>
      <w:proofErr w:type="gramStart"/>
      <w:r w:rsidRPr="00C9457D">
        <w:rPr>
          <w:rFonts w:cs="Times New Roman"/>
          <w:color w:val="auto"/>
        </w:rPr>
        <w:t>登記冊</w:t>
      </w:r>
      <w:proofErr w:type="gramEnd"/>
      <w:r w:rsidRPr="00C9457D">
        <w:rPr>
          <w:rFonts w:cs="Times New Roman"/>
          <w:color w:val="auto"/>
        </w:rPr>
        <w:t>」（</w:t>
      </w:r>
      <w:r w:rsidRPr="00C9457D">
        <w:rPr>
          <w:rFonts w:cs="Times New Roman"/>
          <w:color w:val="auto"/>
        </w:rPr>
        <w:t>Registro nazionale degli aiuti di Stato</w:t>
      </w:r>
      <w:r w:rsidRPr="00C9457D">
        <w:rPr>
          <w:rFonts w:cs="Times New Roman"/>
          <w:color w:val="auto"/>
        </w:rPr>
        <w:t>）和「電子平</w:t>
      </w:r>
      <w:proofErr w:type="gramStart"/>
      <w:r w:rsidRPr="00C9457D">
        <w:rPr>
          <w:rFonts w:cs="Times New Roman"/>
          <w:color w:val="auto"/>
        </w:rPr>
        <w:t>臺</w:t>
      </w:r>
      <w:proofErr w:type="gramEnd"/>
      <w:r w:rsidRPr="00C9457D">
        <w:rPr>
          <w:rFonts w:cs="Times New Roman"/>
          <w:color w:val="auto"/>
        </w:rPr>
        <w:t>Incentives.gov.it</w:t>
      </w:r>
      <w:r w:rsidRPr="00C9457D">
        <w:rPr>
          <w:rFonts w:cs="Times New Roman"/>
          <w:color w:val="auto"/>
        </w:rPr>
        <w:t>」，以支援整個補助流程。第二</w:t>
      </w:r>
      <w:proofErr w:type="gramStart"/>
      <w:r w:rsidRPr="00C9457D">
        <w:rPr>
          <w:rFonts w:cs="Times New Roman"/>
          <w:color w:val="auto"/>
        </w:rPr>
        <w:t>個</w:t>
      </w:r>
      <w:proofErr w:type="gramEnd"/>
      <w:r w:rsidRPr="00C9457D">
        <w:rPr>
          <w:rFonts w:cs="Times New Roman"/>
          <w:color w:val="auto"/>
        </w:rPr>
        <w:t>特點是標準化與簡化獎勵措施的使用與申請流程，並引入「標準招標</w:t>
      </w:r>
      <w:r w:rsidRPr="00C9457D">
        <w:rPr>
          <w:rFonts w:cs="Times New Roman"/>
          <w:color w:val="auto"/>
        </w:rPr>
        <w:lastRenderedPageBreak/>
        <w:t>文件」（</w:t>
      </w:r>
      <w:r w:rsidRPr="00C9457D">
        <w:rPr>
          <w:rFonts w:cs="Times New Roman"/>
          <w:color w:val="auto"/>
        </w:rPr>
        <w:t>bando-tipo</w:t>
      </w:r>
      <w:r w:rsidRPr="00C9457D">
        <w:rPr>
          <w:rFonts w:cs="Times New Roman"/>
          <w:color w:val="auto"/>
        </w:rPr>
        <w:t>）的概念。</w:t>
      </w:r>
      <w:proofErr w:type="gramStart"/>
      <w:r w:rsidRPr="00C9457D">
        <w:rPr>
          <w:rFonts w:cs="Times New Roman"/>
          <w:color w:val="auto"/>
        </w:rPr>
        <w:t>此外，</w:t>
      </w:r>
      <w:proofErr w:type="gramEnd"/>
      <w:r w:rsidRPr="00C9457D">
        <w:rPr>
          <w:rFonts w:cs="Times New Roman"/>
          <w:color w:val="auto"/>
        </w:rPr>
        <w:t>法案還強調以結果為導向的公共支援方案的工具，透過「三年期獎勵計畫」（</w:t>
      </w:r>
      <w:r w:rsidRPr="00C9457D">
        <w:rPr>
          <w:rFonts w:cs="Times New Roman"/>
          <w:color w:val="auto"/>
        </w:rPr>
        <w:t>Programma Triennale degli Incentivi</w:t>
      </w:r>
      <w:r w:rsidRPr="00C9457D">
        <w:rPr>
          <w:rFonts w:cs="Times New Roman"/>
          <w:color w:val="auto"/>
        </w:rPr>
        <w:t>）評估措施執行效果，並於該部設立常設的「獎勵委員會」（</w:t>
      </w:r>
      <w:r w:rsidRPr="00C9457D">
        <w:rPr>
          <w:rFonts w:cs="Times New Roman"/>
          <w:color w:val="auto"/>
        </w:rPr>
        <w:t>Tavolo permanente degli incentivi</w:t>
      </w:r>
      <w:r w:rsidRPr="00C9457D">
        <w:rPr>
          <w:rFonts w:cs="Times New Roman"/>
          <w:color w:val="auto"/>
        </w:rPr>
        <w:t>），作為國家、大區與自治</w:t>
      </w:r>
      <w:proofErr w:type="gramStart"/>
      <w:r w:rsidRPr="00C9457D">
        <w:rPr>
          <w:rFonts w:cs="Times New Roman"/>
          <w:color w:val="auto"/>
        </w:rPr>
        <w:t>省間的固定</w:t>
      </w:r>
      <w:proofErr w:type="gramEnd"/>
      <w:r w:rsidRPr="00C9457D">
        <w:rPr>
          <w:rFonts w:cs="Times New Roman"/>
          <w:color w:val="auto"/>
        </w:rPr>
        <w:t>對話平</w:t>
      </w:r>
      <w:proofErr w:type="gramStart"/>
      <w:r w:rsidRPr="00C9457D">
        <w:rPr>
          <w:rFonts w:cs="Times New Roman"/>
          <w:color w:val="auto"/>
        </w:rPr>
        <w:t>臺</w:t>
      </w:r>
      <w:proofErr w:type="gramEnd"/>
      <w:r w:rsidRPr="00C9457D">
        <w:rPr>
          <w:rFonts w:cs="Times New Roman"/>
          <w:color w:val="auto"/>
        </w:rPr>
        <w:t>。最後，法令亦規範無法獲得補助的情形，如違反社會保險繳納規定或未投保自然災害損失保險等。</w:t>
      </w:r>
    </w:p>
    <w:p w14:paraId="5A2E9815" w14:textId="77777777" w:rsidR="00E11E23" w:rsidRPr="00C9457D" w:rsidRDefault="00E11E23" w:rsidP="00783AC1">
      <w:pPr>
        <w:pStyle w:val="af1"/>
        <w:ind w:leftChars="0" w:left="1181" w:hangingChars="500" w:hanging="1181"/>
        <w:rPr>
          <w:rFonts w:cs="Times New Roman"/>
          <w:color w:val="auto"/>
        </w:rPr>
      </w:pPr>
      <w:r w:rsidRPr="00C9457D">
        <w:rPr>
          <w:rFonts w:hint="eastAsia"/>
          <w:color w:val="auto"/>
        </w:rPr>
        <w:t>（三十）</w:t>
      </w:r>
      <w:r w:rsidRPr="00C9457D">
        <w:rPr>
          <w:rFonts w:hint="eastAsia"/>
          <w:color w:val="auto"/>
        </w:rPr>
        <w:tab/>
      </w:r>
      <w:r w:rsidRPr="00C9457D">
        <w:rPr>
          <w:rFonts w:hint="eastAsia"/>
          <w:color w:val="auto"/>
        </w:rPr>
        <w:t>企業暨義大利製造部（</w:t>
      </w:r>
      <w:r w:rsidRPr="00C9457D">
        <w:rPr>
          <w:rFonts w:hint="eastAsia"/>
          <w:color w:val="auto"/>
        </w:rPr>
        <w:t>MIMIT</w:t>
      </w:r>
      <w:r w:rsidRPr="00C9457D">
        <w:rPr>
          <w:rFonts w:hint="eastAsia"/>
          <w:color w:val="auto"/>
        </w:rPr>
        <w:t>）部長</w:t>
      </w:r>
      <w:r w:rsidRPr="00C9457D">
        <w:rPr>
          <w:rFonts w:hint="eastAsia"/>
          <w:color w:val="auto"/>
        </w:rPr>
        <w:t>Adolfo Urso</w:t>
      </w:r>
      <w:r w:rsidRPr="00C9457D">
        <w:rPr>
          <w:rFonts w:hint="eastAsia"/>
          <w:color w:val="auto"/>
        </w:rPr>
        <w:t>於</w:t>
      </w:r>
      <w:r w:rsidRPr="00C9457D">
        <w:rPr>
          <w:rFonts w:hint="eastAsia"/>
          <w:color w:val="auto"/>
        </w:rPr>
        <w:t>2024</w:t>
      </w:r>
      <w:r w:rsidRPr="00C9457D">
        <w:rPr>
          <w:rFonts w:hint="eastAsia"/>
          <w:color w:val="auto"/>
        </w:rPr>
        <w:t>年</w:t>
      </w:r>
      <w:r w:rsidRPr="00C9457D">
        <w:rPr>
          <w:rFonts w:hint="eastAsia"/>
          <w:color w:val="auto"/>
        </w:rPr>
        <w:t>12</w:t>
      </w:r>
      <w:r w:rsidRPr="00C9457D">
        <w:rPr>
          <w:rFonts w:hint="eastAsia"/>
          <w:color w:val="auto"/>
        </w:rPr>
        <w:t>月簽署「支持中小企業自行生產再生能源」（</w:t>
      </w:r>
      <w:r w:rsidRPr="00C9457D">
        <w:rPr>
          <w:rFonts w:hint="eastAsia"/>
          <w:color w:val="auto"/>
        </w:rPr>
        <w:t>Sostegno per l'autoproduzione di energia da fonti rinnovabili nelle PMI</w:t>
      </w:r>
      <w:r w:rsidRPr="00C9457D">
        <w:rPr>
          <w:rFonts w:hint="eastAsia"/>
          <w:color w:val="auto"/>
        </w:rPr>
        <w:t>）法令。該法令將以設備補助金的形式，補助中小企業有關購置、安裝及運行新設備（如太陽能或小型風力發電設備）；發電設施相關數位設備與技術；能源儲存系統；能源診斷規劃費用等支出，預計自《國家復甦暨韌性計畫》（</w:t>
      </w:r>
      <w:r w:rsidRPr="00C9457D">
        <w:rPr>
          <w:rFonts w:hint="eastAsia"/>
          <w:color w:val="auto"/>
        </w:rPr>
        <w:t>PNRR</w:t>
      </w:r>
      <w:r w:rsidRPr="00C9457D">
        <w:rPr>
          <w:rFonts w:hint="eastAsia"/>
          <w:color w:val="auto"/>
        </w:rPr>
        <w:t>）</w:t>
      </w:r>
      <w:proofErr w:type="gramStart"/>
      <w:r w:rsidRPr="00C9457D">
        <w:rPr>
          <w:rFonts w:hint="eastAsia"/>
          <w:color w:val="auto"/>
        </w:rPr>
        <w:t>動撥</w:t>
      </w:r>
      <w:r w:rsidRPr="00C9457D">
        <w:rPr>
          <w:rFonts w:hint="eastAsia"/>
          <w:color w:val="auto"/>
        </w:rPr>
        <w:t>3.2</w:t>
      </w:r>
      <w:r w:rsidRPr="00C9457D">
        <w:rPr>
          <w:rFonts w:hint="eastAsia"/>
          <w:color w:val="auto"/>
        </w:rPr>
        <w:t>億</w:t>
      </w:r>
      <w:proofErr w:type="gramEnd"/>
      <w:r w:rsidRPr="00C9457D">
        <w:rPr>
          <w:rFonts w:hint="eastAsia"/>
          <w:color w:val="auto"/>
        </w:rPr>
        <w:t>歐元，其中</w:t>
      </w:r>
      <w:r w:rsidRPr="00C9457D">
        <w:rPr>
          <w:rFonts w:hint="eastAsia"/>
          <w:color w:val="auto"/>
        </w:rPr>
        <w:t>40%</w:t>
      </w:r>
      <w:r w:rsidRPr="00C9457D">
        <w:rPr>
          <w:rFonts w:hint="eastAsia"/>
          <w:color w:val="auto"/>
        </w:rPr>
        <w:t>保留給</w:t>
      </w:r>
      <w:r w:rsidRPr="00C9457D">
        <w:rPr>
          <w:rFonts w:hint="eastAsia"/>
          <w:color w:val="auto"/>
        </w:rPr>
        <w:t>A</w:t>
      </w:r>
      <w:r w:rsidRPr="00C9457D">
        <w:rPr>
          <w:rFonts w:cs="Times New Roman" w:hint="eastAsia"/>
          <w:color w:val="auto"/>
        </w:rPr>
        <w:t>bruzzo</w:t>
      </w:r>
      <w:r w:rsidRPr="00C9457D">
        <w:rPr>
          <w:rFonts w:cs="Times New Roman" w:hint="eastAsia"/>
          <w:color w:val="auto"/>
        </w:rPr>
        <w:t>、</w:t>
      </w:r>
      <w:r w:rsidRPr="00C9457D">
        <w:rPr>
          <w:rFonts w:cs="Times New Roman" w:hint="eastAsia"/>
          <w:color w:val="auto"/>
        </w:rPr>
        <w:t>Basilicata</w:t>
      </w:r>
      <w:r w:rsidRPr="00C9457D">
        <w:rPr>
          <w:rFonts w:cs="Times New Roman" w:hint="eastAsia"/>
          <w:color w:val="auto"/>
        </w:rPr>
        <w:t>、</w:t>
      </w:r>
      <w:r w:rsidRPr="00C9457D">
        <w:rPr>
          <w:rFonts w:cs="Times New Roman" w:hint="eastAsia"/>
          <w:color w:val="auto"/>
        </w:rPr>
        <w:t>Calabria</w:t>
      </w:r>
      <w:r w:rsidRPr="00C9457D">
        <w:rPr>
          <w:rFonts w:cs="Times New Roman" w:hint="eastAsia"/>
          <w:color w:val="auto"/>
        </w:rPr>
        <w:t>、</w:t>
      </w:r>
      <w:r w:rsidRPr="00C9457D">
        <w:rPr>
          <w:rFonts w:cs="Times New Roman" w:hint="eastAsia"/>
          <w:color w:val="auto"/>
        </w:rPr>
        <w:t>Campania</w:t>
      </w:r>
      <w:r w:rsidRPr="00C9457D">
        <w:rPr>
          <w:rFonts w:cs="Times New Roman" w:hint="eastAsia"/>
          <w:color w:val="auto"/>
        </w:rPr>
        <w:t>、</w:t>
      </w:r>
      <w:r w:rsidRPr="00C9457D">
        <w:rPr>
          <w:rFonts w:cs="Times New Roman" w:hint="eastAsia"/>
          <w:color w:val="auto"/>
        </w:rPr>
        <w:t>Molise</w:t>
      </w:r>
      <w:r w:rsidRPr="00C9457D">
        <w:rPr>
          <w:rFonts w:cs="Times New Roman" w:hint="eastAsia"/>
          <w:color w:val="auto"/>
        </w:rPr>
        <w:t>、</w:t>
      </w:r>
      <w:r w:rsidRPr="00C9457D">
        <w:rPr>
          <w:rFonts w:cs="Times New Roman" w:hint="eastAsia"/>
          <w:color w:val="auto"/>
        </w:rPr>
        <w:t>Puglia</w:t>
      </w:r>
      <w:r w:rsidRPr="00C9457D">
        <w:rPr>
          <w:rFonts w:cs="Times New Roman" w:hint="eastAsia"/>
          <w:color w:val="auto"/>
        </w:rPr>
        <w:t>、</w:t>
      </w:r>
      <w:r w:rsidRPr="00C9457D">
        <w:rPr>
          <w:rFonts w:cs="Times New Roman" w:hint="eastAsia"/>
          <w:color w:val="auto"/>
        </w:rPr>
        <w:t>Sardegna</w:t>
      </w:r>
      <w:r w:rsidRPr="00C9457D">
        <w:rPr>
          <w:rFonts w:cs="Times New Roman" w:hint="eastAsia"/>
          <w:color w:val="auto"/>
        </w:rPr>
        <w:t>及</w:t>
      </w:r>
      <w:r w:rsidRPr="00C9457D">
        <w:rPr>
          <w:rFonts w:cs="Times New Roman" w:hint="eastAsia"/>
          <w:color w:val="auto"/>
        </w:rPr>
        <w:t>Sicilia</w:t>
      </w:r>
      <w:r w:rsidRPr="00C9457D">
        <w:rPr>
          <w:rFonts w:cs="Times New Roman" w:hint="eastAsia"/>
          <w:color w:val="auto"/>
        </w:rPr>
        <w:t>等</w:t>
      </w:r>
      <w:r w:rsidRPr="00C9457D">
        <w:rPr>
          <w:rFonts w:cs="Times New Roman" w:hint="eastAsia"/>
          <w:color w:val="auto"/>
        </w:rPr>
        <w:t>8</w:t>
      </w:r>
      <w:r w:rsidRPr="00C9457D">
        <w:rPr>
          <w:rFonts w:cs="Times New Roman" w:hint="eastAsia"/>
          <w:color w:val="auto"/>
        </w:rPr>
        <w:t>個南部大區，另外</w:t>
      </w:r>
      <w:r w:rsidRPr="00C9457D">
        <w:rPr>
          <w:rFonts w:cs="Times New Roman" w:hint="eastAsia"/>
          <w:color w:val="auto"/>
        </w:rPr>
        <w:t>40%</w:t>
      </w:r>
      <w:r w:rsidRPr="00C9457D">
        <w:rPr>
          <w:rFonts w:cs="Times New Roman" w:hint="eastAsia"/>
          <w:color w:val="auto"/>
        </w:rPr>
        <w:t>保留給微小型企業。</w:t>
      </w:r>
    </w:p>
    <w:p w14:paraId="488D40FC" w14:textId="77777777" w:rsidR="00E11E23" w:rsidRPr="00C9457D" w:rsidRDefault="00E11E23" w:rsidP="00783AC1">
      <w:pPr>
        <w:pStyle w:val="af1"/>
        <w:ind w:leftChars="0" w:left="1181" w:hangingChars="500" w:hanging="1181"/>
        <w:rPr>
          <w:rFonts w:cs="Times New Roman"/>
          <w:color w:val="auto"/>
        </w:rPr>
      </w:pPr>
      <w:r w:rsidRPr="00C9457D">
        <w:rPr>
          <w:rFonts w:cs="Times New Roman" w:hint="eastAsia"/>
          <w:color w:val="auto"/>
        </w:rPr>
        <w:t>（三十一）</w:t>
      </w:r>
      <w:r w:rsidRPr="00C9457D">
        <w:rPr>
          <w:rFonts w:cs="Times New Roman" w:hint="eastAsia"/>
          <w:color w:val="auto"/>
        </w:rPr>
        <w:tab/>
      </w:r>
      <w:r w:rsidRPr="00C9457D">
        <w:rPr>
          <w:rFonts w:cs="Times New Roman" w:hint="eastAsia"/>
          <w:color w:val="auto"/>
        </w:rPr>
        <w:t>企業暨義大利製造部（</w:t>
      </w:r>
      <w:r w:rsidRPr="00C9457D">
        <w:rPr>
          <w:rFonts w:cs="Times New Roman" w:hint="eastAsia"/>
          <w:color w:val="auto"/>
        </w:rPr>
        <w:t>MIMIT</w:t>
      </w:r>
      <w:r w:rsidRPr="00C9457D">
        <w:rPr>
          <w:rFonts w:cs="Times New Roman" w:hint="eastAsia"/>
          <w:color w:val="auto"/>
        </w:rPr>
        <w:t>）於</w:t>
      </w:r>
      <w:r w:rsidRPr="00C9457D">
        <w:rPr>
          <w:rFonts w:cs="Times New Roman" w:hint="eastAsia"/>
          <w:color w:val="auto"/>
        </w:rPr>
        <w:t>2024</w:t>
      </w:r>
      <w:r w:rsidRPr="00C9457D">
        <w:rPr>
          <w:rFonts w:cs="Times New Roman" w:hint="eastAsia"/>
          <w:color w:val="auto"/>
        </w:rPr>
        <w:t>年</w:t>
      </w:r>
      <w:r w:rsidRPr="00C9457D">
        <w:rPr>
          <w:rFonts w:cs="Times New Roman" w:hint="eastAsia"/>
          <w:color w:val="auto"/>
        </w:rPr>
        <w:t>12</w:t>
      </w:r>
      <w:r w:rsidRPr="00C9457D">
        <w:rPr>
          <w:rFonts w:cs="Times New Roman" w:hint="eastAsia"/>
          <w:color w:val="auto"/>
        </w:rPr>
        <w:t>月公布「家電補助（</w:t>
      </w:r>
      <w:r w:rsidRPr="00C9457D">
        <w:rPr>
          <w:rFonts w:cs="Times New Roman" w:hint="eastAsia"/>
          <w:color w:val="auto"/>
        </w:rPr>
        <w:t>Bonus Elettrodomestici</w:t>
      </w:r>
      <w:r w:rsidRPr="00C9457D">
        <w:rPr>
          <w:rFonts w:cs="Times New Roman" w:hint="eastAsia"/>
          <w:color w:val="auto"/>
        </w:rPr>
        <w:t>）」計畫，鼓勵購買高能源效率的歐洲製大型家電，同時</w:t>
      </w:r>
      <w:proofErr w:type="gramStart"/>
      <w:r w:rsidRPr="00C9457D">
        <w:rPr>
          <w:rFonts w:cs="Times New Roman" w:hint="eastAsia"/>
          <w:color w:val="auto"/>
        </w:rPr>
        <w:t>汰換低</w:t>
      </w:r>
      <w:proofErr w:type="gramEnd"/>
      <w:r w:rsidRPr="00C9457D">
        <w:rPr>
          <w:rFonts w:cs="Times New Roman" w:hint="eastAsia"/>
          <w:color w:val="auto"/>
        </w:rPr>
        <w:t>效能電器，預計總經費為</w:t>
      </w:r>
      <w:r w:rsidRPr="00C9457D">
        <w:rPr>
          <w:rFonts w:cs="Times New Roman" w:hint="eastAsia"/>
          <w:color w:val="auto"/>
        </w:rPr>
        <w:t>5,000</w:t>
      </w:r>
      <w:r w:rsidRPr="00C9457D">
        <w:rPr>
          <w:rFonts w:cs="Times New Roman" w:hint="eastAsia"/>
          <w:color w:val="auto"/>
        </w:rPr>
        <w:t>萬歐元，適用於</w:t>
      </w:r>
      <w:r w:rsidRPr="00C9457D">
        <w:rPr>
          <w:rFonts w:cs="Times New Roman" w:hint="eastAsia"/>
          <w:color w:val="auto"/>
        </w:rPr>
        <w:t>2025</w:t>
      </w:r>
      <w:r w:rsidRPr="00C9457D">
        <w:rPr>
          <w:rFonts w:cs="Times New Roman" w:hint="eastAsia"/>
          <w:color w:val="auto"/>
        </w:rPr>
        <w:t>年，補助金額上限為購買成本的</w:t>
      </w:r>
      <w:r w:rsidRPr="00C9457D">
        <w:rPr>
          <w:rFonts w:cs="Times New Roman" w:hint="eastAsia"/>
          <w:color w:val="auto"/>
        </w:rPr>
        <w:t>30%</w:t>
      </w:r>
      <w:r w:rsidRPr="00C9457D">
        <w:rPr>
          <w:rFonts w:cs="Times New Roman" w:hint="eastAsia"/>
          <w:color w:val="auto"/>
        </w:rPr>
        <w:t>，每件家電最多補助</w:t>
      </w:r>
      <w:r w:rsidRPr="00C9457D">
        <w:rPr>
          <w:rFonts w:cs="Times New Roman" w:hint="eastAsia"/>
          <w:color w:val="auto"/>
        </w:rPr>
        <w:t>100</w:t>
      </w:r>
      <w:r w:rsidRPr="00C9457D">
        <w:rPr>
          <w:rFonts w:cs="Times New Roman" w:hint="eastAsia"/>
          <w:color w:val="auto"/>
        </w:rPr>
        <w:t>歐元，每戶僅可申請一件補助；倘「家庭綜合年收入」（</w:t>
      </w:r>
      <w:r w:rsidRPr="00C9457D">
        <w:rPr>
          <w:rFonts w:cs="Times New Roman" w:hint="eastAsia"/>
          <w:color w:val="auto"/>
        </w:rPr>
        <w:t>ISEE</w:t>
      </w:r>
      <w:r w:rsidRPr="00C9457D">
        <w:rPr>
          <w:rFonts w:cs="Times New Roman" w:hint="eastAsia"/>
          <w:color w:val="auto"/>
        </w:rPr>
        <w:t>）低於</w:t>
      </w:r>
      <w:r w:rsidRPr="00C9457D">
        <w:rPr>
          <w:rFonts w:cs="Times New Roman" w:hint="eastAsia"/>
          <w:color w:val="auto"/>
        </w:rPr>
        <w:t>25,000</w:t>
      </w:r>
      <w:r w:rsidRPr="00C9457D">
        <w:rPr>
          <w:rFonts w:cs="Times New Roman" w:hint="eastAsia"/>
          <w:color w:val="auto"/>
        </w:rPr>
        <w:t>歐元者，補助上限提高至</w:t>
      </w:r>
      <w:r w:rsidRPr="00C9457D">
        <w:rPr>
          <w:rFonts w:cs="Times New Roman" w:hint="eastAsia"/>
          <w:color w:val="auto"/>
        </w:rPr>
        <w:t>200</w:t>
      </w:r>
      <w:r w:rsidRPr="00C9457D">
        <w:rPr>
          <w:rFonts w:cs="Times New Roman" w:hint="eastAsia"/>
          <w:color w:val="auto"/>
        </w:rPr>
        <w:t>歐元。</w:t>
      </w:r>
    </w:p>
    <w:p w14:paraId="6E02D7D7"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（三十二）</w:t>
      </w:r>
      <w:r w:rsidRPr="00C9457D">
        <w:rPr>
          <w:rFonts w:cs="Times New Roman" w:hint="eastAsia"/>
          <w:color w:val="auto"/>
        </w:rPr>
        <w:tab/>
      </w:r>
      <w:r w:rsidRPr="00C9457D">
        <w:rPr>
          <w:rFonts w:cs="Times New Roman" w:hint="eastAsia"/>
          <w:color w:val="auto"/>
        </w:rPr>
        <w:t>企業暨義大利製造部（</w:t>
      </w:r>
      <w:r w:rsidRPr="00C9457D">
        <w:rPr>
          <w:rFonts w:cs="Times New Roman" w:hint="eastAsia"/>
          <w:color w:val="auto"/>
        </w:rPr>
        <w:t>MIMIT</w:t>
      </w:r>
      <w:r w:rsidRPr="00C9457D">
        <w:rPr>
          <w:rFonts w:cs="Times New Roman" w:hint="eastAsia"/>
          <w:color w:val="auto"/>
        </w:rPr>
        <w:t>）部長</w:t>
      </w:r>
      <w:r w:rsidRPr="00C9457D">
        <w:rPr>
          <w:rFonts w:cs="Times New Roman" w:hint="eastAsia"/>
          <w:color w:val="auto"/>
        </w:rPr>
        <w:t>Adolfo Urso</w:t>
      </w:r>
      <w:r w:rsidRPr="00C9457D">
        <w:rPr>
          <w:rFonts w:cs="Times New Roman" w:hint="eastAsia"/>
          <w:color w:val="auto"/>
        </w:rPr>
        <w:t>於</w:t>
      </w:r>
      <w:r w:rsidRPr="00C9457D">
        <w:rPr>
          <w:rFonts w:cs="Times New Roman" w:hint="eastAsia"/>
          <w:color w:val="auto"/>
        </w:rPr>
        <w:t>2024</w:t>
      </w:r>
      <w:r w:rsidRPr="00C9457D">
        <w:rPr>
          <w:rFonts w:cs="Times New Roman" w:hint="eastAsia"/>
          <w:color w:val="auto"/>
        </w:rPr>
        <w:t>年</w:t>
      </w:r>
      <w:r w:rsidRPr="00C9457D">
        <w:rPr>
          <w:rFonts w:cs="Times New Roman" w:hint="eastAsia"/>
          <w:color w:val="auto"/>
        </w:rPr>
        <w:t>12</w:t>
      </w:r>
      <w:r w:rsidRPr="00C9457D">
        <w:rPr>
          <w:rFonts w:cs="Times New Roman" w:hint="eastAsia"/>
          <w:color w:val="auto"/>
        </w:rPr>
        <w:t>月簽署法令，為提升戰略</w:t>
      </w:r>
      <w:r w:rsidRPr="00C9457D">
        <w:rPr>
          <w:rFonts w:hint="eastAsia"/>
          <w:color w:val="auto"/>
        </w:rPr>
        <w:t>供應鏈的競爭力及韌性，並鼓勵企業投資於轉型之協助資金取得措施，尤其是汽車產業。該項經費總額為</w:t>
      </w:r>
      <w:r w:rsidRPr="00C9457D">
        <w:rPr>
          <w:rFonts w:hint="eastAsia"/>
          <w:color w:val="auto"/>
        </w:rPr>
        <w:t>5</w:t>
      </w:r>
      <w:r w:rsidRPr="00C9457D">
        <w:rPr>
          <w:rFonts w:hint="eastAsia"/>
          <w:color w:val="auto"/>
        </w:rPr>
        <w:t>億歐元，來自《國家復甦暨韌性計畫》（</w:t>
      </w:r>
      <w:r w:rsidRPr="00C9457D">
        <w:rPr>
          <w:rFonts w:hint="eastAsia"/>
          <w:color w:val="auto"/>
        </w:rPr>
        <w:t>PNRR</w:t>
      </w:r>
      <w:r w:rsidRPr="00C9457D">
        <w:rPr>
          <w:rFonts w:hint="eastAsia"/>
          <w:color w:val="auto"/>
        </w:rPr>
        <w:t>）相關子投資計畫，並透過「發展合約</w:t>
      </w:r>
      <w:r w:rsidRPr="00C9457D">
        <w:rPr>
          <w:rFonts w:hint="eastAsia"/>
          <w:color w:val="auto"/>
        </w:rPr>
        <w:lastRenderedPageBreak/>
        <w:t>（</w:t>
      </w:r>
      <w:r w:rsidRPr="00C9457D">
        <w:rPr>
          <w:rFonts w:hint="eastAsia"/>
          <w:color w:val="auto"/>
        </w:rPr>
        <w:t>Contratti di Sviluppo</w:t>
      </w:r>
      <w:r w:rsidRPr="00C9457D">
        <w:rPr>
          <w:rFonts w:hint="eastAsia"/>
          <w:color w:val="auto"/>
        </w:rPr>
        <w:t>）」執行，其中至少</w:t>
      </w:r>
      <w:r w:rsidRPr="00C9457D">
        <w:rPr>
          <w:rFonts w:hint="eastAsia"/>
          <w:color w:val="auto"/>
        </w:rPr>
        <w:t>40%</w:t>
      </w:r>
      <w:r w:rsidRPr="00C9457D">
        <w:rPr>
          <w:rFonts w:hint="eastAsia"/>
          <w:color w:val="auto"/>
        </w:rPr>
        <w:t>的經費將分配給</w:t>
      </w:r>
      <w:r w:rsidRPr="00C9457D">
        <w:rPr>
          <w:rFonts w:hint="eastAsia"/>
          <w:color w:val="auto"/>
        </w:rPr>
        <w:t>Abruzzo</w:t>
      </w:r>
      <w:r w:rsidRPr="00C9457D">
        <w:rPr>
          <w:rFonts w:hint="eastAsia"/>
          <w:color w:val="auto"/>
        </w:rPr>
        <w:t>、</w:t>
      </w:r>
      <w:r w:rsidRPr="00C9457D">
        <w:rPr>
          <w:rFonts w:hint="eastAsia"/>
          <w:color w:val="auto"/>
        </w:rPr>
        <w:t>Basilicata</w:t>
      </w:r>
      <w:r w:rsidRPr="00C9457D">
        <w:rPr>
          <w:rFonts w:hint="eastAsia"/>
          <w:color w:val="auto"/>
        </w:rPr>
        <w:t>、</w:t>
      </w:r>
      <w:r w:rsidRPr="00C9457D">
        <w:rPr>
          <w:rFonts w:hint="eastAsia"/>
          <w:color w:val="auto"/>
        </w:rPr>
        <w:t>Calabria</w:t>
      </w:r>
      <w:r w:rsidRPr="00C9457D">
        <w:rPr>
          <w:rFonts w:hint="eastAsia"/>
          <w:color w:val="auto"/>
        </w:rPr>
        <w:t>、</w:t>
      </w:r>
      <w:r w:rsidRPr="00C9457D">
        <w:rPr>
          <w:rFonts w:hint="eastAsia"/>
          <w:color w:val="auto"/>
        </w:rPr>
        <w:t>Campania</w:t>
      </w:r>
      <w:r w:rsidRPr="00C9457D">
        <w:rPr>
          <w:rFonts w:hint="eastAsia"/>
          <w:color w:val="auto"/>
        </w:rPr>
        <w:t>、</w:t>
      </w:r>
      <w:r w:rsidRPr="00C9457D">
        <w:rPr>
          <w:rFonts w:hint="eastAsia"/>
          <w:color w:val="auto"/>
        </w:rPr>
        <w:t>Molise</w:t>
      </w:r>
      <w:r w:rsidRPr="00C9457D">
        <w:rPr>
          <w:rFonts w:hint="eastAsia"/>
          <w:color w:val="auto"/>
        </w:rPr>
        <w:t>、</w:t>
      </w:r>
      <w:r w:rsidRPr="00C9457D">
        <w:rPr>
          <w:rFonts w:hint="eastAsia"/>
          <w:color w:val="auto"/>
        </w:rPr>
        <w:t>Puglia</w:t>
      </w:r>
      <w:r w:rsidRPr="00C9457D">
        <w:rPr>
          <w:rFonts w:hint="eastAsia"/>
          <w:color w:val="auto"/>
        </w:rPr>
        <w:t>、</w:t>
      </w:r>
      <w:r w:rsidRPr="00C9457D">
        <w:rPr>
          <w:rFonts w:hint="eastAsia"/>
          <w:color w:val="auto"/>
        </w:rPr>
        <w:t>Sardegna</w:t>
      </w:r>
      <w:r w:rsidRPr="00C9457D">
        <w:rPr>
          <w:rFonts w:hint="eastAsia"/>
          <w:color w:val="auto"/>
        </w:rPr>
        <w:t>以及</w:t>
      </w:r>
      <w:r w:rsidRPr="00C9457D">
        <w:rPr>
          <w:rFonts w:hint="eastAsia"/>
          <w:color w:val="auto"/>
        </w:rPr>
        <w:t>Sicilia</w:t>
      </w:r>
      <w:r w:rsidRPr="00C9457D">
        <w:rPr>
          <w:rFonts w:hint="eastAsia"/>
          <w:color w:val="auto"/>
        </w:rPr>
        <w:t>等八個中南部及離島地區。本措施將提供補助的戰略生產鏈包括汽車、農業食品、設計時尚與傢俱、家居系統、冶金鋼鐵、工具機械、電子光學、火車、船舶、飛機與航太、化學及製藥等產業。</w:t>
      </w:r>
    </w:p>
    <w:p w14:paraId="7E1F3A34" w14:textId="77777777" w:rsidR="00E11E23" w:rsidRPr="00C9457D" w:rsidRDefault="00E11E23" w:rsidP="00783AC1">
      <w:pPr>
        <w:pStyle w:val="af1"/>
        <w:ind w:leftChars="0" w:left="1181" w:hangingChars="500" w:hanging="1181"/>
        <w:rPr>
          <w:rFonts w:cs="Times New Roman"/>
          <w:color w:val="auto"/>
        </w:rPr>
      </w:pPr>
      <w:r w:rsidRPr="00C9457D">
        <w:rPr>
          <w:rFonts w:hint="eastAsia"/>
          <w:color w:val="auto"/>
        </w:rPr>
        <w:t>（三十三）</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製造部為支持</w:t>
      </w:r>
      <w:proofErr w:type="gramEnd"/>
      <w:r w:rsidRPr="00C9457D">
        <w:rPr>
          <w:rFonts w:hint="eastAsia"/>
          <w:color w:val="auto"/>
        </w:rPr>
        <w:t>與包括數位科技、深科技、潔淨與高效技術以及生物科技等關鍵技術相關的投資計畫，宣布自</w:t>
      </w:r>
      <w:r w:rsidRPr="00C9457D">
        <w:rPr>
          <w:rFonts w:hint="eastAsia"/>
          <w:color w:val="auto"/>
        </w:rPr>
        <w:t>2025</w:t>
      </w:r>
      <w:r w:rsidRPr="00C9457D">
        <w:rPr>
          <w:rFonts w:hint="eastAsia"/>
          <w:color w:val="auto"/>
        </w:rPr>
        <w:t>年</w:t>
      </w:r>
      <w:r w:rsidRPr="00C9457D">
        <w:rPr>
          <w:rFonts w:hint="eastAsia"/>
          <w:color w:val="auto"/>
        </w:rPr>
        <w:t>2</w:t>
      </w:r>
      <w:r w:rsidRPr="00C9457D">
        <w:rPr>
          <w:rFonts w:hint="eastAsia"/>
          <w:color w:val="auto"/>
        </w:rPr>
        <w:t>月</w:t>
      </w:r>
      <w:r w:rsidRPr="00C9457D">
        <w:rPr>
          <w:rFonts w:hint="eastAsia"/>
          <w:color w:val="auto"/>
        </w:rPr>
        <w:t>5</w:t>
      </w:r>
      <w:r w:rsidRPr="00C9457D">
        <w:rPr>
          <w:rFonts w:hint="eastAsia"/>
          <w:color w:val="auto"/>
        </w:rPr>
        <w:t>日中午</w:t>
      </w:r>
      <w:r w:rsidRPr="00C9457D">
        <w:rPr>
          <w:rFonts w:hint="eastAsia"/>
          <w:color w:val="auto"/>
        </w:rPr>
        <w:t>12</w:t>
      </w:r>
      <w:r w:rsidRPr="00C9457D">
        <w:rPr>
          <w:rFonts w:hint="eastAsia"/>
          <w:color w:val="auto"/>
        </w:rPr>
        <w:t>時起至</w:t>
      </w:r>
      <w:r w:rsidRPr="00C9457D">
        <w:rPr>
          <w:rFonts w:hint="eastAsia"/>
          <w:color w:val="auto"/>
        </w:rPr>
        <w:t>2025</w:t>
      </w:r>
      <w:r w:rsidRPr="00C9457D">
        <w:rPr>
          <w:rFonts w:hint="eastAsia"/>
          <w:color w:val="auto"/>
        </w:rPr>
        <w:t>年</w:t>
      </w:r>
      <w:r w:rsidRPr="00C9457D">
        <w:rPr>
          <w:rFonts w:hint="eastAsia"/>
          <w:color w:val="auto"/>
        </w:rPr>
        <w:t>4</w:t>
      </w:r>
      <w:r w:rsidRPr="00C9457D">
        <w:rPr>
          <w:rFonts w:hint="eastAsia"/>
          <w:color w:val="auto"/>
        </w:rPr>
        <w:t>月</w:t>
      </w:r>
      <w:r w:rsidRPr="00C9457D">
        <w:rPr>
          <w:rFonts w:hint="eastAsia"/>
          <w:color w:val="auto"/>
        </w:rPr>
        <w:t>8</w:t>
      </w:r>
      <w:r w:rsidRPr="00C9457D">
        <w:rPr>
          <w:rFonts w:hint="eastAsia"/>
          <w:color w:val="auto"/>
        </w:rPr>
        <w:t>日中午</w:t>
      </w:r>
      <w:r w:rsidRPr="00C9457D">
        <w:rPr>
          <w:rFonts w:hint="eastAsia"/>
          <w:color w:val="auto"/>
        </w:rPr>
        <w:t>12</w:t>
      </w:r>
      <w:r w:rsidRPr="00C9457D">
        <w:rPr>
          <w:rFonts w:hint="eastAsia"/>
          <w:color w:val="auto"/>
        </w:rPr>
        <w:t>時止，開放申請「迷你發展契約」（</w:t>
      </w:r>
      <w:r w:rsidRPr="00C9457D">
        <w:rPr>
          <w:rFonts w:hint="eastAsia"/>
          <w:color w:val="auto"/>
        </w:rPr>
        <w:t>Mini Contratti di Sviluppo</w:t>
      </w:r>
      <w:r w:rsidRPr="00C9457D">
        <w:rPr>
          <w:rFonts w:hint="eastAsia"/>
          <w:color w:val="auto"/>
        </w:rPr>
        <w:t>），初期預算為</w:t>
      </w:r>
      <w:r w:rsidRPr="00C9457D">
        <w:rPr>
          <w:rFonts w:hint="eastAsia"/>
          <w:color w:val="auto"/>
        </w:rPr>
        <w:t>3</w:t>
      </w:r>
      <w:r w:rsidRPr="00C9457D">
        <w:rPr>
          <w:rFonts w:hint="eastAsia"/>
          <w:color w:val="auto"/>
        </w:rPr>
        <w:t>億歐元，補助金以無償形式發放，針對投資金額介於</w:t>
      </w:r>
      <w:r w:rsidRPr="00C9457D">
        <w:rPr>
          <w:rFonts w:hint="eastAsia"/>
          <w:color w:val="auto"/>
        </w:rPr>
        <w:t>500</w:t>
      </w:r>
      <w:r w:rsidRPr="00C9457D">
        <w:rPr>
          <w:rFonts w:hint="eastAsia"/>
          <w:color w:val="auto"/>
        </w:rPr>
        <w:t>萬至</w:t>
      </w:r>
      <w:r w:rsidRPr="00C9457D">
        <w:rPr>
          <w:rFonts w:hint="eastAsia"/>
          <w:color w:val="auto"/>
        </w:rPr>
        <w:t>2,000</w:t>
      </w:r>
      <w:r w:rsidRPr="00C9457D">
        <w:rPr>
          <w:rFonts w:hint="eastAsia"/>
          <w:color w:val="auto"/>
        </w:rPr>
        <w:t>萬歐元之間的專案計畫，提供不同比例的補助（小型企業為</w:t>
      </w:r>
      <w:r w:rsidRPr="00C9457D">
        <w:rPr>
          <w:rFonts w:hint="eastAsia"/>
          <w:color w:val="auto"/>
        </w:rPr>
        <w:t>55%</w:t>
      </w:r>
      <w:r w:rsidRPr="00C9457D">
        <w:rPr>
          <w:rFonts w:hint="eastAsia"/>
          <w:color w:val="auto"/>
        </w:rPr>
        <w:t>、中</w:t>
      </w:r>
      <w:r w:rsidRPr="00C9457D">
        <w:rPr>
          <w:rFonts w:cs="Times New Roman" w:hint="eastAsia"/>
          <w:color w:val="auto"/>
        </w:rPr>
        <w:t>型企業為</w:t>
      </w:r>
      <w:r w:rsidRPr="00C9457D">
        <w:rPr>
          <w:rFonts w:cs="Times New Roman" w:hint="eastAsia"/>
          <w:color w:val="auto"/>
        </w:rPr>
        <w:t>45%</w:t>
      </w:r>
      <w:r w:rsidRPr="00C9457D">
        <w:rPr>
          <w:rFonts w:cs="Times New Roman" w:hint="eastAsia"/>
          <w:color w:val="auto"/>
        </w:rPr>
        <w:t>、大型企業為</w:t>
      </w:r>
      <w:r w:rsidRPr="00C9457D">
        <w:rPr>
          <w:rFonts w:cs="Times New Roman" w:hint="eastAsia"/>
          <w:color w:val="auto"/>
        </w:rPr>
        <w:t>35%</w:t>
      </w:r>
      <w:r w:rsidRPr="00C9457D">
        <w:rPr>
          <w:rFonts w:cs="Times New Roman" w:hint="eastAsia"/>
          <w:color w:val="auto"/>
        </w:rPr>
        <w:t>）。</w:t>
      </w:r>
    </w:p>
    <w:p w14:paraId="0F08DAB3"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（三十四）</w:t>
      </w:r>
      <w:r w:rsidRPr="00C9457D">
        <w:rPr>
          <w:rFonts w:cs="Times New Roman" w:hint="eastAsia"/>
          <w:color w:val="auto"/>
        </w:rPr>
        <w:tab/>
      </w:r>
      <w:r w:rsidRPr="00C9457D">
        <w:rPr>
          <w:rFonts w:cs="Times New Roman" w:hint="eastAsia"/>
          <w:color w:val="auto"/>
        </w:rPr>
        <w:t>企業暨義大利</w:t>
      </w:r>
      <w:proofErr w:type="gramStart"/>
      <w:r w:rsidRPr="00C9457D">
        <w:rPr>
          <w:rFonts w:cs="Times New Roman" w:hint="eastAsia"/>
          <w:color w:val="auto"/>
        </w:rPr>
        <w:t>製造部在</w:t>
      </w:r>
      <w:r w:rsidRPr="00C9457D">
        <w:rPr>
          <w:rFonts w:cs="Times New Roman" w:hint="eastAsia"/>
          <w:color w:val="auto"/>
        </w:rPr>
        <w:t>2025</w:t>
      </w:r>
      <w:r w:rsidRPr="00C9457D">
        <w:rPr>
          <w:rFonts w:cs="Times New Roman" w:hint="eastAsia"/>
          <w:color w:val="auto"/>
        </w:rPr>
        <w:t>年</w:t>
      </w:r>
      <w:r w:rsidRPr="00C9457D">
        <w:rPr>
          <w:rFonts w:cs="Times New Roman" w:hint="eastAsia"/>
          <w:color w:val="auto"/>
        </w:rPr>
        <w:t>1</w:t>
      </w:r>
      <w:r w:rsidRPr="00C9457D">
        <w:rPr>
          <w:rFonts w:cs="Times New Roman" w:hint="eastAsia"/>
          <w:color w:val="auto"/>
        </w:rPr>
        <w:t>月</w:t>
      </w:r>
      <w:proofErr w:type="gramEnd"/>
      <w:r w:rsidRPr="00C9457D">
        <w:rPr>
          <w:rFonts w:cs="Times New Roman" w:hint="eastAsia"/>
          <w:color w:val="auto"/>
        </w:rPr>
        <w:t>通過《永續投資</w:t>
      </w:r>
      <w:r w:rsidRPr="00C9457D">
        <w:rPr>
          <w:rFonts w:cs="Times New Roman" w:hint="eastAsia"/>
          <w:color w:val="auto"/>
        </w:rPr>
        <w:t>4.0</w:t>
      </w:r>
      <w:r w:rsidRPr="00C9457D">
        <w:rPr>
          <w:rFonts w:cs="Times New Roman" w:hint="eastAsia"/>
          <w:color w:val="auto"/>
        </w:rPr>
        <w:t>》（</w:t>
      </w:r>
      <w:r w:rsidRPr="00C9457D">
        <w:rPr>
          <w:rFonts w:cs="Times New Roman" w:hint="eastAsia"/>
          <w:color w:val="auto"/>
        </w:rPr>
        <w:t>Investimenti sostenibili 4.0</w:t>
      </w:r>
      <w:r w:rsidRPr="00C9457D">
        <w:rPr>
          <w:rFonts w:cs="Times New Roman" w:hint="eastAsia"/>
          <w:color w:val="auto"/>
        </w:rPr>
        <w:t>）法令，以協助位於</w:t>
      </w:r>
      <w:r w:rsidRPr="00C9457D">
        <w:rPr>
          <w:rFonts w:cs="Times New Roman" w:hint="eastAsia"/>
          <w:color w:val="auto"/>
        </w:rPr>
        <w:t>Basilicata</w:t>
      </w:r>
      <w:r w:rsidRPr="00C9457D">
        <w:rPr>
          <w:rFonts w:cs="Times New Roman" w:hint="eastAsia"/>
          <w:color w:val="auto"/>
        </w:rPr>
        <w:t>、</w:t>
      </w:r>
      <w:r w:rsidRPr="00C9457D">
        <w:rPr>
          <w:rFonts w:cs="Times New Roman" w:hint="eastAsia"/>
          <w:color w:val="auto"/>
        </w:rPr>
        <w:t>Calabria</w:t>
      </w:r>
      <w:r w:rsidRPr="00C9457D">
        <w:rPr>
          <w:rFonts w:cs="Times New Roman" w:hint="eastAsia"/>
          <w:color w:val="auto"/>
        </w:rPr>
        <w:t>、</w:t>
      </w:r>
      <w:r w:rsidRPr="00C9457D">
        <w:rPr>
          <w:rFonts w:cs="Times New Roman" w:hint="eastAsia"/>
          <w:color w:val="auto"/>
        </w:rPr>
        <w:t>Campania</w:t>
      </w:r>
      <w:r w:rsidRPr="00C9457D">
        <w:rPr>
          <w:rFonts w:cs="Times New Roman" w:hint="eastAsia"/>
          <w:color w:val="auto"/>
        </w:rPr>
        <w:t>、</w:t>
      </w:r>
      <w:r w:rsidRPr="00C9457D">
        <w:rPr>
          <w:rFonts w:cs="Times New Roman" w:hint="eastAsia"/>
          <w:color w:val="auto"/>
        </w:rPr>
        <w:t>Molise</w:t>
      </w:r>
      <w:r w:rsidRPr="00C9457D">
        <w:rPr>
          <w:rFonts w:cs="Times New Roman" w:hint="eastAsia"/>
          <w:color w:val="auto"/>
        </w:rPr>
        <w:t>、</w:t>
      </w:r>
      <w:r w:rsidRPr="00C9457D">
        <w:rPr>
          <w:rFonts w:cs="Times New Roman" w:hint="eastAsia"/>
          <w:color w:val="auto"/>
        </w:rPr>
        <w:t>Puglia</w:t>
      </w:r>
      <w:r w:rsidRPr="00C9457D">
        <w:rPr>
          <w:rFonts w:cs="Times New Roman" w:hint="eastAsia"/>
          <w:color w:val="auto"/>
        </w:rPr>
        <w:t>、</w:t>
      </w:r>
      <w:r w:rsidRPr="00C9457D">
        <w:rPr>
          <w:rFonts w:cs="Times New Roman" w:hint="eastAsia"/>
          <w:color w:val="auto"/>
        </w:rPr>
        <w:t>Sicilia</w:t>
      </w:r>
      <w:r w:rsidRPr="00C9457D">
        <w:rPr>
          <w:rFonts w:cs="Times New Roman" w:hint="eastAsia"/>
          <w:color w:val="auto"/>
        </w:rPr>
        <w:t>及</w:t>
      </w:r>
      <w:r w:rsidRPr="00C9457D">
        <w:rPr>
          <w:rFonts w:hint="eastAsia"/>
          <w:color w:val="auto"/>
        </w:rPr>
        <w:t xml:space="preserve"> Sardegna</w:t>
      </w:r>
      <w:r w:rsidRPr="00C9457D">
        <w:rPr>
          <w:rFonts w:hint="eastAsia"/>
          <w:color w:val="auto"/>
        </w:rPr>
        <w:t>等大區的微中小型企業落實科技與數位轉型、提升競爭力及促進永續成長，預算約</w:t>
      </w:r>
      <w:r w:rsidRPr="00C9457D">
        <w:rPr>
          <w:rFonts w:hint="eastAsia"/>
          <w:color w:val="auto"/>
        </w:rPr>
        <w:t>3</w:t>
      </w:r>
      <w:r w:rsidRPr="00C9457D">
        <w:rPr>
          <w:rFonts w:hint="eastAsia"/>
          <w:color w:val="auto"/>
        </w:rPr>
        <w:t>億歐元。符合補助資格的產業為製造業及企業服務業類別，其所提申請計畫須透過運用人工智慧、區</w:t>
      </w:r>
      <w:proofErr w:type="gramStart"/>
      <w:r w:rsidRPr="00C9457D">
        <w:rPr>
          <w:rFonts w:hint="eastAsia"/>
          <w:color w:val="auto"/>
        </w:rPr>
        <w:t>塊鏈、物聯</w:t>
      </w:r>
      <w:proofErr w:type="gramEnd"/>
      <w:r w:rsidRPr="00C9457D">
        <w:rPr>
          <w:rFonts w:hint="eastAsia"/>
          <w:color w:val="auto"/>
        </w:rPr>
        <w:t>網與工業互聯網、雲端運算、網路安全、大數據分析、先進製造解決方案、積層製造（</w:t>
      </w:r>
      <w:r w:rsidRPr="00C9457D">
        <w:rPr>
          <w:rFonts w:hint="eastAsia"/>
          <w:color w:val="auto"/>
        </w:rPr>
        <w:t>Additive Manufacturing</w:t>
      </w:r>
      <w:r w:rsidRPr="00C9457D">
        <w:rPr>
          <w:rFonts w:hint="eastAsia"/>
          <w:color w:val="auto"/>
        </w:rPr>
        <w:t>）、虛擬及</w:t>
      </w:r>
      <w:proofErr w:type="gramStart"/>
      <w:r w:rsidRPr="00C9457D">
        <w:rPr>
          <w:rFonts w:hint="eastAsia"/>
          <w:color w:val="auto"/>
        </w:rPr>
        <w:t>擴增實境</w:t>
      </w:r>
      <w:proofErr w:type="gramEnd"/>
      <w:r w:rsidRPr="00C9457D">
        <w:rPr>
          <w:rFonts w:hint="eastAsia"/>
          <w:color w:val="auto"/>
        </w:rPr>
        <w:t>等技術，且有助於達成氣候與環境目標、使生產流程</w:t>
      </w:r>
      <w:proofErr w:type="gramStart"/>
      <w:r w:rsidRPr="00C9457D">
        <w:rPr>
          <w:rFonts w:hint="eastAsia"/>
          <w:color w:val="auto"/>
        </w:rPr>
        <w:t>更永續和</w:t>
      </w:r>
      <w:proofErr w:type="gramEnd"/>
      <w:r w:rsidRPr="00C9457D">
        <w:rPr>
          <w:rFonts w:hint="eastAsia"/>
          <w:color w:val="auto"/>
        </w:rPr>
        <w:t>循環、改善企業的永續性及節能，或促進科技與數位轉型；補助的支出項目介於</w:t>
      </w:r>
      <w:r w:rsidRPr="00C9457D">
        <w:rPr>
          <w:rFonts w:hint="eastAsia"/>
          <w:color w:val="auto"/>
        </w:rPr>
        <w:t>75</w:t>
      </w:r>
      <w:r w:rsidRPr="00C9457D">
        <w:rPr>
          <w:rFonts w:hint="eastAsia"/>
          <w:color w:val="auto"/>
        </w:rPr>
        <w:t>萬歐元至</w:t>
      </w:r>
      <w:r w:rsidRPr="00C9457D">
        <w:rPr>
          <w:rFonts w:hint="eastAsia"/>
          <w:color w:val="auto"/>
        </w:rPr>
        <w:t>500</w:t>
      </w:r>
      <w:r w:rsidRPr="00C9457D">
        <w:rPr>
          <w:rFonts w:hint="eastAsia"/>
          <w:color w:val="auto"/>
        </w:rPr>
        <w:t>萬歐元間，可用於購置機械設備、廠房及新器材、土木工程、電腦軟體、環境認證及專業顧問服務。補助金額最高可達合格支出項目的</w:t>
      </w:r>
      <w:r w:rsidRPr="00C9457D">
        <w:rPr>
          <w:rFonts w:hint="eastAsia"/>
          <w:color w:val="auto"/>
        </w:rPr>
        <w:t>75%</w:t>
      </w:r>
      <w:r w:rsidRPr="00C9457D">
        <w:rPr>
          <w:rFonts w:hint="eastAsia"/>
          <w:color w:val="auto"/>
        </w:rPr>
        <w:t>，以廠房與設備補助金和優惠貸款形式提供，不分企業規模大小。申請和核准補助將</w:t>
      </w:r>
      <w:proofErr w:type="gramStart"/>
      <w:r w:rsidRPr="00C9457D">
        <w:rPr>
          <w:rFonts w:hint="eastAsia"/>
          <w:color w:val="auto"/>
        </w:rPr>
        <w:t>採</w:t>
      </w:r>
      <w:proofErr w:type="gramEnd"/>
      <w:r w:rsidRPr="00C9457D">
        <w:rPr>
          <w:rFonts w:hint="eastAsia"/>
          <w:color w:val="auto"/>
        </w:rPr>
        <w:t>個案評估程序。</w:t>
      </w:r>
    </w:p>
    <w:p w14:paraId="4D6B664D" w14:textId="77777777" w:rsidR="00783AC1" w:rsidRPr="00C9457D" w:rsidRDefault="00783AC1" w:rsidP="00783AC1">
      <w:pPr>
        <w:pStyle w:val="af1"/>
        <w:ind w:leftChars="0" w:left="1181" w:hangingChars="500" w:hanging="1181"/>
        <w:rPr>
          <w:color w:val="auto"/>
        </w:rPr>
      </w:pPr>
    </w:p>
    <w:p w14:paraId="61BAB79A" w14:textId="0D3F389C" w:rsidR="00E11E23" w:rsidRPr="00C9457D" w:rsidRDefault="00E11E23" w:rsidP="00783AC1">
      <w:pPr>
        <w:pStyle w:val="af1"/>
        <w:ind w:leftChars="0" w:left="1181" w:hangingChars="500" w:hanging="1181"/>
        <w:rPr>
          <w:color w:val="auto"/>
        </w:rPr>
      </w:pPr>
      <w:r w:rsidRPr="00C9457D">
        <w:rPr>
          <w:rFonts w:hint="eastAsia"/>
          <w:color w:val="auto"/>
        </w:rPr>
        <w:lastRenderedPageBreak/>
        <w:t>（三十五）</w:t>
      </w:r>
      <w:r w:rsidRPr="00C9457D">
        <w:rPr>
          <w:rFonts w:hint="eastAsia"/>
          <w:color w:val="auto"/>
        </w:rPr>
        <w:tab/>
      </w:r>
      <w:r w:rsidRPr="00C9457D">
        <w:rPr>
          <w:rFonts w:hint="eastAsia"/>
          <w:color w:val="auto"/>
        </w:rPr>
        <w:t>企業暨義大利製造</w:t>
      </w:r>
      <w:proofErr w:type="gramStart"/>
      <w:r w:rsidRPr="00C9457D">
        <w:rPr>
          <w:rFonts w:hint="eastAsia"/>
          <w:color w:val="auto"/>
        </w:rPr>
        <w:t>部</w:t>
      </w:r>
      <w:proofErr w:type="gramEnd"/>
      <w:r w:rsidRPr="00C9457D">
        <w:rPr>
          <w:rFonts w:hint="eastAsia"/>
          <w:color w:val="auto"/>
        </w:rPr>
        <w:t>部長</w:t>
      </w:r>
      <w:r w:rsidRPr="00C9457D">
        <w:rPr>
          <w:rFonts w:hint="eastAsia"/>
          <w:color w:val="auto"/>
        </w:rPr>
        <w:t xml:space="preserve"> Adolfo Urso</w:t>
      </w:r>
      <w:r w:rsidRPr="00C9457D">
        <w:rPr>
          <w:rFonts w:hint="eastAsia"/>
          <w:color w:val="auto"/>
        </w:rPr>
        <w:t>在</w:t>
      </w:r>
      <w:r w:rsidRPr="00C9457D">
        <w:rPr>
          <w:rFonts w:hint="eastAsia"/>
          <w:color w:val="auto"/>
        </w:rPr>
        <w:t>2025</w:t>
      </w:r>
      <w:r w:rsidRPr="00C9457D">
        <w:rPr>
          <w:rFonts w:hint="eastAsia"/>
          <w:color w:val="auto"/>
        </w:rPr>
        <w:t>年</w:t>
      </w:r>
      <w:r w:rsidRPr="00C9457D">
        <w:rPr>
          <w:rFonts w:hint="eastAsia"/>
          <w:color w:val="auto"/>
        </w:rPr>
        <w:t>1</w:t>
      </w:r>
      <w:r w:rsidRPr="00C9457D">
        <w:rPr>
          <w:rFonts w:hint="eastAsia"/>
          <w:color w:val="auto"/>
        </w:rPr>
        <w:t>月</w:t>
      </w:r>
      <w:r w:rsidRPr="00C9457D">
        <w:rPr>
          <w:rFonts w:hint="eastAsia"/>
          <w:color w:val="auto"/>
        </w:rPr>
        <w:t>24</w:t>
      </w:r>
      <w:r w:rsidRPr="00C9457D">
        <w:rPr>
          <w:rFonts w:hint="eastAsia"/>
          <w:color w:val="auto"/>
        </w:rPr>
        <w:t>日主持的第四次「時尚產業圓桌會議（</w:t>
      </w:r>
      <w:r w:rsidRPr="00C9457D">
        <w:rPr>
          <w:rFonts w:hint="eastAsia"/>
          <w:color w:val="auto"/>
        </w:rPr>
        <w:t>Tavolo permanente della Moda</w:t>
      </w:r>
      <w:r w:rsidRPr="00C9457D">
        <w:rPr>
          <w:rFonts w:hint="eastAsia"/>
          <w:color w:val="auto"/>
        </w:rPr>
        <w:t>）」，討論時尚產業面臨的挑戰，以及在綠色與數位雙重轉型中的需求，</w:t>
      </w:r>
      <w:r w:rsidRPr="00C9457D">
        <w:rPr>
          <w:rFonts w:hint="eastAsia"/>
          <w:color w:val="auto"/>
        </w:rPr>
        <w:t>U</w:t>
      </w:r>
      <w:r w:rsidRPr="00C9457D">
        <w:rPr>
          <w:rFonts w:hint="eastAsia"/>
          <w:color w:val="auto"/>
        </w:rPr>
        <w:t>部長並在會中宣布該部</w:t>
      </w:r>
      <w:r w:rsidRPr="00C9457D">
        <w:rPr>
          <w:rFonts w:hint="eastAsia"/>
          <w:color w:val="auto"/>
        </w:rPr>
        <w:t>2025</w:t>
      </w:r>
      <w:r w:rsidRPr="00C9457D">
        <w:rPr>
          <w:rFonts w:hint="eastAsia"/>
          <w:color w:val="auto"/>
        </w:rPr>
        <w:t>年將撥款</w:t>
      </w:r>
      <w:r w:rsidRPr="00C9457D">
        <w:rPr>
          <w:rFonts w:hint="eastAsia"/>
          <w:color w:val="auto"/>
        </w:rPr>
        <w:t>2.5</w:t>
      </w:r>
      <w:r w:rsidRPr="00C9457D">
        <w:rPr>
          <w:rFonts w:hint="eastAsia"/>
          <w:color w:val="auto"/>
        </w:rPr>
        <w:t>億歐元支持時尚產業發展，包括</w:t>
      </w:r>
      <w:r w:rsidRPr="00C9457D">
        <w:rPr>
          <w:rFonts w:hint="eastAsia"/>
          <w:color w:val="auto"/>
        </w:rPr>
        <w:t>1</w:t>
      </w:r>
      <w:r w:rsidRPr="00C9457D">
        <w:rPr>
          <w:rFonts w:hint="eastAsia"/>
          <w:color w:val="auto"/>
        </w:rPr>
        <w:t>億歐元用於「發展合約」（</w:t>
      </w:r>
      <w:r w:rsidRPr="00C9457D">
        <w:rPr>
          <w:rFonts w:hint="eastAsia"/>
          <w:color w:val="auto"/>
        </w:rPr>
        <w:t>Contratti di Sviluppo</w:t>
      </w:r>
      <w:r w:rsidRPr="00C9457D">
        <w:rPr>
          <w:rFonts w:hint="eastAsia"/>
          <w:color w:val="auto"/>
        </w:rPr>
        <w:t>）、</w:t>
      </w:r>
      <w:r w:rsidRPr="00C9457D">
        <w:rPr>
          <w:rFonts w:hint="eastAsia"/>
          <w:color w:val="auto"/>
        </w:rPr>
        <w:t>1</w:t>
      </w:r>
      <w:r w:rsidRPr="00C9457D">
        <w:rPr>
          <w:rFonts w:hint="eastAsia"/>
          <w:color w:val="auto"/>
        </w:rPr>
        <w:t>億歐元用於「迷你發展合約」（</w:t>
      </w:r>
      <w:r w:rsidRPr="00C9457D">
        <w:rPr>
          <w:rFonts w:hint="eastAsia"/>
          <w:color w:val="auto"/>
        </w:rPr>
        <w:t>Mini Contratti di Sviluppo</w:t>
      </w:r>
      <w:r w:rsidRPr="00C9457D">
        <w:rPr>
          <w:rFonts w:hint="eastAsia"/>
          <w:color w:val="auto"/>
        </w:rPr>
        <w:t>）、</w:t>
      </w:r>
      <w:r w:rsidRPr="00C9457D">
        <w:rPr>
          <w:rFonts w:hint="eastAsia"/>
          <w:color w:val="auto"/>
        </w:rPr>
        <w:t>1,500</w:t>
      </w:r>
      <w:r w:rsidRPr="00C9457D">
        <w:rPr>
          <w:rFonts w:hint="eastAsia"/>
          <w:color w:val="auto"/>
        </w:rPr>
        <w:t>萬歐元支援生態與數位轉型及</w:t>
      </w:r>
      <w:r w:rsidRPr="00C9457D">
        <w:rPr>
          <w:rFonts w:hint="eastAsia"/>
          <w:color w:val="auto"/>
        </w:rPr>
        <w:t>3,050</w:t>
      </w:r>
      <w:r w:rsidRPr="00C9457D">
        <w:rPr>
          <w:rFonts w:hint="eastAsia"/>
          <w:color w:val="auto"/>
        </w:rPr>
        <w:t>萬歐元推動產業永續。</w:t>
      </w:r>
      <w:r w:rsidRPr="00C9457D">
        <w:rPr>
          <w:rFonts w:hint="eastAsia"/>
          <w:color w:val="auto"/>
        </w:rPr>
        <w:t>U</w:t>
      </w:r>
      <w:r w:rsidRPr="00C9457D">
        <w:rPr>
          <w:rFonts w:hint="eastAsia"/>
          <w:color w:val="auto"/>
        </w:rPr>
        <w:t>部長強調，此係一項針對代表「義大利製造（</w:t>
      </w:r>
      <w:r w:rsidRPr="00C9457D">
        <w:rPr>
          <w:rFonts w:hint="eastAsia"/>
          <w:color w:val="auto"/>
        </w:rPr>
        <w:t>Made in Italy</w:t>
      </w:r>
      <w:r w:rsidRPr="00C9457D">
        <w:rPr>
          <w:rFonts w:hint="eastAsia"/>
          <w:color w:val="auto"/>
        </w:rPr>
        <w:t>）」卓越品質的重要戰略性決定，將給予產業所需的穩定性與信心，協助其恢復成長。</w:t>
      </w:r>
    </w:p>
    <w:p w14:paraId="53228016" w14:textId="77777777" w:rsidR="00E11E23" w:rsidRPr="00C9457D" w:rsidRDefault="00E11E23" w:rsidP="00783AC1">
      <w:pPr>
        <w:pStyle w:val="af1"/>
        <w:ind w:leftChars="0" w:left="1181" w:hangingChars="500" w:hanging="1181"/>
        <w:rPr>
          <w:color w:val="auto"/>
        </w:rPr>
      </w:pPr>
      <w:r w:rsidRPr="00C9457D">
        <w:rPr>
          <w:rFonts w:hint="eastAsia"/>
          <w:color w:val="auto"/>
        </w:rPr>
        <w:t>（三十六）</w:t>
      </w:r>
      <w:r w:rsidRPr="00C9457D">
        <w:rPr>
          <w:rFonts w:hint="eastAsia"/>
          <w:color w:val="auto"/>
        </w:rPr>
        <w:tab/>
      </w:r>
      <w:r w:rsidRPr="00C9457D">
        <w:rPr>
          <w:rFonts w:hint="eastAsia"/>
          <w:color w:val="auto"/>
        </w:rPr>
        <w:t>根據企業暨義大利製造</w:t>
      </w:r>
      <w:proofErr w:type="gramStart"/>
      <w:r w:rsidRPr="00C9457D">
        <w:rPr>
          <w:rFonts w:hint="eastAsia"/>
          <w:color w:val="auto"/>
        </w:rPr>
        <w:t>部</w:t>
      </w:r>
      <w:proofErr w:type="gramEnd"/>
      <w:r w:rsidRPr="00C9457D">
        <w:rPr>
          <w:rFonts w:hint="eastAsia"/>
          <w:color w:val="auto"/>
        </w:rPr>
        <w:t>部長</w:t>
      </w:r>
      <w:r w:rsidRPr="00C9457D">
        <w:rPr>
          <w:rFonts w:hint="eastAsia"/>
          <w:color w:val="auto"/>
        </w:rPr>
        <w:t>Adolfo Urso</w:t>
      </w:r>
      <w:r w:rsidRPr="00C9457D">
        <w:rPr>
          <w:rFonts w:hint="eastAsia"/>
          <w:color w:val="auto"/>
        </w:rPr>
        <w:t>、經濟財政部部長以及環境暨能源安全部部長共同簽署的跨部會法令，義國政府</w:t>
      </w:r>
      <w:proofErr w:type="gramStart"/>
      <w:r w:rsidRPr="00C9457D">
        <w:rPr>
          <w:rFonts w:hint="eastAsia"/>
          <w:color w:val="auto"/>
        </w:rPr>
        <w:t>將動撥</w:t>
      </w:r>
      <w:proofErr w:type="gramEnd"/>
      <w:r w:rsidRPr="00C9457D">
        <w:rPr>
          <w:rFonts w:hint="eastAsia"/>
          <w:color w:val="auto"/>
        </w:rPr>
        <w:t>1,500</w:t>
      </w:r>
      <w:r w:rsidRPr="00C9457D">
        <w:rPr>
          <w:rFonts w:hint="eastAsia"/>
          <w:color w:val="auto"/>
        </w:rPr>
        <w:t>萬歐元專款，用於強化天然紡織纖維及皮革</w:t>
      </w:r>
      <w:proofErr w:type="gramStart"/>
      <w:r w:rsidRPr="00C9457D">
        <w:rPr>
          <w:rFonts w:hint="eastAsia"/>
          <w:color w:val="auto"/>
        </w:rPr>
        <w:t>鞣</w:t>
      </w:r>
      <w:proofErr w:type="gramEnd"/>
      <w:r w:rsidRPr="00C9457D">
        <w:rPr>
          <w:rFonts w:hint="eastAsia"/>
          <w:color w:val="auto"/>
        </w:rPr>
        <w:t>製產業鏈，提升國內紡織業對天然原料的自主供應能力。適用對象於經營紡織業（</w:t>
      </w:r>
      <w:r w:rsidRPr="00C9457D">
        <w:rPr>
          <w:rFonts w:hint="eastAsia"/>
          <w:color w:val="auto"/>
        </w:rPr>
        <w:t>ATECO</w:t>
      </w:r>
      <w:r w:rsidRPr="00C9457D">
        <w:rPr>
          <w:rFonts w:hint="eastAsia"/>
          <w:color w:val="auto"/>
        </w:rPr>
        <w:t>業別代碼</w:t>
      </w:r>
      <w:r w:rsidRPr="00C9457D">
        <w:rPr>
          <w:rFonts w:hint="eastAsia"/>
          <w:color w:val="auto"/>
        </w:rPr>
        <w:t>13</w:t>
      </w:r>
      <w:r w:rsidRPr="00C9457D">
        <w:rPr>
          <w:rFonts w:hint="eastAsia"/>
          <w:color w:val="auto"/>
        </w:rPr>
        <w:t>）及皮革</w:t>
      </w:r>
      <w:proofErr w:type="gramStart"/>
      <w:r w:rsidRPr="00C9457D">
        <w:rPr>
          <w:rFonts w:hint="eastAsia"/>
          <w:color w:val="auto"/>
        </w:rPr>
        <w:t>鞣</w:t>
      </w:r>
      <w:proofErr w:type="gramEnd"/>
      <w:r w:rsidRPr="00C9457D">
        <w:rPr>
          <w:rFonts w:hint="eastAsia"/>
          <w:color w:val="auto"/>
        </w:rPr>
        <w:t>製業（代碼</w:t>
      </w:r>
      <w:r w:rsidRPr="00C9457D">
        <w:rPr>
          <w:rFonts w:hint="eastAsia"/>
          <w:color w:val="auto"/>
        </w:rPr>
        <w:t>15.11</w:t>
      </w:r>
      <w:r w:rsidRPr="00C9457D">
        <w:rPr>
          <w:rFonts w:hint="eastAsia"/>
          <w:color w:val="auto"/>
        </w:rPr>
        <w:t>）的微型與中小型企業，</w:t>
      </w:r>
      <w:r w:rsidRPr="00C9457D">
        <w:rPr>
          <w:rFonts w:hint="eastAsia"/>
          <w:color w:val="auto"/>
        </w:rPr>
        <w:t>1,500</w:t>
      </w:r>
      <w:r w:rsidRPr="00C9457D">
        <w:rPr>
          <w:rFonts w:hint="eastAsia"/>
          <w:color w:val="auto"/>
        </w:rPr>
        <w:t>萬歐元經費中</w:t>
      </w:r>
      <w:r w:rsidRPr="00C9457D">
        <w:rPr>
          <w:rFonts w:hint="eastAsia"/>
          <w:color w:val="auto"/>
        </w:rPr>
        <w:t>1,000</w:t>
      </w:r>
      <w:r w:rsidRPr="00C9457D">
        <w:rPr>
          <w:rFonts w:hint="eastAsia"/>
          <w:color w:val="auto"/>
        </w:rPr>
        <w:t>萬歐元為無償補助，</w:t>
      </w:r>
      <w:r w:rsidRPr="00C9457D">
        <w:rPr>
          <w:rFonts w:hint="eastAsia"/>
          <w:color w:val="auto"/>
        </w:rPr>
        <w:t>500</w:t>
      </w:r>
      <w:r w:rsidRPr="00C9457D">
        <w:rPr>
          <w:rFonts w:hint="eastAsia"/>
          <w:color w:val="auto"/>
        </w:rPr>
        <w:t>萬歐元則為優惠貸款，並符合「最低限度規則（</w:t>
      </w:r>
      <w:r w:rsidRPr="00C9457D">
        <w:rPr>
          <w:rFonts w:hint="eastAsia"/>
          <w:color w:val="auto"/>
        </w:rPr>
        <w:t>de minimis</w:t>
      </w:r>
      <w:r w:rsidRPr="00C9457D">
        <w:rPr>
          <w:rFonts w:hint="eastAsia"/>
          <w:color w:val="auto"/>
        </w:rPr>
        <w:t>）」限制。</w:t>
      </w:r>
      <w:proofErr w:type="gramStart"/>
      <w:r w:rsidRPr="00C9457D">
        <w:rPr>
          <w:rFonts w:hint="eastAsia"/>
          <w:color w:val="auto"/>
        </w:rPr>
        <w:t>此外，</w:t>
      </w:r>
      <w:proofErr w:type="gramEnd"/>
      <w:r w:rsidRPr="00C9457D">
        <w:rPr>
          <w:rFonts w:hint="eastAsia"/>
          <w:color w:val="auto"/>
        </w:rPr>
        <w:t>根據《</w:t>
      </w:r>
      <w:r w:rsidRPr="00C9457D">
        <w:rPr>
          <w:rFonts w:hint="eastAsia"/>
          <w:color w:val="auto"/>
        </w:rPr>
        <w:t>2025</w:t>
      </w:r>
      <w:r w:rsidRPr="00C9457D">
        <w:rPr>
          <w:rFonts w:hint="eastAsia"/>
          <w:color w:val="auto"/>
        </w:rPr>
        <w:t>年度預算法》，該計畫將於</w:t>
      </w:r>
      <w:r w:rsidRPr="00C9457D">
        <w:rPr>
          <w:rFonts w:hint="eastAsia"/>
          <w:color w:val="auto"/>
        </w:rPr>
        <w:t>2025</w:t>
      </w:r>
      <w:r w:rsidRPr="00C9457D">
        <w:rPr>
          <w:rFonts w:hint="eastAsia"/>
          <w:color w:val="auto"/>
        </w:rPr>
        <w:t>至</w:t>
      </w:r>
      <w:r w:rsidRPr="00C9457D">
        <w:rPr>
          <w:rFonts w:hint="eastAsia"/>
          <w:color w:val="auto"/>
        </w:rPr>
        <w:t>2027</w:t>
      </w:r>
      <w:r w:rsidRPr="00C9457D">
        <w:rPr>
          <w:rFonts w:hint="eastAsia"/>
          <w:color w:val="auto"/>
        </w:rPr>
        <w:t>年</w:t>
      </w:r>
      <w:proofErr w:type="gramStart"/>
      <w:r w:rsidRPr="00C9457D">
        <w:rPr>
          <w:rFonts w:hint="eastAsia"/>
          <w:color w:val="auto"/>
        </w:rPr>
        <w:t>三</w:t>
      </w:r>
      <w:proofErr w:type="gramEnd"/>
      <w:r w:rsidRPr="00C9457D">
        <w:rPr>
          <w:rFonts w:hint="eastAsia"/>
          <w:color w:val="auto"/>
        </w:rPr>
        <w:t>年間再獲</w:t>
      </w:r>
      <w:r w:rsidRPr="00C9457D">
        <w:rPr>
          <w:rFonts w:hint="eastAsia"/>
          <w:color w:val="auto"/>
        </w:rPr>
        <w:t>1,550</w:t>
      </w:r>
      <w:r w:rsidRPr="00C9457D">
        <w:rPr>
          <w:rFonts w:hint="eastAsia"/>
          <w:color w:val="auto"/>
        </w:rPr>
        <w:t>萬歐元資金</w:t>
      </w:r>
      <w:proofErr w:type="gramStart"/>
      <w:r w:rsidRPr="00C9457D">
        <w:rPr>
          <w:rFonts w:hint="eastAsia"/>
          <w:color w:val="auto"/>
        </w:rPr>
        <w:t>挹</w:t>
      </w:r>
      <w:proofErr w:type="gramEnd"/>
      <w:r w:rsidRPr="00C9457D">
        <w:rPr>
          <w:rFonts w:hint="eastAsia"/>
          <w:color w:val="auto"/>
        </w:rPr>
        <w:t>注。</w:t>
      </w:r>
    </w:p>
    <w:p w14:paraId="6D98B078" w14:textId="77777777" w:rsidR="00E11E23" w:rsidRPr="00C9457D" w:rsidRDefault="00E11E23" w:rsidP="00783AC1">
      <w:pPr>
        <w:pStyle w:val="af1"/>
        <w:ind w:leftChars="0" w:left="1181" w:hangingChars="500" w:hanging="1181"/>
        <w:rPr>
          <w:rFonts w:cs="Times New Roman"/>
          <w:color w:val="auto"/>
        </w:rPr>
      </w:pPr>
      <w:r w:rsidRPr="00C9457D">
        <w:rPr>
          <w:rFonts w:cs="Times New Roman"/>
          <w:color w:val="auto"/>
        </w:rPr>
        <w:t>（三十七）</w:t>
      </w:r>
      <w:r w:rsidRPr="00C9457D">
        <w:rPr>
          <w:rFonts w:cs="Times New Roman"/>
          <w:color w:val="auto"/>
        </w:rPr>
        <w:tab/>
      </w:r>
      <w:r w:rsidRPr="00C9457D">
        <w:rPr>
          <w:rFonts w:cs="Times New Roman"/>
          <w:color w:val="auto"/>
        </w:rPr>
        <w:t>面對當前日益複雜的地緣政治情勢，出口市場的多元發展對企業國際化而言至關重要。義大利外交部部長</w:t>
      </w:r>
      <w:r w:rsidRPr="00C9457D">
        <w:rPr>
          <w:rFonts w:cs="Times New Roman"/>
          <w:color w:val="auto"/>
        </w:rPr>
        <w:t>Antonio Tajani</w:t>
      </w:r>
      <w:r w:rsidRPr="00C9457D">
        <w:rPr>
          <w:rFonts w:cs="Times New Roman"/>
          <w:color w:val="auto"/>
        </w:rPr>
        <w:t>在</w:t>
      </w:r>
      <w:r w:rsidRPr="00C9457D">
        <w:rPr>
          <w:rFonts w:cs="Times New Roman"/>
          <w:color w:val="auto"/>
        </w:rPr>
        <w:t>2025</w:t>
      </w:r>
      <w:r w:rsidRPr="00C9457D">
        <w:rPr>
          <w:rFonts w:cs="Times New Roman"/>
          <w:color w:val="auto"/>
        </w:rPr>
        <w:t>年</w:t>
      </w:r>
      <w:r w:rsidRPr="00C9457D">
        <w:rPr>
          <w:rFonts w:cs="Times New Roman"/>
          <w:color w:val="auto"/>
        </w:rPr>
        <w:t>2</w:t>
      </w:r>
      <w:r w:rsidRPr="00C9457D">
        <w:rPr>
          <w:rFonts w:cs="Times New Roman"/>
          <w:color w:val="auto"/>
        </w:rPr>
        <w:t>月</w:t>
      </w:r>
      <w:r w:rsidRPr="00C9457D">
        <w:rPr>
          <w:rFonts w:cs="Times New Roman"/>
          <w:color w:val="auto"/>
        </w:rPr>
        <w:t>20</w:t>
      </w:r>
      <w:r w:rsidRPr="00C9457D">
        <w:rPr>
          <w:rFonts w:cs="Times New Roman"/>
          <w:color w:val="auto"/>
        </w:rPr>
        <w:t>日就制定「新興市場行動計畫」召開會議，以拓展土耳其、阿拉伯聯合大公國、墨西哥、沙烏地阿拉伯、巴西、印度、阿爾及利亞、越南及塞爾維亞等具高度潛力的新興市場，促進出口多元化，強化義大利生產體系於該等市場的發展，並透過商業考察團與產業論壇，協助義國企業的國際發展，提升在該等市場的競爭力。</w:t>
      </w:r>
      <w:r w:rsidRPr="00C9457D">
        <w:rPr>
          <w:rFonts w:cs="Times New Roman"/>
          <w:color w:val="auto"/>
        </w:rPr>
        <w:t>Tajani</w:t>
      </w:r>
      <w:r w:rsidRPr="00C9457D">
        <w:rPr>
          <w:rFonts w:cs="Times New Roman"/>
          <w:color w:val="auto"/>
        </w:rPr>
        <w:t>部長接續在</w:t>
      </w:r>
      <w:r w:rsidRPr="00C9457D">
        <w:rPr>
          <w:rFonts w:cs="Times New Roman"/>
          <w:color w:val="auto"/>
        </w:rPr>
        <w:t>5</w:t>
      </w:r>
      <w:r w:rsidRPr="00C9457D">
        <w:rPr>
          <w:rFonts w:cs="Times New Roman"/>
          <w:color w:val="auto"/>
        </w:rPr>
        <w:t>月宣布推動名為「加速拓展具高潛力之非歐盟市場出口行動計畫」（</w:t>
      </w:r>
      <w:r w:rsidRPr="00C9457D">
        <w:rPr>
          <w:rFonts w:cs="Times New Roman"/>
          <w:color w:val="auto"/>
        </w:rPr>
        <w:t xml:space="preserve">Piano d’azione per </w:t>
      </w:r>
      <w:r w:rsidRPr="00C9457D">
        <w:rPr>
          <w:rFonts w:cs="Times New Roman"/>
          <w:color w:val="auto"/>
        </w:rPr>
        <w:lastRenderedPageBreak/>
        <w:t>l’accelerazione dell’export sui mercati extra-UE ad alto potenziale</w:t>
      </w:r>
      <w:r w:rsidRPr="00C9457D">
        <w:rPr>
          <w:rFonts w:cs="Times New Roman"/>
          <w:color w:val="auto"/>
        </w:rPr>
        <w:t>），將透過政府與企業攜手合作，支持企業的出口與國際化能力，包括組織企業與機構代表團、擴大貿易展覽參與、提供出口財務支援、與國際分銷鏈及數位平</w:t>
      </w:r>
      <w:proofErr w:type="gramStart"/>
      <w:r w:rsidRPr="00C9457D">
        <w:rPr>
          <w:rFonts w:cs="Times New Roman"/>
          <w:color w:val="auto"/>
        </w:rPr>
        <w:t>臺</w:t>
      </w:r>
      <w:proofErr w:type="gramEnd"/>
      <w:r w:rsidRPr="00C9457D">
        <w:rPr>
          <w:rFonts w:cs="Times New Roman"/>
          <w:color w:val="auto"/>
        </w:rPr>
        <w:t>簽署協議，以及在戰略市場設立新的海外辦事處等措施。</w:t>
      </w:r>
    </w:p>
    <w:p w14:paraId="15B6DBB0" w14:textId="77777777" w:rsidR="00E11E23" w:rsidRPr="00C9457D" w:rsidRDefault="00E11E23" w:rsidP="00783AC1">
      <w:pPr>
        <w:pStyle w:val="af1"/>
        <w:ind w:leftChars="0" w:left="1181" w:hangingChars="500" w:hanging="1181"/>
        <w:rPr>
          <w:rFonts w:cs="Times New Roman"/>
          <w:color w:val="auto"/>
        </w:rPr>
      </w:pPr>
      <w:r w:rsidRPr="00C9457D">
        <w:rPr>
          <w:rFonts w:hint="eastAsia"/>
          <w:color w:val="auto"/>
        </w:rPr>
        <w:t>（三十八）</w:t>
      </w:r>
      <w:r w:rsidRPr="00C9457D">
        <w:rPr>
          <w:rFonts w:hint="eastAsia"/>
          <w:color w:val="auto"/>
        </w:rPr>
        <w:tab/>
      </w:r>
      <w:r w:rsidRPr="00C9457D">
        <w:rPr>
          <w:rFonts w:hint="eastAsia"/>
          <w:color w:val="auto"/>
        </w:rPr>
        <w:t>義大利內閣會議於</w:t>
      </w:r>
      <w:r w:rsidRPr="00C9457D">
        <w:rPr>
          <w:rFonts w:hint="eastAsia"/>
          <w:color w:val="auto"/>
        </w:rPr>
        <w:t>2025</w:t>
      </w:r>
      <w:r w:rsidRPr="00C9457D">
        <w:rPr>
          <w:rFonts w:hint="eastAsia"/>
          <w:color w:val="auto"/>
        </w:rPr>
        <w:t>年</w:t>
      </w:r>
      <w:r w:rsidRPr="00C9457D">
        <w:rPr>
          <w:rFonts w:hint="eastAsia"/>
          <w:color w:val="auto"/>
        </w:rPr>
        <w:t>2</w:t>
      </w:r>
      <w:r w:rsidRPr="00C9457D">
        <w:rPr>
          <w:rFonts w:hint="eastAsia"/>
          <w:color w:val="auto"/>
        </w:rPr>
        <w:t>月</w:t>
      </w:r>
      <w:r w:rsidRPr="00C9457D">
        <w:rPr>
          <w:rFonts w:hint="eastAsia"/>
          <w:color w:val="auto"/>
        </w:rPr>
        <w:t>28</w:t>
      </w:r>
      <w:r w:rsidRPr="00C9457D">
        <w:rPr>
          <w:rFonts w:hint="eastAsia"/>
          <w:color w:val="auto"/>
        </w:rPr>
        <w:t>日通過總理</w:t>
      </w:r>
      <w:r w:rsidRPr="00C9457D">
        <w:rPr>
          <w:rFonts w:hint="eastAsia"/>
          <w:color w:val="auto"/>
        </w:rPr>
        <w:t>Giorgia Meloni</w:t>
      </w:r>
      <w:r w:rsidRPr="00C9457D">
        <w:rPr>
          <w:rFonts w:hint="eastAsia"/>
          <w:color w:val="auto"/>
        </w:rPr>
        <w:t>、環境暨能源安全部長及經濟財政部長共同提案，針對家戶與企業推出緊急措施，以因應電力和天然氣價格，提升零售報價透明度，並強化監管機構的制裁權力。新法令強化</w:t>
      </w:r>
      <w:r w:rsidRPr="00C9457D">
        <w:rPr>
          <w:rFonts w:hint="eastAsia"/>
          <w:color w:val="auto"/>
        </w:rPr>
        <w:t>2025</w:t>
      </w:r>
      <w:r w:rsidRPr="00C9457D">
        <w:rPr>
          <w:rFonts w:hint="eastAsia"/>
          <w:color w:val="auto"/>
        </w:rPr>
        <w:t>年對低收入家庭、中小企業及能源密集型企業的保護機制，並在不增加財政赤字的情況下，編列約</w:t>
      </w:r>
      <w:r w:rsidRPr="00C9457D">
        <w:rPr>
          <w:rFonts w:hint="eastAsia"/>
          <w:color w:val="auto"/>
        </w:rPr>
        <w:t>30</w:t>
      </w:r>
      <w:r w:rsidRPr="00C9457D">
        <w:rPr>
          <w:rFonts w:hint="eastAsia"/>
          <w:color w:val="auto"/>
        </w:rPr>
        <w:t>億歐元預算。針對家庭，將向已經獲得補助</w:t>
      </w:r>
      <w:r w:rsidRPr="00C9457D">
        <w:rPr>
          <w:rFonts w:cs="Times New Roman" w:hint="eastAsia"/>
          <w:color w:val="auto"/>
        </w:rPr>
        <w:t>的家庭，額外再提供一筆</w:t>
      </w:r>
      <w:r w:rsidRPr="00C9457D">
        <w:rPr>
          <w:rFonts w:cs="Times New Roman" w:hint="eastAsia"/>
          <w:color w:val="auto"/>
        </w:rPr>
        <w:t>200</w:t>
      </w:r>
      <w:r w:rsidRPr="00C9457D">
        <w:rPr>
          <w:rFonts w:cs="Times New Roman" w:hint="eastAsia"/>
          <w:color w:val="auto"/>
        </w:rPr>
        <w:t>歐元的特別補助，除原有之家庭綜合年收入（</w:t>
      </w:r>
      <w:r w:rsidRPr="00C9457D">
        <w:rPr>
          <w:rFonts w:cs="Times New Roman" w:hint="eastAsia"/>
          <w:color w:val="auto"/>
        </w:rPr>
        <w:t>ISEE</w:t>
      </w:r>
      <w:r w:rsidRPr="00C9457D">
        <w:rPr>
          <w:rFonts w:cs="Times New Roman" w:hint="eastAsia"/>
          <w:color w:val="auto"/>
        </w:rPr>
        <w:t>）不超過</w:t>
      </w:r>
      <w:r w:rsidRPr="00C9457D">
        <w:rPr>
          <w:rFonts w:cs="Times New Roman" w:hint="eastAsia"/>
          <w:color w:val="auto"/>
        </w:rPr>
        <w:t>9,530</w:t>
      </w:r>
      <w:r w:rsidRPr="00C9457D">
        <w:rPr>
          <w:rFonts w:cs="Times New Roman" w:hint="eastAsia"/>
          <w:color w:val="auto"/>
        </w:rPr>
        <w:t>歐元、有三名子女且</w:t>
      </w:r>
      <w:r w:rsidRPr="00C9457D">
        <w:rPr>
          <w:rFonts w:cs="Times New Roman" w:hint="eastAsia"/>
          <w:color w:val="auto"/>
        </w:rPr>
        <w:t>ISEE</w:t>
      </w:r>
      <w:r w:rsidRPr="00C9457D">
        <w:rPr>
          <w:rFonts w:cs="Times New Roman" w:hint="eastAsia"/>
          <w:color w:val="auto"/>
        </w:rPr>
        <w:t>不超過</w:t>
      </w:r>
      <w:r w:rsidRPr="00C9457D">
        <w:rPr>
          <w:rFonts w:cs="Times New Roman" w:hint="eastAsia"/>
          <w:color w:val="auto"/>
        </w:rPr>
        <w:t>15,000</w:t>
      </w:r>
      <w:r w:rsidRPr="00C9457D">
        <w:rPr>
          <w:rFonts w:cs="Times New Roman" w:hint="eastAsia"/>
          <w:color w:val="auto"/>
        </w:rPr>
        <w:t>歐元、超過三名子女且</w:t>
      </w:r>
      <w:r w:rsidRPr="00C9457D">
        <w:rPr>
          <w:rFonts w:cs="Times New Roman" w:hint="eastAsia"/>
          <w:color w:val="auto"/>
        </w:rPr>
        <w:t>ISEE</w:t>
      </w:r>
      <w:r w:rsidRPr="00C9457D">
        <w:rPr>
          <w:rFonts w:cs="Times New Roman" w:hint="eastAsia"/>
          <w:color w:val="auto"/>
        </w:rPr>
        <w:t>不超過</w:t>
      </w:r>
      <w:r w:rsidRPr="00C9457D">
        <w:rPr>
          <w:rFonts w:cs="Times New Roman" w:hint="eastAsia"/>
          <w:color w:val="auto"/>
        </w:rPr>
        <w:t>20,000</w:t>
      </w:r>
      <w:r w:rsidRPr="00C9457D">
        <w:rPr>
          <w:rFonts w:cs="Times New Roman" w:hint="eastAsia"/>
          <w:color w:val="auto"/>
        </w:rPr>
        <w:t>歐元外，本次新增</w:t>
      </w:r>
      <w:r w:rsidRPr="00C9457D">
        <w:rPr>
          <w:rFonts w:cs="Times New Roman" w:hint="eastAsia"/>
          <w:color w:val="auto"/>
        </w:rPr>
        <w:t>ISEE</w:t>
      </w:r>
      <w:r w:rsidRPr="00C9457D">
        <w:rPr>
          <w:rFonts w:cs="Times New Roman" w:hint="eastAsia"/>
          <w:color w:val="auto"/>
        </w:rPr>
        <w:t>不超過</w:t>
      </w:r>
      <w:r w:rsidRPr="00C9457D">
        <w:rPr>
          <w:rFonts w:cs="Times New Roman" w:hint="eastAsia"/>
          <w:color w:val="auto"/>
        </w:rPr>
        <w:t>25,000</w:t>
      </w:r>
      <w:r w:rsidRPr="00C9457D">
        <w:rPr>
          <w:rFonts w:cs="Times New Roman" w:hint="eastAsia"/>
          <w:color w:val="auto"/>
        </w:rPr>
        <w:t>歐元的家戶亦可獲得此項補助。</w:t>
      </w:r>
    </w:p>
    <w:p w14:paraId="2316BE97"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（三十九）</w:t>
      </w:r>
      <w:r w:rsidRPr="00C9457D">
        <w:rPr>
          <w:rFonts w:cs="Times New Roman" w:hint="eastAsia"/>
          <w:color w:val="auto"/>
        </w:rPr>
        <w:tab/>
      </w:r>
      <w:r w:rsidRPr="00C9457D">
        <w:rPr>
          <w:rFonts w:cs="Times New Roman" w:hint="eastAsia"/>
          <w:color w:val="auto"/>
        </w:rPr>
        <w:t>義大利內閣會議於</w:t>
      </w:r>
      <w:r w:rsidRPr="00C9457D">
        <w:rPr>
          <w:rFonts w:cs="Times New Roman" w:hint="eastAsia"/>
          <w:color w:val="auto"/>
        </w:rPr>
        <w:t>2025</w:t>
      </w:r>
      <w:r w:rsidRPr="00C9457D">
        <w:rPr>
          <w:rFonts w:cs="Times New Roman" w:hint="eastAsia"/>
          <w:color w:val="auto"/>
        </w:rPr>
        <w:t>年</w:t>
      </w:r>
      <w:r w:rsidRPr="00C9457D">
        <w:rPr>
          <w:rFonts w:cs="Times New Roman" w:hint="eastAsia"/>
          <w:color w:val="auto"/>
        </w:rPr>
        <w:t>2</w:t>
      </w:r>
      <w:r w:rsidRPr="00C9457D">
        <w:rPr>
          <w:rFonts w:cs="Times New Roman" w:hint="eastAsia"/>
          <w:color w:val="auto"/>
        </w:rPr>
        <w:t>月</w:t>
      </w:r>
      <w:r w:rsidRPr="00C9457D">
        <w:rPr>
          <w:rFonts w:cs="Times New Roman" w:hint="eastAsia"/>
          <w:color w:val="auto"/>
        </w:rPr>
        <w:t>28</w:t>
      </w:r>
      <w:r w:rsidRPr="00C9457D">
        <w:rPr>
          <w:rFonts w:cs="Times New Roman" w:hint="eastAsia"/>
          <w:color w:val="auto"/>
        </w:rPr>
        <w:t>日通過環境暨能源安全</w:t>
      </w:r>
      <w:proofErr w:type="gramStart"/>
      <w:r w:rsidRPr="00C9457D">
        <w:rPr>
          <w:rFonts w:cs="Times New Roman" w:hint="eastAsia"/>
          <w:color w:val="auto"/>
        </w:rPr>
        <w:t>部</w:t>
      </w:r>
      <w:proofErr w:type="gramEnd"/>
      <w:r w:rsidRPr="00C9457D">
        <w:rPr>
          <w:rFonts w:cs="Times New Roman" w:hint="eastAsia"/>
          <w:color w:val="auto"/>
        </w:rPr>
        <w:t>部長</w:t>
      </w:r>
      <w:r w:rsidRPr="00C9457D">
        <w:rPr>
          <w:rFonts w:cs="Times New Roman" w:hint="eastAsia"/>
          <w:color w:val="auto"/>
        </w:rPr>
        <w:t>Gilberto Pichetto Fratin</w:t>
      </w:r>
      <w:r w:rsidRPr="00C9457D">
        <w:rPr>
          <w:rFonts w:cs="Times New Roman" w:hint="eastAsia"/>
          <w:color w:val="auto"/>
        </w:rPr>
        <w:t>提出的永續核能授權法案，法案目標是在需求穩定成長的情況下，確保能源供應的穩定</w:t>
      </w:r>
      <w:r w:rsidRPr="00C9457D">
        <w:rPr>
          <w:rFonts w:hint="eastAsia"/>
          <w:color w:val="auto"/>
        </w:rPr>
        <w:t>性並促進能源獨立，協助實現面對氣候變遷所需的</w:t>
      </w:r>
      <w:proofErr w:type="gramStart"/>
      <w:r w:rsidRPr="00C9457D">
        <w:rPr>
          <w:rFonts w:hint="eastAsia"/>
          <w:color w:val="auto"/>
        </w:rPr>
        <w:t>淨零碳排</w:t>
      </w:r>
      <w:proofErr w:type="gramEnd"/>
      <w:r w:rsidRPr="00C9457D">
        <w:rPr>
          <w:rFonts w:hint="eastAsia"/>
          <w:color w:val="auto"/>
        </w:rPr>
        <w:t>目標，並保證最終用戶的成本永續性以及提升國家產業競爭力。主要工作方向為：</w:t>
      </w:r>
    </w:p>
    <w:p w14:paraId="3A9A5D8E" w14:textId="77777777" w:rsidR="00E11E23" w:rsidRPr="00C9457D" w:rsidRDefault="00E11E23" w:rsidP="00783AC1">
      <w:pPr>
        <w:pStyle w:val="af4"/>
        <w:ind w:left="1417" w:hanging="472"/>
      </w:pPr>
      <w:r w:rsidRPr="00C9457D">
        <w:rPr>
          <w:rFonts w:hint="eastAsia"/>
        </w:rPr>
        <w:t>１、</w:t>
      </w:r>
      <w:r w:rsidRPr="00C9457D">
        <w:rPr>
          <w:rFonts w:hint="eastAsia"/>
        </w:rPr>
        <w:tab/>
      </w:r>
      <w:r w:rsidRPr="00C9457D">
        <w:rPr>
          <w:rFonts w:hint="eastAsia"/>
        </w:rPr>
        <w:t>超越以往核電經驗：與「第一代」或「第二代」核電廠明確區隔；舊核電廠除非能重新轉型，否則將徹底淘汰；新核能設施將採用最佳可得技術，包括模組化及先進技術。將評估成立一獨立的核能安全機構，負責核能設施的管理、監督及控制。</w:t>
      </w:r>
    </w:p>
    <w:p w14:paraId="4F03DAFD" w14:textId="77777777" w:rsidR="00E11E23" w:rsidRPr="00C9457D" w:rsidRDefault="00E11E23" w:rsidP="00783AC1">
      <w:pPr>
        <w:pStyle w:val="af4"/>
        <w:ind w:left="1417" w:hanging="472"/>
      </w:pPr>
      <w:r w:rsidRPr="00C9457D">
        <w:rPr>
          <w:rFonts w:hint="eastAsia"/>
        </w:rPr>
        <w:t>２、</w:t>
      </w:r>
      <w:r w:rsidRPr="00C9457D">
        <w:rPr>
          <w:rFonts w:hint="eastAsia"/>
        </w:rPr>
        <w:tab/>
      </w:r>
      <w:r w:rsidRPr="00C9457D">
        <w:rPr>
          <w:rFonts w:hint="eastAsia"/>
        </w:rPr>
        <w:t>全面規劃核能生命週期：包括可能的測試階段、設計、核電廠核准及營運、放射性廢料的管理、儲存及處理、以及核電廠的拆除。</w:t>
      </w:r>
    </w:p>
    <w:p w14:paraId="2D153C79" w14:textId="77777777" w:rsidR="00783AC1" w:rsidRPr="00C9457D" w:rsidRDefault="00783AC1" w:rsidP="00783AC1">
      <w:pPr>
        <w:pStyle w:val="af4"/>
        <w:ind w:left="1417" w:hanging="472"/>
        <w:rPr>
          <w:rFonts w:eastAsia="MS Mincho"/>
        </w:rPr>
      </w:pPr>
    </w:p>
    <w:p w14:paraId="61F503E9" w14:textId="1AFB1304" w:rsidR="00E11E23" w:rsidRPr="00C9457D" w:rsidRDefault="00E11E23" w:rsidP="00783AC1">
      <w:pPr>
        <w:pStyle w:val="af4"/>
        <w:ind w:left="1417" w:hanging="472"/>
      </w:pPr>
      <w:r w:rsidRPr="00C9457D">
        <w:rPr>
          <w:rFonts w:hint="eastAsia"/>
        </w:rPr>
        <w:lastRenderedPageBreak/>
        <w:t>３、</w:t>
      </w:r>
      <w:r w:rsidRPr="00C9457D">
        <w:rPr>
          <w:rFonts w:hint="eastAsia"/>
        </w:rPr>
        <w:tab/>
      </w:r>
      <w:r w:rsidRPr="00C9457D">
        <w:rPr>
          <w:rFonts w:hint="eastAsia"/>
        </w:rPr>
        <w:t>與電網營運商協調與對話：新核能政策的發展亦將評估其對包括電力市場在內的整體國家電力系統的影響。</w:t>
      </w:r>
    </w:p>
    <w:p w14:paraId="0FA3DFFC" w14:textId="77777777" w:rsidR="00E11E23" w:rsidRPr="00C9457D" w:rsidRDefault="00E11E23" w:rsidP="00783AC1">
      <w:pPr>
        <w:pStyle w:val="af4"/>
        <w:ind w:left="1417" w:hanging="472"/>
      </w:pPr>
      <w:r w:rsidRPr="00C9457D">
        <w:rPr>
          <w:rFonts w:hint="eastAsia"/>
        </w:rPr>
        <w:t>４、</w:t>
      </w:r>
      <w:r w:rsidRPr="00C9457D">
        <w:rPr>
          <w:rFonts w:hint="eastAsia"/>
        </w:rPr>
        <w:tab/>
      </w:r>
      <w:r w:rsidRPr="00C9457D">
        <w:rPr>
          <w:rFonts w:hint="eastAsia"/>
        </w:rPr>
        <w:t>保證措施：推動核能計畫須提供充分的財務與法律保證，涵蓋建設、營運、拆除核電廠的成本及風險，無論該風險是否直接來自於核能廠。</w:t>
      </w:r>
    </w:p>
    <w:p w14:paraId="1CD46DF6" w14:textId="273D1B17" w:rsidR="00E11E23" w:rsidRPr="00C9457D" w:rsidRDefault="00E11E23" w:rsidP="00783AC1">
      <w:pPr>
        <w:pStyle w:val="af1"/>
        <w:ind w:leftChars="0" w:left="1181" w:hangingChars="500" w:hanging="1181"/>
        <w:rPr>
          <w:rFonts w:cs="Times New Roman"/>
          <w:color w:val="auto"/>
        </w:rPr>
      </w:pPr>
      <w:r w:rsidRPr="00C9457D">
        <w:rPr>
          <w:rFonts w:hint="eastAsia"/>
          <w:color w:val="auto"/>
        </w:rPr>
        <w:t>（四十）</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製造部為鼓勵</w:t>
      </w:r>
      <w:proofErr w:type="gramEnd"/>
      <w:r w:rsidRPr="00C9457D">
        <w:rPr>
          <w:rFonts w:hint="eastAsia"/>
          <w:color w:val="auto"/>
        </w:rPr>
        <w:t>民眾購買</w:t>
      </w:r>
      <w:proofErr w:type="gramStart"/>
      <w:r w:rsidRPr="00C9457D">
        <w:rPr>
          <w:rFonts w:hint="eastAsia"/>
          <w:color w:val="auto"/>
        </w:rPr>
        <w:t>低碳排車輛</w:t>
      </w:r>
      <w:proofErr w:type="gramEnd"/>
      <w:r w:rsidRPr="00C9457D">
        <w:rPr>
          <w:rFonts w:hint="eastAsia"/>
          <w:color w:val="auto"/>
        </w:rPr>
        <w:t>，促進環境永續發展，自</w:t>
      </w:r>
      <w:r w:rsidRPr="00C9457D">
        <w:rPr>
          <w:rFonts w:hint="eastAsia"/>
          <w:color w:val="auto"/>
        </w:rPr>
        <w:t>2025</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18</w:t>
      </w:r>
      <w:r w:rsidRPr="00C9457D">
        <w:rPr>
          <w:rFonts w:hint="eastAsia"/>
          <w:color w:val="auto"/>
        </w:rPr>
        <w:t>日提供運具環保紅利措施（</w:t>
      </w:r>
      <w:r w:rsidRPr="00C9457D">
        <w:rPr>
          <w:rFonts w:hint="eastAsia"/>
          <w:color w:val="auto"/>
        </w:rPr>
        <w:t>Ecobonus</w:t>
      </w:r>
      <w:r w:rsidRPr="00C9457D">
        <w:rPr>
          <w:rFonts w:hint="eastAsia"/>
          <w:color w:val="auto"/>
        </w:rPr>
        <w:t>），透過經銷商申請預購輕型機車（</w:t>
      </w:r>
      <w:r w:rsidRPr="00C9457D">
        <w:rPr>
          <w:rFonts w:hint="eastAsia"/>
          <w:color w:val="auto"/>
        </w:rPr>
        <w:t>moped</w:t>
      </w:r>
      <w:r w:rsidRPr="00C9457D">
        <w:rPr>
          <w:rFonts w:hint="eastAsia"/>
          <w:color w:val="auto"/>
        </w:rPr>
        <w:t>）及機車之補助，補助車輛為新購</w:t>
      </w:r>
      <w:r w:rsidRPr="00C9457D">
        <w:rPr>
          <w:rFonts w:hint="eastAsia"/>
          <w:color w:val="auto"/>
        </w:rPr>
        <w:t>M1</w:t>
      </w:r>
      <w:r w:rsidRPr="00C9457D">
        <w:rPr>
          <w:rFonts w:hint="eastAsia"/>
          <w:color w:val="auto"/>
        </w:rPr>
        <w:t>（四輪）、</w:t>
      </w:r>
      <w:r w:rsidRPr="00C9457D">
        <w:rPr>
          <w:rFonts w:hint="eastAsia"/>
          <w:color w:val="auto"/>
        </w:rPr>
        <w:t>L1e</w:t>
      </w:r>
      <w:r w:rsidRPr="00C9457D">
        <w:rPr>
          <w:rFonts w:hint="eastAsia"/>
          <w:color w:val="auto"/>
        </w:rPr>
        <w:t>至</w:t>
      </w:r>
      <w:r w:rsidRPr="00C9457D">
        <w:rPr>
          <w:rFonts w:hint="eastAsia"/>
          <w:color w:val="auto"/>
        </w:rPr>
        <w:t>L7e</w:t>
      </w:r>
      <w:r w:rsidRPr="00C9457D">
        <w:rPr>
          <w:rFonts w:hint="eastAsia"/>
          <w:color w:val="auto"/>
        </w:rPr>
        <w:t>（機車及輕型機車）及</w:t>
      </w:r>
      <w:r w:rsidRPr="00C9457D">
        <w:rPr>
          <w:rFonts w:hint="eastAsia"/>
          <w:color w:val="auto"/>
        </w:rPr>
        <w:t>N1</w:t>
      </w:r>
      <w:r w:rsidRPr="00C9457D">
        <w:rPr>
          <w:rFonts w:hint="eastAsia"/>
          <w:color w:val="auto"/>
        </w:rPr>
        <w:t>與</w:t>
      </w:r>
      <w:r w:rsidRPr="00C9457D">
        <w:rPr>
          <w:rFonts w:hint="eastAsia"/>
          <w:color w:val="auto"/>
        </w:rPr>
        <w:t>N2</w:t>
      </w:r>
      <w:r w:rsidRPr="00C9457D">
        <w:rPr>
          <w:rFonts w:hint="eastAsia"/>
          <w:color w:val="auto"/>
        </w:rPr>
        <w:t>（商用車輛）等類型之電動或混合動力車輛，補</w:t>
      </w:r>
      <w:r w:rsidRPr="00C9457D">
        <w:rPr>
          <w:rFonts w:cs="Times New Roman" w:hint="eastAsia"/>
          <w:color w:val="auto"/>
        </w:rPr>
        <w:t>助金額依購買價格的比例計算：同時報廢舊車可獲得</w:t>
      </w:r>
      <w:r w:rsidRPr="00C9457D">
        <w:rPr>
          <w:rFonts w:cs="Times New Roman" w:hint="eastAsia"/>
          <w:color w:val="auto"/>
        </w:rPr>
        <w:t>40%</w:t>
      </w:r>
      <w:r w:rsidRPr="00C9457D">
        <w:rPr>
          <w:rFonts w:cs="Times New Roman" w:hint="eastAsia"/>
          <w:color w:val="auto"/>
        </w:rPr>
        <w:t>之補助，未報廢舊車可獲得</w:t>
      </w:r>
      <w:r w:rsidRPr="00C9457D">
        <w:rPr>
          <w:rFonts w:cs="Times New Roman" w:hint="eastAsia"/>
          <w:color w:val="auto"/>
        </w:rPr>
        <w:t>30%</w:t>
      </w:r>
      <w:r w:rsidRPr="00C9457D">
        <w:rPr>
          <w:rFonts w:cs="Times New Roman" w:hint="eastAsia"/>
          <w:color w:val="auto"/>
        </w:rPr>
        <w:t>之補助；此項措施自</w:t>
      </w:r>
      <w:r w:rsidRPr="00C9457D">
        <w:rPr>
          <w:rFonts w:cs="Times New Roman" w:hint="eastAsia"/>
          <w:color w:val="auto"/>
        </w:rPr>
        <w:t>2021</w:t>
      </w:r>
      <w:r w:rsidRPr="00C9457D">
        <w:rPr>
          <w:rFonts w:cs="Times New Roman" w:hint="eastAsia"/>
          <w:color w:val="auto"/>
        </w:rPr>
        <w:t>年起已編列總計</w:t>
      </w:r>
      <w:r w:rsidRPr="00C9457D">
        <w:rPr>
          <w:rFonts w:cs="Times New Roman" w:hint="eastAsia"/>
          <w:color w:val="auto"/>
        </w:rPr>
        <w:t>1.5</w:t>
      </w:r>
      <w:r w:rsidRPr="00C9457D">
        <w:rPr>
          <w:rFonts w:cs="Times New Roman" w:hint="eastAsia"/>
          <w:color w:val="auto"/>
        </w:rPr>
        <w:t>億歐元預算，</w:t>
      </w:r>
      <w:r w:rsidRPr="00C9457D">
        <w:rPr>
          <w:rFonts w:cs="Times New Roman" w:hint="eastAsia"/>
          <w:color w:val="auto"/>
        </w:rPr>
        <w:t>2024</w:t>
      </w:r>
      <w:r w:rsidRPr="00C9457D">
        <w:rPr>
          <w:rFonts w:cs="Times New Roman" w:hint="eastAsia"/>
          <w:color w:val="auto"/>
        </w:rPr>
        <w:t>年至</w:t>
      </w:r>
      <w:r w:rsidRPr="00C9457D">
        <w:rPr>
          <w:rFonts w:cs="Times New Roman" w:hint="eastAsia"/>
          <w:color w:val="auto"/>
        </w:rPr>
        <w:t>2026</w:t>
      </w:r>
      <w:r w:rsidRPr="00C9457D">
        <w:rPr>
          <w:rFonts w:cs="Times New Roman" w:hint="eastAsia"/>
          <w:color w:val="auto"/>
        </w:rPr>
        <w:t>年為每年</w:t>
      </w:r>
      <w:r w:rsidRPr="00C9457D">
        <w:rPr>
          <w:rFonts w:cs="Times New Roman" w:hint="eastAsia"/>
          <w:color w:val="auto"/>
        </w:rPr>
        <w:t>3</w:t>
      </w:r>
      <w:r w:rsidR="00783AC1" w:rsidRPr="00C9457D">
        <w:rPr>
          <w:rFonts w:cs="Times New Roman" w:hint="eastAsia"/>
          <w:color w:val="auto"/>
        </w:rPr>
        <w:t>,</w:t>
      </w:r>
      <w:r w:rsidRPr="00C9457D">
        <w:rPr>
          <w:rFonts w:cs="Times New Roman" w:hint="eastAsia"/>
          <w:color w:val="auto"/>
        </w:rPr>
        <w:t>000</w:t>
      </w:r>
      <w:r w:rsidRPr="00C9457D">
        <w:rPr>
          <w:rFonts w:cs="Times New Roman" w:hint="eastAsia"/>
          <w:color w:val="auto"/>
        </w:rPr>
        <w:t>萬歐元。</w:t>
      </w:r>
    </w:p>
    <w:p w14:paraId="1C8B3EAD" w14:textId="3627F57A" w:rsidR="00E11E23" w:rsidRPr="00C9457D" w:rsidRDefault="00E11E23" w:rsidP="00783AC1">
      <w:pPr>
        <w:pStyle w:val="af1"/>
        <w:ind w:leftChars="0" w:left="1181" w:hangingChars="500" w:hanging="1181"/>
        <w:rPr>
          <w:rFonts w:cs="Times New Roman"/>
          <w:color w:val="auto"/>
        </w:rPr>
      </w:pPr>
      <w:r w:rsidRPr="00C9457D">
        <w:rPr>
          <w:rFonts w:cs="Times New Roman" w:hint="eastAsia"/>
          <w:color w:val="auto"/>
        </w:rPr>
        <w:t>（四十一）</w:t>
      </w:r>
      <w:r w:rsidRPr="00C9457D">
        <w:rPr>
          <w:rFonts w:cs="Times New Roman" w:hint="eastAsia"/>
          <w:color w:val="auto"/>
        </w:rPr>
        <w:tab/>
      </w:r>
      <w:r w:rsidRPr="00C9457D">
        <w:rPr>
          <w:rFonts w:cs="Times New Roman" w:hint="eastAsia"/>
          <w:color w:val="auto"/>
        </w:rPr>
        <w:t>企業暨義大利</w:t>
      </w:r>
      <w:proofErr w:type="gramStart"/>
      <w:r w:rsidRPr="00C9457D">
        <w:rPr>
          <w:rFonts w:cs="Times New Roman" w:hint="eastAsia"/>
          <w:color w:val="auto"/>
        </w:rPr>
        <w:t>製造部於</w:t>
      </w:r>
      <w:r w:rsidRPr="00C9457D">
        <w:rPr>
          <w:rFonts w:cs="Times New Roman" w:hint="eastAsia"/>
          <w:color w:val="auto"/>
        </w:rPr>
        <w:t>2025</w:t>
      </w:r>
      <w:r w:rsidRPr="00C9457D">
        <w:rPr>
          <w:rFonts w:cs="Times New Roman" w:hint="eastAsia"/>
          <w:color w:val="auto"/>
        </w:rPr>
        <w:t>年</w:t>
      </w:r>
      <w:r w:rsidRPr="00C9457D">
        <w:rPr>
          <w:rFonts w:cs="Times New Roman" w:hint="eastAsia"/>
          <w:color w:val="auto"/>
        </w:rPr>
        <w:t>4</w:t>
      </w:r>
      <w:r w:rsidRPr="00C9457D">
        <w:rPr>
          <w:rFonts w:cs="Times New Roman" w:hint="eastAsia"/>
          <w:color w:val="auto"/>
        </w:rPr>
        <w:t>月</w:t>
      </w:r>
      <w:r w:rsidRPr="00C9457D">
        <w:rPr>
          <w:rFonts w:cs="Times New Roman" w:hint="eastAsia"/>
          <w:color w:val="auto"/>
        </w:rPr>
        <w:t>11</w:t>
      </w:r>
      <w:r w:rsidRPr="00C9457D">
        <w:rPr>
          <w:rFonts w:cs="Times New Roman" w:hint="eastAsia"/>
          <w:color w:val="auto"/>
        </w:rPr>
        <w:t>日</w:t>
      </w:r>
      <w:proofErr w:type="gramEnd"/>
      <w:r w:rsidRPr="00C9457D">
        <w:rPr>
          <w:rFonts w:cs="Times New Roman" w:hint="eastAsia"/>
          <w:color w:val="auto"/>
        </w:rPr>
        <w:t>發布「永續投資</w:t>
      </w:r>
      <w:r w:rsidRPr="00C9457D">
        <w:rPr>
          <w:rFonts w:cs="Times New Roman" w:hint="eastAsia"/>
          <w:color w:val="auto"/>
        </w:rPr>
        <w:t>4.0</w:t>
      </w:r>
      <w:r w:rsidRPr="00C9457D">
        <w:rPr>
          <w:rFonts w:cs="Times New Roman" w:hint="eastAsia"/>
          <w:color w:val="auto"/>
        </w:rPr>
        <w:t>」（</w:t>
      </w:r>
      <w:r w:rsidRPr="00C9457D">
        <w:rPr>
          <w:rFonts w:cs="Times New Roman" w:hint="eastAsia"/>
          <w:color w:val="auto"/>
        </w:rPr>
        <w:t>Investimenti Sostenibili 4.0</w:t>
      </w:r>
      <w:r w:rsidRPr="00C9457D">
        <w:rPr>
          <w:rFonts w:cs="Times New Roman" w:hint="eastAsia"/>
          <w:color w:val="auto"/>
        </w:rPr>
        <w:t>）計畫，針對</w:t>
      </w:r>
      <w:r w:rsidRPr="00C9457D">
        <w:rPr>
          <w:rFonts w:cs="Times New Roman" w:hint="eastAsia"/>
          <w:color w:val="auto"/>
        </w:rPr>
        <w:t>Basilicata</w:t>
      </w:r>
      <w:r w:rsidRPr="00C9457D">
        <w:rPr>
          <w:rFonts w:cs="Times New Roman" w:hint="eastAsia"/>
          <w:color w:val="auto"/>
        </w:rPr>
        <w:t>、</w:t>
      </w:r>
      <w:r w:rsidRPr="00C9457D">
        <w:rPr>
          <w:rFonts w:cs="Times New Roman" w:hint="eastAsia"/>
          <w:color w:val="auto"/>
        </w:rPr>
        <w:t>Calabria</w:t>
      </w:r>
      <w:r w:rsidRPr="00C9457D">
        <w:rPr>
          <w:rFonts w:cs="Times New Roman" w:hint="eastAsia"/>
          <w:color w:val="auto"/>
        </w:rPr>
        <w:t>、</w:t>
      </w:r>
      <w:r w:rsidRPr="00C9457D">
        <w:rPr>
          <w:rFonts w:cs="Times New Roman" w:hint="eastAsia"/>
          <w:color w:val="auto"/>
        </w:rPr>
        <w:t>Campania</w:t>
      </w:r>
      <w:r w:rsidRPr="00C9457D">
        <w:rPr>
          <w:rFonts w:cs="Times New Roman" w:hint="eastAsia"/>
          <w:color w:val="auto"/>
        </w:rPr>
        <w:t>、</w:t>
      </w:r>
      <w:r w:rsidRPr="00C9457D">
        <w:rPr>
          <w:rFonts w:cs="Times New Roman" w:hint="eastAsia"/>
          <w:color w:val="auto"/>
        </w:rPr>
        <w:t>Molise</w:t>
      </w:r>
      <w:r w:rsidRPr="00C9457D">
        <w:rPr>
          <w:rFonts w:cs="Times New Roman" w:hint="eastAsia"/>
          <w:color w:val="auto"/>
        </w:rPr>
        <w:t>、</w:t>
      </w:r>
      <w:r w:rsidRPr="00C9457D">
        <w:rPr>
          <w:rFonts w:cs="Times New Roman" w:hint="eastAsia"/>
          <w:color w:val="auto"/>
        </w:rPr>
        <w:t>Puglia</w:t>
      </w:r>
      <w:r w:rsidRPr="00C9457D">
        <w:rPr>
          <w:rFonts w:cs="Times New Roman" w:hint="eastAsia"/>
          <w:color w:val="auto"/>
        </w:rPr>
        <w:t>、</w:t>
      </w:r>
      <w:r w:rsidRPr="00C9457D">
        <w:rPr>
          <w:rFonts w:cs="Times New Roman" w:hint="eastAsia"/>
          <w:color w:val="auto"/>
        </w:rPr>
        <w:t>Sicilia</w:t>
      </w:r>
      <w:r w:rsidRPr="00C9457D">
        <w:rPr>
          <w:rFonts w:cs="Times New Roman" w:hint="eastAsia"/>
          <w:color w:val="auto"/>
        </w:rPr>
        <w:t>及</w:t>
      </w:r>
      <w:r w:rsidRPr="00C9457D">
        <w:rPr>
          <w:rFonts w:cs="Times New Roman" w:hint="eastAsia"/>
          <w:color w:val="auto"/>
        </w:rPr>
        <w:t>Sardegna</w:t>
      </w:r>
      <w:r w:rsidRPr="00C9457D">
        <w:rPr>
          <w:rFonts w:cs="Times New Roman" w:hint="eastAsia"/>
          <w:color w:val="auto"/>
        </w:rPr>
        <w:t>等七個南部大區的微中小型企業，提供技術與數位轉型、提升競爭力與永續發展的補助。計畫總經費約</w:t>
      </w:r>
      <w:r w:rsidRPr="00C9457D">
        <w:rPr>
          <w:rFonts w:cs="Times New Roman" w:hint="eastAsia"/>
          <w:color w:val="auto"/>
        </w:rPr>
        <w:t>3.49</w:t>
      </w:r>
      <w:r w:rsidRPr="00C9457D">
        <w:rPr>
          <w:rFonts w:cs="Times New Roman" w:hint="eastAsia"/>
          <w:color w:val="auto"/>
        </w:rPr>
        <w:t>億歐元，將優先補助對歐盟氣候與環境目標有實質貢獻，或利用相關技術推動企業向經濟循環、永續與節能方向轉型的投資或支出；相關技術涵蓋符合「</w:t>
      </w:r>
      <w:r w:rsidRPr="00C9457D">
        <w:rPr>
          <w:rFonts w:cs="Times New Roman" w:hint="eastAsia"/>
          <w:color w:val="auto"/>
        </w:rPr>
        <w:t>4.0</w:t>
      </w:r>
      <w:r w:rsidRPr="00C9457D">
        <w:rPr>
          <w:rFonts w:cs="Times New Roman" w:hint="eastAsia"/>
          <w:color w:val="auto"/>
        </w:rPr>
        <w:t>轉型計畫」（</w:t>
      </w:r>
      <w:r w:rsidRPr="00C9457D">
        <w:rPr>
          <w:rFonts w:cs="Times New Roman" w:hint="eastAsia"/>
          <w:color w:val="auto"/>
        </w:rPr>
        <w:t>Transizione 4.0</w:t>
      </w:r>
      <w:r w:rsidRPr="00C9457D">
        <w:rPr>
          <w:rFonts w:cs="Times New Roman" w:hint="eastAsia"/>
          <w:color w:val="auto"/>
        </w:rPr>
        <w:t>）之先進製造解決方案、</w:t>
      </w:r>
      <w:r w:rsidRPr="00C9457D">
        <w:rPr>
          <w:rFonts w:cs="Times New Roman" w:hint="eastAsia"/>
          <w:color w:val="auto"/>
        </w:rPr>
        <w:t>3D</w:t>
      </w:r>
      <w:r w:rsidRPr="00C9457D">
        <w:rPr>
          <w:rFonts w:cs="Times New Roman" w:hint="eastAsia"/>
          <w:color w:val="auto"/>
        </w:rPr>
        <w:t>列印、</w:t>
      </w:r>
      <w:proofErr w:type="gramStart"/>
      <w:r w:rsidRPr="00C9457D">
        <w:rPr>
          <w:rFonts w:cs="Times New Roman" w:hint="eastAsia"/>
          <w:color w:val="auto"/>
        </w:rPr>
        <w:t>擴增實境</w:t>
      </w:r>
      <w:proofErr w:type="gramEnd"/>
      <w:r w:rsidRPr="00C9457D">
        <w:rPr>
          <w:rFonts w:cs="Times New Roman" w:hint="eastAsia"/>
          <w:color w:val="auto"/>
        </w:rPr>
        <w:t>、模擬技術、橫向與垂直整合、</w:t>
      </w:r>
      <w:proofErr w:type="gramStart"/>
      <w:r w:rsidRPr="00C9457D">
        <w:rPr>
          <w:rFonts w:cs="Times New Roman" w:hint="eastAsia"/>
          <w:color w:val="auto"/>
        </w:rPr>
        <w:t>物聯網</w:t>
      </w:r>
      <w:proofErr w:type="gramEnd"/>
      <w:r w:rsidRPr="00C9457D">
        <w:rPr>
          <w:rFonts w:cs="Times New Roman" w:hint="eastAsia"/>
          <w:color w:val="auto"/>
        </w:rPr>
        <w:t>、工業網路、雲端運算、</w:t>
      </w:r>
      <w:proofErr w:type="gramStart"/>
      <w:r w:rsidRPr="00C9457D">
        <w:rPr>
          <w:rFonts w:cs="Times New Roman" w:hint="eastAsia"/>
          <w:color w:val="auto"/>
        </w:rPr>
        <w:t>資安</w:t>
      </w:r>
      <w:proofErr w:type="gramEnd"/>
      <w:r w:rsidRPr="00C9457D">
        <w:rPr>
          <w:rFonts w:cs="Times New Roman" w:hint="eastAsia"/>
          <w:color w:val="auto"/>
        </w:rPr>
        <w:t>、大數據分析、人工智慧及</w:t>
      </w:r>
      <w:proofErr w:type="gramStart"/>
      <w:r w:rsidRPr="00C9457D">
        <w:rPr>
          <w:rFonts w:cs="Times New Roman" w:hint="eastAsia"/>
          <w:color w:val="auto"/>
        </w:rPr>
        <w:t>區塊鏈等</w:t>
      </w:r>
      <w:proofErr w:type="gramEnd"/>
      <w:r w:rsidRPr="00C9457D">
        <w:rPr>
          <w:rFonts w:cs="Times New Roman" w:hint="eastAsia"/>
          <w:color w:val="auto"/>
        </w:rPr>
        <w:t>領域。</w:t>
      </w:r>
    </w:p>
    <w:p w14:paraId="24F03131"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（四十二）</w:t>
      </w:r>
      <w:r w:rsidRPr="00C9457D">
        <w:rPr>
          <w:rFonts w:cs="Times New Roman" w:hint="eastAsia"/>
          <w:color w:val="auto"/>
        </w:rPr>
        <w:tab/>
      </w:r>
      <w:r w:rsidRPr="00C9457D">
        <w:rPr>
          <w:rFonts w:cs="Times New Roman" w:hint="eastAsia"/>
          <w:color w:val="auto"/>
        </w:rPr>
        <w:t>義大利於</w:t>
      </w:r>
      <w:r w:rsidRPr="00C9457D">
        <w:rPr>
          <w:rFonts w:cs="Times New Roman" w:hint="eastAsia"/>
          <w:color w:val="auto"/>
        </w:rPr>
        <w:t>2025</w:t>
      </w:r>
      <w:r w:rsidRPr="00C9457D">
        <w:rPr>
          <w:rFonts w:cs="Times New Roman" w:hint="eastAsia"/>
          <w:color w:val="auto"/>
        </w:rPr>
        <w:t>年</w:t>
      </w:r>
      <w:r w:rsidRPr="00C9457D">
        <w:rPr>
          <w:rFonts w:cs="Times New Roman" w:hint="eastAsia"/>
          <w:color w:val="auto"/>
        </w:rPr>
        <w:t>6</w:t>
      </w:r>
      <w:r w:rsidRPr="00C9457D">
        <w:rPr>
          <w:rFonts w:cs="Times New Roman" w:hint="eastAsia"/>
          <w:color w:val="auto"/>
        </w:rPr>
        <w:t>月</w:t>
      </w:r>
      <w:r w:rsidRPr="00C9457D">
        <w:rPr>
          <w:rFonts w:cs="Times New Roman" w:hint="eastAsia"/>
          <w:color w:val="auto"/>
        </w:rPr>
        <w:t>11</w:t>
      </w:r>
      <w:r w:rsidRPr="00C9457D">
        <w:rPr>
          <w:rFonts w:cs="Times New Roman" w:hint="eastAsia"/>
          <w:color w:val="auto"/>
        </w:rPr>
        <w:t>日通過《太空經濟法案》（</w:t>
      </w:r>
      <w:r w:rsidRPr="00C9457D">
        <w:rPr>
          <w:rFonts w:cs="Times New Roman" w:hint="eastAsia"/>
          <w:color w:val="auto"/>
        </w:rPr>
        <w:t>Disposizioni in materia di economia dello spazio</w:t>
      </w:r>
      <w:r w:rsidRPr="00C9457D">
        <w:rPr>
          <w:rFonts w:cs="Times New Roman" w:hint="eastAsia"/>
          <w:color w:val="auto"/>
        </w:rPr>
        <w:t>），為義國首次針對太空活動建立法律架構。此法案旨在規</w:t>
      </w:r>
      <w:r w:rsidRPr="00C9457D">
        <w:rPr>
          <w:rFonts w:hint="eastAsia"/>
          <w:color w:val="auto"/>
        </w:rPr>
        <w:t>範國內外企業執行義大利太空任務的授權程序，並界定因太</w:t>
      </w:r>
      <w:r w:rsidRPr="00C9457D">
        <w:rPr>
          <w:rFonts w:hint="eastAsia"/>
          <w:color w:val="auto"/>
        </w:rPr>
        <w:lastRenderedPageBreak/>
        <w:t>空物體造成損害的法律責任。該法案將填補義大利在太空活動授權制度的法律空缺，並與法國、德國與美國等已對太空活動實施的監管制度接軌。</w:t>
      </w:r>
    </w:p>
    <w:p w14:paraId="2D9BDD13" w14:textId="77777777" w:rsidR="00E11E23" w:rsidRPr="00C9457D" w:rsidRDefault="00E11E23" w:rsidP="00783AC1">
      <w:pPr>
        <w:pStyle w:val="af1"/>
        <w:ind w:leftChars="0" w:left="1181" w:hangingChars="500" w:hanging="1181"/>
        <w:rPr>
          <w:rFonts w:cs="Times New Roman"/>
          <w:color w:val="auto"/>
        </w:rPr>
      </w:pPr>
      <w:r w:rsidRPr="00C9457D">
        <w:rPr>
          <w:rFonts w:hint="eastAsia"/>
          <w:color w:val="auto"/>
        </w:rPr>
        <w:t>（四十三）</w:t>
      </w:r>
      <w:r w:rsidRPr="00C9457D">
        <w:rPr>
          <w:rFonts w:hint="eastAsia"/>
          <w:color w:val="auto"/>
        </w:rPr>
        <w:tab/>
      </w:r>
      <w:r w:rsidRPr="00C9457D">
        <w:rPr>
          <w:rFonts w:hint="eastAsia"/>
          <w:color w:val="auto"/>
        </w:rPr>
        <w:t>義大利政府於</w:t>
      </w:r>
      <w:r w:rsidRPr="00C9457D">
        <w:rPr>
          <w:rFonts w:hint="eastAsia"/>
          <w:color w:val="auto"/>
        </w:rPr>
        <w:t>2025</w:t>
      </w:r>
      <w:r w:rsidRPr="00C9457D">
        <w:rPr>
          <w:rFonts w:hint="eastAsia"/>
          <w:color w:val="auto"/>
        </w:rPr>
        <w:t>年</w:t>
      </w:r>
      <w:r w:rsidRPr="00C9457D">
        <w:rPr>
          <w:rFonts w:hint="eastAsia"/>
          <w:color w:val="auto"/>
        </w:rPr>
        <w:t>9</w:t>
      </w:r>
      <w:r w:rsidRPr="00C9457D">
        <w:rPr>
          <w:rFonts w:hint="eastAsia"/>
          <w:color w:val="auto"/>
        </w:rPr>
        <w:t>月</w:t>
      </w:r>
      <w:r w:rsidRPr="00C9457D">
        <w:rPr>
          <w:rFonts w:hint="eastAsia"/>
          <w:color w:val="auto"/>
        </w:rPr>
        <w:t>15</w:t>
      </w:r>
      <w:r w:rsidRPr="00C9457D">
        <w:rPr>
          <w:rFonts w:hint="eastAsia"/>
          <w:color w:val="auto"/>
        </w:rPr>
        <w:t>日公布</w:t>
      </w:r>
      <w:r w:rsidRPr="00C9457D">
        <w:rPr>
          <w:rFonts w:hint="eastAsia"/>
          <w:color w:val="auto"/>
        </w:rPr>
        <w:t>2025</w:t>
      </w:r>
      <w:r w:rsidRPr="00C9457D">
        <w:rPr>
          <w:rFonts w:hint="eastAsia"/>
          <w:color w:val="auto"/>
        </w:rPr>
        <w:t>年新購電動車補貼方案的法令，規定個人購買定價不超過</w:t>
      </w:r>
      <w:r w:rsidRPr="00C9457D">
        <w:rPr>
          <w:rFonts w:hint="eastAsia"/>
          <w:color w:val="auto"/>
        </w:rPr>
        <w:t>35,000</w:t>
      </w:r>
      <w:r w:rsidRPr="00C9457D">
        <w:rPr>
          <w:rFonts w:hint="eastAsia"/>
          <w:color w:val="auto"/>
        </w:rPr>
        <w:t>歐元（未含加值營業稅）的新電動車，且同時報廢一輛符合歐盟廢氣排放標準第</w:t>
      </w:r>
      <w:r w:rsidRPr="00C9457D">
        <w:rPr>
          <w:rFonts w:hint="eastAsia"/>
          <w:color w:val="auto"/>
        </w:rPr>
        <w:t>5</w:t>
      </w:r>
      <w:r w:rsidRPr="00C9457D">
        <w:rPr>
          <w:rFonts w:hint="eastAsia"/>
          <w:color w:val="auto"/>
        </w:rPr>
        <w:t>期（</w:t>
      </w:r>
      <w:r w:rsidRPr="00C9457D">
        <w:rPr>
          <w:rFonts w:hint="eastAsia"/>
          <w:color w:val="auto"/>
        </w:rPr>
        <w:t>EURO 5</w:t>
      </w:r>
      <w:r w:rsidRPr="00C9457D">
        <w:rPr>
          <w:rFonts w:hint="eastAsia"/>
          <w:color w:val="auto"/>
        </w:rPr>
        <w:t>）的汽油或柴油車，即可符合申請條件。補助金額依家庭綜合年收入（</w:t>
      </w:r>
      <w:r w:rsidRPr="00C9457D">
        <w:rPr>
          <w:rFonts w:hint="eastAsia"/>
          <w:color w:val="auto"/>
        </w:rPr>
        <w:t>ISEE</w:t>
      </w:r>
      <w:r w:rsidRPr="00C9457D">
        <w:rPr>
          <w:rFonts w:hint="eastAsia"/>
          <w:color w:val="auto"/>
        </w:rPr>
        <w:t>）分級：低於</w:t>
      </w:r>
      <w:r w:rsidRPr="00C9457D">
        <w:rPr>
          <w:rFonts w:hint="eastAsia"/>
          <w:color w:val="auto"/>
        </w:rPr>
        <w:t>30,000</w:t>
      </w:r>
      <w:r w:rsidRPr="00C9457D">
        <w:rPr>
          <w:rFonts w:hint="eastAsia"/>
          <w:color w:val="auto"/>
        </w:rPr>
        <w:t>歐元者最高可獲</w:t>
      </w:r>
      <w:r w:rsidRPr="00C9457D">
        <w:rPr>
          <w:rFonts w:hint="eastAsia"/>
          <w:color w:val="auto"/>
        </w:rPr>
        <w:t>11,000</w:t>
      </w:r>
      <w:r w:rsidRPr="00C9457D">
        <w:rPr>
          <w:rFonts w:hint="eastAsia"/>
          <w:color w:val="auto"/>
        </w:rPr>
        <w:t>歐元；介於</w:t>
      </w:r>
      <w:r w:rsidRPr="00C9457D">
        <w:rPr>
          <w:rFonts w:hint="eastAsia"/>
          <w:color w:val="auto"/>
        </w:rPr>
        <w:t>30,000</w:t>
      </w:r>
      <w:r w:rsidRPr="00C9457D">
        <w:rPr>
          <w:rFonts w:hint="eastAsia"/>
          <w:color w:val="auto"/>
        </w:rPr>
        <w:t>至</w:t>
      </w:r>
      <w:r w:rsidRPr="00C9457D">
        <w:rPr>
          <w:rFonts w:hint="eastAsia"/>
          <w:color w:val="auto"/>
        </w:rPr>
        <w:t>40,000</w:t>
      </w:r>
      <w:r w:rsidRPr="00C9457D">
        <w:rPr>
          <w:rFonts w:hint="eastAsia"/>
          <w:color w:val="auto"/>
        </w:rPr>
        <w:t>歐元者可獲</w:t>
      </w:r>
      <w:r w:rsidRPr="00C9457D">
        <w:rPr>
          <w:rFonts w:hint="eastAsia"/>
          <w:color w:val="auto"/>
        </w:rPr>
        <w:t>9,000</w:t>
      </w:r>
      <w:r w:rsidRPr="00C9457D">
        <w:rPr>
          <w:rFonts w:hint="eastAsia"/>
          <w:color w:val="auto"/>
        </w:rPr>
        <w:t>歐元，藉此優先照顧經濟弱勢族群。微型企業每輛電動商用車</w:t>
      </w:r>
      <w:proofErr w:type="gramStart"/>
      <w:r w:rsidRPr="00C9457D">
        <w:rPr>
          <w:rFonts w:hint="eastAsia"/>
          <w:color w:val="auto"/>
        </w:rPr>
        <w:t>可獲車價</w:t>
      </w:r>
      <w:proofErr w:type="gramEnd"/>
      <w:r w:rsidRPr="00C9457D">
        <w:rPr>
          <w:rFonts w:hint="eastAsia"/>
          <w:color w:val="auto"/>
        </w:rPr>
        <w:t>（未含加值營業稅）</w:t>
      </w:r>
      <w:r w:rsidRPr="00C9457D">
        <w:rPr>
          <w:rFonts w:hint="eastAsia"/>
          <w:color w:val="auto"/>
        </w:rPr>
        <w:t>30%</w:t>
      </w:r>
      <w:r w:rsidRPr="00C9457D">
        <w:rPr>
          <w:rFonts w:hint="eastAsia"/>
          <w:color w:val="auto"/>
        </w:rPr>
        <w:t>補助，最高</w:t>
      </w:r>
      <w:r w:rsidRPr="00C9457D">
        <w:rPr>
          <w:rFonts w:hint="eastAsia"/>
          <w:color w:val="auto"/>
        </w:rPr>
        <w:t>20,000</w:t>
      </w:r>
      <w:r w:rsidRPr="00C9457D">
        <w:rPr>
          <w:rFonts w:hint="eastAsia"/>
          <w:color w:val="auto"/>
        </w:rPr>
        <w:t>歐元，每家企業限購兩輛，以協助小型業者汰舊換新，尤其是從事市區與「最後</w:t>
      </w:r>
      <w:proofErr w:type="gramStart"/>
      <w:r w:rsidRPr="00C9457D">
        <w:rPr>
          <w:rFonts w:hint="eastAsia"/>
          <w:color w:val="auto"/>
        </w:rPr>
        <w:t>一哩派送</w:t>
      </w:r>
      <w:proofErr w:type="gramEnd"/>
      <w:r w:rsidRPr="00C9457D">
        <w:rPr>
          <w:rFonts w:hint="eastAsia"/>
          <w:color w:val="auto"/>
        </w:rPr>
        <w:t>」性質的物流業者。</w:t>
      </w:r>
      <w:proofErr w:type="gramStart"/>
      <w:r w:rsidRPr="00C9457D">
        <w:rPr>
          <w:rFonts w:hint="eastAsia"/>
          <w:color w:val="auto"/>
        </w:rPr>
        <w:t>此外，</w:t>
      </w:r>
      <w:proofErr w:type="gramEnd"/>
      <w:r w:rsidRPr="00C9457D">
        <w:rPr>
          <w:rFonts w:hint="eastAsia"/>
          <w:color w:val="auto"/>
        </w:rPr>
        <w:t>申請條件除購置新車與報廢舊車外，另要求新購車輛須登記在申請人名</w:t>
      </w:r>
      <w:r w:rsidRPr="00C9457D">
        <w:rPr>
          <w:rFonts w:cs="Times New Roman" w:hint="eastAsia"/>
          <w:color w:val="auto"/>
        </w:rPr>
        <w:t>下並持有至少</w:t>
      </w:r>
      <w:r w:rsidRPr="00C9457D">
        <w:rPr>
          <w:rFonts w:cs="Times New Roman" w:hint="eastAsia"/>
          <w:color w:val="auto"/>
        </w:rPr>
        <w:t>24</w:t>
      </w:r>
      <w:r w:rsidRPr="00C9457D">
        <w:rPr>
          <w:rFonts w:cs="Times New Roman" w:hint="eastAsia"/>
          <w:color w:val="auto"/>
        </w:rPr>
        <w:t>個月，且申請人需居住於人口逾</w:t>
      </w:r>
      <w:r w:rsidRPr="00C9457D">
        <w:rPr>
          <w:rFonts w:cs="Times New Roman" w:hint="eastAsia"/>
          <w:color w:val="auto"/>
        </w:rPr>
        <w:t>50,000</w:t>
      </w:r>
      <w:r w:rsidRPr="00C9457D">
        <w:rPr>
          <w:rFonts w:cs="Times New Roman" w:hint="eastAsia"/>
          <w:color w:val="auto"/>
        </w:rPr>
        <w:t>名的「都市功能性區域</w:t>
      </w:r>
      <w:proofErr w:type="gramStart"/>
      <w:r w:rsidRPr="00C9457D">
        <w:rPr>
          <w:rFonts w:cs="Times New Roman" w:hint="eastAsia"/>
          <w:color w:val="auto"/>
        </w:rPr>
        <w:t>（</w:t>
      </w:r>
      <w:proofErr w:type="gramEnd"/>
      <w:r w:rsidRPr="00C9457D">
        <w:rPr>
          <w:rFonts w:cs="Times New Roman" w:hint="eastAsia"/>
          <w:color w:val="auto"/>
        </w:rPr>
        <w:t>Aree Urbane Funzionali</w:t>
      </w:r>
      <w:r w:rsidRPr="00C9457D">
        <w:rPr>
          <w:rFonts w:cs="Times New Roman" w:hint="eastAsia"/>
          <w:color w:val="auto"/>
        </w:rPr>
        <w:t>；英文縮寫</w:t>
      </w:r>
      <w:r w:rsidRPr="00C9457D">
        <w:rPr>
          <w:rFonts w:cs="Times New Roman" w:hint="eastAsia"/>
          <w:color w:val="auto"/>
        </w:rPr>
        <w:t>FUA</w:t>
      </w:r>
      <w:proofErr w:type="gramStart"/>
      <w:r w:rsidRPr="00C9457D">
        <w:rPr>
          <w:rFonts w:cs="Times New Roman" w:hint="eastAsia"/>
          <w:color w:val="auto"/>
        </w:rPr>
        <w:t>）</w:t>
      </w:r>
      <w:proofErr w:type="gramEnd"/>
      <w:r w:rsidRPr="00C9457D">
        <w:rPr>
          <w:rFonts w:cs="Times New Roman" w:hint="eastAsia"/>
          <w:color w:val="auto"/>
        </w:rPr>
        <w:t>」，藉此將效益集中於污染最嚴重的地區，並同時引入「生態評分（</w:t>
      </w:r>
      <w:r w:rsidRPr="00C9457D">
        <w:rPr>
          <w:rFonts w:cs="Times New Roman" w:hint="eastAsia"/>
          <w:color w:val="auto"/>
        </w:rPr>
        <w:t>ecoscore</w:t>
      </w:r>
      <w:r w:rsidRPr="00C9457D">
        <w:rPr>
          <w:rFonts w:cs="Times New Roman" w:hint="eastAsia"/>
          <w:color w:val="auto"/>
        </w:rPr>
        <w:t>）」的創新條件。</w:t>
      </w:r>
    </w:p>
    <w:p w14:paraId="4F7CE530"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（四十四）</w:t>
      </w:r>
      <w:r w:rsidRPr="00C9457D">
        <w:rPr>
          <w:rFonts w:cs="Times New Roman" w:hint="eastAsia"/>
          <w:color w:val="auto"/>
        </w:rPr>
        <w:tab/>
      </w:r>
      <w:r w:rsidRPr="00C9457D">
        <w:rPr>
          <w:rFonts w:cs="Times New Roman" w:hint="eastAsia"/>
          <w:color w:val="auto"/>
        </w:rPr>
        <w:t>企業暨義大利</w:t>
      </w:r>
      <w:proofErr w:type="gramStart"/>
      <w:r w:rsidRPr="00C9457D">
        <w:rPr>
          <w:rFonts w:cs="Times New Roman" w:hint="eastAsia"/>
          <w:color w:val="auto"/>
        </w:rPr>
        <w:t>製造部於</w:t>
      </w:r>
      <w:r w:rsidRPr="00C9457D">
        <w:rPr>
          <w:rFonts w:cs="Times New Roman" w:hint="eastAsia"/>
          <w:color w:val="auto"/>
        </w:rPr>
        <w:t>2025</w:t>
      </w:r>
      <w:r w:rsidRPr="00C9457D">
        <w:rPr>
          <w:rFonts w:cs="Times New Roman" w:hint="eastAsia"/>
          <w:color w:val="auto"/>
        </w:rPr>
        <w:t>年</w:t>
      </w:r>
      <w:r w:rsidRPr="00C9457D">
        <w:rPr>
          <w:rFonts w:cs="Times New Roman" w:hint="eastAsia"/>
          <w:color w:val="auto"/>
        </w:rPr>
        <w:t>10</w:t>
      </w:r>
      <w:r w:rsidRPr="00C9457D">
        <w:rPr>
          <w:rFonts w:cs="Times New Roman" w:hint="eastAsia"/>
          <w:color w:val="auto"/>
        </w:rPr>
        <w:t>月</w:t>
      </w:r>
      <w:r w:rsidRPr="00C9457D">
        <w:rPr>
          <w:rFonts w:cs="Times New Roman" w:hint="eastAsia"/>
          <w:color w:val="auto"/>
        </w:rPr>
        <w:t>25</w:t>
      </w:r>
      <w:r w:rsidRPr="00C9457D">
        <w:rPr>
          <w:rFonts w:cs="Times New Roman" w:hint="eastAsia"/>
          <w:color w:val="auto"/>
        </w:rPr>
        <w:t>日</w:t>
      </w:r>
      <w:proofErr w:type="gramEnd"/>
      <w:r w:rsidRPr="00C9457D">
        <w:rPr>
          <w:rFonts w:cs="Times New Roman" w:hint="eastAsia"/>
          <w:color w:val="auto"/>
        </w:rPr>
        <w:t>公布購買高效能家電的補助計畫（</w:t>
      </w:r>
      <w:r w:rsidRPr="00C9457D">
        <w:rPr>
          <w:rFonts w:cs="Times New Roman" w:hint="eastAsia"/>
          <w:color w:val="auto"/>
        </w:rPr>
        <w:t>Bonus Elettrodomestici</w:t>
      </w:r>
      <w:r w:rsidRPr="00C9457D">
        <w:rPr>
          <w:rFonts w:cs="Times New Roman" w:hint="eastAsia"/>
          <w:color w:val="auto"/>
        </w:rPr>
        <w:t>），以推動永續發展與能源轉型，經費為</w:t>
      </w:r>
      <w:r w:rsidRPr="00C9457D">
        <w:rPr>
          <w:rFonts w:cs="Times New Roman" w:hint="eastAsia"/>
          <w:color w:val="auto"/>
        </w:rPr>
        <w:t>4,810</w:t>
      </w:r>
      <w:r w:rsidRPr="00C9457D">
        <w:rPr>
          <w:rFonts w:cs="Times New Roman" w:hint="eastAsia"/>
          <w:color w:val="auto"/>
        </w:rPr>
        <w:t>萬歐元，補助對象為</w:t>
      </w:r>
      <w:proofErr w:type="gramStart"/>
      <w:r w:rsidRPr="00C9457D">
        <w:rPr>
          <w:rFonts w:cs="Times New Roman" w:hint="eastAsia"/>
          <w:color w:val="auto"/>
        </w:rPr>
        <w:t>汰</w:t>
      </w:r>
      <w:proofErr w:type="gramEnd"/>
      <w:r w:rsidRPr="00C9457D">
        <w:rPr>
          <w:rFonts w:cs="Times New Roman" w:hint="eastAsia"/>
          <w:color w:val="auto"/>
        </w:rPr>
        <w:t>換老舊家電、且年滿</w:t>
      </w:r>
      <w:r w:rsidRPr="00C9457D">
        <w:rPr>
          <w:rFonts w:cs="Times New Roman" w:hint="eastAsia"/>
          <w:color w:val="auto"/>
        </w:rPr>
        <w:t>18</w:t>
      </w:r>
      <w:r w:rsidRPr="00C9457D">
        <w:rPr>
          <w:rFonts w:cs="Times New Roman" w:hint="eastAsia"/>
          <w:color w:val="auto"/>
        </w:rPr>
        <w:t>歲並居住於義大利之消費者，申請者須在購買新家電時，將能源效率較低的同類舊家電交回銷售商，並確保舊家電經妥善回收與資源再利用，補助金額最高為購買價格的</w:t>
      </w:r>
      <w:r w:rsidRPr="00C9457D">
        <w:rPr>
          <w:rFonts w:cs="Times New Roman" w:hint="eastAsia"/>
          <w:color w:val="auto"/>
        </w:rPr>
        <w:t>30%</w:t>
      </w:r>
      <w:r w:rsidRPr="00C9457D">
        <w:rPr>
          <w:rFonts w:cs="Times New Roman" w:hint="eastAsia"/>
          <w:color w:val="auto"/>
        </w:rPr>
        <w:t>，每戶上限為</w:t>
      </w:r>
      <w:r w:rsidRPr="00C9457D">
        <w:rPr>
          <w:rFonts w:cs="Times New Roman" w:hint="eastAsia"/>
          <w:color w:val="auto"/>
        </w:rPr>
        <w:t>10</w:t>
      </w:r>
      <w:r w:rsidRPr="00C9457D">
        <w:rPr>
          <w:rFonts w:hint="eastAsia"/>
          <w:color w:val="auto"/>
        </w:rPr>
        <w:t>0</w:t>
      </w:r>
      <w:r w:rsidRPr="00C9457D">
        <w:rPr>
          <w:rFonts w:hint="eastAsia"/>
          <w:color w:val="auto"/>
        </w:rPr>
        <w:t>歐元；倘家庭綜合年收入（</w:t>
      </w:r>
      <w:r w:rsidRPr="00C9457D">
        <w:rPr>
          <w:rFonts w:hint="eastAsia"/>
          <w:color w:val="auto"/>
        </w:rPr>
        <w:t>ISEE</w:t>
      </w:r>
      <w:r w:rsidRPr="00C9457D">
        <w:rPr>
          <w:rFonts w:hint="eastAsia"/>
          <w:color w:val="auto"/>
        </w:rPr>
        <w:t>）低於</w:t>
      </w:r>
      <w:r w:rsidRPr="00C9457D">
        <w:rPr>
          <w:rFonts w:hint="eastAsia"/>
          <w:color w:val="auto"/>
        </w:rPr>
        <w:t>2.5</w:t>
      </w:r>
      <w:r w:rsidRPr="00C9457D">
        <w:rPr>
          <w:rFonts w:hint="eastAsia"/>
          <w:color w:val="auto"/>
        </w:rPr>
        <w:t>萬歐元，最高補助</w:t>
      </w:r>
      <w:r w:rsidRPr="00C9457D">
        <w:rPr>
          <w:rFonts w:hint="eastAsia"/>
          <w:color w:val="auto"/>
        </w:rPr>
        <w:t>200</w:t>
      </w:r>
      <w:r w:rsidRPr="00C9457D">
        <w:rPr>
          <w:rFonts w:hint="eastAsia"/>
          <w:color w:val="auto"/>
        </w:rPr>
        <w:t>歐元。符合資格的家電須屬於</w:t>
      </w:r>
      <w:r w:rsidRPr="00C9457D">
        <w:rPr>
          <w:rFonts w:hint="eastAsia"/>
          <w:color w:val="auto"/>
        </w:rPr>
        <w:t>2025</w:t>
      </w:r>
      <w:r w:rsidRPr="00C9457D">
        <w:rPr>
          <w:rFonts w:hint="eastAsia"/>
          <w:color w:val="auto"/>
        </w:rPr>
        <w:t>年</w:t>
      </w:r>
      <w:r w:rsidRPr="00C9457D">
        <w:rPr>
          <w:rFonts w:hint="eastAsia"/>
          <w:color w:val="auto"/>
        </w:rPr>
        <w:t>9</w:t>
      </w:r>
      <w:r w:rsidRPr="00C9457D">
        <w:rPr>
          <w:rFonts w:hint="eastAsia"/>
          <w:color w:val="auto"/>
        </w:rPr>
        <w:t>月</w:t>
      </w:r>
      <w:r w:rsidRPr="00C9457D">
        <w:rPr>
          <w:rFonts w:hint="eastAsia"/>
          <w:color w:val="auto"/>
        </w:rPr>
        <w:t>3</w:t>
      </w:r>
      <w:r w:rsidRPr="00C9457D">
        <w:rPr>
          <w:rFonts w:hint="eastAsia"/>
          <w:color w:val="auto"/>
        </w:rPr>
        <w:t>日跨部會法令第</w:t>
      </w:r>
      <w:r w:rsidRPr="00C9457D">
        <w:rPr>
          <w:rFonts w:hint="eastAsia"/>
          <w:color w:val="auto"/>
        </w:rPr>
        <w:t>3</w:t>
      </w:r>
      <w:r w:rsidRPr="00C9457D">
        <w:rPr>
          <w:rFonts w:hint="eastAsia"/>
          <w:color w:val="auto"/>
        </w:rPr>
        <w:t>條所列的高能源效率產品類別（包括洗衣機、洗碗機、冰箱、烤箱、瓦斯爐等），並依產品類別區分管理。</w:t>
      </w:r>
    </w:p>
    <w:p w14:paraId="057140A0" w14:textId="77777777" w:rsidR="00E11E23" w:rsidRPr="00C9457D" w:rsidRDefault="00E11E23" w:rsidP="00783AC1">
      <w:pPr>
        <w:pStyle w:val="af1"/>
        <w:ind w:leftChars="0" w:left="1181" w:hangingChars="500" w:hanging="1181"/>
        <w:rPr>
          <w:color w:val="auto"/>
        </w:rPr>
      </w:pPr>
      <w:r w:rsidRPr="00C9457D">
        <w:rPr>
          <w:rFonts w:hint="eastAsia"/>
          <w:color w:val="auto"/>
        </w:rPr>
        <w:lastRenderedPageBreak/>
        <w:t>（四十五）</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製造部為推動</w:t>
      </w:r>
      <w:proofErr w:type="gramEnd"/>
      <w:r w:rsidRPr="00C9457D">
        <w:rPr>
          <w:rFonts w:hint="eastAsia"/>
          <w:color w:val="auto"/>
        </w:rPr>
        <w:t>數位轉型及先進技術解決方案的發展，同時回應公眾諮詢提出之需求，於</w:t>
      </w:r>
      <w:r w:rsidRPr="00C9457D">
        <w:rPr>
          <w:rFonts w:hint="eastAsia"/>
          <w:color w:val="auto"/>
        </w:rPr>
        <w:t>2025</w:t>
      </w:r>
      <w:r w:rsidRPr="00C9457D">
        <w:rPr>
          <w:rFonts w:hint="eastAsia"/>
          <w:color w:val="auto"/>
        </w:rPr>
        <w:t>年</w:t>
      </w:r>
      <w:r w:rsidRPr="00C9457D">
        <w:rPr>
          <w:rFonts w:hint="eastAsia"/>
          <w:color w:val="auto"/>
        </w:rPr>
        <w:t>12</w:t>
      </w:r>
      <w:r w:rsidRPr="00C9457D">
        <w:rPr>
          <w:rFonts w:hint="eastAsia"/>
          <w:color w:val="auto"/>
        </w:rPr>
        <w:t>月</w:t>
      </w:r>
      <w:r w:rsidRPr="00C9457D">
        <w:rPr>
          <w:rFonts w:hint="eastAsia"/>
          <w:color w:val="auto"/>
        </w:rPr>
        <w:t>7</w:t>
      </w:r>
      <w:r w:rsidRPr="00C9457D">
        <w:rPr>
          <w:rFonts w:hint="eastAsia"/>
          <w:color w:val="auto"/>
        </w:rPr>
        <w:t>日通過總額</w:t>
      </w:r>
      <w:r w:rsidRPr="00C9457D">
        <w:rPr>
          <w:rFonts w:hint="eastAsia"/>
          <w:color w:val="auto"/>
        </w:rPr>
        <w:t>1.5</w:t>
      </w:r>
      <w:r w:rsidRPr="00C9457D">
        <w:rPr>
          <w:rFonts w:hint="eastAsia"/>
          <w:color w:val="auto"/>
        </w:rPr>
        <w:t>億歐元的補助措施，將提供中小企業與自營業者使用雲端運算</w:t>
      </w:r>
      <w:proofErr w:type="gramStart"/>
      <w:r w:rsidRPr="00C9457D">
        <w:rPr>
          <w:rFonts w:hint="eastAsia"/>
          <w:color w:val="auto"/>
        </w:rPr>
        <w:t>及資安服務</w:t>
      </w:r>
      <w:proofErr w:type="gramEnd"/>
      <w:r w:rsidRPr="00C9457D">
        <w:rPr>
          <w:rFonts w:hint="eastAsia"/>
          <w:color w:val="auto"/>
        </w:rPr>
        <w:t>的財務支持；其中的</w:t>
      </w:r>
      <w:r w:rsidRPr="00C9457D">
        <w:rPr>
          <w:rFonts w:hint="eastAsia"/>
          <w:color w:val="auto"/>
        </w:rPr>
        <w:t>7,100</w:t>
      </w:r>
      <w:r w:rsidRPr="00C9457D">
        <w:rPr>
          <w:rFonts w:hint="eastAsia"/>
          <w:color w:val="auto"/>
        </w:rPr>
        <w:t>萬歐元資金將分配給</w:t>
      </w:r>
      <w:r w:rsidRPr="00C9457D">
        <w:rPr>
          <w:rFonts w:hint="eastAsia"/>
          <w:color w:val="auto"/>
        </w:rPr>
        <w:t>Abruzzo</w:t>
      </w:r>
      <w:r w:rsidRPr="00C9457D">
        <w:rPr>
          <w:rFonts w:hint="eastAsia"/>
          <w:color w:val="auto"/>
        </w:rPr>
        <w:t>、</w:t>
      </w:r>
      <w:r w:rsidRPr="00C9457D">
        <w:rPr>
          <w:rFonts w:hint="eastAsia"/>
          <w:color w:val="auto"/>
        </w:rPr>
        <w:t>Basilicata</w:t>
      </w:r>
      <w:r w:rsidRPr="00C9457D">
        <w:rPr>
          <w:rFonts w:hint="eastAsia"/>
          <w:color w:val="auto"/>
        </w:rPr>
        <w:t>、</w:t>
      </w:r>
      <w:r w:rsidRPr="00C9457D">
        <w:rPr>
          <w:rFonts w:hint="eastAsia"/>
          <w:color w:val="auto"/>
        </w:rPr>
        <w:t>Calabria</w:t>
      </w:r>
      <w:r w:rsidRPr="00C9457D">
        <w:rPr>
          <w:rFonts w:hint="eastAsia"/>
          <w:color w:val="auto"/>
        </w:rPr>
        <w:t>、</w:t>
      </w:r>
      <w:r w:rsidRPr="00C9457D">
        <w:rPr>
          <w:rFonts w:hint="eastAsia"/>
          <w:color w:val="auto"/>
        </w:rPr>
        <w:t>Campania</w:t>
      </w:r>
      <w:r w:rsidRPr="00C9457D">
        <w:rPr>
          <w:rFonts w:hint="eastAsia"/>
          <w:color w:val="auto"/>
        </w:rPr>
        <w:t>、</w:t>
      </w:r>
      <w:r w:rsidRPr="00C9457D">
        <w:rPr>
          <w:rFonts w:hint="eastAsia"/>
          <w:color w:val="auto"/>
        </w:rPr>
        <w:t>Molise</w:t>
      </w:r>
      <w:r w:rsidRPr="00C9457D">
        <w:rPr>
          <w:rFonts w:hint="eastAsia"/>
          <w:color w:val="auto"/>
        </w:rPr>
        <w:t>、</w:t>
      </w:r>
      <w:r w:rsidRPr="00C9457D">
        <w:rPr>
          <w:rFonts w:hint="eastAsia"/>
          <w:color w:val="auto"/>
        </w:rPr>
        <w:t>Puglia</w:t>
      </w:r>
      <w:r w:rsidRPr="00C9457D">
        <w:rPr>
          <w:rFonts w:hint="eastAsia"/>
          <w:color w:val="auto"/>
        </w:rPr>
        <w:t>、</w:t>
      </w:r>
      <w:r w:rsidRPr="00C9457D">
        <w:rPr>
          <w:rFonts w:hint="eastAsia"/>
          <w:color w:val="auto"/>
        </w:rPr>
        <w:t>Sardegna</w:t>
      </w:r>
      <w:r w:rsidRPr="00C9457D">
        <w:rPr>
          <w:rFonts w:hint="eastAsia"/>
          <w:color w:val="auto"/>
        </w:rPr>
        <w:t>與</w:t>
      </w:r>
      <w:r w:rsidRPr="00C9457D">
        <w:rPr>
          <w:rFonts w:hint="eastAsia"/>
          <w:color w:val="auto"/>
        </w:rPr>
        <w:t>Sicilia</w:t>
      </w:r>
      <w:r w:rsidRPr="00C9457D">
        <w:rPr>
          <w:rFonts w:hint="eastAsia"/>
          <w:color w:val="auto"/>
        </w:rPr>
        <w:t>等八個中南部大區。此項措施將補助有意更新技術設備的業者，無論是購買新設備，或升級現有設備，申請者須具備至少</w:t>
      </w:r>
      <w:r w:rsidRPr="00C9457D">
        <w:rPr>
          <w:rFonts w:hint="eastAsia"/>
          <w:color w:val="auto"/>
        </w:rPr>
        <w:t>30 Mbps</w:t>
      </w:r>
      <w:r w:rsidRPr="00C9457D">
        <w:rPr>
          <w:rFonts w:hint="eastAsia"/>
          <w:color w:val="auto"/>
        </w:rPr>
        <w:t>下載速度的網路連線，受補助的支出項目包括</w:t>
      </w:r>
      <w:proofErr w:type="gramStart"/>
      <w:r w:rsidRPr="00C9457D">
        <w:rPr>
          <w:rFonts w:hint="eastAsia"/>
          <w:color w:val="auto"/>
        </w:rPr>
        <w:t>網路資安相關</w:t>
      </w:r>
      <w:proofErr w:type="gramEnd"/>
      <w:r w:rsidRPr="00C9457D">
        <w:rPr>
          <w:rFonts w:hint="eastAsia"/>
          <w:color w:val="auto"/>
        </w:rPr>
        <w:t>的硬體與軟體（如防火牆、具安全性的路由器或交換器、防毒及反惡意軟體、</w:t>
      </w:r>
      <w:r w:rsidRPr="00C9457D">
        <w:rPr>
          <w:rFonts w:cs="Times New Roman" w:hint="eastAsia"/>
          <w:color w:val="auto"/>
        </w:rPr>
        <w:t>網路</w:t>
      </w:r>
      <w:r w:rsidRPr="00C9457D">
        <w:rPr>
          <w:rFonts w:hint="eastAsia"/>
          <w:color w:val="auto"/>
        </w:rPr>
        <w:t>監控軟體、資料加密解決方案、安全資訊與事件管理系統，以及漏洞管理軟體等）；雲端服務基礎設施（如儲存空間、備份與資料庫）；</w:t>
      </w:r>
      <w:r w:rsidRPr="00C9457D">
        <w:rPr>
          <w:rFonts w:hint="eastAsia"/>
          <w:color w:val="auto"/>
        </w:rPr>
        <w:t>SAAS</w:t>
      </w:r>
      <w:r w:rsidRPr="00C9457D">
        <w:rPr>
          <w:rFonts w:hint="eastAsia"/>
          <w:color w:val="auto"/>
        </w:rPr>
        <w:t>雲端軟體（如會計軟體、人力資源管理解決方案、生產力管理系統、數位內容管理與電子商務軟體、客戶互動管理工具）；附加服務（如設定、監控與持續支援服務等）。</w:t>
      </w:r>
    </w:p>
    <w:p w14:paraId="64C8F9F6" w14:textId="77777777" w:rsidR="00E11E23" w:rsidRPr="00C9457D" w:rsidRDefault="00E11E23" w:rsidP="00783AC1">
      <w:pPr>
        <w:pStyle w:val="af1"/>
        <w:ind w:leftChars="0" w:left="1181" w:hangingChars="500" w:hanging="1181"/>
        <w:rPr>
          <w:rFonts w:cs="Times New Roman"/>
          <w:color w:val="auto"/>
        </w:rPr>
      </w:pPr>
      <w:r w:rsidRPr="00C9457D">
        <w:rPr>
          <w:rFonts w:hint="eastAsia"/>
          <w:color w:val="auto"/>
        </w:rPr>
        <w:t>（四十六）</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製造部於</w:t>
      </w:r>
      <w:r w:rsidRPr="00C9457D">
        <w:rPr>
          <w:rFonts w:hint="eastAsia"/>
          <w:color w:val="auto"/>
        </w:rPr>
        <w:t>2026</w:t>
      </w:r>
      <w:r w:rsidRPr="00C9457D">
        <w:rPr>
          <w:rFonts w:hint="eastAsia"/>
          <w:color w:val="auto"/>
        </w:rPr>
        <w:t>年</w:t>
      </w:r>
      <w:r w:rsidRPr="00C9457D">
        <w:rPr>
          <w:rFonts w:hint="eastAsia"/>
          <w:color w:val="auto"/>
        </w:rPr>
        <w:t>1</w:t>
      </w:r>
      <w:r w:rsidRPr="00C9457D">
        <w:rPr>
          <w:rFonts w:hint="eastAsia"/>
          <w:color w:val="auto"/>
        </w:rPr>
        <w:t>月</w:t>
      </w:r>
      <w:r w:rsidRPr="00C9457D">
        <w:rPr>
          <w:rFonts w:hint="eastAsia"/>
          <w:color w:val="auto"/>
        </w:rPr>
        <w:t>5</w:t>
      </w:r>
      <w:r w:rsidRPr="00C9457D">
        <w:rPr>
          <w:rFonts w:hint="eastAsia"/>
          <w:color w:val="auto"/>
        </w:rPr>
        <w:t>日</w:t>
      </w:r>
      <w:proofErr w:type="gramEnd"/>
      <w:r w:rsidRPr="00C9457D">
        <w:rPr>
          <w:rFonts w:hint="eastAsia"/>
          <w:color w:val="auto"/>
        </w:rPr>
        <w:t>將「轉型</w:t>
      </w:r>
      <w:r w:rsidRPr="00C9457D">
        <w:rPr>
          <w:rFonts w:hint="eastAsia"/>
          <w:color w:val="auto"/>
        </w:rPr>
        <w:t>5.0</w:t>
      </w:r>
      <w:r w:rsidRPr="00C9457D">
        <w:rPr>
          <w:rFonts w:hint="eastAsia"/>
          <w:color w:val="auto"/>
        </w:rPr>
        <w:t>計畫」（</w:t>
      </w:r>
      <w:r w:rsidRPr="00C9457D">
        <w:rPr>
          <w:rFonts w:hint="eastAsia"/>
          <w:color w:val="auto"/>
        </w:rPr>
        <w:t>Nuovo Piano Transizione 5.0</w:t>
      </w:r>
      <w:r w:rsidRPr="00C9457D">
        <w:rPr>
          <w:rFonts w:hint="eastAsia"/>
          <w:color w:val="auto"/>
        </w:rPr>
        <w:t>）的跨部會施行細則送交經濟財政部。「轉型</w:t>
      </w:r>
      <w:r w:rsidRPr="00C9457D">
        <w:rPr>
          <w:rFonts w:hint="eastAsia"/>
          <w:color w:val="auto"/>
        </w:rPr>
        <w:t>5.0</w:t>
      </w:r>
      <w:r w:rsidRPr="00C9457D">
        <w:rPr>
          <w:rFonts w:hint="eastAsia"/>
          <w:color w:val="auto"/>
        </w:rPr>
        <w:t>計畫」係依據《</w:t>
      </w:r>
      <w:r w:rsidRPr="00C9457D">
        <w:rPr>
          <w:rFonts w:hint="eastAsia"/>
          <w:color w:val="auto"/>
        </w:rPr>
        <w:t>2026</w:t>
      </w:r>
      <w:r w:rsidRPr="00C9457D">
        <w:rPr>
          <w:rFonts w:hint="eastAsia"/>
          <w:color w:val="auto"/>
        </w:rPr>
        <w:t>年預算法》（</w:t>
      </w:r>
      <w:r w:rsidRPr="00C9457D">
        <w:rPr>
          <w:rFonts w:hint="eastAsia"/>
          <w:color w:val="auto"/>
        </w:rPr>
        <w:t>Legge di Bilancio 2026</w:t>
      </w:r>
      <w:r w:rsidRPr="00C9457D">
        <w:rPr>
          <w:rFonts w:hint="eastAsia"/>
          <w:color w:val="auto"/>
        </w:rPr>
        <w:t>）所規劃，為協助企業推動數位與永續雙重轉型，對於企業新購置或租賃的資本財投資，藉由「超額折舊（</w:t>
      </w:r>
      <w:r w:rsidRPr="00C9457D">
        <w:rPr>
          <w:rFonts w:hint="eastAsia"/>
          <w:color w:val="auto"/>
        </w:rPr>
        <w:t>iperammortamento</w:t>
      </w:r>
      <w:r w:rsidRPr="00C9457D">
        <w:rPr>
          <w:rFonts w:hint="eastAsia"/>
          <w:color w:val="auto"/>
        </w:rPr>
        <w:t>）」機制，提供營利事業所得稅優惠，並提供為期三年的投資規劃獎勵，惟前述資本財限產自歐盟或</w:t>
      </w:r>
      <w:r w:rsidRPr="00C9457D">
        <w:rPr>
          <w:rFonts w:hint="eastAsia"/>
          <w:color w:val="auto"/>
        </w:rPr>
        <w:t>EEA</w:t>
      </w:r>
      <w:r w:rsidRPr="00C9457D">
        <w:rPr>
          <w:rFonts w:hint="eastAsia"/>
          <w:color w:val="auto"/>
        </w:rPr>
        <w:t>成員國（歐洲製造條款</w:t>
      </w:r>
      <w:r w:rsidRPr="00C9457D">
        <w:rPr>
          <w:rFonts w:cs="Times New Roman" w:hint="eastAsia"/>
          <w:color w:val="auto"/>
        </w:rPr>
        <w:t>），因此遭我國、美、日、韓、英及瑞士等國關切，經濟財政部</w:t>
      </w:r>
      <w:r w:rsidRPr="00C9457D">
        <w:rPr>
          <w:rFonts w:cs="Times New Roman" w:hint="eastAsia"/>
          <w:color w:val="auto"/>
        </w:rPr>
        <w:t>Maurizio Leo</w:t>
      </w:r>
      <w:r w:rsidRPr="00C9457D">
        <w:rPr>
          <w:rFonts w:cs="Times New Roman" w:hint="eastAsia"/>
          <w:color w:val="auto"/>
        </w:rPr>
        <w:t>次長於</w:t>
      </w:r>
      <w:r w:rsidRPr="00C9457D">
        <w:rPr>
          <w:rFonts w:cs="Times New Roman" w:hint="eastAsia"/>
          <w:color w:val="auto"/>
        </w:rPr>
        <w:t>2</w:t>
      </w:r>
      <w:r w:rsidRPr="00C9457D">
        <w:rPr>
          <w:rFonts w:cs="Times New Roman" w:hint="eastAsia"/>
          <w:color w:val="auto"/>
        </w:rPr>
        <w:t>月</w:t>
      </w:r>
      <w:r w:rsidRPr="00C9457D">
        <w:rPr>
          <w:rFonts w:cs="Times New Roman" w:hint="eastAsia"/>
          <w:color w:val="auto"/>
        </w:rPr>
        <w:t>5</w:t>
      </w:r>
      <w:r w:rsidRPr="00C9457D">
        <w:rPr>
          <w:rFonts w:cs="Times New Roman" w:hint="eastAsia"/>
          <w:color w:val="auto"/>
        </w:rPr>
        <w:t>日對外表示，將修法取消前述地域限制條件，內閣會議續於</w:t>
      </w:r>
      <w:r w:rsidRPr="00C9457D">
        <w:rPr>
          <w:rFonts w:cs="Times New Roman" w:hint="eastAsia"/>
          <w:color w:val="auto"/>
        </w:rPr>
        <w:t>3</w:t>
      </w:r>
      <w:r w:rsidRPr="00C9457D">
        <w:rPr>
          <w:rFonts w:cs="Times New Roman" w:hint="eastAsia"/>
          <w:color w:val="auto"/>
        </w:rPr>
        <w:t>月</w:t>
      </w:r>
      <w:r w:rsidRPr="00C9457D">
        <w:rPr>
          <w:rFonts w:cs="Times New Roman" w:hint="eastAsia"/>
          <w:color w:val="auto"/>
        </w:rPr>
        <w:t>27</w:t>
      </w:r>
      <w:r w:rsidRPr="00C9457D">
        <w:rPr>
          <w:rFonts w:cs="Times New Roman" w:hint="eastAsia"/>
          <w:color w:val="auto"/>
        </w:rPr>
        <w:t>日通過前述修正案。</w:t>
      </w:r>
    </w:p>
    <w:p w14:paraId="0D2A4948" w14:textId="77777777" w:rsidR="00E11E23" w:rsidRPr="00C9457D" w:rsidRDefault="00E11E23" w:rsidP="00783AC1">
      <w:pPr>
        <w:pStyle w:val="af1"/>
        <w:ind w:leftChars="0" w:left="1181" w:hangingChars="500" w:hanging="1181"/>
        <w:rPr>
          <w:color w:val="auto"/>
        </w:rPr>
      </w:pPr>
      <w:r w:rsidRPr="00C9457D">
        <w:rPr>
          <w:rFonts w:cs="Times New Roman" w:hint="eastAsia"/>
          <w:color w:val="auto"/>
        </w:rPr>
        <w:t>（四十七）</w:t>
      </w:r>
      <w:r w:rsidRPr="00C9457D">
        <w:rPr>
          <w:rFonts w:cs="Times New Roman" w:hint="eastAsia"/>
          <w:color w:val="auto"/>
        </w:rPr>
        <w:tab/>
      </w:r>
      <w:r w:rsidRPr="00C9457D">
        <w:rPr>
          <w:rFonts w:cs="Times New Roman" w:hint="eastAsia"/>
          <w:color w:val="auto"/>
        </w:rPr>
        <w:t>義大利</w:t>
      </w:r>
      <w:r w:rsidRPr="00C9457D">
        <w:rPr>
          <w:rFonts w:cs="Times New Roman" w:hint="eastAsia"/>
          <w:color w:val="auto"/>
        </w:rPr>
        <w:t>2026</w:t>
      </w:r>
      <w:r w:rsidRPr="00C9457D">
        <w:rPr>
          <w:rFonts w:cs="Times New Roman" w:hint="eastAsia"/>
          <w:color w:val="auto"/>
        </w:rPr>
        <w:t>年預算法導入對於來自非歐盟國家且申報金額不超過</w:t>
      </w:r>
      <w:r w:rsidRPr="00C9457D">
        <w:rPr>
          <w:rFonts w:cs="Times New Roman" w:hint="eastAsia"/>
          <w:color w:val="auto"/>
        </w:rPr>
        <w:t>150</w:t>
      </w:r>
      <w:r w:rsidRPr="00C9457D">
        <w:rPr>
          <w:rFonts w:cs="Times New Roman" w:hint="eastAsia"/>
          <w:color w:val="auto"/>
        </w:rPr>
        <w:t>歐元的包裹，</w:t>
      </w:r>
      <w:proofErr w:type="gramStart"/>
      <w:r w:rsidRPr="00C9457D">
        <w:rPr>
          <w:rFonts w:cs="Times New Roman" w:hint="eastAsia"/>
          <w:color w:val="auto"/>
        </w:rPr>
        <w:t>課徵每件</w:t>
      </w:r>
      <w:proofErr w:type="gramEnd"/>
      <w:r w:rsidRPr="00C9457D">
        <w:rPr>
          <w:rFonts w:cs="Times New Roman" w:hint="eastAsia"/>
          <w:color w:val="auto"/>
        </w:rPr>
        <w:t>2</w:t>
      </w:r>
      <w:r w:rsidRPr="00C9457D">
        <w:rPr>
          <w:rFonts w:cs="Times New Roman" w:hint="eastAsia"/>
          <w:color w:val="auto"/>
        </w:rPr>
        <w:t>歐元的定額行政費用。義大利海關總署（</w:t>
      </w:r>
      <w:r w:rsidRPr="00C9457D">
        <w:rPr>
          <w:rFonts w:cs="Times New Roman" w:hint="eastAsia"/>
          <w:color w:val="auto"/>
        </w:rPr>
        <w:t>Agenzia delle Dogane e dei M</w:t>
      </w:r>
      <w:r w:rsidRPr="00C9457D">
        <w:rPr>
          <w:rFonts w:hint="eastAsia"/>
          <w:color w:val="auto"/>
        </w:rPr>
        <w:t>onopoli</w:t>
      </w:r>
      <w:r w:rsidRPr="00C9457D">
        <w:rPr>
          <w:rFonts w:hint="eastAsia"/>
          <w:color w:val="auto"/>
        </w:rPr>
        <w:t>）於</w:t>
      </w:r>
      <w:r w:rsidRPr="00C9457D">
        <w:rPr>
          <w:rFonts w:hint="eastAsia"/>
          <w:color w:val="auto"/>
        </w:rPr>
        <w:t>2026</w:t>
      </w:r>
      <w:r w:rsidRPr="00C9457D">
        <w:rPr>
          <w:rFonts w:hint="eastAsia"/>
          <w:color w:val="auto"/>
        </w:rPr>
        <w:t>年</w:t>
      </w:r>
      <w:r w:rsidRPr="00C9457D">
        <w:rPr>
          <w:rFonts w:hint="eastAsia"/>
          <w:color w:val="auto"/>
        </w:rPr>
        <w:t>1</w:t>
      </w:r>
      <w:r w:rsidRPr="00C9457D">
        <w:rPr>
          <w:rFonts w:hint="eastAsia"/>
          <w:color w:val="auto"/>
        </w:rPr>
        <w:t>月公布指引，訂</w:t>
      </w:r>
      <w:r w:rsidRPr="00C9457D">
        <w:rPr>
          <w:rFonts w:hint="eastAsia"/>
          <w:color w:val="auto"/>
        </w:rPr>
        <w:t>2026</w:t>
      </w:r>
      <w:r w:rsidRPr="00C9457D">
        <w:rPr>
          <w:rFonts w:hint="eastAsia"/>
          <w:color w:val="auto"/>
        </w:rPr>
        <w:t>年</w:t>
      </w:r>
      <w:r w:rsidRPr="00C9457D">
        <w:rPr>
          <w:rFonts w:hint="eastAsia"/>
          <w:color w:val="auto"/>
        </w:rPr>
        <w:t>1</w:t>
      </w:r>
      <w:r w:rsidRPr="00C9457D">
        <w:rPr>
          <w:rFonts w:hint="eastAsia"/>
          <w:color w:val="auto"/>
        </w:rPr>
        <w:t>月</w:t>
      </w:r>
      <w:r w:rsidRPr="00C9457D">
        <w:rPr>
          <w:rFonts w:hint="eastAsia"/>
          <w:color w:val="auto"/>
        </w:rPr>
        <w:t>1</w:t>
      </w:r>
      <w:r w:rsidRPr="00C9457D">
        <w:rPr>
          <w:rFonts w:hint="eastAsia"/>
          <w:color w:val="auto"/>
        </w:rPr>
        <w:t>日</w:t>
      </w:r>
      <w:r w:rsidRPr="00C9457D">
        <w:rPr>
          <w:rFonts w:hint="eastAsia"/>
          <w:color w:val="auto"/>
        </w:rPr>
        <w:lastRenderedPageBreak/>
        <w:t>起實行並過渡期至同年</w:t>
      </w:r>
      <w:r w:rsidRPr="00C9457D">
        <w:rPr>
          <w:rFonts w:hint="eastAsia"/>
          <w:color w:val="auto"/>
        </w:rPr>
        <w:t>2</w:t>
      </w:r>
      <w:r w:rsidRPr="00C9457D">
        <w:rPr>
          <w:rFonts w:hint="eastAsia"/>
          <w:color w:val="auto"/>
        </w:rPr>
        <w:t>月</w:t>
      </w:r>
      <w:r w:rsidRPr="00C9457D">
        <w:rPr>
          <w:rFonts w:hint="eastAsia"/>
          <w:color w:val="auto"/>
        </w:rPr>
        <w:t>28</w:t>
      </w:r>
      <w:r w:rsidRPr="00C9457D">
        <w:rPr>
          <w:rFonts w:hint="eastAsia"/>
          <w:color w:val="auto"/>
        </w:rPr>
        <w:t>日止，惟內閣會議於</w:t>
      </w:r>
      <w:r w:rsidRPr="00C9457D">
        <w:rPr>
          <w:rFonts w:hint="eastAsia"/>
          <w:color w:val="auto"/>
        </w:rPr>
        <w:t>3</w:t>
      </w:r>
      <w:r w:rsidRPr="00C9457D">
        <w:rPr>
          <w:rFonts w:hint="eastAsia"/>
          <w:color w:val="auto"/>
        </w:rPr>
        <w:t>月</w:t>
      </w:r>
      <w:r w:rsidRPr="00C9457D">
        <w:rPr>
          <w:rFonts w:hint="eastAsia"/>
          <w:color w:val="auto"/>
        </w:rPr>
        <w:t>27</w:t>
      </w:r>
      <w:r w:rsidRPr="00C9457D">
        <w:rPr>
          <w:rFonts w:hint="eastAsia"/>
          <w:color w:val="auto"/>
        </w:rPr>
        <w:t>日以海關電腦系統需時配合更新為由，將前述措施延至</w:t>
      </w:r>
      <w:r w:rsidRPr="00C9457D">
        <w:rPr>
          <w:rFonts w:hint="eastAsia"/>
          <w:color w:val="auto"/>
        </w:rPr>
        <w:t>2026</w:t>
      </w:r>
      <w:r w:rsidRPr="00C9457D">
        <w:rPr>
          <w:rFonts w:hint="eastAsia"/>
          <w:color w:val="auto"/>
        </w:rPr>
        <w:t>年</w:t>
      </w:r>
      <w:r w:rsidRPr="00C9457D">
        <w:rPr>
          <w:rFonts w:hint="eastAsia"/>
          <w:color w:val="auto"/>
        </w:rPr>
        <w:t>7</w:t>
      </w:r>
      <w:r w:rsidRPr="00C9457D">
        <w:rPr>
          <w:rFonts w:hint="eastAsia"/>
          <w:color w:val="auto"/>
        </w:rPr>
        <w:t>月</w:t>
      </w:r>
      <w:r w:rsidRPr="00C9457D">
        <w:rPr>
          <w:rFonts w:hint="eastAsia"/>
          <w:color w:val="auto"/>
        </w:rPr>
        <w:t>1</w:t>
      </w:r>
      <w:r w:rsidRPr="00C9457D">
        <w:rPr>
          <w:rFonts w:hint="eastAsia"/>
          <w:color w:val="auto"/>
        </w:rPr>
        <w:t>日生效實施。</w:t>
      </w:r>
    </w:p>
    <w:p w14:paraId="2A4A0CC0" w14:textId="77777777" w:rsidR="00E11E23" w:rsidRPr="00C9457D" w:rsidRDefault="00E11E23" w:rsidP="00783AC1">
      <w:pPr>
        <w:pStyle w:val="af1"/>
        <w:ind w:leftChars="0" w:left="1181" w:hangingChars="500" w:hanging="1181"/>
        <w:rPr>
          <w:color w:val="auto"/>
        </w:rPr>
      </w:pPr>
      <w:r w:rsidRPr="00C9457D">
        <w:rPr>
          <w:rFonts w:hint="eastAsia"/>
          <w:color w:val="auto"/>
        </w:rPr>
        <w:t>（四十八）</w:t>
      </w:r>
      <w:r w:rsidRPr="00C9457D">
        <w:rPr>
          <w:rFonts w:hint="eastAsia"/>
          <w:color w:val="auto"/>
        </w:rPr>
        <w:tab/>
      </w:r>
      <w:r w:rsidRPr="00C9457D">
        <w:rPr>
          <w:rFonts w:hint="eastAsia"/>
          <w:color w:val="auto"/>
        </w:rPr>
        <w:t>義大利內閣</w:t>
      </w:r>
      <w:r w:rsidRPr="00C9457D">
        <w:rPr>
          <w:rFonts w:hint="eastAsia"/>
          <w:color w:val="auto"/>
        </w:rPr>
        <w:t>2026</w:t>
      </w:r>
      <w:r w:rsidRPr="00C9457D">
        <w:rPr>
          <w:rFonts w:hint="eastAsia"/>
          <w:color w:val="auto"/>
        </w:rPr>
        <w:t>年</w:t>
      </w:r>
      <w:r w:rsidRPr="00C9457D">
        <w:rPr>
          <w:rFonts w:hint="eastAsia"/>
          <w:color w:val="auto"/>
        </w:rPr>
        <w:t>2</w:t>
      </w:r>
      <w:r w:rsidRPr="00C9457D">
        <w:rPr>
          <w:rFonts w:hint="eastAsia"/>
          <w:color w:val="auto"/>
        </w:rPr>
        <w:t>月</w:t>
      </w:r>
      <w:r w:rsidRPr="00C9457D">
        <w:rPr>
          <w:rFonts w:hint="eastAsia"/>
          <w:color w:val="auto"/>
        </w:rPr>
        <w:t>18</w:t>
      </w:r>
      <w:r w:rsidRPr="00C9457D">
        <w:rPr>
          <w:rFonts w:hint="eastAsia"/>
          <w:color w:val="auto"/>
        </w:rPr>
        <w:t>日通過緊急措施法令，以降低家庭能源費用、控制企業能源成本以維持競爭力、推動工業部門去碳化，以及解決電網「虛擬飽和」問題，並加速數據中心與再生能源併入電力系統。法令內容包括：</w:t>
      </w:r>
    </w:p>
    <w:p w14:paraId="75D7E110" w14:textId="77777777" w:rsidR="00E11E23" w:rsidRPr="00C9457D" w:rsidRDefault="00E11E23" w:rsidP="00783AC1">
      <w:pPr>
        <w:pStyle w:val="af4"/>
        <w:ind w:left="1417" w:hanging="472"/>
      </w:pPr>
      <w:r w:rsidRPr="00C9457D">
        <w:rPr>
          <w:rFonts w:hint="eastAsia"/>
        </w:rPr>
        <w:t>１、</w:t>
      </w:r>
      <w:r w:rsidRPr="00C9457D">
        <w:rPr>
          <w:rFonts w:hint="eastAsia"/>
        </w:rPr>
        <w:tab/>
      </w:r>
      <w:r w:rsidRPr="00C9457D">
        <w:rPr>
          <w:rFonts w:hint="eastAsia"/>
        </w:rPr>
        <w:t>針對家庭的措施</w:t>
      </w:r>
    </w:p>
    <w:p w14:paraId="75E20F4E" w14:textId="33A69A21" w:rsidR="00E11E23" w:rsidRPr="00C9457D" w:rsidRDefault="00783AC1" w:rsidP="00783AC1">
      <w:pPr>
        <w:pStyle w:val="Af9"/>
        <w:ind w:left="1771" w:hanging="354"/>
        <w:rPr>
          <w:color w:val="auto"/>
        </w:rPr>
      </w:pPr>
      <w:r w:rsidRPr="00C9457D">
        <w:rPr>
          <w:color w:val="auto"/>
        </w:rPr>
        <w:t>A</w:t>
      </w:r>
      <w:r w:rsidRPr="00C9457D">
        <w:rPr>
          <w:rFonts w:hint="eastAsia"/>
          <w:color w:val="auto"/>
        </w:rPr>
        <w:t>.</w:t>
      </w:r>
      <w:r w:rsidRPr="00C9457D">
        <w:rPr>
          <w:color w:val="auto"/>
        </w:rPr>
        <w:tab/>
      </w:r>
      <w:r w:rsidR="00E11E23" w:rsidRPr="00C9457D">
        <w:rPr>
          <w:rFonts w:hint="eastAsia"/>
          <w:color w:val="auto"/>
        </w:rPr>
        <w:t>約</w:t>
      </w:r>
      <w:r w:rsidR="00E11E23" w:rsidRPr="00C9457D">
        <w:rPr>
          <w:rFonts w:hint="eastAsia"/>
          <w:color w:val="auto"/>
        </w:rPr>
        <w:t>270</w:t>
      </w:r>
      <w:r w:rsidR="00E11E23" w:rsidRPr="00C9457D">
        <w:rPr>
          <w:rFonts w:hint="eastAsia"/>
          <w:color w:val="auto"/>
        </w:rPr>
        <w:t>萬戶已領取每年</w:t>
      </w:r>
      <w:r w:rsidR="00E11E23" w:rsidRPr="00C9457D">
        <w:rPr>
          <w:rFonts w:hint="eastAsia"/>
          <w:color w:val="auto"/>
        </w:rPr>
        <w:t>200</w:t>
      </w:r>
      <w:r w:rsidR="00E11E23" w:rsidRPr="00C9457D">
        <w:rPr>
          <w:rFonts w:hint="eastAsia"/>
          <w:color w:val="auto"/>
        </w:rPr>
        <w:t>歐元「社會補助」（</w:t>
      </w:r>
      <w:r w:rsidR="00E11E23" w:rsidRPr="00C9457D">
        <w:rPr>
          <w:rFonts w:hint="eastAsia"/>
          <w:color w:val="auto"/>
        </w:rPr>
        <w:t>bonus sociale</w:t>
      </w:r>
      <w:r w:rsidR="00E11E23" w:rsidRPr="00C9457D">
        <w:rPr>
          <w:rFonts w:hint="eastAsia"/>
          <w:color w:val="auto"/>
        </w:rPr>
        <w:t>）的弱勢家庭，自</w:t>
      </w:r>
      <w:r w:rsidR="00E11E23" w:rsidRPr="00C9457D">
        <w:rPr>
          <w:rFonts w:hint="eastAsia"/>
          <w:color w:val="auto"/>
        </w:rPr>
        <w:t>2026</w:t>
      </w:r>
      <w:r w:rsidR="00E11E23" w:rsidRPr="00C9457D">
        <w:rPr>
          <w:rFonts w:hint="eastAsia"/>
          <w:color w:val="auto"/>
        </w:rPr>
        <w:t>年起每年可在電費</w:t>
      </w:r>
      <w:proofErr w:type="gramStart"/>
      <w:r w:rsidR="00E11E23" w:rsidRPr="00C9457D">
        <w:rPr>
          <w:rFonts w:hint="eastAsia"/>
          <w:color w:val="auto"/>
        </w:rPr>
        <w:t>帳單</w:t>
      </w:r>
      <w:proofErr w:type="gramEnd"/>
      <w:r w:rsidR="00E11E23" w:rsidRPr="00C9457D">
        <w:rPr>
          <w:rFonts w:hint="eastAsia"/>
          <w:color w:val="auto"/>
        </w:rPr>
        <w:t>上再獲得</w:t>
      </w:r>
      <w:r w:rsidR="00E11E23" w:rsidRPr="00C9457D">
        <w:rPr>
          <w:rFonts w:hint="eastAsia"/>
          <w:color w:val="auto"/>
        </w:rPr>
        <w:t>115</w:t>
      </w:r>
      <w:r w:rsidR="00E11E23" w:rsidRPr="00C9457D">
        <w:rPr>
          <w:rFonts w:hint="eastAsia"/>
          <w:color w:val="auto"/>
        </w:rPr>
        <w:t>歐元補貼，全年合計補助達</w:t>
      </w:r>
      <w:r w:rsidR="00E11E23" w:rsidRPr="00C9457D">
        <w:rPr>
          <w:rFonts w:hint="eastAsia"/>
          <w:color w:val="auto"/>
        </w:rPr>
        <w:t>315</w:t>
      </w:r>
      <w:r w:rsidR="00E11E23" w:rsidRPr="00C9457D">
        <w:rPr>
          <w:rFonts w:hint="eastAsia"/>
          <w:color w:val="auto"/>
        </w:rPr>
        <w:t>歐元，約相當於平均家庭年電費的一半。</w:t>
      </w:r>
    </w:p>
    <w:p w14:paraId="7C722422" w14:textId="7CD4FCFC" w:rsidR="00E11E23" w:rsidRPr="00C9457D" w:rsidRDefault="00783AC1" w:rsidP="00783AC1">
      <w:pPr>
        <w:pStyle w:val="Af9"/>
        <w:ind w:left="1771" w:hanging="354"/>
        <w:rPr>
          <w:color w:val="auto"/>
        </w:rPr>
      </w:pPr>
      <w:r w:rsidRPr="00C9457D">
        <w:rPr>
          <w:color w:val="auto"/>
        </w:rPr>
        <w:t>B</w:t>
      </w:r>
      <w:r w:rsidRPr="00C9457D">
        <w:rPr>
          <w:rFonts w:hint="eastAsia"/>
          <w:color w:val="auto"/>
        </w:rPr>
        <w:t>.</w:t>
      </w:r>
      <w:r w:rsidRPr="00C9457D">
        <w:rPr>
          <w:color w:val="auto"/>
        </w:rPr>
        <w:tab/>
      </w:r>
      <w:r w:rsidR="00E11E23" w:rsidRPr="00C9457D">
        <w:rPr>
          <w:rFonts w:hint="eastAsia"/>
          <w:color w:val="auto"/>
        </w:rPr>
        <w:t>約</w:t>
      </w:r>
      <w:r w:rsidR="00E11E23" w:rsidRPr="00C9457D">
        <w:rPr>
          <w:rFonts w:hint="eastAsia"/>
          <w:color w:val="auto"/>
        </w:rPr>
        <w:t>450</w:t>
      </w:r>
      <w:r w:rsidR="00E11E23" w:rsidRPr="00C9457D">
        <w:rPr>
          <w:rFonts w:hint="eastAsia"/>
          <w:color w:val="auto"/>
        </w:rPr>
        <w:t>萬戶「家庭綜合年收入」（</w:t>
      </w:r>
      <w:r w:rsidR="00E11E23" w:rsidRPr="00C9457D">
        <w:rPr>
          <w:rFonts w:hint="eastAsia"/>
          <w:color w:val="auto"/>
        </w:rPr>
        <w:t>ISEE</w:t>
      </w:r>
      <w:r w:rsidR="00E11E23" w:rsidRPr="00C9457D">
        <w:rPr>
          <w:rFonts w:hint="eastAsia"/>
          <w:color w:val="auto"/>
        </w:rPr>
        <w:t>）低於</w:t>
      </w:r>
      <w:r w:rsidR="00E11E23" w:rsidRPr="00C9457D">
        <w:rPr>
          <w:rFonts w:hint="eastAsia"/>
          <w:color w:val="auto"/>
        </w:rPr>
        <w:t>25,000</w:t>
      </w:r>
      <w:r w:rsidR="00E11E23" w:rsidRPr="00C9457D">
        <w:rPr>
          <w:rFonts w:hint="eastAsia"/>
          <w:color w:val="auto"/>
        </w:rPr>
        <w:t>歐元且未領取社會補助的低收入家庭，可獲得最高</w:t>
      </w:r>
      <w:r w:rsidR="00E11E23" w:rsidRPr="00C9457D">
        <w:rPr>
          <w:rFonts w:hint="eastAsia"/>
          <w:color w:val="auto"/>
        </w:rPr>
        <w:t>60</w:t>
      </w:r>
      <w:r w:rsidR="00E11E23" w:rsidRPr="00C9457D">
        <w:rPr>
          <w:rFonts w:hint="eastAsia"/>
          <w:color w:val="auto"/>
        </w:rPr>
        <w:t>歐元電費補助；此</w:t>
      </w:r>
      <w:proofErr w:type="gramStart"/>
      <w:r w:rsidR="00E11E23" w:rsidRPr="00C9457D">
        <w:rPr>
          <w:rFonts w:hint="eastAsia"/>
          <w:color w:val="auto"/>
        </w:rPr>
        <w:t>補助由售電</w:t>
      </w:r>
      <w:proofErr w:type="gramEnd"/>
      <w:r w:rsidR="00E11E23" w:rsidRPr="00C9457D">
        <w:rPr>
          <w:rFonts w:hint="eastAsia"/>
          <w:color w:val="auto"/>
        </w:rPr>
        <w:t>業者自願提供，用於抵銷該年度首</w:t>
      </w:r>
      <w:proofErr w:type="gramStart"/>
      <w:r w:rsidR="00E11E23" w:rsidRPr="00C9457D">
        <w:rPr>
          <w:rFonts w:hint="eastAsia"/>
          <w:color w:val="auto"/>
        </w:rPr>
        <w:t>個</w:t>
      </w:r>
      <w:proofErr w:type="gramEnd"/>
      <w:r w:rsidR="00E11E23" w:rsidRPr="00C9457D">
        <w:rPr>
          <w:rFonts w:hint="eastAsia"/>
          <w:color w:val="auto"/>
        </w:rPr>
        <w:t>可適用雙月期間的能源成本，參與業者可取得官方證明，並用於商業宣傳。</w:t>
      </w:r>
    </w:p>
    <w:p w14:paraId="41E135D8" w14:textId="77777777" w:rsidR="00E11E23" w:rsidRPr="00C9457D" w:rsidRDefault="00E11E23" w:rsidP="00783AC1">
      <w:pPr>
        <w:pStyle w:val="af4"/>
        <w:ind w:left="1417" w:hanging="472"/>
      </w:pPr>
      <w:r w:rsidRPr="00C9457D">
        <w:rPr>
          <w:rFonts w:hint="eastAsia"/>
        </w:rPr>
        <w:t>２、</w:t>
      </w:r>
      <w:r w:rsidRPr="00C9457D">
        <w:rPr>
          <w:rFonts w:hint="eastAsia"/>
        </w:rPr>
        <w:tab/>
      </w:r>
      <w:r w:rsidRPr="00C9457D">
        <w:rPr>
          <w:rFonts w:hint="eastAsia"/>
        </w:rPr>
        <w:t>針對企業的措施</w:t>
      </w:r>
    </w:p>
    <w:p w14:paraId="77DB854B" w14:textId="4A897A6A" w:rsidR="00E11E23" w:rsidRPr="00C9457D" w:rsidRDefault="00783AC1" w:rsidP="00783AC1">
      <w:pPr>
        <w:pStyle w:val="Af9"/>
        <w:ind w:left="1771" w:hanging="354"/>
        <w:rPr>
          <w:color w:val="auto"/>
        </w:rPr>
      </w:pPr>
      <w:r w:rsidRPr="00C9457D">
        <w:rPr>
          <w:color w:val="auto"/>
        </w:rPr>
        <w:t>A</w:t>
      </w:r>
      <w:r w:rsidRPr="00C9457D">
        <w:rPr>
          <w:rFonts w:hint="eastAsia"/>
          <w:color w:val="auto"/>
        </w:rPr>
        <w:t>.</w:t>
      </w:r>
      <w:r w:rsidRPr="00C9457D">
        <w:rPr>
          <w:color w:val="auto"/>
        </w:rPr>
        <w:tab/>
      </w:r>
      <w:r w:rsidR="00E11E23" w:rsidRPr="00C9457D">
        <w:rPr>
          <w:rFonts w:hint="eastAsia"/>
          <w:color w:val="auto"/>
        </w:rPr>
        <w:t>向所有企業提供電費補貼，經費規模為</w:t>
      </w:r>
      <w:r w:rsidR="00E11E23" w:rsidRPr="00C9457D">
        <w:rPr>
          <w:rFonts w:hint="eastAsia"/>
          <w:color w:val="auto"/>
        </w:rPr>
        <w:t>2026</w:t>
      </w:r>
      <w:r w:rsidR="00E11E23" w:rsidRPr="00C9457D">
        <w:rPr>
          <w:rFonts w:hint="eastAsia"/>
          <w:color w:val="auto"/>
        </w:rPr>
        <w:t>年</w:t>
      </w:r>
      <w:r w:rsidR="00E11E23" w:rsidRPr="00C9457D">
        <w:rPr>
          <w:rFonts w:hint="eastAsia"/>
          <w:color w:val="auto"/>
        </w:rPr>
        <w:t>4.31</w:t>
      </w:r>
      <w:r w:rsidR="00E11E23" w:rsidRPr="00C9457D">
        <w:rPr>
          <w:rFonts w:hint="eastAsia"/>
          <w:color w:val="auto"/>
        </w:rPr>
        <w:t>億歐元、</w:t>
      </w:r>
      <w:r w:rsidR="00E11E23" w:rsidRPr="00C9457D">
        <w:rPr>
          <w:rFonts w:hint="eastAsia"/>
          <w:color w:val="auto"/>
        </w:rPr>
        <w:t>2027</w:t>
      </w:r>
      <w:r w:rsidR="00E11E23" w:rsidRPr="00C9457D">
        <w:rPr>
          <w:rFonts w:hint="eastAsia"/>
          <w:color w:val="auto"/>
        </w:rPr>
        <w:t>年</w:t>
      </w:r>
      <w:r w:rsidR="00E11E23" w:rsidRPr="00C9457D">
        <w:rPr>
          <w:rFonts w:hint="eastAsia"/>
          <w:color w:val="auto"/>
        </w:rPr>
        <w:t>5</w:t>
      </w:r>
      <w:r w:rsidR="00E11E23" w:rsidRPr="00C9457D">
        <w:rPr>
          <w:rFonts w:hint="eastAsia"/>
          <w:color w:val="auto"/>
        </w:rPr>
        <w:t>億歐元、</w:t>
      </w:r>
      <w:r w:rsidR="00E11E23" w:rsidRPr="00C9457D">
        <w:rPr>
          <w:rFonts w:hint="eastAsia"/>
          <w:color w:val="auto"/>
        </w:rPr>
        <w:t>2028</w:t>
      </w:r>
      <w:r w:rsidR="00E11E23" w:rsidRPr="00C9457D">
        <w:rPr>
          <w:rFonts w:hint="eastAsia"/>
          <w:color w:val="auto"/>
        </w:rPr>
        <w:t>年</w:t>
      </w:r>
      <w:r w:rsidR="00E11E23" w:rsidRPr="00C9457D">
        <w:rPr>
          <w:rFonts w:hint="eastAsia"/>
          <w:color w:val="auto"/>
        </w:rPr>
        <w:t>6,800</w:t>
      </w:r>
      <w:r w:rsidR="00E11E23" w:rsidRPr="00C9457D">
        <w:rPr>
          <w:rFonts w:hint="eastAsia"/>
          <w:color w:val="auto"/>
        </w:rPr>
        <w:t>萬歐元；折算優惠為</w:t>
      </w:r>
      <w:r w:rsidR="00E11E23" w:rsidRPr="00C9457D">
        <w:rPr>
          <w:rFonts w:hint="eastAsia"/>
          <w:color w:val="auto"/>
        </w:rPr>
        <w:t>2026</w:t>
      </w:r>
      <w:r w:rsidR="00E11E23" w:rsidRPr="00C9457D">
        <w:rPr>
          <w:rFonts w:hint="eastAsia"/>
          <w:color w:val="auto"/>
        </w:rPr>
        <w:t>年</w:t>
      </w:r>
      <w:r w:rsidR="00E11E23" w:rsidRPr="00C9457D">
        <w:rPr>
          <w:rFonts w:hint="eastAsia"/>
          <w:color w:val="auto"/>
        </w:rPr>
        <w:t>3.4</w:t>
      </w:r>
      <w:r w:rsidR="00E11E23" w:rsidRPr="00C9457D">
        <w:rPr>
          <w:rFonts w:hint="eastAsia"/>
          <w:color w:val="auto"/>
        </w:rPr>
        <w:t>歐元</w:t>
      </w:r>
      <w:r w:rsidR="00E11E23" w:rsidRPr="00C9457D">
        <w:rPr>
          <w:rFonts w:hint="eastAsia"/>
          <w:color w:val="auto"/>
        </w:rPr>
        <w:t>/MWh</w:t>
      </w:r>
      <w:r w:rsidR="00E11E23" w:rsidRPr="00C9457D">
        <w:rPr>
          <w:rFonts w:hint="eastAsia"/>
          <w:color w:val="auto"/>
        </w:rPr>
        <w:t>、</w:t>
      </w:r>
      <w:r w:rsidR="00E11E23" w:rsidRPr="00C9457D">
        <w:rPr>
          <w:rFonts w:hint="eastAsia"/>
          <w:color w:val="auto"/>
        </w:rPr>
        <w:t>2027</w:t>
      </w:r>
      <w:r w:rsidR="00E11E23" w:rsidRPr="00C9457D">
        <w:rPr>
          <w:rFonts w:hint="eastAsia"/>
          <w:color w:val="auto"/>
        </w:rPr>
        <w:t>年</w:t>
      </w:r>
      <w:r w:rsidR="00E11E23" w:rsidRPr="00C9457D">
        <w:rPr>
          <w:rFonts w:hint="eastAsia"/>
          <w:color w:val="auto"/>
        </w:rPr>
        <w:t>4</w:t>
      </w:r>
      <w:r w:rsidR="00E11E23" w:rsidRPr="00C9457D">
        <w:rPr>
          <w:rFonts w:hint="eastAsia"/>
          <w:color w:val="auto"/>
        </w:rPr>
        <w:t>歐元</w:t>
      </w:r>
      <w:r w:rsidR="00E11E23" w:rsidRPr="00C9457D">
        <w:rPr>
          <w:rFonts w:hint="eastAsia"/>
          <w:color w:val="auto"/>
        </w:rPr>
        <w:t>/MWh</w:t>
      </w:r>
      <w:r w:rsidR="00E11E23" w:rsidRPr="00C9457D">
        <w:rPr>
          <w:rFonts w:hint="eastAsia"/>
          <w:color w:val="auto"/>
        </w:rPr>
        <w:t>、</w:t>
      </w:r>
      <w:r w:rsidR="00E11E23" w:rsidRPr="00C9457D">
        <w:rPr>
          <w:rFonts w:hint="eastAsia"/>
          <w:color w:val="auto"/>
        </w:rPr>
        <w:t>2028</w:t>
      </w:r>
      <w:r w:rsidR="00E11E23" w:rsidRPr="00C9457D">
        <w:rPr>
          <w:rFonts w:hint="eastAsia"/>
          <w:color w:val="auto"/>
        </w:rPr>
        <w:t>年</w:t>
      </w:r>
      <w:r w:rsidR="00E11E23" w:rsidRPr="00C9457D">
        <w:rPr>
          <w:rFonts w:hint="eastAsia"/>
          <w:color w:val="auto"/>
        </w:rPr>
        <w:t>0.54</w:t>
      </w:r>
      <w:r w:rsidR="00E11E23" w:rsidRPr="00C9457D">
        <w:rPr>
          <w:rFonts w:hint="eastAsia"/>
          <w:color w:val="auto"/>
        </w:rPr>
        <w:t>歐元</w:t>
      </w:r>
      <w:r w:rsidR="00E11E23" w:rsidRPr="00C9457D">
        <w:rPr>
          <w:rFonts w:hint="eastAsia"/>
          <w:color w:val="auto"/>
        </w:rPr>
        <w:t>/MWh</w:t>
      </w:r>
      <w:r w:rsidR="00E11E23" w:rsidRPr="00C9457D">
        <w:rPr>
          <w:rFonts w:hint="eastAsia"/>
          <w:color w:val="auto"/>
        </w:rPr>
        <w:t>。資金來自於提高部分能源企業的工商營業地方稅（</w:t>
      </w:r>
      <w:r w:rsidR="00E11E23" w:rsidRPr="00C9457D">
        <w:rPr>
          <w:rFonts w:hint="eastAsia"/>
          <w:color w:val="auto"/>
        </w:rPr>
        <w:t>IRAP</w:t>
      </w:r>
      <w:r w:rsidR="00E11E23" w:rsidRPr="00C9457D">
        <w:rPr>
          <w:rFonts w:hint="eastAsia"/>
          <w:color w:val="auto"/>
        </w:rPr>
        <w:t>）</w:t>
      </w:r>
      <w:r w:rsidR="00E11E23" w:rsidRPr="00C9457D">
        <w:rPr>
          <w:rFonts w:hint="eastAsia"/>
          <w:color w:val="auto"/>
        </w:rPr>
        <w:t>2%</w:t>
      </w:r>
      <w:r w:rsidR="00E11E23" w:rsidRPr="00C9457D">
        <w:rPr>
          <w:rFonts w:hint="eastAsia"/>
          <w:color w:val="auto"/>
        </w:rPr>
        <w:t>。</w:t>
      </w:r>
    </w:p>
    <w:p w14:paraId="3B9588AE" w14:textId="25077697" w:rsidR="00E11E23" w:rsidRPr="00C9457D" w:rsidRDefault="00783AC1" w:rsidP="00783AC1">
      <w:pPr>
        <w:pStyle w:val="Af9"/>
        <w:ind w:left="1771" w:hanging="354"/>
        <w:rPr>
          <w:color w:val="auto"/>
        </w:rPr>
      </w:pPr>
      <w:r w:rsidRPr="00C9457D">
        <w:rPr>
          <w:color w:val="auto"/>
        </w:rPr>
        <w:t>B</w:t>
      </w:r>
      <w:r w:rsidRPr="00C9457D">
        <w:rPr>
          <w:rFonts w:hint="eastAsia"/>
          <w:color w:val="auto"/>
        </w:rPr>
        <w:t>.</w:t>
      </w:r>
      <w:r w:rsidRPr="00C9457D">
        <w:rPr>
          <w:color w:val="auto"/>
        </w:rPr>
        <w:tab/>
      </w:r>
      <w:r w:rsidR="00E11E23" w:rsidRPr="00C9457D">
        <w:rPr>
          <w:rFonts w:hint="eastAsia"/>
          <w:color w:val="auto"/>
        </w:rPr>
        <w:t>提供總額</w:t>
      </w:r>
      <w:r w:rsidR="00E11E23" w:rsidRPr="00C9457D">
        <w:rPr>
          <w:rFonts w:hint="eastAsia"/>
          <w:color w:val="auto"/>
        </w:rPr>
        <w:t>8.5</w:t>
      </w:r>
      <w:r w:rsidR="00E11E23" w:rsidRPr="00C9457D">
        <w:rPr>
          <w:rFonts w:hint="eastAsia"/>
          <w:color w:val="auto"/>
        </w:rPr>
        <w:t>億歐元的企業電費補貼，即費率</w:t>
      </w:r>
      <w:r w:rsidR="00E11E23" w:rsidRPr="00C9457D">
        <w:rPr>
          <w:rFonts w:hint="eastAsia"/>
          <w:color w:val="auto"/>
        </w:rPr>
        <w:t>6.8</w:t>
      </w:r>
      <w:r w:rsidR="00E11E23" w:rsidRPr="00C9457D">
        <w:rPr>
          <w:rFonts w:hint="eastAsia"/>
          <w:color w:val="auto"/>
        </w:rPr>
        <w:t>歐元</w:t>
      </w:r>
      <w:r w:rsidR="00E11E23" w:rsidRPr="00C9457D">
        <w:rPr>
          <w:rFonts w:hint="eastAsia"/>
          <w:color w:val="auto"/>
        </w:rPr>
        <w:t>/MWh</w:t>
      </w:r>
      <w:r w:rsidR="00E11E23" w:rsidRPr="00C9457D">
        <w:rPr>
          <w:rFonts w:hint="eastAsia"/>
          <w:color w:val="auto"/>
        </w:rPr>
        <w:t>，財源來自縮短售電業者繳納之系統規費在配電企業帳戶上停留的時間。</w:t>
      </w:r>
    </w:p>
    <w:p w14:paraId="72A94D8E" w14:textId="7209A1B5" w:rsidR="00E11E23" w:rsidRPr="00C9457D" w:rsidRDefault="00783AC1" w:rsidP="00783AC1">
      <w:pPr>
        <w:pStyle w:val="Af9"/>
        <w:ind w:left="1771" w:hanging="354"/>
        <w:rPr>
          <w:color w:val="auto"/>
        </w:rPr>
      </w:pPr>
      <w:r w:rsidRPr="00C9457D">
        <w:rPr>
          <w:color w:val="auto"/>
        </w:rPr>
        <w:t>C</w:t>
      </w:r>
      <w:r w:rsidRPr="00C9457D">
        <w:rPr>
          <w:rFonts w:hint="eastAsia"/>
          <w:color w:val="auto"/>
        </w:rPr>
        <w:t>.</w:t>
      </w:r>
      <w:r w:rsidRPr="00C9457D">
        <w:rPr>
          <w:color w:val="auto"/>
        </w:rPr>
        <w:tab/>
      </w:r>
      <w:r w:rsidR="00E11E23" w:rsidRPr="00C9457D">
        <w:rPr>
          <w:rFonts w:hint="eastAsia"/>
          <w:color w:val="auto"/>
        </w:rPr>
        <w:t>鼓勵中小企業採用購電協議</w:t>
      </w:r>
      <w:proofErr w:type="gramStart"/>
      <w:r w:rsidR="00E11E23" w:rsidRPr="00C9457D">
        <w:rPr>
          <w:rFonts w:hint="eastAsia"/>
          <w:color w:val="auto"/>
        </w:rPr>
        <w:t>（</w:t>
      </w:r>
      <w:proofErr w:type="gramEnd"/>
      <w:r w:rsidR="00E11E23" w:rsidRPr="00C9457D">
        <w:rPr>
          <w:rFonts w:hint="eastAsia"/>
          <w:color w:val="auto"/>
        </w:rPr>
        <w:t>Power Purchase Agreement</w:t>
      </w:r>
      <w:r w:rsidR="00E11E23" w:rsidRPr="00C9457D">
        <w:rPr>
          <w:rFonts w:hint="eastAsia"/>
          <w:color w:val="auto"/>
        </w:rPr>
        <w:t>；</w:t>
      </w:r>
      <w:r w:rsidR="00E11E23" w:rsidRPr="00C9457D">
        <w:rPr>
          <w:rFonts w:hint="eastAsia"/>
          <w:color w:val="auto"/>
        </w:rPr>
        <w:t>PPA</w:t>
      </w:r>
      <w:proofErr w:type="gramStart"/>
      <w:r w:rsidR="00E11E23" w:rsidRPr="00C9457D">
        <w:rPr>
          <w:rFonts w:hint="eastAsia"/>
          <w:color w:val="auto"/>
        </w:rPr>
        <w:t>）</w:t>
      </w:r>
      <w:proofErr w:type="gramEnd"/>
      <w:r w:rsidR="00E11E23" w:rsidRPr="00C9457D">
        <w:rPr>
          <w:rFonts w:hint="eastAsia"/>
          <w:color w:val="auto"/>
        </w:rPr>
        <w:t>，以較低成本長期採購潔淨能源。透過產業公協會、地方型聚合商與公共管理機構</w:t>
      </w:r>
      <w:r w:rsidR="00E11E23" w:rsidRPr="00C9457D">
        <w:rPr>
          <w:rFonts w:hint="eastAsia"/>
          <w:color w:val="auto"/>
        </w:rPr>
        <w:t>Acquirente Unico</w:t>
      </w:r>
      <w:r w:rsidR="00E11E23" w:rsidRPr="00C9457D">
        <w:rPr>
          <w:rFonts w:hint="eastAsia"/>
          <w:color w:val="auto"/>
        </w:rPr>
        <w:t>（由經濟財政部全資持</w:t>
      </w:r>
      <w:r w:rsidR="00E11E23" w:rsidRPr="00C9457D">
        <w:rPr>
          <w:rFonts w:hint="eastAsia"/>
          <w:color w:val="auto"/>
        </w:rPr>
        <w:lastRenderedPageBreak/>
        <w:t>有）整合電力採購需求，由義大利能源監管機構（</w:t>
      </w:r>
      <w:r w:rsidR="00E11E23" w:rsidRPr="00C9457D">
        <w:rPr>
          <w:rFonts w:hint="eastAsia"/>
          <w:color w:val="auto"/>
        </w:rPr>
        <w:t>GSE</w:t>
      </w:r>
      <w:r w:rsidR="00E11E23" w:rsidRPr="00C9457D">
        <w:rPr>
          <w:rFonts w:hint="eastAsia"/>
          <w:color w:val="auto"/>
        </w:rPr>
        <w:t>）作為合格用戶的最終擔保者，藉此將電價與天然氣價格脫</w:t>
      </w:r>
      <w:proofErr w:type="gramStart"/>
      <w:r w:rsidR="00E11E23" w:rsidRPr="00C9457D">
        <w:rPr>
          <w:rFonts w:hint="eastAsia"/>
          <w:color w:val="auto"/>
        </w:rPr>
        <w:t>鉤</w:t>
      </w:r>
      <w:proofErr w:type="gramEnd"/>
      <w:r w:rsidR="00E11E23" w:rsidRPr="00C9457D">
        <w:rPr>
          <w:rFonts w:hint="eastAsia"/>
          <w:color w:val="auto"/>
        </w:rPr>
        <w:t>，確保再生能源以較低價格供應。</w:t>
      </w:r>
    </w:p>
    <w:p w14:paraId="64113253" w14:textId="388BB577" w:rsidR="00E11E23" w:rsidRPr="00C9457D" w:rsidRDefault="00783AC1" w:rsidP="00783AC1">
      <w:pPr>
        <w:pStyle w:val="Af9"/>
        <w:ind w:left="1771" w:hanging="354"/>
        <w:rPr>
          <w:color w:val="auto"/>
        </w:rPr>
      </w:pPr>
      <w:r w:rsidRPr="00C9457D">
        <w:rPr>
          <w:color w:val="auto"/>
        </w:rPr>
        <w:t>D</w:t>
      </w:r>
      <w:r w:rsidRPr="00C9457D">
        <w:rPr>
          <w:rFonts w:hint="eastAsia"/>
          <w:color w:val="auto"/>
        </w:rPr>
        <w:t>.</w:t>
      </w:r>
      <w:r w:rsidRPr="00C9457D">
        <w:rPr>
          <w:color w:val="auto"/>
        </w:rPr>
        <w:tab/>
      </w:r>
      <w:r w:rsidR="00E11E23" w:rsidRPr="00C9457D">
        <w:rPr>
          <w:rFonts w:hint="eastAsia"/>
          <w:color w:val="auto"/>
        </w:rPr>
        <w:t>推動對再生能源發電設施在補助結束後，以平價簽訂合約，並納入由</w:t>
      </w:r>
      <w:r w:rsidR="00E11E23" w:rsidRPr="00C9457D">
        <w:rPr>
          <w:rFonts w:hint="eastAsia"/>
          <w:color w:val="auto"/>
        </w:rPr>
        <w:t>Acquirente Unico</w:t>
      </w:r>
      <w:r w:rsidR="00E11E23" w:rsidRPr="00C9457D">
        <w:rPr>
          <w:rFonts w:hint="eastAsia"/>
          <w:color w:val="auto"/>
        </w:rPr>
        <w:t>公司在「</w:t>
      </w:r>
      <w:r w:rsidR="00E11E23" w:rsidRPr="00C9457D">
        <w:rPr>
          <w:rFonts w:hint="eastAsia"/>
          <w:color w:val="auto"/>
        </w:rPr>
        <w:t>PPA</w:t>
      </w:r>
      <w:r w:rsidR="00E11E23" w:rsidRPr="00C9457D">
        <w:rPr>
          <w:rFonts w:hint="eastAsia"/>
          <w:color w:val="auto"/>
        </w:rPr>
        <w:t>布告欄」（</w:t>
      </w:r>
      <w:r w:rsidR="00E11E23" w:rsidRPr="00C9457D">
        <w:rPr>
          <w:rFonts w:hint="eastAsia"/>
          <w:color w:val="auto"/>
        </w:rPr>
        <w:t>bacheca PPA</w:t>
      </w:r>
      <w:r w:rsidR="00E11E23" w:rsidRPr="00C9457D">
        <w:rPr>
          <w:rFonts w:hint="eastAsia"/>
          <w:color w:val="auto"/>
        </w:rPr>
        <w:t>）上所提供的整合服務，並同時規劃獎勵機制，即按發電設施所在地區的現貨市場價格（依加權年度平均計算）與集體採購服務認定價格間差額的</w:t>
      </w:r>
      <w:r w:rsidR="00E11E23" w:rsidRPr="00C9457D">
        <w:rPr>
          <w:rFonts w:hint="eastAsia"/>
          <w:color w:val="auto"/>
        </w:rPr>
        <w:t>15%</w:t>
      </w:r>
      <w:r w:rsidR="00E11E23" w:rsidRPr="00C9457D">
        <w:rPr>
          <w:rFonts w:hint="eastAsia"/>
          <w:color w:val="auto"/>
        </w:rPr>
        <w:t>。</w:t>
      </w:r>
    </w:p>
    <w:p w14:paraId="02C4902B" w14:textId="70CF6425" w:rsidR="00E11E23" w:rsidRPr="00C9457D" w:rsidRDefault="00783AC1" w:rsidP="00783AC1">
      <w:pPr>
        <w:pStyle w:val="Af9"/>
        <w:ind w:left="1771" w:hanging="354"/>
        <w:rPr>
          <w:color w:val="auto"/>
        </w:rPr>
      </w:pPr>
      <w:r w:rsidRPr="00C9457D">
        <w:rPr>
          <w:color w:val="auto"/>
        </w:rPr>
        <w:t>E</w:t>
      </w:r>
      <w:r w:rsidRPr="00C9457D">
        <w:rPr>
          <w:rFonts w:hint="eastAsia"/>
          <w:color w:val="auto"/>
        </w:rPr>
        <w:t>.</w:t>
      </w:r>
      <w:r w:rsidRPr="00C9457D">
        <w:rPr>
          <w:color w:val="auto"/>
        </w:rPr>
        <w:tab/>
      </w:r>
      <w:r w:rsidR="00E11E23" w:rsidRPr="00C9457D">
        <w:rPr>
          <w:rFonts w:hint="eastAsia"/>
          <w:color w:val="auto"/>
        </w:rPr>
        <w:t>允許享有「能源帳戶」（</w:t>
      </w:r>
      <w:r w:rsidR="00E11E23" w:rsidRPr="00C9457D">
        <w:rPr>
          <w:rFonts w:hint="eastAsia"/>
          <w:color w:val="auto"/>
        </w:rPr>
        <w:t>Conti Energia</w:t>
      </w:r>
      <w:r w:rsidR="00E11E23" w:rsidRPr="00C9457D">
        <w:rPr>
          <w:rFonts w:hint="eastAsia"/>
          <w:color w:val="auto"/>
        </w:rPr>
        <w:t>）補貼的光電發電業者，自願加入新機制：凡於</w:t>
      </w:r>
      <w:r w:rsidR="00E11E23" w:rsidRPr="00C9457D">
        <w:rPr>
          <w:rFonts w:hint="eastAsia"/>
          <w:color w:val="auto"/>
        </w:rPr>
        <w:t>2026</w:t>
      </w:r>
      <w:r w:rsidR="00E11E23" w:rsidRPr="00C9457D">
        <w:rPr>
          <w:rFonts w:hint="eastAsia"/>
          <w:color w:val="auto"/>
        </w:rPr>
        <w:t>年下半年與</w:t>
      </w:r>
      <w:r w:rsidR="00E11E23" w:rsidRPr="00C9457D">
        <w:rPr>
          <w:rFonts w:hint="eastAsia"/>
          <w:color w:val="auto"/>
        </w:rPr>
        <w:t>2027</w:t>
      </w:r>
      <w:r w:rsidR="00E11E23" w:rsidRPr="00C9457D">
        <w:rPr>
          <w:rFonts w:hint="eastAsia"/>
          <w:color w:val="auto"/>
        </w:rPr>
        <w:t>年接受補貼減少</w:t>
      </w:r>
      <w:r w:rsidR="00E11E23" w:rsidRPr="00C9457D">
        <w:rPr>
          <w:rFonts w:hint="eastAsia"/>
          <w:color w:val="auto"/>
        </w:rPr>
        <w:t>15%</w:t>
      </w:r>
      <w:r w:rsidR="00E11E23" w:rsidRPr="00C9457D">
        <w:rPr>
          <w:rFonts w:hint="eastAsia"/>
          <w:color w:val="auto"/>
        </w:rPr>
        <w:t>或</w:t>
      </w:r>
      <w:r w:rsidR="00E11E23" w:rsidRPr="00C9457D">
        <w:rPr>
          <w:rFonts w:hint="eastAsia"/>
          <w:color w:val="auto"/>
        </w:rPr>
        <w:t>30%</w:t>
      </w:r>
      <w:r w:rsidR="00E11E23" w:rsidRPr="00C9457D">
        <w:rPr>
          <w:rFonts w:hint="eastAsia"/>
          <w:color w:val="auto"/>
        </w:rPr>
        <w:t>者，將可換取補貼期分別延長</w:t>
      </w:r>
      <w:r w:rsidR="00E11E23" w:rsidRPr="00C9457D">
        <w:rPr>
          <w:rFonts w:hint="eastAsia"/>
          <w:color w:val="auto"/>
        </w:rPr>
        <w:t>3</w:t>
      </w:r>
      <w:r w:rsidR="00E11E23" w:rsidRPr="00C9457D">
        <w:rPr>
          <w:rFonts w:hint="eastAsia"/>
          <w:color w:val="auto"/>
        </w:rPr>
        <w:t>個月或</w:t>
      </w:r>
      <w:r w:rsidR="00E11E23" w:rsidRPr="00C9457D">
        <w:rPr>
          <w:rFonts w:hint="eastAsia"/>
          <w:color w:val="auto"/>
        </w:rPr>
        <w:t>6</w:t>
      </w:r>
      <w:r w:rsidR="00E11E23" w:rsidRPr="00C9457D">
        <w:rPr>
          <w:rFonts w:hint="eastAsia"/>
          <w:color w:val="auto"/>
        </w:rPr>
        <w:t>個月。</w:t>
      </w:r>
    </w:p>
    <w:p w14:paraId="49DB7852" w14:textId="588284EF" w:rsidR="00E11E23" w:rsidRPr="00C9457D" w:rsidRDefault="00783AC1" w:rsidP="00783AC1">
      <w:pPr>
        <w:pStyle w:val="Af9"/>
        <w:ind w:left="1771" w:hanging="354"/>
        <w:rPr>
          <w:color w:val="auto"/>
        </w:rPr>
      </w:pPr>
      <w:r w:rsidRPr="00C9457D">
        <w:rPr>
          <w:color w:val="auto"/>
        </w:rPr>
        <w:t>F</w:t>
      </w:r>
      <w:r w:rsidRPr="00C9457D">
        <w:rPr>
          <w:rFonts w:hint="eastAsia"/>
          <w:color w:val="auto"/>
        </w:rPr>
        <w:t>.</w:t>
      </w:r>
      <w:r w:rsidRPr="00C9457D">
        <w:rPr>
          <w:color w:val="auto"/>
        </w:rPr>
        <w:tab/>
      </w:r>
      <w:r w:rsidR="00E11E23" w:rsidRPr="00C9457D">
        <w:rPr>
          <w:rFonts w:hint="eastAsia"/>
          <w:color w:val="auto"/>
        </w:rPr>
        <w:t>透過由</w:t>
      </w:r>
      <w:r w:rsidR="00E11E23" w:rsidRPr="00C9457D">
        <w:rPr>
          <w:rFonts w:hint="eastAsia"/>
          <w:color w:val="auto"/>
        </w:rPr>
        <w:t>GSE</w:t>
      </w:r>
      <w:r w:rsidR="00E11E23" w:rsidRPr="00C9457D">
        <w:rPr>
          <w:rFonts w:hint="eastAsia"/>
          <w:color w:val="auto"/>
        </w:rPr>
        <w:t>與義大利國營</w:t>
      </w:r>
      <w:r w:rsidR="00E11E23" w:rsidRPr="00C9457D">
        <w:rPr>
          <w:rFonts w:hint="eastAsia"/>
          <w:color w:val="auto"/>
        </w:rPr>
        <w:t>Snam</w:t>
      </w:r>
      <w:r w:rsidR="00E11E23" w:rsidRPr="00C9457D">
        <w:rPr>
          <w:rFonts w:hint="eastAsia"/>
          <w:color w:val="auto"/>
        </w:rPr>
        <w:t>天然氣公司釋出儲存天然氣，全面調降企業天然氣附加稅。</w:t>
      </w:r>
    </w:p>
    <w:p w14:paraId="03A3AC33" w14:textId="0F92169E" w:rsidR="00E11E23" w:rsidRPr="00C9457D" w:rsidRDefault="00783AC1" w:rsidP="00783AC1">
      <w:pPr>
        <w:pStyle w:val="Af9"/>
        <w:ind w:left="1771" w:hanging="354"/>
        <w:rPr>
          <w:color w:val="auto"/>
        </w:rPr>
      </w:pPr>
      <w:r w:rsidRPr="00C9457D">
        <w:rPr>
          <w:color w:val="auto"/>
        </w:rPr>
        <w:t>G</w:t>
      </w:r>
      <w:r w:rsidRPr="00C9457D">
        <w:rPr>
          <w:rFonts w:hint="eastAsia"/>
          <w:color w:val="auto"/>
        </w:rPr>
        <w:t>.</w:t>
      </w:r>
      <w:r w:rsidRPr="00C9457D">
        <w:rPr>
          <w:color w:val="auto"/>
        </w:rPr>
        <w:tab/>
      </w:r>
      <w:r w:rsidR="00E11E23" w:rsidRPr="00C9457D">
        <w:rPr>
          <w:rFonts w:hint="eastAsia"/>
          <w:color w:val="auto"/>
        </w:rPr>
        <w:t>簡化「天然氣釋放」（</w:t>
      </w:r>
      <w:r w:rsidR="00E11E23" w:rsidRPr="00C9457D">
        <w:rPr>
          <w:rFonts w:hint="eastAsia"/>
          <w:color w:val="auto"/>
        </w:rPr>
        <w:t>Gas release</w:t>
      </w:r>
      <w:r w:rsidR="00E11E23" w:rsidRPr="00C9457D">
        <w:rPr>
          <w:rFonts w:hint="eastAsia"/>
          <w:color w:val="auto"/>
        </w:rPr>
        <w:t>）措施，提升國內天然氣開採量，並以平價供應工業最終用戶。</w:t>
      </w:r>
    </w:p>
    <w:p w14:paraId="3911D2CE" w14:textId="54123B0A" w:rsidR="00E11E23" w:rsidRPr="00C9457D" w:rsidRDefault="00783AC1" w:rsidP="00783AC1">
      <w:pPr>
        <w:pStyle w:val="Af9"/>
        <w:ind w:left="1771" w:hanging="354"/>
        <w:rPr>
          <w:color w:val="auto"/>
        </w:rPr>
      </w:pPr>
      <w:r w:rsidRPr="00C9457D">
        <w:rPr>
          <w:color w:val="auto"/>
        </w:rPr>
        <w:t>H</w:t>
      </w:r>
      <w:r w:rsidRPr="00C9457D">
        <w:rPr>
          <w:rFonts w:hint="eastAsia"/>
          <w:color w:val="auto"/>
        </w:rPr>
        <w:t>.</w:t>
      </w:r>
      <w:r w:rsidRPr="00C9457D">
        <w:rPr>
          <w:color w:val="auto"/>
        </w:rPr>
        <w:tab/>
      </w:r>
      <w:r w:rsidR="00E11E23" w:rsidRPr="00C9457D">
        <w:rPr>
          <w:rFonts w:hint="eastAsia"/>
          <w:color w:val="auto"/>
        </w:rPr>
        <w:t>保障高耗能產業（</w:t>
      </w:r>
      <w:r w:rsidR="00E11E23" w:rsidRPr="00C9457D">
        <w:rPr>
          <w:rFonts w:hint="eastAsia"/>
          <w:color w:val="auto"/>
        </w:rPr>
        <w:t>HTA</w:t>
      </w:r>
      <w:r w:rsidR="00E11E23" w:rsidRPr="00C9457D">
        <w:rPr>
          <w:rFonts w:hint="eastAsia"/>
          <w:color w:val="auto"/>
        </w:rPr>
        <w:t>）在取得生質甲烷（</w:t>
      </w:r>
      <w:r w:rsidR="00E11E23" w:rsidRPr="00C9457D">
        <w:rPr>
          <w:rFonts w:hint="eastAsia"/>
          <w:color w:val="auto"/>
        </w:rPr>
        <w:t>biometano</w:t>
      </w:r>
      <w:r w:rsidR="00E11E23" w:rsidRPr="00C9457D">
        <w:rPr>
          <w:rFonts w:hint="eastAsia"/>
          <w:color w:val="auto"/>
        </w:rPr>
        <w:t>）上的機制措施，以減少其碳排放並降低歐盟排放交易體系（</w:t>
      </w:r>
      <w:r w:rsidR="00E11E23" w:rsidRPr="00C9457D">
        <w:rPr>
          <w:rFonts w:hint="eastAsia"/>
          <w:color w:val="auto"/>
        </w:rPr>
        <w:t>ETS</w:t>
      </w:r>
      <w:r w:rsidR="00E11E23" w:rsidRPr="00C9457D">
        <w:rPr>
          <w:rFonts w:hint="eastAsia"/>
          <w:color w:val="auto"/>
        </w:rPr>
        <w:t>）相關成本。</w:t>
      </w:r>
    </w:p>
    <w:p w14:paraId="7BD0FE1A" w14:textId="77777777" w:rsidR="00E11E23" w:rsidRPr="00C9457D" w:rsidRDefault="00E11E23" w:rsidP="00783AC1">
      <w:pPr>
        <w:pStyle w:val="af1"/>
        <w:ind w:leftChars="0" w:left="1181" w:hangingChars="500" w:hanging="1181"/>
        <w:rPr>
          <w:color w:val="auto"/>
        </w:rPr>
      </w:pPr>
      <w:r w:rsidRPr="00C9457D">
        <w:rPr>
          <w:rFonts w:hint="eastAsia"/>
          <w:color w:val="auto"/>
        </w:rPr>
        <w:t>（四十九）</w:t>
      </w:r>
      <w:r w:rsidRPr="00C9457D">
        <w:rPr>
          <w:rFonts w:hint="eastAsia"/>
          <w:color w:val="auto"/>
        </w:rPr>
        <w:tab/>
      </w:r>
      <w:r w:rsidRPr="00C9457D">
        <w:rPr>
          <w:rFonts w:hint="eastAsia"/>
          <w:color w:val="auto"/>
        </w:rPr>
        <w:t>義大利參議院於</w:t>
      </w:r>
      <w:r w:rsidRPr="00C9457D">
        <w:rPr>
          <w:rFonts w:hint="eastAsia"/>
          <w:color w:val="auto"/>
        </w:rPr>
        <w:t>2026</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4</w:t>
      </w:r>
      <w:r w:rsidRPr="00C9457D">
        <w:rPr>
          <w:rFonts w:hint="eastAsia"/>
          <w:color w:val="auto"/>
        </w:rPr>
        <w:t>日通過《中小企業年度法案》</w:t>
      </w:r>
      <w:proofErr w:type="gramStart"/>
      <w:r w:rsidRPr="00C9457D">
        <w:rPr>
          <w:rFonts w:hint="eastAsia"/>
          <w:color w:val="auto"/>
        </w:rPr>
        <w:t>（</w:t>
      </w:r>
      <w:proofErr w:type="gramEnd"/>
      <w:r w:rsidRPr="00C9457D">
        <w:rPr>
          <w:rFonts w:hint="eastAsia"/>
          <w:color w:val="auto"/>
        </w:rPr>
        <w:t>Disegno di Legge annuale sulle piccole e medie imprese</w:t>
      </w:r>
      <w:r w:rsidRPr="00C9457D">
        <w:rPr>
          <w:rFonts w:hint="eastAsia"/>
          <w:color w:val="auto"/>
        </w:rPr>
        <w:t>；</w:t>
      </w:r>
      <w:r w:rsidRPr="00C9457D">
        <w:rPr>
          <w:rFonts w:hint="eastAsia"/>
          <w:color w:val="auto"/>
        </w:rPr>
        <w:t>Ddl PMI</w:t>
      </w:r>
      <w:proofErr w:type="gramStart"/>
      <w:r w:rsidRPr="00C9457D">
        <w:rPr>
          <w:rFonts w:hint="eastAsia"/>
          <w:color w:val="auto"/>
        </w:rPr>
        <w:t>）</w:t>
      </w:r>
      <w:proofErr w:type="gramEnd"/>
      <w:r w:rsidRPr="00C9457D">
        <w:rPr>
          <w:rFonts w:hint="eastAsia"/>
          <w:color w:val="auto"/>
        </w:rPr>
        <w:t>，納入加強網路評論透明度與真實性的規定，為歐洲各國制定打擊網路不實評論的首例。針對數位市場秩序，法案第四章第</w:t>
      </w:r>
      <w:r w:rsidRPr="00C9457D">
        <w:rPr>
          <w:rFonts w:hint="eastAsia"/>
          <w:color w:val="auto"/>
        </w:rPr>
        <w:t>18</w:t>
      </w:r>
      <w:r w:rsidRPr="00C9457D">
        <w:rPr>
          <w:rFonts w:hint="eastAsia"/>
          <w:color w:val="auto"/>
        </w:rPr>
        <w:t>至</w:t>
      </w:r>
      <w:r w:rsidRPr="00C9457D">
        <w:rPr>
          <w:rFonts w:hint="eastAsia"/>
          <w:color w:val="auto"/>
        </w:rPr>
        <w:t>23</w:t>
      </w:r>
      <w:r w:rsidRPr="00C9457D">
        <w:rPr>
          <w:rFonts w:hint="eastAsia"/>
          <w:color w:val="auto"/>
        </w:rPr>
        <w:t>條明定進行網路評論相關規範</w:t>
      </w:r>
      <w:r w:rsidRPr="00C9457D">
        <w:rPr>
          <w:rFonts w:hint="eastAsia"/>
          <w:color w:val="auto"/>
        </w:rPr>
        <w:t>:</w:t>
      </w:r>
      <w:r w:rsidRPr="00C9457D">
        <w:rPr>
          <w:rFonts w:hint="eastAsia"/>
          <w:color w:val="auto"/>
        </w:rPr>
        <w:t>網路評論須由實際使用產品或服務的消費者發表，且須在消費產品或使用服務後</w:t>
      </w:r>
      <w:r w:rsidRPr="00C9457D">
        <w:rPr>
          <w:rFonts w:hint="eastAsia"/>
          <w:color w:val="auto"/>
        </w:rPr>
        <w:t>30</w:t>
      </w:r>
      <w:r w:rsidRPr="00C9457D">
        <w:rPr>
          <w:rFonts w:hint="eastAsia"/>
          <w:color w:val="auto"/>
        </w:rPr>
        <w:t>日內發布，並禁止透過折扣、優惠等利益交換方式取得評論；倘評論者能提供發票、收據或付款證明，則推定該評論為真</w:t>
      </w:r>
      <w:r w:rsidRPr="00C9457D">
        <w:rPr>
          <w:rFonts w:hint="eastAsia"/>
          <w:color w:val="auto"/>
        </w:rPr>
        <w:lastRenderedPageBreak/>
        <w:t>實。企業負責人可對不實評論提出檢舉，評論發布兩年後將不再視為有效。義大利競爭管理局（</w:t>
      </w:r>
      <w:r w:rsidRPr="00C9457D">
        <w:rPr>
          <w:rFonts w:hint="eastAsia"/>
          <w:color w:val="auto"/>
        </w:rPr>
        <w:t>AGCM</w:t>
      </w:r>
      <w:r w:rsidRPr="00C9457D">
        <w:rPr>
          <w:rFonts w:hint="eastAsia"/>
          <w:color w:val="auto"/>
        </w:rPr>
        <w:t>）與觀光部後續將發布相關監管指引。除前述監管措施外，法案亦涵蓋多項經濟與產業支持措施，包括撥款最高</w:t>
      </w:r>
      <w:r w:rsidRPr="00C9457D">
        <w:rPr>
          <w:rFonts w:hint="eastAsia"/>
          <w:color w:val="auto"/>
        </w:rPr>
        <w:t>1</w:t>
      </w:r>
      <w:r w:rsidRPr="00C9457D">
        <w:rPr>
          <w:rFonts w:hint="eastAsia"/>
          <w:color w:val="auto"/>
        </w:rPr>
        <w:t>億歐元，用於支持時尚產業的投資與創新；為鼓勵企業世代交替，對員工少於</w:t>
      </w:r>
      <w:r w:rsidRPr="00C9457D">
        <w:rPr>
          <w:rFonts w:hint="eastAsia"/>
          <w:color w:val="auto"/>
        </w:rPr>
        <w:t>50</w:t>
      </w:r>
      <w:r w:rsidRPr="00C9457D">
        <w:rPr>
          <w:rFonts w:hint="eastAsia"/>
          <w:color w:val="auto"/>
        </w:rPr>
        <w:t>人的企業提供</w:t>
      </w:r>
      <w:proofErr w:type="gramStart"/>
      <w:r w:rsidRPr="00C9457D">
        <w:rPr>
          <w:rFonts w:hint="eastAsia"/>
          <w:color w:val="auto"/>
        </w:rPr>
        <w:t>兼職社保減免</w:t>
      </w:r>
      <w:proofErr w:type="gramEnd"/>
      <w:r w:rsidRPr="00C9457D">
        <w:rPr>
          <w:rFonts w:hint="eastAsia"/>
          <w:color w:val="auto"/>
        </w:rPr>
        <w:t>等激勵措施；另允許企業將庫存資產證券化，並將未來銷售產生的應收帳款納入融資機制，以改善企業流動性並促進銀行貸款。</w:t>
      </w:r>
    </w:p>
    <w:p w14:paraId="1BB12069" w14:textId="77777777" w:rsidR="00E11E23" w:rsidRPr="00C9457D" w:rsidRDefault="00E11E23" w:rsidP="00783AC1">
      <w:pPr>
        <w:pStyle w:val="af1"/>
        <w:ind w:leftChars="0" w:left="1181" w:hangingChars="500" w:hanging="1181"/>
        <w:rPr>
          <w:color w:val="auto"/>
        </w:rPr>
      </w:pPr>
      <w:r w:rsidRPr="00C9457D">
        <w:rPr>
          <w:rFonts w:hint="eastAsia"/>
          <w:color w:val="auto"/>
        </w:rPr>
        <w:t>（五十）</w:t>
      </w:r>
      <w:r w:rsidRPr="00C9457D">
        <w:rPr>
          <w:rFonts w:hint="eastAsia"/>
          <w:color w:val="auto"/>
        </w:rPr>
        <w:tab/>
      </w:r>
      <w:r w:rsidRPr="00C9457D">
        <w:rPr>
          <w:rFonts w:hint="eastAsia"/>
          <w:color w:val="auto"/>
        </w:rPr>
        <w:t>義大利內閣會議在</w:t>
      </w:r>
      <w:r w:rsidRPr="00C9457D">
        <w:rPr>
          <w:rFonts w:hint="eastAsia"/>
          <w:color w:val="auto"/>
        </w:rPr>
        <w:t>2026</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18</w:t>
      </w:r>
      <w:r w:rsidRPr="00C9457D">
        <w:rPr>
          <w:rFonts w:hint="eastAsia"/>
          <w:color w:val="auto"/>
        </w:rPr>
        <w:t>日通過臨時緊急性質措施，以因應國際緊張局勢導致的燃油價格上漲。自</w:t>
      </w:r>
      <w:r w:rsidRPr="00C9457D">
        <w:rPr>
          <w:rFonts w:hint="eastAsia"/>
          <w:color w:val="auto"/>
        </w:rPr>
        <w:t>2026</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19</w:t>
      </w:r>
      <w:r w:rsidRPr="00C9457D">
        <w:rPr>
          <w:rFonts w:hint="eastAsia"/>
          <w:color w:val="auto"/>
        </w:rPr>
        <w:t>日起為期</w:t>
      </w:r>
      <w:r w:rsidRPr="00C9457D">
        <w:rPr>
          <w:rFonts w:hint="eastAsia"/>
          <w:color w:val="auto"/>
        </w:rPr>
        <w:t>20</w:t>
      </w:r>
      <w:r w:rsidRPr="00C9457D">
        <w:rPr>
          <w:rFonts w:hint="eastAsia"/>
          <w:color w:val="auto"/>
        </w:rPr>
        <w:t>天，調降柴油、汽油與液化石油氣（</w:t>
      </w:r>
      <w:r w:rsidRPr="00C9457D">
        <w:rPr>
          <w:rFonts w:hint="eastAsia"/>
          <w:color w:val="auto"/>
        </w:rPr>
        <w:t>GPL</w:t>
      </w:r>
      <w:r w:rsidRPr="00C9457D">
        <w:rPr>
          <w:rFonts w:hint="eastAsia"/>
          <w:color w:val="auto"/>
        </w:rPr>
        <w:t>）稅賦，預計柴油與汽油每公升降</w:t>
      </w:r>
      <w:r w:rsidRPr="00C9457D">
        <w:rPr>
          <w:rFonts w:hint="eastAsia"/>
          <w:color w:val="auto"/>
        </w:rPr>
        <w:t>0.25</w:t>
      </w:r>
      <w:r w:rsidRPr="00C9457D">
        <w:rPr>
          <w:rFonts w:hint="eastAsia"/>
          <w:color w:val="auto"/>
        </w:rPr>
        <w:t>歐元、</w:t>
      </w:r>
      <w:r w:rsidRPr="00C9457D">
        <w:rPr>
          <w:rFonts w:hint="eastAsia"/>
          <w:color w:val="auto"/>
        </w:rPr>
        <w:t>GPL</w:t>
      </w:r>
      <w:r w:rsidRPr="00C9457D">
        <w:rPr>
          <w:rFonts w:hint="eastAsia"/>
          <w:color w:val="auto"/>
        </w:rPr>
        <w:t>每公斤降</w:t>
      </w:r>
      <w:r w:rsidRPr="00C9457D">
        <w:rPr>
          <w:rFonts w:hint="eastAsia"/>
          <w:color w:val="auto"/>
        </w:rPr>
        <w:t>0.12</w:t>
      </w:r>
      <w:r w:rsidRPr="00C9457D">
        <w:rPr>
          <w:rFonts w:hint="eastAsia"/>
          <w:color w:val="auto"/>
        </w:rPr>
        <w:t>歐元（此降稅措施，後經</w:t>
      </w:r>
      <w:r w:rsidRPr="00C9457D">
        <w:rPr>
          <w:rFonts w:hint="eastAsia"/>
          <w:color w:val="auto"/>
        </w:rPr>
        <w:t>2026</w:t>
      </w:r>
      <w:r w:rsidRPr="00C9457D">
        <w:rPr>
          <w:rFonts w:hint="eastAsia"/>
          <w:color w:val="auto"/>
        </w:rPr>
        <w:t>年</w:t>
      </w:r>
      <w:r w:rsidRPr="00C9457D">
        <w:rPr>
          <w:rFonts w:hint="eastAsia"/>
          <w:color w:val="auto"/>
        </w:rPr>
        <w:t>4</w:t>
      </w:r>
      <w:r w:rsidRPr="00C9457D">
        <w:rPr>
          <w:rFonts w:hint="eastAsia"/>
          <w:color w:val="auto"/>
        </w:rPr>
        <w:t>月</w:t>
      </w:r>
      <w:r w:rsidRPr="00C9457D">
        <w:rPr>
          <w:rFonts w:hint="eastAsia"/>
          <w:color w:val="auto"/>
        </w:rPr>
        <w:t>3</w:t>
      </w:r>
      <w:r w:rsidRPr="00C9457D">
        <w:rPr>
          <w:rFonts w:hint="eastAsia"/>
          <w:color w:val="auto"/>
        </w:rPr>
        <w:t>日內閣會議決議，展延至同月</w:t>
      </w:r>
      <w:r w:rsidRPr="00C9457D">
        <w:rPr>
          <w:rFonts w:hint="eastAsia"/>
          <w:color w:val="auto"/>
        </w:rPr>
        <w:t>30</w:t>
      </w:r>
      <w:r w:rsidRPr="00C9457D">
        <w:rPr>
          <w:rFonts w:hint="eastAsia"/>
          <w:color w:val="auto"/>
        </w:rPr>
        <w:t>日止）。同時亦制定打擊投機措施，企業暨義大利</w:t>
      </w:r>
      <w:proofErr w:type="gramStart"/>
      <w:r w:rsidRPr="00C9457D">
        <w:rPr>
          <w:rFonts w:hint="eastAsia"/>
          <w:color w:val="auto"/>
        </w:rPr>
        <w:t>製造部轄下</w:t>
      </w:r>
      <w:proofErr w:type="gramEnd"/>
      <w:r w:rsidRPr="00C9457D">
        <w:rPr>
          <w:rFonts w:hint="eastAsia"/>
          <w:color w:val="auto"/>
        </w:rPr>
        <w:t>之物價監控局（</w:t>
      </w:r>
      <w:r w:rsidRPr="00C9457D">
        <w:rPr>
          <w:rFonts w:hint="eastAsia"/>
          <w:color w:val="auto"/>
        </w:rPr>
        <w:t>Garante dei prezzi</w:t>
      </w:r>
      <w:r w:rsidRPr="00C9457D">
        <w:rPr>
          <w:rFonts w:hint="eastAsia"/>
          <w:color w:val="auto"/>
        </w:rPr>
        <w:t>）於</w:t>
      </w:r>
      <w:r w:rsidRPr="00C9457D">
        <w:rPr>
          <w:rFonts w:hint="eastAsia"/>
          <w:color w:val="auto"/>
        </w:rPr>
        <w:t>3</w:t>
      </w:r>
      <w:r w:rsidRPr="00C9457D">
        <w:rPr>
          <w:rFonts w:hint="eastAsia"/>
          <w:color w:val="auto"/>
        </w:rPr>
        <w:t>個月內強化監督，要求石油公司通報並公布建議售價，違規者將受罰，另透過供應鏈查核機制，監測異常價格。此外公路運輸與漁業部門另制定協助措施，</w:t>
      </w:r>
      <w:proofErr w:type="gramStart"/>
      <w:r w:rsidRPr="00C9457D">
        <w:rPr>
          <w:rFonts w:hint="eastAsia"/>
          <w:color w:val="auto"/>
        </w:rPr>
        <w:t>即前者</w:t>
      </w:r>
      <w:proofErr w:type="gramEnd"/>
      <w:r w:rsidRPr="00C9457D">
        <w:rPr>
          <w:rFonts w:hint="eastAsia"/>
          <w:color w:val="auto"/>
        </w:rPr>
        <w:t>可就</w:t>
      </w:r>
      <w:r w:rsidRPr="00C9457D">
        <w:rPr>
          <w:rFonts w:hint="eastAsia"/>
          <w:color w:val="auto"/>
        </w:rPr>
        <w:t>2026</w:t>
      </w:r>
      <w:r w:rsidRPr="00C9457D">
        <w:rPr>
          <w:rFonts w:hint="eastAsia"/>
          <w:color w:val="auto"/>
        </w:rPr>
        <w:t>年</w:t>
      </w:r>
      <w:r w:rsidRPr="00C9457D">
        <w:rPr>
          <w:rFonts w:hint="eastAsia"/>
          <w:color w:val="auto"/>
        </w:rPr>
        <w:t>3</w:t>
      </w:r>
      <w:r w:rsidRPr="00C9457D">
        <w:rPr>
          <w:rFonts w:hint="eastAsia"/>
          <w:color w:val="auto"/>
        </w:rPr>
        <w:t>至</w:t>
      </w:r>
      <w:r w:rsidRPr="00C9457D">
        <w:rPr>
          <w:rFonts w:hint="eastAsia"/>
          <w:color w:val="auto"/>
        </w:rPr>
        <w:t>5</w:t>
      </w:r>
      <w:r w:rsidRPr="00C9457D">
        <w:rPr>
          <w:rFonts w:hint="eastAsia"/>
          <w:color w:val="auto"/>
        </w:rPr>
        <w:t>月間，較</w:t>
      </w:r>
      <w:r w:rsidRPr="00C9457D">
        <w:rPr>
          <w:rFonts w:hint="eastAsia"/>
          <w:color w:val="auto"/>
        </w:rPr>
        <w:t>2</w:t>
      </w:r>
      <w:r w:rsidRPr="00C9457D">
        <w:rPr>
          <w:rFonts w:hint="eastAsia"/>
          <w:color w:val="auto"/>
        </w:rPr>
        <w:t>月增加的燃料支出，申請稅額抵免（</w:t>
      </w:r>
      <w:r w:rsidRPr="00C9457D">
        <w:rPr>
          <w:rFonts w:hint="eastAsia"/>
          <w:color w:val="auto"/>
        </w:rPr>
        <w:t>credito d'imposta</w:t>
      </w:r>
      <w:r w:rsidRPr="00C9457D">
        <w:rPr>
          <w:rFonts w:hint="eastAsia"/>
          <w:color w:val="auto"/>
        </w:rPr>
        <w:t>），後者則提供同期最高</w:t>
      </w:r>
      <w:r w:rsidRPr="00C9457D">
        <w:rPr>
          <w:rFonts w:hint="eastAsia"/>
          <w:color w:val="auto"/>
        </w:rPr>
        <w:t>20%</w:t>
      </w:r>
      <w:r w:rsidRPr="00C9457D">
        <w:rPr>
          <w:rFonts w:hint="eastAsia"/>
          <w:color w:val="auto"/>
        </w:rPr>
        <w:t>燃料支出之抵稅。</w:t>
      </w:r>
    </w:p>
    <w:p w14:paraId="7F7E8310" w14:textId="75352473" w:rsidR="00E11E23" w:rsidRPr="00C9457D" w:rsidRDefault="00E11E23" w:rsidP="00783AC1">
      <w:pPr>
        <w:pStyle w:val="af1"/>
        <w:ind w:leftChars="0" w:left="1181" w:hangingChars="500" w:hanging="1181"/>
        <w:rPr>
          <w:color w:val="auto"/>
        </w:rPr>
      </w:pPr>
      <w:r w:rsidRPr="00C9457D">
        <w:rPr>
          <w:rFonts w:hint="eastAsia"/>
          <w:color w:val="auto"/>
        </w:rPr>
        <w:t>（五十一）</w:t>
      </w:r>
      <w:r w:rsidRPr="00C9457D">
        <w:rPr>
          <w:rFonts w:hint="eastAsia"/>
          <w:color w:val="auto"/>
        </w:rPr>
        <w:tab/>
      </w:r>
      <w:r w:rsidRPr="00C9457D">
        <w:rPr>
          <w:rFonts w:hint="eastAsia"/>
          <w:color w:val="auto"/>
        </w:rPr>
        <w:t>企業暨義大利</w:t>
      </w:r>
      <w:proofErr w:type="gramStart"/>
      <w:r w:rsidRPr="00C9457D">
        <w:rPr>
          <w:rFonts w:hint="eastAsia"/>
          <w:color w:val="auto"/>
        </w:rPr>
        <w:t>製造部在</w:t>
      </w:r>
      <w:r w:rsidRPr="00C9457D">
        <w:rPr>
          <w:rFonts w:hint="eastAsia"/>
          <w:color w:val="auto"/>
        </w:rPr>
        <w:t>2026</w:t>
      </w:r>
      <w:r w:rsidRPr="00C9457D">
        <w:rPr>
          <w:rFonts w:hint="eastAsia"/>
          <w:color w:val="auto"/>
        </w:rPr>
        <w:t>年</w:t>
      </w:r>
      <w:r w:rsidRPr="00C9457D">
        <w:rPr>
          <w:rFonts w:hint="eastAsia"/>
          <w:color w:val="auto"/>
        </w:rPr>
        <w:t>3</w:t>
      </w:r>
      <w:r w:rsidRPr="00C9457D">
        <w:rPr>
          <w:rFonts w:hint="eastAsia"/>
          <w:color w:val="auto"/>
        </w:rPr>
        <w:t>月</w:t>
      </w:r>
      <w:r w:rsidRPr="00C9457D">
        <w:rPr>
          <w:rFonts w:hint="eastAsia"/>
          <w:color w:val="auto"/>
        </w:rPr>
        <w:t>24</w:t>
      </w:r>
      <w:r w:rsidRPr="00C9457D">
        <w:rPr>
          <w:rFonts w:hint="eastAsia"/>
          <w:color w:val="auto"/>
        </w:rPr>
        <w:t>日</w:t>
      </w:r>
      <w:proofErr w:type="gramEnd"/>
      <w:r w:rsidRPr="00C9457D">
        <w:rPr>
          <w:rFonts w:hint="eastAsia"/>
          <w:color w:val="auto"/>
        </w:rPr>
        <w:t>公布經認證之孵化器與加速器投資鄉創企業的</w:t>
      </w:r>
      <w:proofErr w:type="gramStart"/>
      <w:r w:rsidRPr="00C9457D">
        <w:rPr>
          <w:rFonts w:hint="eastAsia"/>
          <w:color w:val="auto"/>
        </w:rPr>
        <w:t>稅賦抵免</w:t>
      </w:r>
      <w:proofErr w:type="gramEnd"/>
      <w:r w:rsidRPr="00C9457D">
        <w:rPr>
          <w:rFonts w:hint="eastAsia"/>
          <w:color w:val="auto"/>
        </w:rPr>
        <w:t>（</w:t>
      </w:r>
      <w:r w:rsidRPr="00C9457D">
        <w:rPr>
          <w:rFonts w:hint="eastAsia"/>
          <w:color w:val="auto"/>
        </w:rPr>
        <w:t>credito d'imposta</w:t>
      </w:r>
      <w:r w:rsidRPr="00C9457D">
        <w:rPr>
          <w:rFonts w:hint="eastAsia"/>
          <w:color w:val="auto"/>
        </w:rPr>
        <w:t>）優惠措施，適用於經認證之孵化器與加速器直接投資新創企業，或透過集合投資工具</w:t>
      </w:r>
      <w:proofErr w:type="gramStart"/>
      <w:r w:rsidRPr="00C9457D">
        <w:rPr>
          <w:rFonts w:hint="eastAsia"/>
          <w:color w:val="auto"/>
        </w:rPr>
        <w:t>（</w:t>
      </w:r>
      <w:proofErr w:type="gramEnd"/>
      <w:r w:rsidRPr="00C9457D">
        <w:rPr>
          <w:rFonts w:hint="eastAsia"/>
          <w:color w:val="auto"/>
        </w:rPr>
        <w:t>organismi di investimento collettivo del risparmio</w:t>
      </w:r>
      <w:r w:rsidRPr="00C9457D">
        <w:rPr>
          <w:rFonts w:hint="eastAsia"/>
          <w:color w:val="auto"/>
        </w:rPr>
        <w:t>；</w:t>
      </w:r>
      <w:r w:rsidRPr="00C9457D">
        <w:rPr>
          <w:rFonts w:hint="eastAsia"/>
          <w:color w:val="auto"/>
        </w:rPr>
        <w:t>OICR</w:t>
      </w:r>
      <w:proofErr w:type="gramStart"/>
      <w:r w:rsidRPr="00C9457D">
        <w:rPr>
          <w:rFonts w:hint="eastAsia"/>
          <w:color w:val="auto"/>
        </w:rPr>
        <w:t>）</w:t>
      </w:r>
      <w:proofErr w:type="gramEnd"/>
      <w:r w:rsidRPr="00C9457D">
        <w:rPr>
          <w:rFonts w:hint="eastAsia"/>
          <w:color w:val="auto"/>
        </w:rPr>
        <w:t>或其他以投資新創企業為主公司之間接投資。對於符合條件的投資案，提供</w:t>
      </w:r>
      <w:r w:rsidRPr="00C9457D">
        <w:rPr>
          <w:rFonts w:hint="eastAsia"/>
          <w:color w:val="auto"/>
        </w:rPr>
        <w:t>8%</w:t>
      </w:r>
      <w:r w:rsidRPr="00C9457D">
        <w:rPr>
          <w:rFonts w:hint="eastAsia"/>
          <w:color w:val="auto"/>
        </w:rPr>
        <w:t>稅收抵免，每家孵化器或加速器在每一課稅年度可享受抵稅優惠的投資金額最高為</w:t>
      </w:r>
      <w:r w:rsidRPr="00C9457D">
        <w:rPr>
          <w:rFonts w:hint="eastAsia"/>
          <w:color w:val="auto"/>
        </w:rPr>
        <w:t>50</w:t>
      </w:r>
      <w:r w:rsidRPr="00C9457D">
        <w:rPr>
          <w:rFonts w:hint="eastAsia"/>
          <w:color w:val="auto"/>
        </w:rPr>
        <w:t>萬歐元，惟同時須持有該投資案至少</w:t>
      </w:r>
      <w:r w:rsidRPr="00C9457D">
        <w:rPr>
          <w:rFonts w:hint="eastAsia"/>
          <w:color w:val="auto"/>
        </w:rPr>
        <w:t>3</w:t>
      </w:r>
      <w:r w:rsidRPr="00C9457D">
        <w:rPr>
          <w:rFonts w:hint="eastAsia"/>
          <w:color w:val="auto"/>
        </w:rPr>
        <w:t>年；前述稅收抵免將依據「最低補助」（</w:t>
      </w:r>
      <w:r w:rsidRPr="00C9457D">
        <w:rPr>
          <w:rFonts w:hint="eastAsia"/>
          <w:color w:val="auto"/>
        </w:rPr>
        <w:t>de minimis</w:t>
      </w:r>
      <w:r w:rsidRPr="00C9457D">
        <w:rPr>
          <w:rFonts w:hint="eastAsia"/>
          <w:color w:val="auto"/>
        </w:rPr>
        <w:t>）規則辦理，即</w:t>
      </w:r>
      <w:r w:rsidRPr="00C9457D">
        <w:rPr>
          <w:rFonts w:hint="eastAsia"/>
          <w:color w:val="auto"/>
        </w:rPr>
        <w:t>3</w:t>
      </w:r>
      <w:r w:rsidRPr="00C9457D">
        <w:rPr>
          <w:rFonts w:hint="eastAsia"/>
          <w:color w:val="auto"/>
        </w:rPr>
        <w:t>年內最高為</w:t>
      </w:r>
      <w:r w:rsidRPr="00C9457D">
        <w:rPr>
          <w:rFonts w:hint="eastAsia"/>
          <w:color w:val="auto"/>
        </w:rPr>
        <w:t>30</w:t>
      </w:r>
      <w:r w:rsidRPr="00C9457D">
        <w:rPr>
          <w:rFonts w:hint="eastAsia"/>
          <w:color w:val="auto"/>
        </w:rPr>
        <w:t>萬歐元，並可自核准的</w:t>
      </w:r>
      <w:r w:rsidRPr="00C9457D">
        <w:rPr>
          <w:rFonts w:hint="eastAsia"/>
          <w:color w:val="auto"/>
        </w:rPr>
        <w:lastRenderedPageBreak/>
        <w:t>課稅年度進行抵扣，惟僅能透過義大利稅務機關（</w:t>
      </w:r>
      <w:r w:rsidRPr="00C9457D">
        <w:rPr>
          <w:rFonts w:hint="eastAsia"/>
          <w:color w:val="auto"/>
        </w:rPr>
        <w:t>Agenzia delle Entrate</w:t>
      </w:r>
      <w:r w:rsidRPr="00C9457D">
        <w:rPr>
          <w:rFonts w:hint="eastAsia"/>
          <w:color w:val="auto"/>
        </w:rPr>
        <w:t>）電子系統進行抵扣使用，不提供現金退款，亦不得轉讓或讓渡第三方。</w:t>
      </w:r>
      <w:proofErr w:type="gramStart"/>
      <w:r w:rsidRPr="00C9457D">
        <w:rPr>
          <w:rFonts w:hint="eastAsia"/>
          <w:color w:val="auto"/>
        </w:rPr>
        <w:t>此外，</w:t>
      </w:r>
      <w:proofErr w:type="gramEnd"/>
      <w:r w:rsidRPr="00C9457D">
        <w:rPr>
          <w:rFonts w:hint="eastAsia"/>
          <w:color w:val="auto"/>
        </w:rPr>
        <w:t>申請者須處於正常營運狀態，並在當地商業註冊機構（</w:t>
      </w:r>
      <w:r w:rsidRPr="00C9457D">
        <w:rPr>
          <w:rFonts w:hint="eastAsia"/>
          <w:color w:val="auto"/>
        </w:rPr>
        <w:t>Registro delle Imprese</w:t>
      </w:r>
      <w:r w:rsidRPr="00C9457D">
        <w:rPr>
          <w:rFonts w:hint="eastAsia"/>
          <w:color w:val="auto"/>
        </w:rPr>
        <w:t>）合法登記，不適用於經營困難、清算或破產程序之企業、</w:t>
      </w:r>
      <w:proofErr w:type="gramStart"/>
      <w:r w:rsidRPr="00C9457D">
        <w:rPr>
          <w:rFonts w:hint="eastAsia"/>
          <w:color w:val="auto"/>
        </w:rPr>
        <w:t>未償</w:t>
      </w:r>
      <w:proofErr w:type="gramEnd"/>
      <w:r w:rsidRPr="00C9457D">
        <w:rPr>
          <w:rFonts w:hint="eastAsia"/>
          <w:color w:val="auto"/>
        </w:rPr>
        <w:t>還歐盟認定非法或不相容補助者，以及依</w:t>
      </w:r>
      <w:r w:rsidRPr="00C9457D">
        <w:rPr>
          <w:rFonts w:hint="eastAsia"/>
          <w:color w:val="auto"/>
        </w:rPr>
        <w:t>2001</w:t>
      </w:r>
      <w:r w:rsidRPr="00C9457D">
        <w:rPr>
          <w:rFonts w:hint="eastAsia"/>
          <w:color w:val="auto"/>
        </w:rPr>
        <w:t>年第</w:t>
      </w:r>
      <w:r w:rsidRPr="00C9457D">
        <w:rPr>
          <w:rFonts w:hint="eastAsia"/>
          <w:color w:val="auto"/>
        </w:rPr>
        <w:t>231</w:t>
      </w:r>
      <w:r w:rsidRPr="00C9457D">
        <w:rPr>
          <w:rFonts w:hint="eastAsia"/>
          <w:color w:val="auto"/>
        </w:rPr>
        <w:t>號立法法規</w:t>
      </w:r>
      <w:proofErr w:type="gramStart"/>
      <w:r w:rsidRPr="00C9457D">
        <w:rPr>
          <w:rFonts w:hint="eastAsia"/>
          <w:color w:val="auto"/>
        </w:rPr>
        <w:t>（</w:t>
      </w:r>
      <w:proofErr w:type="gramEnd"/>
      <w:r w:rsidRPr="00C9457D">
        <w:rPr>
          <w:rFonts w:hint="eastAsia"/>
          <w:color w:val="auto"/>
        </w:rPr>
        <w:t>D.Lgs. 231/2001</w:t>
      </w:r>
      <w:proofErr w:type="gramStart"/>
      <w:r w:rsidRPr="00C9457D">
        <w:rPr>
          <w:rFonts w:hint="eastAsia"/>
          <w:color w:val="auto"/>
        </w:rPr>
        <w:t>）</w:t>
      </w:r>
      <w:proofErr w:type="gramEnd"/>
      <w:r w:rsidRPr="00C9457D">
        <w:rPr>
          <w:rFonts w:hint="eastAsia"/>
          <w:color w:val="auto"/>
        </w:rPr>
        <w:t>受禁止處分或不符公共補助條件之對象。</w:t>
      </w:r>
    </w:p>
    <w:p w14:paraId="09525B10" w14:textId="77777777" w:rsidR="000F51E2" w:rsidRPr="00C9457D" w:rsidRDefault="000F51E2" w:rsidP="00783AC1">
      <w:pPr>
        <w:pStyle w:val="ad"/>
        <w:spacing w:before="257" w:after="257"/>
        <w:ind w:left="632" w:hanging="632"/>
        <w:rPr>
          <w:color w:val="auto"/>
        </w:rPr>
      </w:pPr>
      <w:r w:rsidRPr="00C9457D">
        <w:rPr>
          <w:color w:val="auto"/>
        </w:rPr>
        <w:t>五、市場環境分析及概況</w:t>
      </w:r>
    </w:p>
    <w:p w14:paraId="377C182E" w14:textId="77777777" w:rsidR="000F51E2" w:rsidRPr="00C9457D" w:rsidRDefault="00857981" w:rsidP="00F55E65">
      <w:pPr>
        <w:pStyle w:val="af1"/>
        <w:ind w:left="945" w:hanging="709"/>
        <w:rPr>
          <w:color w:val="auto"/>
        </w:rPr>
      </w:pPr>
      <w:r w:rsidRPr="00C9457D">
        <w:rPr>
          <w:rFonts w:cs="Times New Roman"/>
          <w:color w:val="auto"/>
        </w:rPr>
        <w:t>（一）</w:t>
      </w:r>
      <w:r w:rsidR="000F51E2" w:rsidRPr="00C9457D">
        <w:rPr>
          <w:rFonts w:cs="Times New Roman"/>
          <w:color w:val="auto"/>
        </w:rPr>
        <w:t>一般市場情況</w:t>
      </w:r>
    </w:p>
    <w:p w14:paraId="2EB86C5C" w14:textId="77777777" w:rsidR="000F51E2" w:rsidRPr="00C9457D" w:rsidRDefault="000F51E2" w:rsidP="00783AC1">
      <w:pPr>
        <w:pStyle w:val="af2"/>
        <w:ind w:left="945" w:firstLine="472"/>
      </w:pPr>
      <w:r w:rsidRPr="00C9457D">
        <w:rPr>
          <w:lang w:eastAsia="zh-TW"/>
        </w:rPr>
        <w:t>義大利全國各地與南北地區呈現多樣面貌，北部以工商業為主，南部以農業見長。其南北狹</w:t>
      </w:r>
      <w:r w:rsidRPr="00C9457D">
        <w:t>長的地形，最北端與最南端相距長達</w:t>
      </w:r>
      <w:r w:rsidRPr="00C9457D">
        <w:t>1,291</w:t>
      </w:r>
      <w:r w:rsidRPr="00C9457D">
        <w:t>公里，區域特色相當明顯。</w:t>
      </w:r>
    </w:p>
    <w:p w14:paraId="7421E27B" w14:textId="77777777" w:rsidR="000F51E2" w:rsidRPr="00C9457D" w:rsidRDefault="000F51E2" w:rsidP="00783AC1">
      <w:pPr>
        <w:pStyle w:val="af2"/>
        <w:ind w:left="945" w:firstLine="472"/>
      </w:pPr>
      <w:r w:rsidRPr="00C9457D">
        <w:t>義大利共分為</w:t>
      </w:r>
      <w:r w:rsidRPr="00C9457D">
        <w:t>20</w:t>
      </w:r>
      <w:r w:rsidRPr="00C9457D">
        <w:t>個大區（義大利文</w:t>
      </w:r>
      <w:proofErr w:type="spellStart"/>
      <w:r w:rsidRPr="00C9457D">
        <w:t>Regione</w:t>
      </w:r>
      <w:proofErr w:type="spellEnd"/>
      <w:r w:rsidRPr="00C9457D">
        <w:t>），無論在人文環境、地理條件、經濟結構，可謂各具特色。義大利經濟命脈與產業火車頭，多位於中北部</w:t>
      </w:r>
      <w:r w:rsidRPr="00C9457D">
        <w:t>5</w:t>
      </w:r>
      <w:r w:rsidRPr="00C9457D">
        <w:t>大區域，約占義大利總出口</w:t>
      </w:r>
      <w:r w:rsidR="001B28A2" w:rsidRPr="00C9457D">
        <w:rPr>
          <w:rFonts w:hint="eastAsia"/>
        </w:rPr>
        <w:t>額</w:t>
      </w:r>
      <w:r w:rsidRPr="00C9457D">
        <w:t>七成；包括倫巴底大區（</w:t>
      </w:r>
      <w:proofErr w:type="spellStart"/>
      <w:r w:rsidRPr="00C9457D">
        <w:t>Regione</w:t>
      </w:r>
      <w:proofErr w:type="spellEnd"/>
      <w:r w:rsidRPr="00C9457D">
        <w:t xml:space="preserve"> </w:t>
      </w:r>
      <w:proofErr w:type="spellStart"/>
      <w:r w:rsidRPr="00C9457D">
        <w:t>Lombardia</w:t>
      </w:r>
      <w:proofErr w:type="spellEnd"/>
      <w:r w:rsidRPr="00C9457D">
        <w:t>），主力產業為能源、金融、機械、生技醫療、紡織及時尚產業；東北部維內多大區（</w:t>
      </w:r>
      <w:proofErr w:type="spellStart"/>
      <w:r w:rsidRPr="00C9457D">
        <w:t>Regione</w:t>
      </w:r>
      <w:proofErr w:type="spellEnd"/>
      <w:r w:rsidRPr="00C9457D">
        <w:t xml:space="preserve"> Veneto</w:t>
      </w:r>
      <w:r w:rsidRPr="00C9457D">
        <w:t>）則以皮革、葡萄酒、高科技、創新產業、服飾珠寶、眼鏡工業及建材</w:t>
      </w:r>
      <w:r w:rsidR="00174069" w:rsidRPr="00C9457D">
        <w:rPr>
          <w:rFonts w:hint="eastAsia"/>
        </w:rPr>
        <w:t>為主</w:t>
      </w:r>
      <w:r w:rsidRPr="00C9457D">
        <w:t>；西北部皮埃蒙特大區（</w:t>
      </w:r>
      <w:proofErr w:type="spellStart"/>
      <w:r w:rsidRPr="00C9457D">
        <w:t>Regione</w:t>
      </w:r>
      <w:proofErr w:type="spellEnd"/>
      <w:r w:rsidRPr="00C9457D">
        <w:t xml:space="preserve"> Piemonte</w:t>
      </w:r>
      <w:r w:rsidRPr="00C9457D">
        <w:t>）為紡織、航空、設計、自動化生產設備與資通訊產業；中北部艾米利亞大區（</w:t>
      </w:r>
      <w:proofErr w:type="spellStart"/>
      <w:r w:rsidRPr="00C9457D">
        <w:t>Regione</w:t>
      </w:r>
      <w:proofErr w:type="spellEnd"/>
      <w:r w:rsidRPr="00C9457D">
        <w:t xml:space="preserve"> Emilia-Romagna</w:t>
      </w:r>
      <w:r w:rsidRPr="00C9457D">
        <w:t>）以超級跑車工業、高品質農特產品、機械工程及機車工業為主要產業；中西部托斯卡尼大區（</w:t>
      </w:r>
      <w:proofErr w:type="spellStart"/>
      <w:r w:rsidRPr="00C9457D">
        <w:t>Regione</w:t>
      </w:r>
      <w:proofErr w:type="spellEnd"/>
      <w:r w:rsidRPr="00C9457D">
        <w:t xml:space="preserve"> Toscana</w:t>
      </w:r>
      <w:r w:rsidRPr="00C9457D">
        <w:t>）以遊艇以及時尚為主力產業。</w:t>
      </w:r>
    </w:p>
    <w:p w14:paraId="52FA7973" w14:textId="77777777" w:rsidR="000F51E2" w:rsidRPr="00C9457D" w:rsidRDefault="000F51E2" w:rsidP="00783AC1">
      <w:pPr>
        <w:pStyle w:val="af2"/>
        <w:ind w:left="945" w:firstLine="472"/>
      </w:pPr>
      <w:r w:rsidRPr="00C9457D">
        <w:t>義大利以羅馬（</w:t>
      </w:r>
      <w:r w:rsidRPr="00C9457D">
        <w:t>Roma</w:t>
      </w:r>
      <w:r w:rsidRPr="00C9457D">
        <w:t>）為政治首都，重要工業都市包括工商首都米蘭（</w:t>
      </w:r>
      <w:r w:rsidRPr="00C9457D">
        <w:t>Milano</w:t>
      </w:r>
      <w:r w:rsidRPr="00C9457D">
        <w:t>）、汽車工業城杜林（</w:t>
      </w:r>
      <w:r w:rsidRPr="00C9457D">
        <w:t>Torino</w:t>
      </w:r>
      <w:r w:rsidRPr="00C9457D">
        <w:t>）、工商會展之都波隆納</w:t>
      </w:r>
      <w:r w:rsidRPr="00C9457D">
        <w:lastRenderedPageBreak/>
        <w:t>（</w:t>
      </w:r>
      <w:r w:rsidRPr="00C9457D">
        <w:t>Bologna</w:t>
      </w:r>
      <w:r w:rsidRPr="00C9457D">
        <w:t>）、維洛納（</w:t>
      </w:r>
      <w:r w:rsidRPr="00C9457D">
        <w:t>Verona</w:t>
      </w:r>
      <w:r w:rsidRPr="00C9457D">
        <w:t>）及雷米尼（</w:t>
      </w:r>
      <w:r w:rsidRPr="00C9457D">
        <w:t>Rimini</w:t>
      </w:r>
      <w:r w:rsidRPr="00C9457D">
        <w:t>），另威尼斯（</w:t>
      </w:r>
      <w:r w:rsidRPr="00C9457D">
        <w:t>Venice</w:t>
      </w:r>
      <w:r w:rsidRPr="00C9457D">
        <w:t>）、佛羅倫斯（</w:t>
      </w:r>
      <w:r w:rsidRPr="00C9457D">
        <w:t>Florence</w:t>
      </w:r>
      <w:r w:rsidRPr="00C9457D">
        <w:t>）、席耶納（</w:t>
      </w:r>
      <w:r w:rsidRPr="00C9457D">
        <w:t>Siena</w:t>
      </w:r>
      <w:r w:rsidRPr="00C9457D">
        <w:t>）、拿波里（</w:t>
      </w:r>
      <w:r w:rsidRPr="00C9457D">
        <w:t>Napoli</w:t>
      </w:r>
      <w:r w:rsidRPr="00C9457D">
        <w:t>）及西西里（</w:t>
      </w:r>
      <w:r w:rsidRPr="00C9457D">
        <w:t>Sicilia</w:t>
      </w:r>
      <w:r w:rsidRPr="00C9457D">
        <w:t>）則以風光明媚的觀光資產聞名。</w:t>
      </w:r>
    </w:p>
    <w:p w14:paraId="6E1218DA" w14:textId="77777777" w:rsidR="000F51E2" w:rsidRPr="00C9457D" w:rsidRDefault="000F51E2" w:rsidP="00B0715D">
      <w:pPr>
        <w:pStyle w:val="af2"/>
        <w:ind w:left="945" w:firstLine="472"/>
        <w:rPr>
          <w:lang w:eastAsia="zh-TW"/>
        </w:rPr>
      </w:pPr>
      <w:r w:rsidRPr="00C9457D">
        <w:rPr>
          <w:lang w:eastAsia="zh-TW"/>
        </w:rPr>
        <w:t>除工商發達的義大利</w:t>
      </w:r>
      <w:proofErr w:type="gramStart"/>
      <w:r w:rsidRPr="00C9457D">
        <w:rPr>
          <w:lang w:eastAsia="zh-TW"/>
        </w:rPr>
        <w:t>北部，</w:t>
      </w:r>
      <w:proofErr w:type="gramEnd"/>
      <w:r w:rsidR="00952D5E" w:rsidRPr="00C9457D">
        <w:rPr>
          <w:lang w:eastAsia="zh-TW"/>
        </w:rPr>
        <w:t>義大利</w:t>
      </w:r>
      <w:r w:rsidRPr="00C9457D">
        <w:rPr>
          <w:lang w:eastAsia="zh-TW"/>
        </w:rPr>
        <w:t>南部以農業為主，由於南部黑幫（</w:t>
      </w:r>
      <w:r w:rsidRPr="00C9457D">
        <w:rPr>
          <w:lang w:eastAsia="zh-TW"/>
        </w:rPr>
        <w:t>Mafia</w:t>
      </w:r>
      <w:r w:rsidRPr="00C9457D">
        <w:rPr>
          <w:lang w:eastAsia="zh-TW"/>
        </w:rPr>
        <w:t>）文化存在已有數百年歷史，控制經濟資源與行政系統，使義大利南部地區行政效率較為</w:t>
      </w:r>
      <w:proofErr w:type="gramStart"/>
      <w:r w:rsidRPr="00C9457D">
        <w:rPr>
          <w:lang w:eastAsia="zh-TW"/>
        </w:rPr>
        <w:t>不</w:t>
      </w:r>
      <w:proofErr w:type="gramEnd"/>
      <w:r w:rsidRPr="00C9457D">
        <w:rPr>
          <w:lang w:eastAsia="zh-TW"/>
        </w:rPr>
        <w:t>彰，地下經濟充斥。在地理與天然資源條件上，義大利南部地區擁有充足日照，土壤與氣候適合栽種柑橘、檸檬，以及高品質番茄，出產</w:t>
      </w:r>
      <w:proofErr w:type="gramStart"/>
      <w:r w:rsidRPr="00C9457D">
        <w:rPr>
          <w:lang w:eastAsia="zh-TW"/>
        </w:rPr>
        <w:t>一</w:t>
      </w:r>
      <w:proofErr w:type="gramEnd"/>
      <w:r w:rsidRPr="00C9457D">
        <w:rPr>
          <w:lang w:eastAsia="zh-TW"/>
        </w:rPr>
        <w:t>流食材。除葡萄酒、水果，部分世界</w:t>
      </w:r>
      <w:proofErr w:type="gramStart"/>
      <w:r w:rsidRPr="00C9457D">
        <w:rPr>
          <w:lang w:eastAsia="zh-TW"/>
        </w:rPr>
        <w:t>級食材亦產</w:t>
      </w:r>
      <w:proofErr w:type="gramEnd"/>
      <w:r w:rsidRPr="00C9457D">
        <w:rPr>
          <w:lang w:eastAsia="zh-TW"/>
        </w:rPr>
        <w:t>自義大利</w:t>
      </w:r>
      <w:proofErr w:type="gramStart"/>
      <w:r w:rsidRPr="00C9457D">
        <w:rPr>
          <w:lang w:eastAsia="zh-TW"/>
        </w:rPr>
        <w:t>南部，</w:t>
      </w:r>
      <w:proofErr w:type="gramEnd"/>
      <w:r w:rsidRPr="00C9457D">
        <w:rPr>
          <w:lang w:eastAsia="zh-TW"/>
        </w:rPr>
        <w:t>如頂級水牛乳酪（</w:t>
      </w:r>
      <w:r w:rsidRPr="00C9457D">
        <w:rPr>
          <w:lang w:eastAsia="zh-TW"/>
        </w:rPr>
        <w:t>Mozzarella di Bufala</w:t>
      </w:r>
      <w:r w:rsidRPr="00C9457D">
        <w:rPr>
          <w:lang w:eastAsia="zh-TW"/>
        </w:rPr>
        <w:t>），產地即位於義大利南部坎帕尼亞行政區（</w:t>
      </w:r>
      <w:proofErr w:type="spellStart"/>
      <w:r w:rsidRPr="00C9457D">
        <w:rPr>
          <w:lang w:eastAsia="zh-TW"/>
        </w:rPr>
        <w:t>Regione</w:t>
      </w:r>
      <w:proofErr w:type="spellEnd"/>
      <w:r w:rsidRPr="00C9457D">
        <w:rPr>
          <w:lang w:eastAsia="zh-TW"/>
        </w:rPr>
        <w:t xml:space="preserve"> Campagna</w:t>
      </w:r>
      <w:r w:rsidRPr="00C9457D">
        <w:rPr>
          <w:lang w:eastAsia="zh-TW"/>
        </w:rPr>
        <w:t>）</w:t>
      </w:r>
      <w:r w:rsidRPr="00C9457D">
        <w:rPr>
          <w:lang w:eastAsia="zh-TW"/>
        </w:rPr>
        <w:t>Caserta</w:t>
      </w:r>
      <w:r w:rsidRPr="00C9457D">
        <w:rPr>
          <w:lang w:eastAsia="zh-TW"/>
        </w:rPr>
        <w:t>與</w:t>
      </w:r>
      <w:r w:rsidRPr="00C9457D">
        <w:rPr>
          <w:lang w:eastAsia="zh-TW"/>
        </w:rPr>
        <w:t>Salerno</w:t>
      </w:r>
      <w:r w:rsidRPr="00C9457D">
        <w:rPr>
          <w:lang w:eastAsia="zh-TW"/>
        </w:rPr>
        <w:t>鎮。</w:t>
      </w:r>
    </w:p>
    <w:p w14:paraId="47504880" w14:textId="77777777" w:rsidR="000F51E2" w:rsidRPr="00C9457D" w:rsidRDefault="000F51E2" w:rsidP="00F55E65">
      <w:pPr>
        <w:pStyle w:val="af2"/>
        <w:ind w:left="945" w:firstLine="472"/>
        <w:rPr>
          <w:lang w:eastAsia="zh-TW"/>
        </w:rPr>
      </w:pPr>
      <w:r w:rsidRPr="00C9457D">
        <w:rPr>
          <w:lang w:eastAsia="zh-TW"/>
        </w:rPr>
        <w:t>義大利企業結構與我國相似，以中小企業為主，大型企業集團不多，經濟以出口為導向。</w:t>
      </w:r>
    </w:p>
    <w:p w14:paraId="6DFA2027" w14:textId="05DE8594" w:rsidR="000F51E2" w:rsidRPr="00C9457D" w:rsidRDefault="000F51E2" w:rsidP="00613247">
      <w:pPr>
        <w:pStyle w:val="af2"/>
        <w:ind w:left="945" w:firstLine="472"/>
      </w:pPr>
      <w:r w:rsidRPr="00C9457D">
        <w:t>義大利近年由於經濟疲弱不振，義大利政府已採與歐盟區經濟策略同步，實施多項經濟振興方案，民間企業則另以策略聯盟、加強研發、導入工業</w:t>
      </w:r>
      <w:r w:rsidR="00D1699D" w:rsidRPr="00C9457D">
        <w:rPr>
          <w:rFonts w:hint="eastAsia"/>
          <w:lang w:eastAsia="zh-TW"/>
        </w:rPr>
        <w:t>5.0</w:t>
      </w:r>
      <w:r w:rsidRPr="00C9457D">
        <w:t>及科技數位化行銷等方式，強化義大利商品出口競爭力。</w:t>
      </w:r>
    </w:p>
    <w:p w14:paraId="2FB06737" w14:textId="3B9F126A" w:rsidR="000F51E2" w:rsidRPr="00C9457D" w:rsidRDefault="000F51E2" w:rsidP="00613247">
      <w:pPr>
        <w:pStyle w:val="af2"/>
        <w:ind w:left="945" w:firstLine="472"/>
      </w:pPr>
      <w:r w:rsidRPr="00C9457D">
        <w:t>義大利市場通路以小型專賣店為主流，存在於大城小鎮之間。過去消費者習慣在小店購物，但在全球化浪潮下，近幾年許多國際連鎖店也成功進入義大利市場，隨著時代與經濟環境變遷，小商店逐漸式微，連鎖通路逐漸成為義大利消費市場重要通路型態之一</w:t>
      </w:r>
      <w:r w:rsidR="00CD6AC8" w:rsidRPr="00C9457D">
        <w:t>。</w:t>
      </w:r>
    </w:p>
    <w:p w14:paraId="152B393F" w14:textId="4B61FDA7" w:rsidR="000F51E2" w:rsidRPr="00C9457D" w:rsidRDefault="000F51E2" w:rsidP="00613247">
      <w:pPr>
        <w:pStyle w:val="af2"/>
        <w:ind w:left="945" w:firstLine="472"/>
      </w:pPr>
      <w:r w:rsidRPr="00C9457D">
        <w:t>在義大利企業商譽方面，部分義商出現交貨延遲、信用度低落的情況，導致我商損失。向義大利業者訂購貨品時，務必詳讀貿易契約內容與條件，並留意交貨期限。我商須加強驗貨工作，或以付費方式調查出口商信用，可規避不必要的風險。</w:t>
      </w:r>
    </w:p>
    <w:p w14:paraId="363FE2CE" w14:textId="1E9DEB53" w:rsidR="000F51E2" w:rsidRPr="00C9457D" w:rsidRDefault="000F51E2" w:rsidP="00613247">
      <w:pPr>
        <w:pStyle w:val="af2"/>
        <w:ind w:left="945" w:firstLine="472"/>
      </w:pPr>
      <w:r w:rsidRPr="00C9457D">
        <w:t>在付款方面，</w:t>
      </w:r>
      <w:r w:rsidR="00613247" w:rsidRPr="00C9457D">
        <w:t>義大利企業</w:t>
      </w:r>
      <w:r w:rsidRPr="00C9457D">
        <w:t>與我商之間時有付款糾紛，</w:t>
      </w:r>
      <w:r w:rsidR="00613247" w:rsidRPr="00C9457D">
        <w:t>而</w:t>
      </w:r>
      <w:r w:rsidR="00613247" w:rsidRPr="00C9457D">
        <w:rPr>
          <w:rFonts w:hint="eastAsia"/>
        </w:rPr>
        <w:t>隨著全球經貿環境變化，近年來我商與義商往來貿易糾紛案件有增加趨勢，</w:t>
      </w:r>
      <w:r w:rsidR="00613247" w:rsidRPr="00C9457D">
        <w:t>須特別留</w:t>
      </w:r>
      <w:r w:rsidR="00613247" w:rsidRPr="00C9457D">
        <w:lastRenderedPageBreak/>
        <w:t>意。</w:t>
      </w:r>
    </w:p>
    <w:p w14:paraId="4BECC629" w14:textId="77777777" w:rsidR="000F51E2" w:rsidRPr="00C9457D" w:rsidRDefault="00857981" w:rsidP="00F55E65">
      <w:pPr>
        <w:pStyle w:val="af1"/>
        <w:ind w:left="945" w:hanging="709"/>
        <w:rPr>
          <w:color w:val="auto"/>
        </w:rPr>
      </w:pPr>
      <w:r w:rsidRPr="00C9457D">
        <w:rPr>
          <w:rFonts w:cs="Times New Roman"/>
          <w:color w:val="auto"/>
        </w:rPr>
        <w:t>（二）</w:t>
      </w:r>
      <w:r w:rsidR="000F51E2" w:rsidRPr="00C9457D">
        <w:rPr>
          <w:rFonts w:cs="Times New Roman"/>
          <w:color w:val="auto"/>
        </w:rPr>
        <w:t>競爭對手國在義大利之行銷策略</w:t>
      </w:r>
    </w:p>
    <w:p w14:paraId="557AFE1E" w14:textId="77777777" w:rsidR="000F51E2" w:rsidRPr="00C9457D" w:rsidRDefault="000F51E2" w:rsidP="00B0715D">
      <w:pPr>
        <w:pStyle w:val="af2"/>
        <w:ind w:left="945" w:firstLine="472"/>
        <w:rPr>
          <w:lang w:eastAsia="zh-TW"/>
        </w:rPr>
      </w:pPr>
      <w:r w:rsidRPr="00C9457D">
        <w:rPr>
          <w:lang w:eastAsia="zh-TW"/>
        </w:rPr>
        <w:t>全球化市場的快速變動，加上義大利經濟不景氣，已使諸多義大利企業進行</w:t>
      </w:r>
      <w:proofErr w:type="gramStart"/>
      <w:r w:rsidRPr="00C9457D">
        <w:rPr>
          <w:lang w:eastAsia="zh-TW"/>
        </w:rPr>
        <w:t>併</w:t>
      </w:r>
      <w:proofErr w:type="gramEnd"/>
      <w:r w:rsidRPr="00C9457D">
        <w:rPr>
          <w:lang w:eastAsia="zh-TW"/>
        </w:rPr>
        <w:t>購或組織重整，我國競爭對手國亦調整其策略拓銷義大利市場。</w:t>
      </w:r>
    </w:p>
    <w:p w14:paraId="6A739BF6" w14:textId="366EDC28" w:rsidR="000F51E2" w:rsidRPr="00C9457D" w:rsidRDefault="000F51E2" w:rsidP="00B0715D">
      <w:pPr>
        <w:pStyle w:val="af2"/>
        <w:ind w:left="945" w:firstLine="472"/>
        <w:rPr>
          <w:lang w:eastAsia="zh-TW"/>
        </w:rPr>
      </w:pPr>
      <w:r w:rsidRPr="00C9457D">
        <w:rPr>
          <w:lang w:eastAsia="zh-TW"/>
        </w:rPr>
        <w:t>韓國因技術、產品全球排行與我國相近，在市場上與臺灣業者激烈競爭，韓國產品如品牌小家電、液晶電視、電子電腦相關產品、汽車與休旅車，韓國品牌在強力廣告與有效策略經營之下，在義大利市場已以世</w:t>
      </w:r>
      <w:r w:rsidRPr="00C9457D">
        <w:rPr>
          <w:spacing w:val="-2"/>
          <w:kern w:val="24"/>
          <w:lang w:eastAsia="zh-TW"/>
        </w:rPr>
        <w:t>界級品牌之姿獲得佳績。義大利電子、電腦及手機產品，三星（</w:t>
      </w:r>
      <w:r w:rsidRPr="00C9457D">
        <w:rPr>
          <w:spacing w:val="-2"/>
          <w:kern w:val="24"/>
          <w:lang w:eastAsia="zh-TW"/>
        </w:rPr>
        <w:t>Samsung</w:t>
      </w:r>
      <w:r w:rsidRPr="00C9457D">
        <w:rPr>
          <w:spacing w:val="-2"/>
          <w:kern w:val="24"/>
          <w:lang w:eastAsia="zh-TW"/>
        </w:rPr>
        <w:t>）</w:t>
      </w:r>
      <w:r w:rsidRPr="00C9457D">
        <w:rPr>
          <w:lang w:eastAsia="zh-TW"/>
        </w:rPr>
        <w:t>與</w:t>
      </w:r>
      <w:r w:rsidRPr="00C9457D">
        <w:rPr>
          <w:lang w:eastAsia="zh-TW"/>
        </w:rPr>
        <w:t>LG</w:t>
      </w:r>
      <w:r w:rsidRPr="00C9457D">
        <w:rPr>
          <w:lang w:eastAsia="zh-TW"/>
        </w:rPr>
        <w:t>品牌市占率極高，</w:t>
      </w:r>
      <w:r w:rsidR="007323A7" w:rsidRPr="00C9457D">
        <w:rPr>
          <w:rFonts w:hint="eastAsia"/>
          <w:lang w:eastAsia="zh-TW"/>
        </w:rPr>
        <w:t>三星</w:t>
      </w:r>
      <w:r w:rsidRPr="00C9457D">
        <w:rPr>
          <w:lang w:eastAsia="zh-TW"/>
        </w:rPr>
        <w:t>手機銷售亦始終保有前</w:t>
      </w:r>
      <w:r w:rsidRPr="00C9457D">
        <w:rPr>
          <w:lang w:eastAsia="zh-TW"/>
        </w:rPr>
        <w:t>5</w:t>
      </w:r>
      <w:r w:rsidRPr="00C9457D">
        <w:rPr>
          <w:lang w:eastAsia="zh-TW"/>
        </w:rPr>
        <w:t>大品牌市占率，而公共廣告空間如火車站、機場甚或名勝古蹟顯眼處，更可見韓國品牌產品，以符合西方主流或義大利市場訴求之廣告行銷方式大力放送，拓展義大利市場野心十足。</w:t>
      </w:r>
    </w:p>
    <w:p w14:paraId="4EC6ED00" w14:textId="77777777" w:rsidR="00613247" w:rsidRPr="00C9457D" w:rsidRDefault="000F51E2" w:rsidP="00613247">
      <w:pPr>
        <w:pStyle w:val="af2"/>
        <w:ind w:left="945" w:firstLine="472"/>
        <w:rPr>
          <w:lang w:eastAsia="zh-TW"/>
        </w:rPr>
      </w:pPr>
      <w:r w:rsidRPr="00C9457D">
        <w:t>在汽車產品方面，韓國汽車在歐美車款與義大利國民品牌飛雅特（</w:t>
      </w:r>
      <w:r w:rsidRPr="00C9457D">
        <w:t>FIAT</w:t>
      </w:r>
      <w:r w:rsidRPr="00C9457D">
        <w:t>）強敵環伺下，現代（</w:t>
      </w:r>
      <w:r w:rsidRPr="00C9457D">
        <w:t>Hyundai</w:t>
      </w:r>
      <w:r w:rsidRPr="00C9457D">
        <w:t>）汽車及</w:t>
      </w:r>
      <w:r w:rsidRPr="00C9457D">
        <w:t>Kia</w:t>
      </w:r>
      <w:r w:rsidRPr="00C9457D">
        <w:t>汽車均有不錯成績，日本豐田汽車（</w:t>
      </w:r>
      <w:r w:rsidRPr="00C9457D">
        <w:t>Toyota</w:t>
      </w:r>
      <w:r w:rsidRPr="00C9457D">
        <w:t>）也以高品質取勝，在歐洲汽車市場中以價格平實、品質不俗的產品特色取得成功。</w:t>
      </w:r>
      <w:r w:rsidR="00174069" w:rsidRPr="00C9457D">
        <w:rPr>
          <w:rFonts w:hint="eastAsia"/>
        </w:rPr>
        <w:t>中國大陸電動車品牌比亞迪自</w:t>
      </w:r>
      <w:r w:rsidR="00174069" w:rsidRPr="00C9457D">
        <w:t>2023</w:t>
      </w:r>
      <w:r w:rsidR="00174069" w:rsidRPr="00C9457D">
        <w:t>年</w:t>
      </w:r>
      <w:r w:rsidR="00174069" w:rsidRPr="00C9457D">
        <w:t>6</w:t>
      </w:r>
      <w:r w:rsidR="00174069" w:rsidRPr="00C9457D">
        <w:t>月進入義大利市場後</w:t>
      </w:r>
      <w:r w:rsidR="00174069" w:rsidRPr="00C9457D">
        <w:rPr>
          <w:rFonts w:hint="eastAsia"/>
        </w:rPr>
        <w:t>，積極以價格優勢及推出新型車款以搶攻義大利電動車市場。</w:t>
      </w:r>
    </w:p>
    <w:p w14:paraId="70332F1D" w14:textId="53816716" w:rsidR="000F51E2" w:rsidRPr="00C9457D" w:rsidRDefault="009D4CF3" w:rsidP="00613247">
      <w:pPr>
        <w:pStyle w:val="af2"/>
        <w:ind w:left="945" w:firstLine="472"/>
      </w:pPr>
      <w:r w:rsidRPr="00C9457D">
        <w:rPr>
          <w:rFonts w:hint="eastAsia"/>
        </w:rPr>
        <w:t>家電產品市場，</w:t>
      </w:r>
      <w:r w:rsidR="00BD0AE4" w:rsidRPr="00C9457D">
        <w:rPr>
          <w:rFonts w:hint="eastAsia"/>
        </w:rPr>
        <w:t>中國大陸</w:t>
      </w:r>
      <w:r w:rsidRPr="00C9457D">
        <w:rPr>
          <w:rFonts w:hint="eastAsia"/>
        </w:rPr>
        <w:t>家電品牌</w:t>
      </w:r>
      <w:r w:rsidRPr="00C9457D">
        <w:rPr>
          <w:rFonts w:hint="eastAsia"/>
        </w:rPr>
        <w:t>Mi</w:t>
      </w:r>
      <w:r w:rsidRPr="00C9457D">
        <w:t xml:space="preserve">dea </w:t>
      </w:r>
      <w:r w:rsidRPr="00C9457D">
        <w:rPr>
          <w:rFonts w:hint="eastAsia"/>
        </w:rPr>
        <w:t>及</w:t>
      </w:r>
      <w:r w:rsidRPr="00C9457D">
        <w:rPr>
          <w:rFonts w:hint="eastAsia"/>
        </w:rPr>
        <w:t>Haier</w:t>
      </w:r>
      <w:r w:rsidRPr="00C9457D">
        <w:rPr>
          <w:rFonts w:hint="eastAsia"/>
        </w:rPr>
        <w:t>在義大利消費零售市場擴大影響力，早期併購義大利中小型品牌以打開新市場的策略，現在則以品牌形象廣告及網紅行銷方式進入義大利消費市場，</w:t>
      </w:r>
      <w:r w:rsidRPr="00C9457D">
        <w:rPr>
          <w:rFonts w:hint="eastAsia"/>
        </w:rPr>
        <w:t>2022</w:t>
      </w:r>
      <w:r w:rsidRPr="00C9457D">
        <w:rPr>
          <w:rFonts w:hint="eastAsia"/>
        </w:rPr>
        <w:t>年夏季有一個月皆可在米蘭捷運站內廣告看到</w:t>
      </w:r>
      <w:r w:rsidRPr="00C9457D">
        <w:rPr>
          <w:rFonts w:hint="eastAsia"/>
        </w:rPr>
        <w:t>Ha</w:t>
      </w:r>
      <w:r w:rsidRPr="00C9457D">
        <w:t>ier</w:t>
      </w:r>
      <w:r w:rsidRPr="00C9457D">
        <w:rPr>
          <w:rFonts w:hint="eastAsia"/>
        </w:rPr>
        <w:t>形象廣告</w:t>
      </w:r>
      <w:r w:rsidR="000F51E2" w:rsidRPr="00C9457D">
        <w:t>。</w:t>
      </w:r>
      <w:r w:rsidR="00174069" w:rsidRPr="00C9457D">
        <w:rPr>
          <w:rFonts w:hint="eastAsia"/>
        </w:rPr>
        <w:t>此外，土耳其商</w:t>
      </w:r>
      <w:proofErr w:type="spellStart"/>
      <w:r w:rsidR="00174069" w:rsidRPr="00C9457D">
        <w:t>Arcelik</w:t>
      </w:r>
      <w:proofErr w:type="spellEnd"/>
      <w:r w:rsidR="00174069" w:rsidRPr="00C9457D">
        <w:rPr>
          <w:rFonts w:hint="eastAsia"/>
        </w:rPr>
        <w:t>透過收購</w:t>
      </w:r>
      <w:r w:rsidR="00174069" w:rsidRPr="00C9457D">
        <w:t>Whirlpool 75%</w:t>
      </w:r>
      <w:r w:rsidR="00174069" w:rsidRPr="00C9457D">
        <w:t>的股權</w:t>
      </w:r>
      <w:r w:rsidR="00174069" w:rsidRPr="00C9457D">
        <w:rPr>
          <w:rFonts w:hint="eastAsia"/>
        </w:rPr>
        <w:t>，並更名為</w:t>
      </w:r>
      <w:r w:rsidR="00174069" w:rsidRPr="00C9457D">
        <w:t>Beko Europe</w:t>
      </w:r>
      <w:r w:rsidR="00174069" w:rsidRPr="00C9457D">
        <w:t>以</w:t>
      </w:r>
      <w:r w:rsidR="00174069" w:rsidRPr="00C9457D">
        <w:rPr>
          <w:rFonts w:hint="eastAsia"/>
        </w:rPr>
        <w:t>增加在</w:t>
      </w:r>
      <w:r w:rsidR="00174069" w:rsidRPr="00C9457D">
        <w:t>EMEA</w:t>
      </w:r>
      <w:r w:rsidR="00174069" w:rsidRPr="00C9457D">
        <w:t>市場</w:t>
      </w:r>
      <w:r w:rsidR="002461F8" w:rsidRPr="00C9457D">
        <w:t>（</w:t>
      </w:r>
      <w:r w:rsidR="00174069" w:rsidRPr="00C9457D">
        <w:t>歐洲中東及</w:t>
      </w:r>
      <w:r w:rsidR="00174069" w:rsidRPr="00C9457D">
        <w:rPr>
          <w:rFonts w:hint="eastAsia"/>
        </w:rPr>
        <w:t>非洲</w:t>
      </w:r>
      <w:r w:rsidR="002461F8" w:rsidRPr="00C9457D">
        <w:t>）</w:t>
      </w:r>
      <w:r w:rsidR="00174069" w:rsidRPr="00C9457D">
        <w:rPr>
          <w:rFonts w:hint="eastAsia"/>
        </w:rPr>
        <w:t>的市</w:t>
      </w:r>
      <w:r w:rsidR="002461F8" w:rsidRPr="00C9457D">
        <w:rPr>
          <w:rFonts w:hint="eastAsia"/>
        </w:rPr>
        <w:t>占</w:t>
      </w:r>
      <w:r w:rsidR="00174069" w:rsidRPr="00C9457D">
        <w:rPr>
          <w:rFonts w:hint="eastAsia"/>
        </w:rPr>
        <w:t>率。</w:t>
      </w:r>
    </w:p>
    <w:p w14:paraId="76A36A50" w14:textId="42968BA1" w:rsidR="000F51E2" w:rsidRPr="00C9457D" w:rsidRDefault="000F51E2" w:rsidP="00B0715D">
      <w:pPr>
        <w:pStyle w:val="af2"/>
        <w:ind w:left="945" w:firstLine="472"/>
        <w:rPr>
          <w:lang w:eastAsia="zh-TW"/>
        </w:rPr>
      </w:pPr>
      <w:r w:rsidRPr="00C9457D">
        <w:rPr>
          <w:lang w:eastAsia="zh-TW"/>
        </w:rPr>
        <w:lastRenderedPageBreak/>
        <w:t>中國大陸近年更趁義大利經濟低迷之際，分別以</w:t>
      </w:r>
      <w:proofErr w:type="gramStart"/>
      <w:r w:rsidRPr="00C9457D">
        <w:rPr>
          <w:lang w:eastAsia="zh-TW"/>
        </w:rPr>
        <w:t>併</w:t>
      </w:r>
      <w:proofErr w:type="gramEnd"/>
      <w:r w:rsidRPr="00C9457D">
        <w:rPr>
          <w:lang w:eastAsia="zh-TW"/>
        </w:rPr>
        <w:t>購、合資等方式在義大利市場布局快速。華為公司之</w:t>
      </w:r>
      <w:r w:rsidR="007323A7" w:rsidRPr="00C9457D">
        <w:rPr>
          <w:rFonts w:hint="eastAsia"/>
          <w:lang w:eastAsia="zh-TW"/>
        </w:rPr>
        <w:t>智慧穿戴產品</w:t>
      </w:r>
      <w:r w:rsidRPr="00C9457D">
        <w:rPr>
          <w:lang w:eastAsia="zh-TW"/>
        </w:rPr>
        <w:t>及手機在義大利知名度及市占率都</w:t>
      </w:r>
      <w:r w:rsidR="005D1AE3" w:rsidRPr="00C9457D">
        <w:rPr>
          <w:lang w:eastAsia="zh-TW"/>
        </w:rPr>
        <w:t>相當</w:t>
      </w:r>
      <w:r w:rsidRPr="00C9457D">
        <w:rPr>
          <w:lang w:eastAsia="zh-TW"/>
        </w:rPr>
        <w:t>高。華為除固有推廣行銷方式外，近來更</w:t>
      </w:r>
      <w:r w:rsidR="005D1AE3" w:rsidRPr="00C9457D">
        <w:rPr>
          <w:lang w:eastAsia="zh-TW"/>
        </w:rPr>
        <w:t>透過</w:t>
      </w:r>
      <w:r w:rsidRPr="00C9457D">
        <w:rPr>
          <w:lang w:eastAsia="zh-TW"/>
        </w:rPr>
        <w:t>贊助大受</w:t>
      </w:r>
      <w:r w:rsidR="005D1AE3" w:rsidRPr="00C9457D">
        <w:rPr>
          <w:lang w:eastAsia="zh-TW"/>
        </w:rPr>
        <w:t>義大利年</w:t>
      </w:r>
      <w:r w:rsidRPr="00C9457D">
        <w:rPr>
          <w:lang w:eastAsia="zh-TW"/>
        </w:rPr>
        <w:t>輕</w:t>
      </w:r>
      <w:r w:rsidR="005D1AE3" w:rsidRPr="00C9457D">
        <w:rPr>
          <w:lang w:eastAsia="zh-TW"/>
        </w:rPr>
        <w:t>族群</w:t>
      </w:r>
      <w:r w:rsidRPr="00C9457D">
        <w:rPr>
          <w:lang w:eastAsia="zh-TW"/>
        </w:rPr>
        <w:t>歡迎的好聲音選秀電視節目，以置入性行銷方式推廣行銷，成效亦佳；另在義大利國際展會</w:t>
      </w:r>
      <w:proofErr w:type="gramStart"/>
      <w:r w:rsidRPr="00C9457D">
        <w:rPr>
          <w:lang w:eastAsia="zh-TW"/>
        </w:rPr>
        <w:t>期間，</w:t>
      </w:r>
      <w:proofErr w:type="gramEnd"/>
      <w:r w:rsidRPr="00C9457D">
        <w:rPr>
          <w:lang w:eastAsia="zh-TW"/>
        </w:rPr>
        <w:t>華為展出之商品亦推陳出新，攤位布置亦有國際格局。</w:t>
      </w:r>
    </w:p>
    <w:p w14:paraId="763265C9" w14:textId="07A9D273" w:rsidR="000F51E2" w:rsidRPr="00C9457D" w:rsidRDefault="000F51E2" w:rsidP="00B0715D">
      <w:pPr>
        <w:pStyle w:val="af2"/>
        <w:ind w:left="945" w:firstLine="472"/>
        <w:rPr>
          <w:lang w:eastAsia="zh-TW"/>
        </w:rPr>
      </w:pPr>
      <w:r w:rsidRPr="00C9457D">
        <w:rPr>
          <w:lang w:eastAsia="zh-TW"/>
        </w:rPr>
        <w:t>其他例如印度、越南、香港、印尼等常以</w:t>
      </w:r>
      <w:proofErr w:type="gramStart"/>
      <w:r w:rsidRPr="00C9457D">
        <w:rPr>
          <w:lang w:eastAsia="zh-TW"/>
        </w:rPr>
        <w:t>國家館專館</w:t>
      </w:r>
      <w:proofErr w:type="gramEnd"/>
      <w:r w:rsidRPr="00C9457D">
        <w:rPr>
          <w:lang w:eastAsia="zh-TW"/>
        </w:rPr>
        <w:t>方式參加義大利國際展覽，因參展廠商數量</w:t>
      </w:r>
      <w:proofErr w:type="gramStart"/>
      <w:r w:rsidRPr="00C9457D">
        <w:rPr>
          <w:lang w:eastAsia="zh-TW"/>
        </w:rPr>
        <w:t>眾多，</w:t>
      </w:r>
      <w:proofErr w:type="gramEnd"/>
      <w:r w:rsidRPr="00C9457D">
        <w:rPr>
          <w:lang w:eastAsia="zh-TW"/>
        </w:rPr>
        <w:t>多與展覽主辦單位協商，取得較佳攤位位置，因此占地廣大，整體形象明確，可做為我國參展借鏡。</w:t>
      </w:r>
    </w:p>
    <w:p w14:paraId="0677D16D" w14:textId="77777777" w:rsidR="000F51E2" w:rsidRPr="00C9457D" w:rsidRDefault="000F51E2" w:rsidP="00B0715D">
      <w:pPr>
        <w:pStyle w:val="ad"/>
        <w:spacing w:before="257" w:after="257"/>
        <w:ind w:left="632" w:hanging="632"/>
        <w:rPr>
          <w:color w:val="auto"/>
        </w:rPr>
      </w:pPr>
      <w:r w:rsidRPr="00C9457D">
        <w:rPr>
          <w:color w:val="auto"/>
        </w:rPr>
        <w:t>六、投資環境風險</w:t>
      </w:r>
    </w:p>
    <w:p w14:paraId="3DA9EA63" w14:textId="2CB07D7F" w:rsidR="005A0AC5" w:rsidRPr="00C9457D" w:rsidRDefault="005A0AC5" w:rsidP="005D1AE3">
      <w:pPr>
        <w:pStyle w:val="ab"/>
        <w:ind w:firstLine="472"/>
      </w:pPr>
      <w:r w:rsidRPr="00C9457D">
        <w:t>由於</w:t>
      </w:r>
      <w:r w:rsidRPr="00C9457D">
        <w:rPr>
          <w:rFonts w:hint="eastAsia"/>
        </w:rPr>
        <w:t>義大利</w:t>
      </w:r>
      <w:r w:rsidRPr="00C9457D">
        <w:t>勞工法保障勞工工作權，且課予雇主較多監督責任與較高社會義務，實務上雇主不易遣散不適任員工。此外，</w:t>
      </w:r>
      <w:r w:rsidRPr="00C9457D">
        <w:rPr>
          <w:rFonts w:hint="eastAsia"/>
        </w:rPr>
        <w:t>義大利</w:t>
      </w:r>
      <w:r w:rsidRPr="00C9457D">
        <w:t>行政效率</w:t>
      </w:r>
      <w:r w:rsidR="009919B8" w:rsidRPr="00C9457D">
        <w:rPr>
          <w:rFonts w:hint="eastAsia"/>
          <w:lang w:eastAsia="zh-TW"/>
        </w:rPr>
        <w:t>低於</w:t>
      </w:r>
      <w:r w:rsidRPr="00C9457D">
        <w:rPr>
          <w:rFonts w:hint="eastAsia"/>
        </w:rPr>
        <w:t>西歐國家</w:t>
      </w:r>
      <w:r w:rsidRPr="00C9457D">
        <w:t>，政府層級過多，各相關行政程序繁雜，且費時甚長。另義大利政府為發展其南部較落後地區，吸引外資投</w:t>
      </w:r>
      <w:r w:rsidR="005D1AE3" w:rsidRPr="00C9457D">
        <w:t>資</w:t>
      </w:r>
      <w:r w:rsidRPr="00C9457D">
        <w:t>該地區或當地企業，倘有投資融資之需求，將視地區而有不同的貸款利息之補貼。因此我商有意來</w:t>
      </w:r>
      <w:r w:rsidRPr="00C9457D">
        <w:rPr>
          <w:rFonts w:hint="eastAsia"/>
        </w:rPr>
        <w:t>義大利</w:t>
      </w:r>
      <w:r w:rsidRPr="00C9457D">
        <w:t>投資</w:t>
      </w:r>
      <w:r w:rsidR="005D1AE3" w:rsidRPr="00C9457D">
        <w:t>者，</w:t>
      </w:r>
      <w:r w:rsidRPr="00C9457D">
        <w:t>可將投資地區、相關稅賦、人員聘僱、勞動成本、行政程序之時間成本及投資回收時間等因素通盤考量並審慎評估。</w:t>
      </w:r>
    </w:p>
    <w:p w14:paraId="7F3741D8" w14:textId="4BFA1A29" w:rsidR="000F51E2" w:rsidRPr="00C9457D" w:rsidRDefault="005A0AC5" w:rsidP="005D1AE3">
      <w:pPr>
        <w:pStyle w:val="ab"/>
        <w:ind w:firstLine="472"/>
      </w:pPr>
      <w:r w:rsidRPr="00C9457D">
        <w:rPr>
          <w:rFonts w:hint="eastAsia"/>
        </w:rPr>
        <w:t>義大利</w:t>
      </w:r>
      <w:r w:rsidRPr="00C9457D">
        <w:t>人口多且平均所得高，</w:t>
      </w:r>
      <w:r w:rsidRPr="00C9457D">
        <w:rPr>
          <w:rFonts w:hint="eastAsia"/>
        </w:rPr>
        <w:t>義大利</w:t>
      </w:r>
      <w:r w:rsidRPr="00C9457D">
        <w:t>本身即為值得耕耘的巿場。此外，</w:t>
      </w:r>
      <w:r w:rsidRPr="00C9457D">
        <w:rPr>
          <w:rFonts w:hint="eastAsia"/>
        </w:rPr>
        <w:t>義大利</w:t>
      </w:r>
      <w:r w:rsidRPr="00C9457D">
        <w:t>為歐盟會員國，可為前進中南歐及北非巿場之中繼點，實值得我商布局長期開發。</w:t>
      </w:r>
    </w:p>
    <w:p w14:paraId="05E60258" w14:textId="499F7F9A" w:rsidR="005A0AC5" w:rsidRPr="00C9457D" w:rsidRDefault="005A0AC5" w:rsidP="005D1AE3">
      <w:pPr>
        <w:pStyle w:val="ab"/>
        <w:ind w:firstLine="472"/>
      </w:pPr>
      <w:r w:rsidRPr="00C9457D">
        <w:t>基此，針對我擬投資</w:t>
      </w:r>
      <w:r w:rsidRPr="00C9457D">
        <w:rPr>
          <w:rFonts w:hint="eastAsia"/>
        </w:rPr>
        <w:t>義大利</w:t>
      </w:r>
      <w:r w:rsidRPr="00C9457D">
        <w:t>之業者建議</w:t>
      </w:r>
      <w:r w:rsidR="00E41278" w:rsidRPr="00C9457D">
        <w:rPr>
          <w:rFonts w:hint="eastAsia"/>
          <w:lang w:eastAsia="zh-TW"/>
        </w:rPr>
        <w:t>如下</w:t>
      </w:r>
      <w:r w:rsidRPr="00C9457D">
        <w:t>：</w:t>
      </w:r>
    </w:p>
    <w:p w14:paraId="63F49BA5" w14:textId="2D5C3AB2" w:rsidR="005A0AC5" w:rsidRPr="00C9457D" w:rsidRDefault="005D1AE3" w:rsidP="00783AC1">
      <w:pPr>
        <w:pStyle w:val="af1"/>
        <w:ind w:left="945" w:hanging="709"/>
        <w:rPr>
          <w:color w:val="auto"/>
          <w:lang w:val="en-US"/>
        </w:rPr>
      </w:pPr>
      <w:r w:rsidRPr="00C9457D">
        <w:rPr>
          <w:rFonts w:hint="eastAsia"/>
          <w:color w:val="auto"/>
          <w:lang w:val="en-US"/>
        </w:rPr>
        <w:t>（</w:t>
      </w:r>
      <w:r w:rsidRPr="00C9457D">
        <w:rPr>
          <w:rFonts w:hint="eastAsia"/>
          <w:color w:val="auto"/>
        </w:rPr>
        <w:t>一</w:t>
      </w:r>
      <w:r w:rsidRPr="00C9457D">
        <w:rPr>
          <w:rFonts w:hint="eastAsia"/>
          <w:color w:val="auto"/>
          <w:lang w:val="en-US"/>
        </w:rPr>
        <w:t>）</w:t>
      </w:r>
      <w:r w:rsidR="005A0AC5" w:rsidRPr="00C9457D">
        <w:rPr>
          <w:color w:val="auto"/>
        </w:rPr>
        <w:t>相較其他國家</w:t>
      </w:r>
      <w:r w:rsidR="005A0AC5" w:rsidRPr="00C9457D">
        <w:rPr>
          <w:color w:val="auto"/>
          <w:lang w:val="en-US"/>
        </w:rPr>
        <w:t>，</w:t>
      </w:r>
      <w:r w:rsidR="005A0AC5" w:rsidRPr="00C9457D">
        <w:rPr>
          <w:color w:val="auto"/>
        </w:rPr>
        <w:t>我商較不諳</w:t>
      </w:r>
      <w:r w:rsidR="005A0AC5" w:rsidRPr="00C9457D">
        <w:rPr>
          <w:rFonts w:hint="eastAsia"/>
          <w:color w:val="auto"/>
        </w:rPr>
        <w:t>義大利</w:t>
      </w:r>
      <w:r w:rsidR="005A0AC5" w:rsidRPr="00C9457D">
        <w:rPr>
          <w:color w:val="auto"/>
        </w:rPr>
        <w:t>語文與相關投資法令</w:t>
      </w:r>
      <w:r w:rsidR="005A0AC5" w:rsidRPr="00C9457D">
        <w:rPr>
          <w:color w:val="auto"/>
          <w:lang w:val="en-US"/>
        </w:rPr>
        <w:t>，</w:t>
      </w:r>
      <w:r w:rsidR="005A0AC5" w:rsidRPr="00C9457D">
        <w:rPr>
          <w:color w:val="auto"/>
        </w:rPr>
        <w:t>如欲在</w:t>
      </w:r>
      <w:r w:rsidR="005A0AC5" w:rsidRPr="00C9457D">
        <w:rPr>
          <w:rFonts w:hint="eastAsia"/>
          <w:color w:val="auto"/>
        </w:rPr>
        <w:t>義大利</w:t>
      </w:r>
      <w:r w:rsidR="005A0AC5" w:rsidRPr="00C9457D">
        <w:rPr>
          <w:color w:val="auto"/>
        </w:rPr>
        <w:t>投資設廠、設立公司或建立行銷據點等</w:t>
      </w:r>
      <w:r w:rsidR="005A0AC5" w:rsidRPr="00C9457D">
        <w:rPr>
          <w:color w:val="auto"/>
          <w:lang w:val="en-US"/>
        </w:rPr>
        <w:t>，</w:t>
      </w:r>
      <w:r w:rsidR="005A0AC5" w:rsidRPr="00C9457D">
        <w:rPr>
          <w:color w:val="auto"/>
        </w:rPr>
        <w:t>最好可先至駐</w:t>
      </w:r>
      <w:proofErr w:type="gramStart"/>
      <w:r w:rsidR="005A0AC5" w:rsidRPr="00C9457D">
        <w:rPr>
          <w:color w:val="auto"/>
        </w:rPr>
        <w:t>臺</w:t>
      </w:r>
      <w:proofErr w:type="gramEnd"/>
      <w:r w:rsidR="005A0AC5" w:rsidRPr="00C9457D">
        <w:rPr>
          <w:color w:val="auto"/>
        </w:rPr>
        <w:t>北義大利經濟貿易文化推廣辦事處貿易組</w:t>
      </w:r>
      <w:proofErr w:type="gramStart"/>
      <w:r w:rsidR="002461F8" w:rsidRPr="00C9457D">
        <w:rPr>
          <w:color w:val="auto"/>
          <w:lang w:val="en-US"/>
        </w:rPr>
        <w:t>（</w:t>
      </w:r>
      <w:proofErr w:type="gramEnd"/>
      <w:r w:rsidR="005A0AC5" w:rsidRPr="00C9457D">
        <w:rPr>
          <w:color w:val="auto"/>
          <w:lang w:val="en-US"/>
        </w:rPr>
        <w:t>https://taipei.esteri.it/taipei/zh/</w:t>
      </w:r>
      <w:proofErr w:type="gramStart"/>
      <w:r w:rsidR="002461F8" w:rsidRPr="00C9457D">
        <w:rPr>
          <w:color w:val="auto"/>
          <w:lang w:val="en-US"/>
        </w:rPr>
        <w:t>）</w:t>
      </w:r>
      <w:proofErr w:type="gramEnd"/>
      <w:r w:rsidR="005A0AC5" w:rsidRPr="00C9457D">
        <w:rPr>
          <w:color w:val="auto"/>
        </w:rPr>
        <w:t>就近洽詢</w:t>
      </w:r>
      <w:r w:rsidR="005A0AC5" w:rsidRPr="00C9457D">
        <w:rPr>
          <w:color w:val="auto"/>
          <w:lang w:val="en-US"/>
        </w:rPr>
        <w:t>，</w:t>
      </w:r>
      <w:r w:rsidR="005A0AC5" w:rsidRPr="00C9457D">
        <w:rPr>
          <w:color w:val="auto"/>
        </w:rPr>
        <w:t>或前往經濟部投資</w:t>
      </w:r>
      <w:r w:rsidR="005A0AC5" w:rsidRPr="00C9457D">
        <w:rPr>
          <w:rFonts w:hint="eastAsia"/>
          <w:color w:val="auto"/>
        </w:rPr>
        <w:t>促進司</w:t>
      </w:r>
      <w:r w:rsidR="005A0AC5" w:rsidRPr="00C9457D">
        <w:rPr>
          <w:color w:val="auto"/>
        </w:rPr>
        <w:t>網站</w:t>
      </w:r>
      <w:proofErr w:type="gramStart"/>
      <w:r w:rsidR="002461F8" w:rsidRPr="00C9457D">
        <w:rPr>
          <w:color w:val="auto"/>
          <w:lang w:val="en-US"/>
        </w:rPr>
        <w:t>（</w:t>
      </w:r>
      <w:proofErr w:type="gramEnd"/>
      <w:r w:rsidRPr="00C9457D">
        <w:rPr>
          <w:color w:val="auto"/>
          <w:lang w:val="en-US"/>
        </w:rPr>
        <w:t>https://investtaiwan.nat.gov.tw/</w:t>
      </w:r>
      <w:r w:rsidRPr="00C9457D">
        <w:rPr>
          <w:rFonts w:hint="eastAsia"/>
          <w:color w:val="auto"/>
          <w:lang w:val="en-US"/>
        </w:rPr>
        <w:t xml:space="preserve"> </w:t>
      </w:r>
      <w:proofErr w:type="spellStart"/>
      <w:r w:rsidR="005A0AC5" w:rsidRPr="00C9457D">
        <w:rPr>
          <w:color w:val="auto"/>
          <w:lang w:val="en-US"/>
        </w:rPr>
        <w:t>homePage</w:t>
      </w:r>
      <w:proofErr w:type="spellEnd"/>
      <w:r w:rsidR="005A0AC5" w:rsidRPr="00C9457D">
        <w:rPr>
          <w:color w:val="auto"/>
          <w:lang w:val="en-US"/>
        </w:rPr>
        <w:t>?</w:t>
      </w:r>
      <w:r w:rsidRPr="00C9457D">
        <w:rPr>
          <w:rFonts w:hint="eastAsia"/>
          <w:color w:val="auto"/>
          <w:lang w:val="en-US"/>
        </w:rPr>
        <w:t xml:space="preserve"> </w:t>
      </w:r>
      <w:r w:rsidR="005A0AC5" w:rsidRPr="00C9457D">
        <w:rPr>
          <w:color w:val="auto"/>
          <w:lang w:val="en-US"/>
        </w:rPr>
        <w:lastRenderedPageBreak/>
        <w:t>lang=</w:t>
      </w:r>
      <w:proofErr w:type="spellStart"/>
      <w:r w:rsidR="005A0AC5" w:rsidRPr="00C9457D">
        <w:rPr>
          <w:color w:val="auto"/>
          <w:lang w:val="en-US"/>
        </w:rPr>
        <w:t>cht</w:t>
      </w:r>
      <w:proofErr w:type="spellEnd"/>
      <w:r w:rsidR="002461F8" w:rsidRPr="00C9457D">
        <w:rPr>
          <w:color w:val="auto"/>
          <w:lang w:val="en-US"/>
        </w:rPr>
        <w:t>）</w:t>
      </w:r>
      <w:r w:rsidR="005A0AC5" w:rsidRPr="00C9457D">
        <w:rPr>
          <w:color w:val="auto"/>
        </w:rPr>
        <w:t>查詢義大利投資環境資料</w:t>
      </w:r>
      <w:r w:rsidR="005A0AC5" w:rsidRPr="00C9457D">
        <w:rPr>
          <w:color w:val="auto"/>
          <w:lang w:val="en-US"/>
        </w:rPr>
        <w:t>，</w:t>
      </w:r>
      <w:r w:rsidR="005A0AC5" w:rsidRPr="00C9457D">
        <w:rPr>
          <w:color w:val="auto"/>
        </w:rPr>
        <w:t>或至義大利貿易署</w:t>
      </w:r>
      <w:r w:rsidR="002461F8" w:rsidRPr="00C9457D">
        <w:rPr>
          <w:color w:val="auto"/>
          <w:lang w:val="en-US"/>
        </w:rPr>
        <w:t>（</w:t>
      </w:r>
      <w:r w:rsidR="005A0AC5" w:rsidRPr="00C9457D">
        <w:rPr>
          <w:color w:val="auto"/>
          <w:lang w:val="en-US"/>
        </w:rPr>
        <w:t>Italian Trade Agency</w:t>
      </w:r>
      <w:r w:rsidR="005A0AC5" w:rsidRPr="00C9457D">
        <w:rPr>
          <w:color w:val="auto"/>
          <w:lang w:val="en-US"/>
        </w:rPr>
        <w:t>，</w:t>
      </w:r>
      <w:r w:rsidR="005A0AC5" w:rsidRPr="00C9457D">
        <w:rPr>
          <w:color w:val="auto"/>
          <w:lang w:val="en-US"/>
        </w:rPr>
        <w:t>ITA</w:t>
      </w:r>
      <w:r w:rsidR="002461F8" w:rsidRPr="00C9457D">
        <w:rPr>
          <w:color w:val="auto"/>
          <w:lang w:val="en-US"/>
        </w:rPr>
        <w:t>）</w:t>
      </w:r>
      <w:r w:rsidR="005A0AC5" w:rsidRPr="00C9457D">
        <w:rPr>
          <w:color w:val="auto"/>
        </w:rPr>
        <w:t>網站</w:t>
      </w:r>
      <w:r w:rsidR="002461F8" w:rsidRPr="00C9457D">
        <w:rPr>
          <w:color w:val="auto"/>
          <w:lang w:val="en-US"/>
        </w:rPr>
        <w:t>（</w:t>
      </w:r>
      <w:r w:rsidR="005A0AC5" w:rsidRPr="00C9457D">
        <w:rPr>
          <w:color w:val="auto"/>
          <w:lang w:val="en-US"/>
        </w:rPr>
        <w:t>https://www.ice.it</w:t>
      </w:r>
      <w:r w:rsidR="002461F8" w:rsidRPr="00C9457D">
        <w:rPr>
          <w:color w:val="auto"/>
          <w:lang w:val="en-US"/>
        </w:rPr>
        <w:t>）（</w:t>
      </w:r>
      <w:r w:rsidR="005A0AC5" w:rsidRPr="00C9457D">
        <w:rPr>
          <w:color w:val="auto"/>
        </w:rPr>
        <w:t>負責外人投資業務</w:t>
      </w:r>
      <w:r w:rsidR="002461F8" w:rsidRPr="00C9457D">
        <w:rPr>
          <w:color w:val="auto"/>
          <w:lang w:val="en-US"/>
        </w:rPr>
        <w:t>）</w:t>
      </w:r>
      <w:r w:rsidR="005A0AC5" w:rsidRPr="00C9457D">
        <w:rPr>
          <w:color w:val="auto"/>
        </w:rPr>
        <w:t>與至義大利投資署</w:t>
      </w:r>
      <w:r w:rsidR="002461F8" w:rsidRPr="00C9457D">
        <w:rPr>
          <w:color w:val="auto"/>
          <w:lang w:val="en-US"/>
        </w:rPr>
        <w:t>（</w:t>
      </w:r>
      <w:r w:rsidR="005A0AC5" w:rsidRPr="00C9457D">
        <w:rPr>
          <w:color w:val="auto"/>
          <w:lang w:val="en-US"/>
        </w:rPr>
        <w:t>INVITALIA</w:t>
      </w:r>
      <w:r w:rsidR="002461F8" w:rsidRPr="00C9457D">
        <w:rPr>
          <w:color w:val="auto"/>
          <w:lang w:val="en-US"/>
        </w:rPr>
        <w:t>）</w:t>
      </w:r>
      <w:r w:rsidR="005A0AC5" w:rsidRPr="00C9457D">
        <w:rPr>
          <w:color w:val="auto"/>
        </w:rPr>
        <w:t>網站</w:t>
      </w:r>
      <w:r w:rsidR="002461F8" w:rsidRPr="00C9457D">
        <w:rPr>
          <w:color w:val="auto"/>
          <w:lang w:val="en-US"/>
        </w:rPr>
        <w:t>（</w:t>
      </w:r>
      <w:r w:rsidR="005A0AC5" w:rsidRPr="00C9457D">
        <w:rPr>
          <w:color w:val="auto"/>
          <w:lang w:val="en-US"/>
        </w:rPr>
        <w:t>https://www.invitalia.it</w:t>
      </w:r>
      <w:r w:rsidR="002461F8" w:rsidRPr="00C9457D">
        <w:rPr>
          <w:color w:val="auto"/>
          <w:lang w:val="en-US"/>
        </w:rPr>
        <w:t>）（</w:t>
      </w:r>
      <w:r w:rsidR="005A0AC5" w:rsidRPr="00C9457D">
        <w:rPr>
          <w:color w:val="auto"/>
        </w:rPr>
        <w:t>負責義大利國內投資業務</w:t>
      </w:r>
      <w:r w:rsidR="002461F8" w:rsidRPr="00C9457D">
        <w:rPr>
          <w:color w:val="auto"/>
          <w:lang w:val="en-US"/>
        </w:rPr>
        <w:t>）</w:t>
      </w:r>
      <w:r w:rsidR="005A0AC5" w:rsidRPr="00C9457D">
        <w:rPr>
          <w:color w:val="auto"/>
          <w:lang w:val="en-US"/>
        </w:rPr>
        <w:t>，</w:t>
      </w:r>
      <w:r w:rsidR="005A0AC5" w:rsidRPr="00C9457D">
        <w:rPr>
          <w:color w:val="auto"/>
        </w:rPr>
        <w:t>參考在</w:t>
      </w:r>
      <w:r w:rsidR="005A0AC5" w:rsidRPr="00C9457D">
        <w:rPr>
          <w:rFonts w:hint="eastAsia"/>
          <w:color w:val="auto"/>
        </w:rPr>
        <w:t>義大利</w:t>
      </w:r>
      <w:r w:rsidR="005A0AC5" w:rsidRPr="00C9457D">
        <w:rPr>
          <w:color w:val="auto"/>
        </w:rPr>
        <w:t>投資須知、設立公司之相關規定及投資優惠措施等。</w:t>
      </w:r>
    </w:p>
    <w:p w14:paraId="3A03F331" w14:textId="4E8D027F" w:rsidR="005A0AC5" w:rsidRPr="00C9457D" w:rsidRDefault="005D1AE3" w:rsidP="005D1AE3">
      <w:pPr>
        <w:pStyle w:val="af1"/>
        <w:ind w:left="945" w:hanging="709"/>
        <w:rPr>
          <w:color w:val="auto"/>
          <w:lang w:eastAsia="ar-SA"/>
        </w:rPr>
      </w:pPr>
      <w:r w:rsidRPr="00C9457D">
        <w:rPr>
          <w:rFonts w:hint="eastAsia"/>
          <w:color w:val="auto"/>
          <w:lang w:val="en-US"/>
        </w:rPr>
        <w:t>（</w:t>
      </w:r>
      <w:r w:rsidRPr="00C9457D">
        <w:rPr>
          <w:rFonts w:hint="eastAsia"/>
          <w:color w:val="auto"/>
        </w:rPr>
        <w:t>二</w:t>
      </w:r>
      <w:r w:rsidRPr="00C9457D">
        <w:rPr>
          <w:rFonts w:hint="eastAsia"/>
          <w:color w:val="auto"/>
          <w:lang w:val="en-US"/>
        </w:rPr>
        <w:t>）</w:t>
      </w:r>
      <w:r w:rsidR="005A0AC5" w:rsidRPr="00C9457D">
        <w:rPr>
          <w:color w:val="auto"/>
        </w:rPr>
        <w:t>我商來</w:t>
      </w:r>
      <w:r w:rsidR="005A0AC5" w:rsidRPr="00C9457D">
        <w:rPr>
          <w:rFonts w:hint="eastAsia"/>
          <w:color w:val="auto"/>
        </w:rPr>
        <w:t>義</w:t>
      </w:r>
      <w:r w:rsidR="005A0AC5" w:rsidRPr="00C9457D">
        <w:rPr>
          <w:color w:val="auto"/>
        </w:rPr>
        <w:t>投資</w:t>
      </w:r>
      <w:r w:rsidR="005A0AC5" w:rsidRPr="00C9457D">
        <w:rPr>
          <w:color w:val="auto"/>
          <w:lang w:eastAsia="ar-SA"/>
        </w:rPr>
        <w:t>營運初期可能遭遇因法令繁瑣、政府效率</w:t>
      </w:r>
      <w:r w:rsidR="005A0AC5" w:rsidRPr="00C9457D">
        <w:rPr>
          <w:rFonts w:hint="eastAsia"/>
          <w:color w:val="auto"/>
        </w:rPr>
        <w:t>未如預期</w:t>
      </w:r>
      <w:r w:rsidR="005A0AC5" w:rsidRPr="00C9457D">
        <w:rPr>
          <w:color w:val="auto"/>
        </w:rPr>
        <w:t>等</w:t>
      </w:r>
      <w:r w:rsidR="005A0AC5" w:rsidRPr="00C9457D">
        <w:rPr>
          <w:color w:val="auto"/>
          <w:lang w:eastAsia="ar-SA"/>
        </w:rPr>
        <w:t>非經濟性因素之</w:t>
      </w:r>
      <w:r w:rsidR="005A0AC5" w:rsidRPr="00C9457D">
        <w:rPr>
          <w:color w:val="auto"/>
        </w:rPr>
        <w:t>問題</w:t>
      </w:r>
      <w:r w:rsidR="005A0AC5" w:rsidRPr="00C9457D">
        <w:rPr>
          <w:color w:val="auto"/>
          <w:lang w:eastAsia="ar-SA"/>
        </w:rPr>
        <w:t>，有意來</w:t>
      </w:r>
      <w:r w:rsidR="005A0AC5" w:rsidRPr="00C9457D">
        <w:rPr>
          <w:rFonts w:hint="eastAsia"/>
          <w:color w:val="auto"/>
        </w:rPr>
        <w:t>義大利</w:t>
      </w:r>
      <w:r w:rsidR="005A0AC5" w:rsidRPr="00C9457D">
        <w:rPr>
          <w:color w:val="auto"/>
          <w:lang w:eastAsia="ar-SA"/>
        </w:rPr>
        <w:t>投資之業者，可事先</w:t>
      </w:r>
      <w:r w:rsidR="005A0AC5" w:rsidRPr="00C9457D">
        <w:rPr>
          <w:color w:val="auto"/>
        </w:rPr>
        <w:t>洽</w:t>
      </w:r>
      <w:r w:rsidR="005A0AC5" w:rsidRPr="00C9457D">
        <w:rPr>
          <w:color w:val="auto"/>
          <w:lang w:eastAsia="ar-SA"/>
        </w:rPr>
        <w:t>尋當地熟悉</w:t>
      </w:r>
      <w:r w:rsidR="005A0AC5" w:rsidRPr="00C9457D">
        <w:rPr>
          <w:color w:val="auto"/>
        </w:rPr>
        <w:t>商業</w:t>
      </w:r>
      <w:r w:rsidR="005A0AC5" w:rsidRPr="00C9457D">
        <w:rPr>
          <w:color w:val="auto"/>
          <w:lang w:eastAsia="ar-SA"/>
        </w:rPr>
        <w:t>法規之律師或會計師，</w:t>
      </w:r>
      <w:r w:rsidR="005A0AC5" w:rsidRPr="00C9457D">
        <w:rPr>
          <w:color w:val="auto"/>
        </w:rPr>
        <w:t>如有必要則</w:t>
      </w:r>
      <w:r w:rsidR="005A0AC5" w:rsidRPr="00C9457D">
        <w:rPr>
          <w:color w:val="auto"/>
          <w:lang w:eastAsia="ar-SA"/>
        </w:rPr>
        <w:t>須</w:t>
      </w:r>
      <w:proofErr w:type="gramStart"/>
      <w:r w:rsidR="005A0AC5" w:rsidRPr="00C9457D">
        <w:rPr>
          <w:color w:val="auto"/>
          <w:lang w:eastAsia="ar-SA"/>
        </w:rPr>
        <w:t>慎選較有利</w:t>
      </w:r>
      <w:proofErr w:type="gramEnd"/>
      <w:r w:rsidR="005A0AC5" w:rsidRPr="00C9457D">
        <w:rPr>
          <w:color w:val="auto"/>
          <w:lang w:eastAsia="ar-SA"/>
        </w:rPr>
        <w:t>之業別與合作對象。</w:t>
      </w:r>
      <w:r w:rsidR="005A0AC5" w:rsidRPr="00C9457D">
        <w:rPr>
          <w:rFonts w:hint="eastAsia"/>
          <w:color w:val="auto"/>
        </w:rPr>
        <w:t>義大利</w:t>
      </w:r>
      <w:r w:rsidR="005A0AC5" w:rsidRPr="00C9457D">
        <w:rPr>
          <w:color w:val="auto"/>
        </w:rPr>
        <w:t>企業</w:t>
      </w:r>
      <w:r w:rsidR="005A0AC5" w:rsidRPr="00C9457D">
        <w:rPr>
          <w:color w:val="auto"/>
          <w:lang w:eastAsia="ar-SA"/>
        </w:rPr>
        <w:t>多屬中小</w:t>
      </w:r>
      <w:r w:rsidR="005A0AC5" w:rsidRPr="00C9457D">
        <w:rPr>
          <w:color w:val="auto"/>
        </w:rPr>
        <w:t>企業</w:t>
      </w:r>
      <w:r w:rsidR="005A0AC5" w:rsidRPr="00C9457D">
        <w:rPr>
          <w:color w:val="auto"/>
          <w:lang w:eastAsia="ar-SA"/>
        </w:rPr>
        <w:t>或家族型企業，</w:t>
      </w:r>
      <w:r w:rsidR="005A0AC5" w:rsidRPr="00C9457D">
        <w:rPr>
          <w:rFonts w:hint="eastAsia"/>
          <w:color w:val="auto"/>
        </w:rPr>
        <w:t>義大利</w:t>
      </w:r>
      <w:r w:rsidR="005A0AC5" w:rsidRPr="00C9457D">
        <w:rPr>
          <w:color w:val="auto"/>
        </w:rPr>
        <w:t>政府目前積極推動「義大利製造</w:t>
      </w:r>
      <w:r w:rsidR="002461F8" w:rsidRPr="00C9457D">
        <w:rPr>
          <w:color w:val="auto"/>
        </w:rPr>
        <w:t>（</w:t>
      </w:r>
      <w:r w:rsidR="005A0AC5" w:rsidRPr="00C9457D">
        <w:rPr>
          <w:color w:val="auto"/>
        </w:rPr>
        <w:t>Made in Italy</w:t>
      </w:r>
      <w:r w:rsidR="002461F8" w:rsidRPr="00C9457D">
        <w:rPr>
          <w:color w:val="auto"/>
        </w:rPr>
        <w:t>）</w:t>
      </w:r>
      <w:r w:rsidR="005A0AC5" w:rsidRPr="00C9457D">
        <w:rPr>
          <w:color w:val="auto"/>
        </w:rPr>
        <w:t>」及推動</w:t>
      </w:r>
      <w:r w:rsidR="005A0AC5" w:rsidRPr="00C9457D">
        <w:rPr>
          <w:rFonts w:hint="eastAsia"/>
          <w:color w:val="auto"/>
        </w:rPr>
        <w:t>義大利</w:t>
      </w:r>
      <w:r w:rsidR="005A0AC5" w:rsidRPr="00C9457D">
        <w:rPr>
          <w:color w:val="auto"/>
        </w:rPr>
        <w:t>中小企業國際化</w:t>
      </w:r>
      <w:r w:rsidR="005A0AC5" w:rsidRPr="00C9457D">
        <w:rPr>
          <w:color w:val="auto"/>
          <w:lang w:eastAsia="ar-SA"/>
        </w:rPr>
        <w:t>，</w:t>
      </w:r>
      <w:r w:rsidR="005A0AC5" w:rsidRPr="00C9457D">
        <w:rPr>
          <w:color w:val="auto"/>
        </w:rPr>
        <w:t>此亦將有利於我商尋求與義商之合作</w:t>
      </w:r>
      <w:r w:rsidR="005A0AC5" w:rsidRPr="00C9457D">
        <w:rPr>
          <w:color w:val="auto"/>
          <w:lang w:eastAsia="ar-SA"/>
        </w:rPr>
        <w:t>。</w:t>
      </w:r>
    </w:p>
    <w:p w14:paraId="44956801" w14:textId="03AE25FB" w:rsidR="005A0AC5" w:rsidRPr="00C9457D" w:rsidRDefault="005D1AE3" w:rsidP="005D1AE3">
      <w:pPr>
        <w:pStyle w:val="af1"/>
        <w:ind w:left="945" w:hanging="709"/>
        <w:rPr>
          <w:color w:val="auto"/>
        </w:rPr>
      </w:pPr>
      <w:r w:rsidRPr="00C9457D">
        <w:rPr>
          <w:rFonts w:hint="eastAsia"/>
          <w:color w:val="auto"/>
          <w:lang w:val="en-US"/>
        </w:rPr>
        <w:t>（三）</w:t>
      </w:r>
      <w:r w:rsidR="005A0AC5" w:rsidRPr="00C9457D">
        <w:rPr>
          <w:color w:val="auto"/>
        </w:rPr>
        <w:t>雖然</w:t>
      </w:r>
      <w:r w:rsidR="005A0AC5" w:rsidRPr="00C9457D">
        <w:rPr>
          <w:rFonts w:hint="eastAsia"/>
          <w:color w:val="auto"/>
        </w:rPr>
        <w:t>義大利</w:t>
      </w:r>
      <w:r w:rsidR="005A0AC5" w:rsidRPr="00C9457D">
        <w:rPr>
          <w:color w:val="auto"/>
        </w:rPr>
        <w:t>整體投資條件</w:t>
      </w:r>
      <w:r w:rsidR="009919B8" w:rsidRPr="00C9457D">
        <w:rPr>
          <w:rFonts w:hint="eastAsia"/>
          <w:color w:val="auto"/>
        </w:rPr>
        <w:t>尚</w:t>
      </w:r>
      <w:r w:rsidR="005A0AC5" w:rsidRPr="00C9457D">
        <w:rPr>
          <w:rFonts w:hint="eastAsia"/>
          <w:color w:val="auto"/>
        </w:rPr>
        <w:t>有</w:t>
      </w:r>
      <w:r w:rsidR="005A0AC5" w:rsidRPr="00C9457D">
        <w:rPr>
          <w:color w:val="auto"/>
        </w:rPr>
        <w:t>改善</w:t>
      </w:r>
      <w:r w:rsidR="005A0AC5" w:rsidRPr="00C9457D">
        <w:rPr>
          <w:rFonts w:hint="eastAsia"/>
          <w:color w:val="auto"/>
        </w:rPr>
        <w:t>空間</w:t>
      </w:r>
      <w:r w:rsidR="005A0AC5" w:rsidRPr="00C9457D">
        <w:rPr>
          <w:color w:val="auto"/>
        </w:rPr>
        <w:t>，惟</w:t>
      </w:r>
      <w:r w:rsidR="005A0AC5" w:rsidRPr="00C9457D">
        <w:rPr>
          <w:rFonts w:hint="eastAsia"/>
          <w:color w:val="auto"/>
        </w:rPr>
        <w:t>義大利</w:t>
      </w:r>
      <w:r w:rsidR="005A0AC5" w:rsidRPr="00C9457D">
        <w:rPr>
          <w:color w:val="auto"/>
        </w:rPr>
        <w:t>占南歐地緣之利，且</w:t>
      </w:r>
      <w:r w:rsidR="005A0AC5" w:rsidRPr="00C9457D">
        <w:rPr>
          <w:rFonts w:hint="eastAsia"/>
          <w:color w:val="auto"/>
        </w:rPr>
        <w:t>義大利</w:t>
      </w:r>
      <w:r w:rsidR="005A0AC5" w:rsidRPr="00C9457D">
        <w:rPr>
          <w:color w:val="auto"/>
        </w:rPr>
        <w:t>具有足供我國引進之醫藥、生技等高科技產業，以及機具設計等相關精密技術，加上工業設計、時尚等創意型產業，我商亦可洽尋合作夥伴，並引進相關技術，配合我商堅實製造實力，提升我產品品質，並回銷</w:t>
      </w:r>
      <w:r w:rsidR="005A0AC5" w:rsidRPr="00C9457D">
        <w:rPr>
          <w:rFonts w:hint="eastAsia"/>
          <w:color w:val="auto"/>
        </w:rPr>
        <w:t>義大利</w:t>
      </w:r>
      <w:r w:rsidR="005A0AC5" w:rsidRPr="00C9457D">
        <w:rPr>
          <w:color w:val="auto"/>
        </w:rPr>
        <w:t>、歐盟及其他國家市場。</w:t>
      </w:r>
    </w:p>
    <w:p w14:paraId="1E8D85EA" w14:textId="2BCF7FB7" w:rsidR="00B0715D" w:rsidRPr="00C9457D" w:rsidRDefault="005D1AE3" w:rsidP="005D1AE3">
      <w:pPr>
        <w:pStyle w:val="af1"/>
        <w:ind w:left="945" w:hanging="709"/>
        <w:rPr>
          <w:color w:val="auto"/>
        </w:rPr>
      </w:pPr>
      <w:r w:rsidRPr="00C9457D">
        <w:rPr>
          <w:rFonts w:hint="eastAsia"/>
          <w:color w:val="auto"/>
          <w:lang w:val="en-US"/>
        </w:rPr>
        <w:t>（</w:t>
      </w:r>
      <w:r w:rsidRPr="00C9457D">
        <w:rPr>
          <w:rFonts w:hint="eastAsia"/>
          <w:color w:val="auto"/>
        </w:rPr>
        <w:t>四</w:t>
      </w:r>
      <w:r w:rsidRPr="00C9457D">
        <w:rPr>
          <w:rFonts w:hint="eastAsia"/>
          <w:color w:val="auto"/>
          <w:lang w:val="en-US"/>
        </w:rPr>
        <w:t>）</w:t>
      </w:r>
      <w:r w:rsidR="005A0AC5" w:rsidRPr="00C9457D">
        <w:rPr>
          <w:color w:val="auto"/>
        </w:rPr>
        <w:t>由於</w:t>
      </w:r>
      <w:proofErr w:type="gramStart"/>
      <w:r w:rsidR="005A0AC5" w:rsidRPr="00C9457D">
        <w:rPr>
          <w:color w:val="auto"/>
        </w:rPr>
        <w:t>臺</w:t>
      </w:r>
      <w:proofErr w:type="gramEnd"/>
      <w:r w:rsidR="005A0AC5" w:rsidRPr="00C9457D">
        <w:rPr>
          <w:color w:val="auto"/>
        </w:rPr>
        <w:t>義雙方企業型態皆以中小企業為主，鑒於中小企業資源與人力之不足，雙方倘能以合資、技術合作、技術授權等投資方式相互合作，應為互利雙贏之作法。如我國友嘉集團</w:t>
      </w:r>
      <w:proofErr w:type="gramStart"/>
      <w:r w:rsidR="005A0AC5" w:rsidRPr="00C9457D">
        <w:rPr>
          <w:color w:val="auto"/>
        </w:rPr>
        <w:t>併</w:t>
      </w:r>
      <w:proofErr w:type="gramEnd"/>
      <w:r w:rsidR="005A0AC5" w:rsidRPr="00C9457D">
        <w:rPr>
          <w:color w:val="auto"/>
        </w:rPr>
        <w:t>購義大利工具機廠，取得義大利工具機公司之原有廠房、品牌及市場。在技術合作方面，我商</w:t>
      </w:r>
      <w:r w:rsidR="005A0AC5" w:rsidRPr="00C9457D">
        <w:rPr>
          <w:color w:val="auto"/>
          <w:spacing w:val="2"/>
        </w:rPr>
        <w:t>羅馬集團光聯興業公司與義大利水泥集團</w:t>
      </w:r>
      <w:r w:rsidR="005A0AC5" w:rsidRPr="00C9457D">
        <w:rPr>
          <w:color w:val="auto"/>
          <w:spacing w:val="2"/>
        </w:rPr>
        <w:t>Italcementi Group</w:t>
      </w:r>
      <w:r w:rsidR="005A0AC5" w:rsidRPr="00C9457D">
        <w:rPr>
          <w:color w:val="auto"/>
          <w:spacing w:val="2"/>
        </w:rPr>
        <w:t>共同合作開發及生產新一代綠色節能建材</w:t>
      </w:r>
      <w:r w:rsidR="005A0AC5" w:rsidRPr="00C9457D">
        <w:rPr>
          <w:color w:val="auto"/>
          <w:spacing w:val="2"/>
        </w:rPr>
        <w:t>-</w:t>
      </w:r>
      <w:r w:rsidR="005A0AC5" w:rsidRPr="00C9457D">
        <w:rPr>
          <w:color w:val="auto"/>
          <w:spacing w:val="2"/>
        </w:rPr>
        <w:t>透明水泥</w:t>
      </w:r>
      <w:r w:rsidR="005A0AC5" w:rsidRPr="00C9457D">
        <w:rPr>
          <w:color w:val="auto"/>
          <w:spacing w:val="2"/>
        </w:rPr>
        <w:t>i.light</w:t>
      </w:r>
      <w:r w:rsidR="005A0AC5" w:rsidRPr="00C9457D">
        <w:rPr>
          <w:color w:val="auto"/>
        </w:rPr>
        <w:t>，是一個很成功的合作典範。</w:t>
      </w:r>
    </w:p>
    <w:p w14:paraId="365729CA" w14:textId="12A5A917" w:rsidR="00B0715D" w:rsidRPr="00C9457D" w:rsidRDefault="00B0715D">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7854A0DB" w14:textId="77777777" w:rsidR="005D1AE3" w:rsidRPr="00C9457D" w:rsidRDefault="005D1AE3">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48EB04AC" w14:textId="5B201503" w:rsidR="00130E32" w:rsidRPr="00C9457D" w:rsidRDefault="00130E32">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517CB86C" w14:textId="77777777" w:rsidR="00783AC1" w:rsidRPr="00C9457D" w:rsidRDefault="00783AC1">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031B0039" w14:textId="77777777" w:rsidR="00B0715D" w:rsidRPr="00C9457D" w:rsidRDefault="00B0715D" w:rsidP="00B0715D">
      <w:pPr>
        <w:pStyle w:val="ab"/>
        <w:ind w:firstLine="472"/>
        <w:rPr>
          <w:lang w:eastAsia="zh-TW"/>
        </w:rPr>
      </w:pPr>
    </w:p>
    <w:p w14:paraId="7B1F0F9A" w14:textId="77777777" w:rsidR="00B0715D" w:rsidRPr="00C9457D" w:rsidRDefault="00B0715D" w:rsidP="00B0715D">
      <w:pPr>
        <w:pStyle w:val="ab"/>
        <w:ind w:firstLine="472"/>
        <w:rPr>
          <w:lang w:eastAsia="zh-TW"/>
        </w:rPr>
        <w:sectPr w:rsidR="00B0715D" w:rsidRPr="00C9457D" w:rsidSect="00F55E65">
          <w:headerReference w:type="default" r:id="rId33"/>
          <w:headerReference w:type="first" r:id="rId34"/>
          <w:footerReference w:type="first" r:id="rId35"/>
          <w:pgSz w:w="11906" w:h="16838"/>
          <w:pgMar w:top="2268" w:right="1701" w:bottom="1701" w:left="1701" w:header="1134" w:footer="851" w:gutter="0"/>
          <w:cols w:space="720"/>
          <w:docGrid w:type="linesAndChars" w:linePitch="514" w:charSpace="-774"/>
        </w:sectPr>
      </w:pPr>
    </w:p>
    <w:p w14:paraId="71A66DF8" w14:textId="77777777" w:rsidR="000F51E2" w:rsidRPr="00C9457D" w:rsidRDefault="000F51E2" w:rsidP="00B0715D">
      <w:pPr>
        <w:pStyle w:val="ac"/>
        <w:spacing w:before="514" w:after="771"/>
        <w:ind w:left="840" w:hanging="840"/>
      </w:pPr>
      <w:bookmarkStart w:id="7" w:name="_Toc47476566"/>
      <w:bookmarkStart w:id="8" w:name="_Toc231879071"/>
      <w:r w:rsidRPr="00C9457D">
        <w:lastRenderedPageBreak/>
        <w:t>第參章　外商在當地經營現況及投資機會</w:t>
      </w:r>
      <w:bookmarkEnd w:id="7"/>
      <w:bookmarkEnd w:id="8"/>
    </w:p>
    <w:p w14:paraId="18D5BA02" w14:textId="77777777" w:rsidR="000F51E2" w:rsidRPr="00C9457D" w:rsidRDefault="000F51E2" w:rsidP="00B0715D">
      <w:pPr>
        <w:pStyle w:val="ad"/>
        <w:spacing w:before="257" w:after="257"/>
        <w:ind w:left="632" w:hanging="632"/>
        <w:rPr>
          <w:color w:val="auto"/>
        </w:rPr>
      </w:pPr>
      <w:r w:rsidRPr="00C9457D">
        <w:rPr>
          <w:color w:val="auto"/>
        </w:rPr>
        <w:t>一、外商在當地經營現況</w:t>
      </w:r>
    </w:p>
    <w:p w14:paraId="5A4D9C64" w14:textId="77777777" w:rsidR="000F51E2" w:rsidRPr="00C9457D" w:rsidRDefault="000F51E2" w:rsidP="00B0715D">
      <w:pPr>
        <w:pStyle w:val="ab"/>
        <w:ind w:firstLine="472"/>
        <w:rPr>
          <w:lang w:eastAsia="zh-TW"/>
        </w:rPr>
      </w:pPr>
      <w:r w:rsidRPr="00C9457D">
        <w:rPr>
          <w:lang w:eastAsia="zh-TW"/>
        </w:rPr>
        <w:t>義大利本身天然資源並不豐富，且義大利企業多以中小企業為主，與我國經濟結構</w:t>
      </w:r>
      <w:r w:rsidR="00F36BA0" w:rsidRPr="00C9457D">
        <w:rPr>
          <w:lang w:eastAsia="zh-TW"/>
        </w:rPr>
        <w:t>類似</w:t>
      </w:r>
      <w:r w:rsidRPr="00C9457D">
        <w:rPr>
          <w:lang w:eastAsia="zh-TW"/>
        </w:rPr>
        <w:t>，又義</w:t>
      </w:r>
      <w:r w:rsidR="001F592F" w:rsidRPr="00C9457D">
        <w:rPr>
          <w:lang w:eastAsia="zh-TW"/>
        </w:rPr>
        <w:t>大利</w:t>
      </w:r>
      <w:r w:rsidRPr="00C9457D">
        <w:rPr>
          <w:lang w:eastAsia="zh-TW"/>
        </w:rPr>
        <w:t>大學及研發中心之研發與創新能力甚佳，特別是在精密機械、自動化設備、工業設計及流行產業等領域</w:t>
      </w:r>
      <w:r w:rsidR="00F36BA0" w:rsidRPr="00C9457D">
        <w:rPr>
          <w:rFonts w:hint="eastAsia"/>
          <w:lang w:eastAsia="zh-TW"/>
        </w:rPr>
        <w:t>，其</w:t>
      </w:r>
      <w:r w:rsidRPr="00C9457D">
        <w:rPr>
          <w:lang w:eastAsia="zh-TW"/>
        </w:rPr>
        <w:t>創新</w:t>
      </w:r>
      <w:proofErr w:type="gramStart"/>
      <w:r w:rsidRPr="00C9457D">
        <w:rPr>
          <w:lang w:eastAsia="zh-TW"/>
        </w:rPr>
        <w:t>技術均具國際</w:t>
      </w:r>
      <w:proofErr w:type="gramEnd"/>
      <w:r w:rsidRPr="00C9457D">
        <w:rPr>
          <w:lang w:eastAsia="zh-TW"/>
        </w:rPr>
        <w:t>領先地位，且將文化特色融入最終產品之生產，頗值推動商機合作。</w:t>
      </w:r>
    </w:p>
    <w:p w14:paraId="6E7594F9" w14:textId="77777777" w:rsidR="000F51E2" w:rsidRPr="00C9457D" w:rsidRDefault="000F51E2" w:rsidP="00B0715D">
      <w:pPr>
        <w:pStyle w:val="ab"/>
        <w:ind w:firstLine="472"/>
        <w:rPr>
          <w:lang w:eastAsia="zh-TW"/>
        </w:rPr>
      </w:pPr>
      <w:r w:rsidRPr="00C9457D">
        <w:rPr>
          <w:lang w:eastAsia="zh-TW"/>
        </w:rPr>
        <w:t>就地理位置而言，義大利位處地中海中心地帶，北與法國、瑞士、奧地利為鄰，</w:t>
      </w:r>
      <w:proofErr w:type="gramStart"/>
      <w:r w:rsidRPr="00C9457D">
        <w:rPr>
          <w:lang w:eastAsia="zh-TW"/>
        </w:rPr>
        <w:t>南隔地中海</w:t>
      </w:r>
      <w:proofErr w:type="gramEnd"/>
      <w:r w:rsidRPr="00C9457D">
        <w:rPr>
          <w:lang w:eastAsia="zh-TW"/>
        </w:rPr>
        <w:t>與北非相望，</w:t>
      </w:r>
      <w:proofErr w:type="gramStart"/>
      <w:r w:rsidRPr="00C9457D">
        <w:rPr>
          <w:lang w:eastAsia="zh-TW"/>
        </w:rPr>
        <w:t>東隔亞</w:t>
      </w:r>
      <w:proofErr w:type="gramEnd"/>
      <w:r w:rsidR="00E04504" w:rsidRPr="00C9457D">
        <w:rPr>
          <w:lang w:eastAsia="zh-TW"/>
        </w:rPr>
        <w:t>德里</w:t>
      </w:r>
      <w:r w:rsidRPr="00C9457D">
        <w:rPr>
          <w:lang w:eastAsia="zh-TW"/>
        </w:rPr>
        <w:t>亞海與斯洛維尼亞、克羅埃西亞、南斯拉夫、阿爾巴尼亞、希臘為鄰，西與西班牙、葡萄牙為鄰，地理位置非常優越。</w:t>
      </w:r>
    </w:p>
    <w:p w14:paraId="2FE0FCD5" w14:textId="40826278" w:rsidR="000F51E2" w:rsidRPr="00C9457D" w:rsidRDefault="000F51E2" w:rsidP="00B0715D">
      <w:pPr>
        <w:pStyle w:val="ab"/>
        <w:ind w:firstLine="472"/>
        <w:rPr>
          <w:lang w:eastAsia="zh-TW"/>
        </w:rPr>
      </w:pPr>
      <w:r w:rsidRPr="00C9457D">
        <w:rPr>
          <w:lang w:eastAsia="zh-TW"/>
        </w:rPr>
        <w:t>就市場環境來看，義大利為高所得消費市場，北義</w:t>
      </w:r>
      <w:r w:rsidR="00E04504" w:rsidRPr="00C9457D">
        <w:rPr>
          <w:lang w:eastAsia="zh-TW"/>
        </w:rPr>
        <w:t>大利</w:t>
      </w:r>
      <w:r w:rsidRPr="00C9457D">
        <w:rPr>
          <w:lang w:eastAsia="zh-TW"/>
        </w:rPr>
        <w:t>素以工業見長</w:t>
      </w:r>
      <w:r w:rsidR="00E04504" w:rsidRPr="00C9457D">
        <w:rPr>
          <w:lang w:eastAsia="zh-TW"/>
        </w:rPr>
        <w:t>，</w:t>
      </w:r>
      <w:r w:rsidRPr="00C9457D">
        <w:rPr>
          <w:lang w:eastAsia="zh-TW"/>
        </w:rPr>
        <w:t>南義</w:t>
      </w:r>
      <w:r w:rsidR="00E04504" w:rsidRPr="00C9457D">
        <w:rPr>
          <w:lang w:eastAsia="zh-TW"/>
        </w:rPr>
        <w:t>大利</w:t>
      </w:r>
      <w:r w:rsidRPr="00C9457D">
        <w:rPr>
          <w:lang w:eastAsia="zh-TW"/>
        </w:rPr>
        <w:t>則以農業為主，具有多元化屬性之廠商與消費人口。另義大利為歐盟會員國，基於義大利與北非及中東歐國家在地緣及歷史上之悠久關係，義大利長期拓展當地</w:t>
      </w:r>
      <w:proofErr w:type="gramStart"/>
      <w:r w:rsidRPr="00C9457D">
        <w:rPr>
          <w:lang w:eastAsia="zh-TW"/>
        </w:rPr>
        <w:t>巿</w:t>
      </w:r>
      <w:proofErr w:type="gramEnd"/>
      <w:r w:rsidRPr="00C9457D">
        <w:rPr>
          <w:lang w:eastAsia="zh-TW"/>
        </w:rPr>
        <w:t>場並持續與當地政府及民間保有相當友好</w:t>
      </w:r>
      <w:r w:rsidR="00F36BA0" w:rsidRPr="00C9457D">
        <w:rPr>
          <w:rFonts w:hint="eastAsia"/>
          <w:lang w:eastAsia="zh-TW"/>
        </w:rPr>
        <w:t>之</w:t>
      </w:r>
      <w:r w:rsidRPr="00C9457D">
        <w:rPr>
          <w:lang w:eastAsia="zh-TW"/>
        </w:rPr>
        <w:t>經貿關係，為我國廠商前進中歐、南歐及北非等環地中海地區之最理想跳板。</w:t>
      </w:r>
    </w:p>
    <w:p w14:paraId="65505244" w14:textId="0F77EFD2" w:rsidR="000F51E2" w:rsidRPr="00C9457D" w:rsidRDefault="000F51E2" w:rsidP="00B0715D">
      <w:pPr>
        <w:pStyle w:val="ab"/>
        <w:ind w:firstLine="472"/>
        <w:rPr>
          <w:lang w:eastAsia="zh-TW"/>
        </w:rPr>
      </w:pPr>
      <w:r w:rsidRPr="00C9457D">
        <w:rPr>
          <w:lang w:eastAsia="zh-TW"/>
        </w:rPr>
        <w:t>一般而言，義大利政府之行政效率</w:t>
      </w:r>
      <w:r w:rsidR="00150F41" w:rsidRPr="00C9457D">
        <w:rPr>
          <w:rFonts w:hint="eastAsia"/>
          <w:lang w:eastAsia="zh-TW"/>
        </w:rPr>
        <w:t>不似</w:t>
      </w:r>
      <w:r w:rsidRPr="00C9457D">
        <w:rPr>
          <w:lang w:eastAsia="zh-TW"/>
        </w:rPr>
        <w:t>西歐國家，勞動</w:t>
      </w:r>
      <w:r w:rsidR="00150F41" w:rsidRPr="00C9457D">
        <w:rPr>
          <w:rFonts w:hint="eastAsia"/>
          <w:lang w:eastAsia="zh-TW"/>
        </w:rPr>
        <w:t>保護較高</w:t>
      </w:r>
      <w:r w:rsidRPr="00C9457D">
        <w:rPr>
          <w:lang w:eastAsia="zh-TW"/>
        </w:rPr>
        <w:t>，法令規章繁雜，稅賦複雜繁重，英語又未見</w:t>
      </w:r>
      <w:proofErr w:type="gramStart"/>
      <w:r w:rsidRPr="00C9457D">
        <w:rPr>
          <w:lang w:eastAsia="zh-TW"/>
        </w:rPr>
        <w:t>普及，</w:t>
      </w:r>
      <w:proofErr w:type="gramEnd"/>
      <w:r w:rsidRPr="00C9457D">
        <w:rPr>
          <w:lang w:eastAsia="zh-TW"/>
        </w:rPr>
        <w:t>相較於歐洲各國較完善之投資環境，義大利吸引外商來義投資之誘因不足</w:t>
      </w:r>
      <w:r w:rsidR="00E91630" w:rsidRPr="00C9457D">
        <w:rPr>
          <w:lang w:eastAsia="zh-TW"/>
        </w:rPr>
        <w:t>，其投資環境仍有許多改善空間</w:t>
      </w:r>
      <w:r w:rsidRPr="00C9457D">
        <w:rPr>
          <w:lang w:eastAsia="zh-TW"/>
        </w:rPr>
        <w:t>。</w:t>
      </w:r>
    </w:p>
    <w:p w14:paraId="5570E134" w14:textId="4930546D" w:rsidR="000F51E2" w:rsidRPr="00C9457D" w:rsidRDefault="000F51E2" w:rsidP="00B0715D">
      <w:pPr>
        <w:pStyle w:val="ab"/>
        <w:ind w:firstLine="472"/>
        <w:rPr>
          <w:lang w:eastAsia="zh-TW"/>
        </w:rPr>
      </w:pPr>
      <w:r w:rsidRPr="00C9457D">
        <w:rPr>
          <w:lang w:eastAsia="zh-TW"/>
        </w:rPr>
        <w:t>在義大利企業界與外人大聲疾呼之下，義大利政府為吸引外資已有積極作為。義大利政府開始加強提高行政效率及簡化法令規章，如</w:t>
      </w:r>
      <w:r w:rsidRPr="00C9457D">
        <w:rPr>
          <w:lang w:eastAsia="zh-TW"/>
        </w:rPr>
        <w:t>2015</w:t>
      </w:r>
      <w:r w:rsidRPr="00C9457D">
        <w:rPr>
          <w:lang w:eastAsia="zh-TW"/>
        </w:rPr>
        <w:t>年</w:t>
      </w:r>
      <w:r w:rsidRPr="00C9457D">
        <w:rPr>
          <w:lang w:eastAsia="zh-TW"/>
        </w:rPr>
        <w:t>8</w:t>
      </w:r>
      <w:r w:rsidRPr="00C9457D">
        <w:rPr>
          <w:lang w:eastAsia="zh-TW"/>
        </w:rPr>
        <w:t>月</w:t>
      </w:r>
      <w:r w:rsidRPr="00C9457D">
        <w:rPr>
          <w:lang w:eastAsia="zh-TW"/>
        </w:rPr>
        <w:t>28</w:t>
      </w:r>
      <w:r w:rsidRPr="00C9457D">
        <w:rPr>
          <w:lang w:eastAsia="zh-TW"/>
        </w:rPr>
        <w:t>日開始實施公共行政官僚體制改革（</w:t>
      </w:r>
      <w:proofErr w:type="spellStart"/>
      <w:r w:rsidRPr="00C9457D">
        <w:rPr>
          <w:lang w:eastAsia="zh-TW"/>
        </w:rPr>
        <w:t>Deleghe</w:t>
      </w:r>
      <w:proofErr w:type="spellEnd"/>
      <w:r w:rsidRPr="00C9457D">
        <w:rPr>
          <w:lang w:eastAsia="zh-TW"/>
        </w:rPr>
        <w:t xml:space="preserve"> al Governo in </w:t>
      </w:r>
      <w:proofErr w:type="spellStart"/>
      <w:r w:rsidRPr="00C9457D">
        <w:rPr>
          <w:lang w:eastAsia="zh-TW"/>
        </w:rPr>
        <w:t>materia</w:t>
      </w:r>
      <w:proofErr w:type="spellEnd"/>
      <w:r w:rsidRPr="00C9457D">
        <w:rPr>
          <w:lang w:eastAsia="zh-TW"/>
        </w:rPr>
        <w:t xml:space="preserve"> di </w:t>
      </w:r>
      <w:proofErr w:type="spellStart"/>
      <w:r w:rsidRPr="00C9457D">
        <w:rPr>
          <w:lang w:eastAsia="zh-TW"/>
        </w:rPr>
        <w:t>riorganizzazione</w:t>
      </w:r>
      <w:proofErr w:type="spellEnd"/>
      <w:r w:rsidRPr="00C9457D">
        <w:rPr>
          <w:lang w:eastAsia="zh-TW"/>
        </w:rPr>
        <w:t xml:space="preserve"> dell </w:t>
      </w:r>
      <w:proofErr w:type="spellStart"/>
      <w:r w:rsidRPr="00C9457D">
        <w:rPr>
          <w:lang w:eastAsia="zh-TW"/>
        </w:rPr>
        <w:t>amministrzioni</w:t>
      </w:r>
      <w:proofErr w:type="spellEnd"/>
      <w:r w:rsidRPr="00C9457D">
        <w:rPr>
          <w:lang w:eastAsia="zh-TW"/>
        </w:rPr>
        <w:t xml:space="preserve"> </w:t>
      </w:r>
      <w:proofErr w:type="spellStart"/>
      <w:r w:rsidRPr="00C9457D">
        <w:rPr>
          <w:lang w:eastAsia="zh-TW"/>
        </w:rPr>
        <w:t>pubbliche</w:t>
      </w:r>
      <w:proofErr w:type="spellEnd"/>
      <w:r w:rsidRPr="00C9457D">
        <w:rPr>
          <w:lang w:eastAsia="zh-TW"/>
        </w:rPr>
        <w:t>）</w:t>
      </w:r>
      <w:proofErr w:type="gramStart"/>
      <w:r w:rsidRPr="00C9457D">
        <w:rPr>
          <w:lang w:eastAsia="zh-TW"/>
        </w:rPr>
        <w:t>（</w:t>
      </w:r>
      <w:proofErr w:type="gramEnd"/>
      <w:r w:rsidRPr="00C9457D">
        <w:rPr>
          <w:lang w:eastAsia="zh-TW"/>
        </w:rPr>
        <w:t xml:space="preserve">Legge 7 </w:t>
      </w:r>
      <w:proofErr w:type="spellStart"/>
      <w:r w:rsidRPr="00C9457D">
        <w:rPr>
          <w:lang w:eastAsia="zh-TW"/>
        </w:rPr>
        <w:t>agosto</w:t>
      </w:r>
      <w:proofErr w:type="spellEnd"/>
      <w:r w:rsidRPr="00C9457D">
        <w:rPr>
          <w:lang w:eastAsia="zh-TW"/>
        </w:rPr>
        <w:t xml:space="preserve"> 2015, n. 124</w:t>
      </w:r>
      <w:r w:rsidRPr="00C9457D">
        <w:rPr>
          <w:lang w:eastAsia="zh-TW"/>
        </w:rPr>
        <w:t>；</w:t>
      </w:r>
      <w:r w:rsidRPr="00C9457D">
        <w:rPr>
          <w:lang w:eastAsia="zh-TW"/>
        </w:rPr>
        <w:t>Law 124/2015</w:t>
      </w:r>
      <w:proofErr w:type="gramStart"/>
      <w:r w:rsidRPr="00C9457D">
        <w:rPr>
          <w:lang w:eastAsia="zh-TW"/>
        </w:rPr>
        <w:t>）</w:t>
      </w:r>
      <w:proofErr w:type="gramEnd"/>
      <w:r w:rsidRPr="00C9457D">
        <w:rPr>
          <w:lang w:eastAsia="zh-TW"/>
        </w:rPr>
        <w:t>之靜默同</w:t>
      </w:r>
      <w:r w:rsidRPr="00C9457D">
        <w:rPr>
          <w:lang w:eastAsia="zh-TW"/>
        </w:rPr>
        <w:lastRenderedPageBreak/>
        <w:t>意（</w:t>
      </w:r>
      <w:r w:rsidRPr="00C9457D">
        <w:rPr>
          <w:lang w:eastAsia="zh-TW"/>
        </w:rPr>
        <w:t>Silent consent</w:t>
      </w:r>
      <w:r w:rsidRPr="00C9457D">
        <w:rPr>
          <w:lang w:eastAsia="zh-TW"/>
        </w:rPr>
        <w:t>）準則及自我保護（</w:t>
      </w:r>
      <w:proofErr w:type="spellStart"/>
      <w:r w:rsidRPr="00C9457D">
        <w:rPr>
          <w:lang w:eastAsia="zh-TW"/>
        </w:rPr>
        <w:t>Self protection</w:t>
      </w:r>
      <w:proofErr w:type="spellEnd"/>
      <w:r w:rsidRPr="00C9457D">
        <w:rPr>
          <w:lang w:eastAsia="zh-TW"/>
        </w:rPr>
        <w:t>）機制，前者為各個公共行政部門機關間必須在收到公文後</w:t>
      </w:r>
      <w:r w:rsidRPr="00C9457D">
        <w:rPr>
          <w:lang w:eastAsia="zh-TW"/>
        </w:rPr>
        <w:t>30</w:t>
      </w:r>
      <w:r w:rsidRPr="00C9457D">
        <w:rPr>
          <w:lang w:eastAsia="zh-TW"/>
        </w:rPr>
        <w:t>天內回覆，期間最多只能再次延長一次</w:t>
      </w:r>
      <w:r w:rsidRPr="00C9457D">
        <w:rPr>
          <w:lang w:eastAsia="zh-TW"/>
        </w:rPr>
        <w:t>30</w:t>
      </w:r>
      <w:r w:rsidRPr="00C9457D">
        <w:rPr>
          <w:lang w:eastAsia="zh-TW"/>
        </w:rPr>
        <w:t>天等候期，其中如</w:t>
      </w:r>
      <w:r w:rsidR="00F36BA0" w:rsidRPr="00C9457D">
        <w:rPr>
          <w:rFonts w:hint="eastAsia"/>
          <w:lang w:eastAsia="zh-TW"/>
        </w:rPr>
        <w:t>涉及</w:t>
      </w:r>
      <w:r w:rsidRPr="00C9457D">
        <w:rPr>
          <w:lang w:eastAsia="zh-TW"/>
        </w:rPr>
        <w:t>文化保護或有關環境、衛生等較為敏感之行政部門則有</w:t>
      </w:r>
      <w:r w:rsidRPr="00C9457D">
        <w:rPr>
          <w:lang w:eastAsia="zh-TW"/>
        </w:rPr>
        <w:t>90</w:t>
      </w:r>
      <w:r w:rsidRPr="00C9457D">
        <w:rPr>
          <w:lang w:eastAsia="zh-TW"/>
        </w:rPr>
        <w:t>天靜默期，惟若未能在期限內回覆，即等同默示同意；後者則是給予公共行政部門</w:t>
      </w:r>
      <w:r w:rsidRPr="00C9457D">
        <w:rPr>
          <w:lang w:eastAsia="zh-TW"/>
        </w:rPr>
        <w:t>18</w:t>
      </w:r>
      <w:r w:rsidRPr="00C9457D">
        <w:rPr>
          <w:lang w:eastAsia="zh-TW"/>
        </w:rPr>
        <w:t>個月的時間審視先前所核示之通令有無不法，例如倘市政府在核發建築證後的</w:t>
      </w:r>
      <w:r w:rsidRPr="00C9457D">
        <w:rPr>
          <w:lang w:eastAsia="zh-TW"/>
        </w:rPr>
        <w:t>18</w:t>
      </w:r>
      <w:r w:rsidRPr="00C9457D">
        <w:rPr>
          <w:lang w:eastAsia="zh-TW"/>
        </w:rPr>
        <w:t>個月內並無發出撤銷令，建築案便可持續進行無礙。</w:t>
      </w:r>
      <w:proofErr w:type="gramStart"/>
      <w:r w:rsidRPr="00C9457D">
        <w:rPr>
          <w:lang w:eastAsia="zh-TW"/>
        </w:rPr>
        <w:t>此外，</w:t>
      </w:r>
      <w:proofErr w:type="gramEnd"/>
      <w:r w:rsidRPr="00C9457D">
        <w:rPr>
          <w:lang w:eastAsia="zh-TW"/>
        </w:rPr>
        <w:t>義大利地方政府亦設立投資單一窗口，簡化各項投資申請手續並加速審核程序。</w:t>
      </w:r>
      <w:r w:rsidR="00150F41" w:rsidRPr="00C9457D">
        <w:rPr>
          <w:rFonts w:hint="eastAsia"/>
          <w:lang w:eastAsia="zh-TW"/>
        </w:rPr>
        <w:t>梅洛尼政府更進一步推動行政程序簡化，藉由</w:t>
      </w:r>
      <w:r w:rsidR="00150F41" w:rsidRPr="00C9457D">
        <w:rPr>
          <w:lang w:eastAsia="zh-TW"/>
        </w:rPr>
        <w:t>Legge 104/2023</w:t>
      </w:r>
      <w:r w:rsidR="00150F41" w:rsidRPr="00C9457D">
        <w:rPr>
          <w:rFonts w:hint="eastAsia"/>
          <w:lang w:eastAsia="zh-TW"/>
        </w:rPr>
        <w:t>立法，就經內閣會議認定之具國家策略利益投資案，得指定專案負責人，此專案負責人在企業暨義大利製造部協助下，職司協調統合各級政府之外資審核程序，並得簽發投資核准許可，以及行政命令</w:t>
      </w:r>
      <w:r w:rsidR="00E46867" w:rsidRPr="00C9457D">
        <w:rPr>
          <w:lang w:eastAsia="zh-TW"/>
        </w:rPr>
        <w:t>（</w:t>
      </w:r>
      <w:r w:rsidR="00150F41" w:rsidRPr="00C9457D">
        <w:rPr>
          <w:rFonts w:hint="eastAsia"/>
          <w:lang w:eastAsia="zh-TW"/>
        </w:rPr>
        <w:t>高於既有法律，但不高於刑法、組織犯罪法、歐盟法與涉及國家安全的法律</w:t>
      </w:r>
      <w:r w:rsidR="00E46867" w:rsidRPr="00C9457D">
        <w:rPr>
          <w:lang w:eastAsia="zh-TW"/>
        </w:rPr>
        <w:t>）</w:t>
      </w:r>
      <w:r w:rsidR="00150F41" w:rsidRPr="00C9457D">
        <w:rPr>
          <w:rFonts w:hint="eastAsia"/>
          <w:lang w:eastAsia="zh-TW"/>
        </w:rPr>
        <w:t>等。</w:t>
      </w:r>
    </w:p>
    <w:p w14:paraId="667C744F" w14:textId="1FE87A9B" w:rsidR="000F51E2" w:rsidRPr="00C9457D" w:rsidRDefault="00F308B2" w:rsidP="00B0715D">
      <w:pPr>
        <w:pStyle w:val="ab"/>
        <w:ind w:firstLine="472"/>
      </w:pPr>
      <w:r w:rsidRPr="00C9457D">
        <w:t>義大利政府亦配合歐盟之產業補助計畫「歐洲共同利益重大計畫」</w:t>
      </w:r>
      <w:r w:rsidR="002461F8" w:rsidRPr="00C9457D">
        <w:t>（</w:t>
      </w:r>
      <w:r w:rsidRPr="00C9457D">
        <w:t>IPCEI</w:t>
      </w:r>
      <w:r w:rsidR="002461F8" w:rsidRPr="00C9457D">
        <w:t>）</w:t>
      </w:r>
      <w:r w:rsidRPr="00C9457D">
        <w:t>，針對電池、微電子、醫療等產業之投資、研發計畫給予補貼、稅賦減免等獎勵措施。此外，針對企業綠色及數位轉型，義政府陸續提出多項支持方案，如循環經濟基金</w:t>
      </w:r>
      <w:r w:rsidR="002461F8" w:rsidRPr="00C9457D">
        <w:t>（</w:t>
      </w:r>
      <w:r w:rsidRPr="00C9457D">
        <w:t>R&amp;S ECONOMIA CIRCOLARE</w:t>
      </w:r>
      <w:r w:rsidR="002461F8" w:rsidRPr="00C9457D">
        <w:t>）</w:t>
      </w:r>
      <w:r w:rsidRPr="00C9457D">
        <w:t>、科技轉型基金</w:t>
      </w:r>
      <w:r w:rsidR="002461F8" w:rsidRPr="00C9457D">
        <w:t>（</w:t>
      </w:r>
      <w:r w:rsidRPr="00C9457D">
        <w:t xml:space="preserve">Fondo per il </w:t>
      </w:r>
      <w:proofErr w:type="spellStart"/>
      <w:r w:rsidRPr="00C9457D">
        <w:t>trasferimento</w:t>
      </w:r>
      <w:proofErr w:type="spellEnd"/>
      <w:r w:rsidRPr="00C9457D">
        <w:t xml:space="preserve"> </w:t>
      </w:r>
      <w:proofErr w:type="spellStart"/>
      <w:r w:rsidRPr="00C9457D">
        <w:t>tecnologico</w:t>
      </w:r>
      <w:proofErr w:type="spellEnd"/>
      <w:r w:rsidR="002461F8" w:rsidRPr="00C9457D">
        <w:t>）</w:t>
      </w:r>
      <w:r w:rsidRPr="00C9457D">
        <w:t>等。</w:t>
      </w:r>
    </w:p>
    <w:p w14:paraId="4F86F488" w14:textId="77777777" w:rsidR="000F51E2" w:rsidRPr="00C9457D" w:rsidRDefault="000F51E2" w:rsidP="00B0715D">
      <w:pPr>
        <w:pStyle w:val="ab"/>
        <w:ind w:firstLine="472"/>
      </w:pPr>
      <w:r w:rsidRPr="00C9457D">
        <w:t>近年來，義大利經濟仍持續深受全球經濟不振影響，但「義大利製造（</w:t>
      </w:r>
      <w:r w:rsidRPr="00C9457D">
        <w:t>Made in Italy</w:t>
      </w:r>
      <w:r w:rsidRPr="00C9457D">
        <w:t>）」創造出獨特附加價值之品牌及高品質生產保證仍然獲得外資青睞，其中以科技、機械、時尚奢華品產業及農產品之投資商機對外資仍具吸引力。</w:t>
      </w:r>
    </w:p>
    <w:p w14:paraId="075FEC96" w14:textId="77777777" w:rsidR="000F51E2" w:rsidRPr="00C9457D" w:rsidRDefault="009214F7" w:rsidP="00B0715D">
      <w:pPr>
        <w:pStyle w:val="ab"/>
        <w:ind w:firstLine="472"/>
        <w:rPr>
          <w:lang w:eastAsia="zh-TW"/>
        </w:rPr>
      </w:pPr>
      <w:r w:rsidRPr="00C9457D">
        <w:rPr>
          <w:lang w:eastAsia="zh-TW"/>
        </w:rPr>
        <w:t>義大利</w:t>
      </w:r>
      <w:r w:rsidR="000F51E2" w:rsidRPr="00C9457D">
        <w:rPr>
          <w:lang w:eastAsia="zh-TW"/>
        </w:rPr>
        <w:t>外人投資統計資料請參見附錄</w:t>
      </w:r>
      <w:proofErr w:type="gramStart"/>
      <w:r w:rsidR="000F51E2" w:rsidRPr="00C9457D">
        <w:rPr>
          <w:lang w:eastAsia="zh-TW"/>
        </w:rPr>
        <w:t>三</w:t>
      </w:r>
      <w:proofErr w:type="gramEnd"/>
      <w:r w:rsidR="000F51E2" w:rsidRPr="00C9457D">
        <w:rPr>
          <w:lang w:eastAsia="zh-TW"/>
        </w:rPr>
        <w:t>。</w:t>
      </w:r>
    </w:p>
    <w:p w14:paraId="0603EE8B" w14:textId="77777777" w:rsidR="000F51E2" w:rsidRPr="00C9457D" w:rsidRDefault="000F51E2" w:rsidP="00B0715D">
      <w:pPr>
        <w:pStyle w:val="ad"/>
        <w:spacing w:before="257" w:after="257"/>
        <w:ind w:left="632" w:hanging="632"/>
        <w:rPr>
          <w:color w:val="auto"/>
        </w:rPr>
      </w:pPr>
      <w:r w:rsidRPr="00C9457D">
        <w:rPr>
          <w:color w:val="auto"/>
        </w:rPr>
        <w:t>二、</w:t>
      </w:r>
      <w:proofErr w:type="gramStart"/>
      <w:r w:rsidRPr="00C9457D">
        <w:rPr>
          <w:color w:val="auto"/>
        </w:rPr>
        <w:t>臺</w:t>
      </w:r>
      <w:proofErr w:type="gramEnd"/>
      <w:r w:rsidRPr="00C9457D">
        <w:rPr>
          <w:color w:val="auto"/>
        </w:rPr>
        <w:t>（華）商在當地經營現況</w:t>
      </w:r>
    </w:p>
    <w:p w14:paraId="5FE2F8E0" w14:textId="77777777" w:rsidR="000F51E2" w:rsidRPr="00C9457D" w:rsidRDefault="00857981" w:rsidP="00B0715D">
      <w:pPr>
        <w:pStyle w:val="af1"/>
        <w:ind w:left="945" w:hanging="709"/>
        <w:rPr>
          <w:color w:val="auto"/>
        </w:rPr>
      </w:pPr>
      <w:r w:rsidRPr="00C9457D">
        <w:rPr>
          <w:color w:val="auto"/>
        </w:rPr>
        <w:t>（一）</w:t>
      </w:r>
      <w:r w:rsidR="000F51E2" w:rsidRPr="00C9457D">
        <w:rPr>
          <w:color w:val="auto"/>
        </w:rPr>
        <w:t>家數、營業項目與營運現況</w:t>
      </w:r>
    </w:p>
    <w:p w14:paraId="217293ED" w14:textId="41E60FB9" w:rsidR="000F51E2" w:rsidRPr="00C9457D" w:rsidRDefault="000F51E2" w:rsidP="00B0715D">
      <w:pPr>
        <w:pStyle w:val="af2"/>
        <w:ind w:left="945" w:firstLine="472"/>
        <w:rPr>
          <w:lang w:eastAsia="zh-TW"/>
        </w:rPr>
      </w:pPr>
      <w:proofErr w:type="gramStart"/>
      <w:r w:rsidRPr="00C9457D">
        <w:rPr>
          <w:lang w:eastAsia="zh-TW"/>
        </w:rPr>
        <w:t>臺</w:t>
      </w:r>
      <w:proofErr w:type="gramEnd"/>
      <w:r w:rsidRPr="00C9457D">
        <w:rPr>
          <w:lang w:eastAsia="zh-TW"/>
        </w:rPr>
        <w:t>義雙邊貿易尚稱穩固，但限於地緣因素，</w:t>
      </w:r>
      <w:proofErr w:type="gramStart"/>
      <w:r w:rsidRPr="00C9457D">
        <w:rPr>
          <w:lang w:eastAsia="zh-TW"/>
        </w:rPr>
        <w:t>臺</w:t>
      </w:r>
      <w:proofErr w:type="gramEnd"/>
      <w:r w:rsidRPr="00C9457D">
        <w:rPr>
          <w:lang w:eastAsia="zh-TW"/>
        </w:rPr>
        <w:t>義雙邊投資關係未若我國在東南亞或義大利對中東歐國家投資之密切。目前，義大利在</w:t>
      </w:r>
      <w:proofErr w:type="gramStart"/>
      <w:r w:rsidRPr="00C9457D">
        <w:rPr>
          <w:lang w:eastAsia="zh-TW"/>
        </w:rPr>
        <w:t>臺</w:t>
      </w:r>
      <w:proofErr w:type="gramEnd"/>
      <w:r w:rsidRPr="00C9457D">
        <w:rPr>
          <w:lang w:eastAsia="zh-TW"/>
        </w:rPr>
        <w:t>投資</w:t>
      </w:r>
      <w:r w:rsidRPr="00C9457D">
        <w:rPr>
          <w:lang w:eastAsia="zh-TW"/>
        </w:rPr>
        <w:lastRenderedPageBreak/>
        <w:t>約為</w:t>
      </w:r>
      <w:r w:rsidRPr="00C9457D">
        <w:rPr>
          <w:lang w:eastAsia="zh-TW"/>
        </w:rPr>
        <w:t>1</w:t>
      </w:r>
      <w:r w:rsidRPr="00C9457D">
        <w:rPr>
          <w:lang w:eastAsia="zh-TW"/>
        </w:rPr>
        <w:t>億</w:t>
      </w:r>
      <w:r w:rsidR="00A8721B" w:rsidRPr="00C9457D">
        <w:rPr>
          <w:rFonts w:hint="eastAsia"/>
          <w:lang w:eastAsia="zh-TW"/>
        </w:rPr>
        <w:t>7,324</w:t>
      </w:r>
      <w:r w:rsidRPr="00C9457D">
        <w:rPr>
          <w:lang w:eastAsia="zh-TW"/>
        </w:rPr>
        <w:t>萬美元（依據</w:t>
      </w:r>
      <w:r w:rsidR="00790FD4" w:rsidRPr="00C9457D">
        <w:rPr>
          <w:lang w:eastAsia="zh-TW"/>
        </w:rPr>
        <w:t>經濟部投資審議司</w:t>
      </w:r>
      <w:r w:rsidRPr="00C9457D">
        <w:rPr>
          <w:lang w:eastAsia="zh-TW"/>
        </w:rPr>
        <w:t>統計資料，至</w:t>
      </w:r>
      <w:r w:rsidR="00A8721B" w:rsidRPr="00C9457D">
        <w:rPr>
          <w:rFonts w:hint="eastAsia"/>
          <w:lang w:eastAsia="zh-TW"/>
        </w:rPr>
        <w:t>2025</w:t>
      </w:r>
      <w:r w:rsidRPr="00C9457D">
        <w:rPr>
          <w:lang w:eastAsia="zh-TW"/>
        </w:rPr>
        <w:t>年止），主要為承包大型建築工程與我商合資之建設公司、汽車、機車零組件、化學製藥及服飾時尚產品公司，且多為技術合作、貿易及售後服務等業務。</w:t>
      </w:r>
    </w:p>
    <w:p w14:paraId="43A1A9D0" w14:textId="448120FB" w:rsidR="000F51E2" w:rsidRPr="00C9457D" w:rsidRDefault="000F51E2" w:rsidP="00B0715D">
      <w:pPr>
        <w:pStyle w:val="af2"/>
        <w:ind w:left="945" w:firstLine="472"/>
        <w:rPr>
          <w:lang w:eastAsia="zh-TW"/>
        </w:rPr>
      </w:pPr>
      <w:r w:rsidRPr="00C9457D">
        <w:rPr>
          <w:lang w:eastAsia="zh-TW"/>
        </w:rPr>
        <w:t>我商來義大利投資主要以航運、空運、半導體、工具機、馬達、飯店等業別為主，其餘尚有資通訊產品、汽機車及其零組件、餐飲業、會展服務業及進出口貿易等，總投資額約為</w:t>
      </w:r>
      <w:r w:rsidR="00A8721B" w:rsidRPr="00C9457D">
        <w:rPr>
          <w:rFonts w:hint="eastAsia"/>
          <w:lang w:eastAsia="zh-TW"/>
        </w:rPr>
        <w:t>16.8</w:t>
      </w:r>
      <w:r w:rsidRPr="00C9457D">
        <w:rPr>
          <w:lang w:eastAsia="zh-TW"/>
        </w:rPr>
        <w:t>億</w:t>
      </w:r>
      <w:r w:rsidR="007C1BC6" w:rsidRPr="00C9457D">
        <w:rPr>
          <w:rFonts w:hint="eastAsia"/>
          <w:lang w:eastAsia="zh-TW"/>
        </w:rPr>
        <w:t>美元</w:t>
      </w:r>
      <w:r w:rsidRPr="00C9457D">
        <w:rPr>
          <w:lang w:eastAsia="zh-TW"/>
        </w:rPr>
        <w:t>（</w:t>
      </w:r>
      <w:r w:rsidR="007C1BC6" w:rsidRPr="00C9457D">
        <w:rPr>
          <w:lang w:eastAsia="zh-TW"/>
        </w:rPr>
        <w:t>依據</w:t>
      </w:r>
      <w:r w:rsidR="00790FD4" w:rsidRPr="00C9457D">
        <w:rPr>
          <w:lang w:eastAsia="zh-TW"/>
        </w:rPr>
        <w:t>經濟部投資審議司</w:t>
      </w:r>
      <w:r w:rsidR="007C1BC6" w:rsidRPr="00C9457D">
        <w:rPr>
          <w:lang w:eastAsia="zh-TW"/>
        </w:rPr>
        <w:t>統計資料，至</w:t>
      </w:r>
      <w:r w:rsidR="00A8721B" w:rsidRPr="00C9457D">
        <w:rPr>
          <w:rFonts w:hint="eastAsia"/>
          <w:lang w:eastAsia="zh-TW"/>
        </w:rPr>
        <w:t>2025</w:t>
      </w:r>
      <w:r w:rsidR="007C1BC6" w:rsidRPr="00C9457D">
        <w:rPr>
          <w:lang w:eastAsia="zh-TW"/>
        </w:rPr>
        <w:t>年止</w:t>
      </w:r>
      <w:r w:rsidRPr="00C9457D">
        <w:rPr>
          <w:lang w:eastAsia="zh-TW"/>
        </w:rPr>
        <w:t>）。我國主要企業包括有中華航空、長榮集團、陽明海運、環球晶圓公司、友嘉集團、東元電機、</w:t>
      </w:r>
      <w:proofErr w:type="gramStart"/>
      <w:r w:rsidRPr="00C9457D">
        <w:rPr>
          <w:lang w:eastAsia="zh-TW"/>
        </w:rPr>
        <w:t>雲朗觀光</w:t>
      </w:r>
      <w:proofErr w:type="gramEnd"/>
      <w:r w:rsidRPr="00C9457D">
        <w:rPr>
          <w:lang w:eastAsia="zh-TW"/>
        </w:rPr>
        <w:t>集團、華碩電腦、台達電子、三陽工業、光陽工業、東陽實業、台泥集團</w:t>
      </w:r>
      <w:r w:rsidR="00440E0C" w:rsidRPr="00C9457D">
        <w:rPr>
          <w:rFonts w:hint="eastAsia"/>
          <w:lang w:eastAsia="zh-TW"/>
        </w:rPr>
        <w:t>、華新麗華</w:t>
      </w:r>
      <w:r w:rsidRPr="00C9457D">
        <w:rPr>
          <w:lang w:eastAsia="zh-TW"/>
        </w:rPr>
        <w:t>等。</w:t>
      </w:r>
    </w:p>
    <w:p w14:paraId="2BFC6BAD" w14:textId="78B0FD77" w:rsidR="000F51E2" w:rsidRPr="00C9457D" w:rsidRDefault="000F51E2" w:rsidP="00B0715D">
      <w:pPr>
        <w:pStyle w:val="af2"/>
        <w:ind w:left="945" w:firstLine="472"/>
        <w:rPr>
          <w:lang w:eastAsia="zh-TW"/>
        </w:rPr>
      </w:pPr>
      <w:r w:rsidRPr="00C9457D">
        <w:rPr>
          <w:lang w:eastAsia="zh-TW"/>
        </w:rPr>
        <w:t>在空運方面，</w:t>
      </w:r>
      <w:r w:rsidRPr="00C9457D">
        <w:rPr>
          <w:lang w:eastAsia="zh-TW"/>
        </w:rPr>
        <w:t>1995</w:t>
      </w:r>
      <w:r w:rsidRPr="00C9457D">
        <w:rPr>
          <w:lang w:eastAsia="zh-TW"/>
        </w:rPr>
        <w:t>年起中華航空公司與義大利</w:t>
      </w:r>
      <w:proofErr w:type="gramStart"/>
      <w:r w:rsidRPr="00C9457D">
        <w:rPr>
          <w:lang w:eastAsia="zh-TW"/>
        </w:rPr>
        <w:t>航空以班號</w:t>
      </w:r>
      <w:proofErr w:type="gramEnd"/>
      <w:r w:rsidRPr="00C9457D">
        <w:rPr>
          <w:lang w:eastAsia="zh-TW"/>
        </w:rPr>
        <w:t>聯營方式，開闢</w:t>
      </w:r>
      <w:proofErr w:type="gramStart"/>
      <w:r w:rsidRPr="00C9457D">
        <w:rPr>
          <w:lang w:eastAsia="zh-TW"/>
        </w:rPr>
        <w:t>臺</w:t>
      </w:r>
      <w:proofErr w:type="gramEnd"/>
      <w:r w:rsidRPr="00C9457D">
        <w:rPr>
          <w:lang w:eastAsia="zh-TW"/>
        </w:rPr>
        <w:t>北經印度新德里飛羅馬間之客運航線；</w:t>
      </w:r>
      <w:r w:rsidRPr="00C9457D">
        <w:rPr>
          <w:lang w:eastAsia="zh-TW"/>
        </w:rPr>
        <w:t>2017</w:t>
      </w:r>
      <w:r w:rsidRPr="00C9457D">
        <w:rPr>
          <w:lang w:eastAsia="zh-TW"/>
        </w:rPr>
        <w:t>年初該公司開始直飛</w:t>
      </w:r>
      <w:proofErr w:type="gramStart"/>
      <w:r w:rsidRPr="00C9457D">
        <w:rPr>
          <w:lang w:eastAsia="zh-TW"/>
        </w:rPr>
        <w:t>臺</w:t>
      </w:r>
      <w:proofErr w:type="gramEnd"/>
      <w:r w:rsidRPr="00C9457D">
        <w:rPr>
          <w:lang w:eastAsia="zh-TW"/>
        </w:rPr>
        <w:t>北至羅馬，不再中停新德里。</w:t>
      </w:r>
      <w:proofErr w:type="gramStart"/>
      <w:r w:rsidRPr="00C9457D">
        <w:rPr>
          <w:lang w:eastAsia="zh-TW"/>
        </w:rPr>
        <w:t>另</w:t>
      </w:r>
      <w:proofErr w:type="gramEnd"/>
      <w:r w:rsidRPr="00C9457D">
        <w:rPr>
          <w:lang w:eastAsia="zh-TW"/>
        </w:rPr>
        <w:t>，</w:t>
      </w:r>
      <w:r w:rsidRPr="00C9457D">
        <w:rPr>
          <w:lang w:eastAsia="zh-TW"/>
        </w:rPr>
        <w:t>2009</w:t>
      </w:r>
      <w:r w:rsidRPr="00C9457D">
        <w:rPr>
          <w:lang w:eastAsia="zh-TW"/>
        </w:rPr>
        <w:t>年</w:t>
      </w:r>
      <w:r w:rsidRPr="00C9457D">
        <w:rPr>
          <w:lang w:eastAsia="zh-TW"/>
        </w:rPr>
        <w:t>4</w:t>
      </w:r>
      <w:r w:rsidRPr="00C9457D">
        <w:rPr>
          <w:lang w:eastAsia="zh-TW"/>
        </w:rPr>
        <w:t>月臺義兩國民航局已正式簽署航權協議。</w:t>
      </w:r>
      <w:proofErr w:type="gramStart"/>
      <w:r w:rsidRPr="00C9457D">
        <w:rPr>
          <w:lang w:eastAsia="zh-TW"/>
        </w:rPr>
        <w:t>此外，</w:t>
      </w:r>
      <w:proofErr w:type="gramEnd"/>
      <w:r w:rsidRPr="00C9457D">
        <w:rPr>
          <w:lang w:eastAsia="zh-TW"/>
        </w:rPr>
        <w:t>長榮航空公司原擬於</w:t>
      </w:r>
      <w:r w:rsidRPr="00C9457D">
        <w:rPr>
          <w:lang w:eastAsia="zh-TW"/>
        </w:rPr>
        <w:t>2020</w:t>
      </w:r>
      <w:r w:rsidRPr="00C9457D">
        <w:rPr>
          <w:lang w:eastAsia="zh-TW"/>
        </w:rPr>
        <w:t>年</w:t>
      </w:r>
      <w:r w:rsidRPr="00C9457D">
        <w:rPr>
          <w:lang w:eastAsia="zh-TW"/>
        </w:rPr>
        <w:t>2</w:t>
      </w:r>
      <w:r w:rsidRPr="00C9457D">
        <w:rPr>
          <w:lang w:eastAsia="zh-TW"/>
        </w:rPr>
        <w:t>月下旬開始首飛</w:t>
      </w:r>
      <w:proofErr w:type="gramStart"/>
      <w:r w:rsidRPr="00C9457D">
        <w:rPr>
          <w:lang w:eastAsia="zh-TW"/>
        </w:rPr>
        <w:t>臺</w:t>
      </w:r>
      <w:proofErr w:type="gramEnd"/>
      <w:r w:rsidRPr="00C9457D">
        <w:rPr>
          <w:lang w:eastAsia="zh-TW"/>
        </w:rPr>
        <w:t>北至米蘭航線，因</w:t>
      </w:r>
      <w:r w:rsidR="00CF7EE6" w:rsidRPr="00C9457D">
        <w:rPr>
          <w:lang w:eastAsia="zh-TW"/>
        </w:rPr>
        <w:t>「嚴重特殊傳染性肺炎」（</w:t>
      </w:r>
      <w:r w:rsidR="00CF7EE6" w:rsidRPr="00C9457D">
        <w:rPr>
          <w:lang w:eastAsia="zh-TW"/>
        </w:rPr>
        <w:t>COVID-19</w:t>
      </w:r>
      <w:r w:rsidR="00CF7EE6" w:rsidRPr="00C9457D">
        <w:rPr>
          <w:lang w:eastAsia="zh-TW"/>
        </w:rPr>
        <w:t>）</w:t>
      </w:r>
      <w:proofErr w:type="gramStart"/>
      <w:r w:rsidRPr="00C9457D">
        <w:rPr>
          <w:lang w:eastAsia="zh-TW"/>
        </w:rPr>
        <w:t>疫情</w:t>
      </w:r>
      <w:r w:rsidR="003B29EA" w:rsidRPr="00C9457D">
        <w:rPr>
          <w:rFonts w:hint="eastAsia"/>
          <w:lang w:eastAsia="zh-TW"/>
        </w:rPr>
        <w:t>而</w:t>
      </w:r>
      <w:proofErr w:type="gramEnd"/>
      <w:r w:rsidRPr="00C9457D">
        <w:rPr>
          <w:lang w:eastAsia="zh-TW"/>
        </w:rPr>
        <w:t>延後</w:t>
      </w:r>
      <w:r w:rsidR="003B29EA" w:rsidRPr="00C9457D">
        <w:rPr>
          <w:rFonts w:hint="eastAsia"/>
          <w:lang w:eastAsia="zh-TW"/>
        </w:rPr>
        <w:t>於</w:t>
      </w:r>
      <w:r w:rsidR="003B29EA" w:rsidRPr="00C9457D">
        <w:rPr>
          <w:rFonts w:hint="eastAsia"/>
          <w:lang w:eastAsia="zh-TW"/>
        </w:rPr>
        <w:t>2022</w:t>
      </w:r>
      <w:r w:rsidR="003B29EA" w:rsidRPr="00C9457D">
        <w:rPr>
          <w:rFonts w:hint="eastAsia"/>
          <w:lang w:eastAsia="zh-TW"/>
        </w:rPr>
        <w:t>年</w:t>
      </w:r>
      <w:r w:rsidR="003B29EA" w:rsidRPr="00C9457D">
        <w:rPr>
          <w:rFonts w:hint="eastAsia"/>
          <w:lang w:eastAsia="zh-TW"/>
        </w:rPr>
        <w:t>10</w:t>
      </w:r>
      <w:r w:rsidR="003B29EA" w:rsidRPr="00C9457D">
        <w:rPr>
          <w:rFonts w:hint="eastAsia"/>
          <w:lang w:eastAsia="zh-TW"/>
        </w:rPr>
        <w:t>月</w:t>
      </w:r>
      <w:r w:rsidR="003B29EA" w:rsidRPr="00C9457D">
        <w:rPr>
          <w:rFonts w:hint="eastAsia"/>
          <w:lang w:eastAsia="zh-TW"/>
        </w:rPr>
        <w:t>25</w:t>
      </w:r>
      <w:r w:rsidR="003B29EA" w:rsidRPr="00C9457D">
        <w:rPr>
          <w:rFonts w:hint="eastAsia"/>
          <w:lang w:eastAsia="zh-TW"/>
        </w:rPr>
        <w:t>日</w:t>
      </w:r>
      <w:r w:rsidRPr="00C9457D">
        <w:rPr>
          <w:lang w:eastAsia="zh-TW"/>
        </w:rPr>
        <w:t>首航</w:t>
      </w:r>
      <w:r w:rsidR="00CD6AC8" w:rsidRPr="00C9457D">
        <w:t>。</w:t>
      </w:r>
      <w:r w:rsidR="00E46867" w:rsidRPr="00C9457D">
        <w:rPr>
          <w:rFonts w:hint="eastAsia"/>
        </w:rPr>
        <w:t>臺</w:t>
      </w:r>
      <w:r w:rsidR="0061704E" w:rsidRPr="00C9457D">
        <w:rPr>
          <w:rFonts w:hint="eastAsia"/>
        </w:rPr>
        <w:t>義民航主管機關在</w:t>
      </w:r>
      <w:r w:rsidR="0061704E" w:rsidRPr="00C9457D">
        <w:t>2025</w:t>
      </w:r>
      <w:r w:rsidR="0061704E" w:rsidRPr="00C9457D">
        <w:rPr>
          <w:rFonts w:hint="eastAsia"/>
        </w:rPr>
        <w:t>年</w:t>
      </w:r>
      <w:r w:rsidR="0061704E" w:rsidRPr="00C9457D">
        <w:t>3</w:t>
      </w:r>
      <w:r w:rsidR="0061704E" w:rsidRPr="00C9457D">
        <w:rPr>
          <w:rFonts w:hint="eastAsia"/>
        </w:rPr>
        <w:t>月</w:t>
      </w:r>
      <w:r w:rsidR="0061704E" w:rsidRPr="00C9457D">
        <w:t>5</w:t>
      </w:r>
      <w:r w:rsidR="0061704E" w:rsidRPr="00C9457D">
        <w:rPr>
          <w:rFonts w:hint="eastAsia"/>
        </w:rPr>
        <w:t>日修正空運服務協定附約，將客運航班自每週</w:t>
      </w:r>
      <w:r w:rsidR="0061704E" w:rsidRPr="00C9457D">
        <w:t>7</w:t>
      </w:r>
      <w:r w:rsidR="0061704E" w:rsidRPr="00C9457D">
        <w:rPr>
          <w:rFonts w:hint="eastAsia"/>
        </w:rPr>
        <w:t>班擴增為每週</w:t>
      </w:r>
      <w:r w:rsidR="0061704E" w:rsidRPr="00C9457D">
        <w:t>9</w:t>
      </w:r>
      <w:r w:rsidR="0061704E" w:rsidRPr="00C9457D">
        <w:rPr>
          <w:rFonts w:hint="eastAsia"/>
        </w:rPr>
        <w:t>班，並新增航點</w:t>
      </w:r>
      <w:r w:rsidR="00E46867" w:rsidRPr="00C9457D">
        <w:t>（</w:t>
      </w:r>
      <w:r w:rsidR="0061704E" w:rsidRPr="00C9457D">
        <w:rPr>
          <w:rFonts w:hint="eastAsia"/>
        </w:rPr>
        <w:t>威尼斯</w:t>
      </w:r>
      <w:r w:rsidR="00E46867" w:rsidRPr="00C9457D">
        <w:t>）</w:t>
      </w:r>
      <w:r w:rsidR="0061704E" w:rsidRPr="00C9457D">
        <w:rPr>
          <w:rFonts w:hint="eastAsia"/>
        </w:rPr>
        <w:t>，另外新增貨運航班第五航權每週</w:t>
      </w:r>
      <w:r w:rsidR="0061704E" w:rsidRPr="00C9457D">
        <w:t>2</w:t>
      </w:r>
      <w:r w:rsidR="0061704E" w:rsidRPr="00C9457D">
        <w:rPr>
          <w:rFonts w:hint="eastAsia"/>
        </w:rPr>
        <w:t>班。</w:t>
      </w:r>
    </w:p>
    <w:p w14:paraId="0DBBA0E5" w14:textId="3B737C4B" w:rsidR="000F51E2" w:rsidRPr="00C9457D" w:rsidRDefault="000F51E2" w:rsidP="00B0715D">
      <w:pPr>
        <w:pStyle w:val="af2"/>
        <w:ind w:left="945" w:firstLine="472"/>
        <w:rPr>
          <w:lang w:eastAsia="zh-TW"/>
        </w:rPr>
      </w:pPr>
      <w:r w:rsidRPr="00C9457D">
        <w:t>在海運方面，長榮集團於</w:t>
      </w:r>
      <w:r w:rsidRPr="00C9457D">
        <w:t>1998</w:t>
      </w:r>
      <w:r w:rsidRPr="00C9457D">
        <w:t>年併購義大利商</w:t>
      </w:r>
      <w:r w:rsidRPr="00C9457D">
        <w:t xml:space="preserve">Lloyd Triestino di </w:t>
      </w:r>
      <w:proofErr w:type="spellStart"/>
      <w:r w:rsidRPr="00C9457D">
        <w:t>Navigazione</w:t>
      </w:r>
      <w:proofErr w:type="spellEnd"/>
      <w:r w:rsidR="00113B09" w:rsidRPr="00C9457D">
        <w:t xml:space="preserve"> S.p.A.</w:t>
      </w:r>
      <w:r w:rsidRPr="00C9457D">
        <w:t>海運公司</w:t>
      </w:r>
      <w:r w:rsidR="00113B09" w:rsidRPr="00C9457D">
        <w:rPr>
          <w:rFonts w:hint="eastAsia"/>
          <w:lang w:eastAsia="zh-TW"/>
        </w:rPr>
        <w:t>並</w:t>
      </w:r>
      <w:r w:rsidRPr="00C9457D">
        <w:t>自</w:t>
      </w:r>
      <w:r w:rsidRPr="00C9457D">
        <w:t>2006</w:t>
      </w:r>
      <w:r w:rsidRPr="00C9457D">
        <w:t>年</w:t>
      </w:r>
      <w:r w:rsidRPr="00C9457D">
        <w:t>3</w:t>
      </w:r>
      <w:r w:rsidRPr="00C9457D">
        <w:t>月更名為「義大利海運股份有限公司」（</w:t>
      </w:r>
      <w:r w:rsidRPr="00C9457D">
        <w:t>Italia Marittima S.p.A.</w:t>
      </w:r>
      <w:r w:rsidRPr="00C9457D">
        <w:t>），總部仍設在</w:t>
      </w:r>
      <w:r w:rsidRPr="00C9457D">
        <w:t>Trieste</w:t>
      </w:r>
      <w:r w:rsidRPr="00C9457D">
        <w:t>，</w:t>
      </w:r>
      <w:r w:rsidRPr="00C9457D">
        <w:t>2007</w:t>
      </w:r>
      <w:r w:rsidRPr="00C9457D">
        <w:t>年</w:t>
      </w:r>
      <w:r w:rsidRPr="00C9457D">
        <w:t>5</w:t>
      </w:r>
      <w:r w:rsidRPr="00C9457D">
        <w:t>月</w:t>
      </w:r>
      <w:r w:rsidRPr="00C9457D">
        <w:t>Italia Marittima S.p.A.</w:t>
      </w:r>
      <w:r w:rsidRPr="00C9457D">
        <w:t>與長榮集團下其他公司統一使用「</w:t>
      </w:r>
      <w:r w:rsidRPr="00C9457D">
        <w:t>Evergreen Line</w:t>
      </w:r>
      <w:r w:rsidRPr="00C9457D">
        <w:t>」名稱，經營地中海及北非地區航運業務；</w:t>
      </w:r>
      <w:r w:rsidRPr="00C9457D">
        <w:t>2001</w:t>
      </w:r>
      <w:r w:rsidRPr="00C9457D">
        <w:t>年在</w:t>
      </w:r>
      <w:r w:rsidR="009214F7" w:rsidRPr="00C9457D">
        <w:t>義大利</w:t>
      </w:r>
      <w:r w:rsidRPr="00C9457D">
        <w:t>南部</w:t>
      </w:r>
      <w:r w:rsidRPr="00C9457D">
        <w:t>Taranto</w:t>
      </w:r>
      <w:r w:rsidRPr="00C9457D">
        <w:t>港設立貨櫃碼頭，成為長榮海運集團在地中海之貨櫃集散中心；</w:t>
      </w:r>
      <w:r w:rsidRPr="00C9457D">
        <w:t>2006</w:t>
      </w:r>
      <w:r w:rsidRPr="00C9457D">
        <w:t>年在</w:t>
      </w:r>
      <w:r w:rsidRPr="00C9457D">
        <w:t>Livorno</w:t>
      </w:r>
      <w:r w:rsidRPr="00C9457D">
        <w:lastRenderedPageBreak/>
        <w:t>設立分公司，負責海運承攬業務。</w:t>
      </w:r>
      <w:r w:rsidRPr="00C9457D">
        <w:rPr>
          <w:lang w:eastAsia="zh-TW"/>
        </w:rPr>
        <w:t>陽明海運公司於</w:t>
      </w:r>
      <w:r w:rsidRPr="00C9457D">
        <w:rPr>
          <w:lang w:eastAsia="zh-TW"/>
        </w:rPr>
        <w:t>2003</w:t>
      </w:r>
      <w:r w:rsidRPr="00C9457D">
        <w:rPr>
          <w:lang w:eastAsia="zh-TW"/>
        </w:rPr>
        <w:t>年在</w:t>
      </w:r>
      <w:r w:rsidRPr="00C9457D">
        <w:rPr>
          <w:lang w:eastAsia="zh-TW"/>
        </w:rPr>
        <w:t>Genova</w:t>
      </w:r>
      <w:r w:rsidRPr="00C9457D">
        <w:rPr>
          <w:lang w:eastAsia="zh-TW"/>
        </w:rPr>
        <w:t>設立陽明義大利公司，擴大在</w:t>
      </w:r>
      <w:r w:rsidR="009214F7" w:rsidRPr="00C9457D">
        <w:rPr>
          <w:lang w:eastAsia="zh-TW"/>
        </w:rPr>
        <w:t>義大利</w:t>
      </w:r>
      <w:r w:rsidRPr="00C9457D">
        <w:rPr>
          <w:lang w:eastAsia="zh-TW"/>
        </w:rPr>
        <w:t>投資，以利增加航運量</w:t>
      </w:r>
      <w:r w:rsidR="00CD6AC8" w:rsidRPr="00C9457D">
        <w:rPr>
          <w:lang w:eastAsia="zh-TW"/>
        </w:rPr>
        <w:t>。</w:t>
      </w:r>
    </w:p>
    <w:p w14:paraId="72182AE2" w14:textId="2451D597" w:rsidR="000F51E2" w:rsidRPr="00C9457D" w:rsidRDefault="000F51E2" w:rsidP="00B0715D">
      <w:pPr>
        <w:pStyle w:val="af2"/>
        <w:ind w:left="945" w:firstLine="472"/>
        <w:rPr>
          <w:lang w:eastAsia="zh-TW"/>
        </w:rPr>
      </w:pPr>
      <w:r w:rsidRPr="00C9457D">
        <w:rPr>
          <w:lang w:eastAsia="zh-TW"/>
        </w:rPr>
        <w:t>除空運業及海運業外，我商在義大利之投資型態，可概分為兩大類，即購</w:t>
      </w:r>
      <w:proofErr w:type="gramStart"/>
      <w:r w:rsidRPr="00C9457D">
        <w:rPr>
          <w:lang w:eastAsia="zh-TW"/>
        </w:rPr>
        <w:t>併</w:t>
      </w:r>
      <w:proofErr w:type="gramEnd"/>
      <w:r w:rsidRPr="00C9457D">
        <w:rPr>
          <w:lang w:eastAsia="zh-TW"/>
        </w:rPr>
        <w:t>投資及一般投資。</w:t>
      </w:r>
    </w:p>
    <w:p w14:paraId="24321B10" w14:textId="1C55C8B8" w:rsidR="000F51E2" w:rsidRPr="00C9457D" w:rsidRDefault="000F51E2" w:rsidP="00F36BA0">
      <w:pPr>
        <w:pStyle w:val="af2"/>
        <w:ind w:left="945" w:firstLine="472"/>
        <w:rPr>
          <w:lang w:eastAsia="zh-TW"/>
        </w:rPr>
      </w:pPr>
      <w:r w:rsidRPr="00C9457D">
        <w:t>在購併投資方面，</w:t>
      </w:r>
      <w:r w:rsidRPr="00C9457D">
        <w:t>2010</w:t>
      </w:r>
      <w:r w:rsidRPr="00C9457D">
        <w:t>年友嘉集團併購義大利</w:t>
      </w:r>
      <w:r w:rsidRPr="00C9457D">
        <w:t>Rambaudi</w:t>
      </w:r>
      <w:r w:rsidRPr="00C9457D">
        <w:t>工具機公司，</w:t>
      </w:r>
      <w:r w:rsidRPr="00C9457D">
        <w:t>2011</w:t>
      </w:r>
      <w:r w:rsidRPr="00C9457D">
        <w:t>年併購義大利工具機廠（</w:t>
      </w:r>
      <w:r w:rsidRPr="00C9457D">
        <w:t>JOBS</w:t>
      </w:r>
      <w:r w:rsidRPr="00C9457D">
        <w:t>、</w:t>
      </w:r>
      <w:r w:rsidRPr="00C9457D">
        <w:t>SIGMA</w:t>
      </w:r>
      <w:r w:rsidRPr="00C9457D">
        <w:t>及</w:t>
      </w:r>
      <w:r w:rsidRPr="00C9457D">
        <w:t>SACHMAN</w:t>
      </w:r>
      <w:r w:rsidRPr="00C9457D">
        <w:t>），也購併</w:t>
      </w:r>
      <w:r w:rsidRPr="00C9457D">
        <w:t>IMAS</w:t>
      </w:r>
      <w:r w:rsidRPr="00C9457D">
        <w:t>、</w:t>
      </w:r>
      <w:r w:rsidRPr="00C9457D">
        <w:t>IMT</w:t>
      </w:r>
      <w:r w:rsidRPr="00C9457D">
        <w:t>、</w:t>
      </w:r>
      <w:r w:rsidRPr="00C9457D">
        <w:t>Morara</w:t>
      </w:r>
      <w:r w:rsidRPr="00C9457D">
        <w:t>、</w:t>
      </w:r>
      <w:proofErr w:type="spellStart"/>
      <w:r w:rsidRPr="00C9457D">
        <w:t>Favretto</w:t>
      </w:r>
      <w:proofErr w:type="spellEnd"/>
      <w:r w:rsidRPr="00C9457D">
        <w:t>、</w:t>
      </w:r>
      <w:proofErr w:type="spellStart"/>
      <w:r w:rsidRPr="00C9457D">
        <w:t>Tacchella</w:t>
      </w:r>
      <w:proofErr w:type="spellEnd"/>
      <w:r w:rsidRPr="00C9457D">
        <w:t>及</w:t>
      </w:r>
      <w:proofErr w:type="spellStart"/>
      <w:r w:rsidRPr="00C9457D">
        <w:t>Meccanodora</w:t>
      </w:r>
      <w:proofErr w:type="spellEnd"/>
      <w:r w:rsidRPr="00C9457D">
        <w:t>等工具機公司，友嘉集團義大利總公司設於</w:t>
      </w:r>
      <w:r w:rsidRPr="00C9457D">
        <w:t>Piacenza</w:t>
      </w:r>
      <w:r w:rsidRPr="00C9457D">
        <w:t>市。</w:t>
      </w:r>
      <w:r w:rsidRPr="00C9457D">
        <w:rPr>
          <w:lang w:eastAsia="zh-TW"/>
        </w:rPr>
        <w:t>2015</w:t>
      </w:r>
      <w:r w:rsidRPr="00C9457D">
        <w:rPr>
          <w:lang w:eastAsia="zh-TW"/>
        </w:rPr>
        <w:t>年東元集團購</w:t>
      </w:r>
      <w:proofErr w:type="gramStart"/>
      <w:r w:rsidRPr="00C9457D">
        <w:rPr>
          <w:lang w:eastAsia="zh-TW"/>
        </w:rPr>
        <w:t>併</w:t>
      </w:r>
      <w:proofErr w:type="gramEnd"/>
      <w:r w:rsidRPr="00C9457D">
        <w:rPr>
          <w:lang w:eastAsia="zh-TW"/>
        </w:rPr>
        <w:t>生產銷售減速機等動力傳輸相關產品之義大利</w:t>
      </w:r>
      <w:proofErr w:type="spellStart"/>
      <w:r w:rsidRPr="00C9457D">
        <w:rPr>
          <w:lang w:eastAsia="zh-TW"/>
        </w:rPr>
        <w:t>Motovario</w:t>
      </w:r>
      <w:proofErr w:type="spellEnd"/>
      <w:r w:rsidRPr="00C9457D">
        <w:rPr>
          <w:lang w:eastAsia="zh-TW"/>
        </w:rPr>
        <w:t xml:space="preserve"> S.p.A</w:t>
      </w:r>
      <w:r w:rsidRPr="00C9457D">
        <w:rPr>
          <w:lang w:eastAsia="zh-TW"/>
        </w:rPr>
        <w:t>公司。</w:t>
      </w:r>
      <w:proofErr w:type="gramStart"/>
      <w:r w:rsidRPr="00C9457D">
        <w:rPr>
          <w:lang w:eastAsia="zh-TW"/>
        </w:rPr>
        <w:t>雲朗觀光</w:t>
      </w:r>
      <w:proofErr w:type="gramEnd"/>
      <w:r w:rsidRPr="00C9457D">
        <w:rPr>
          <w:lang w:eastAsia="zh-TW"/>
        </w:rPr>
        <w:t>集團在義大利投資觀光事業，包括在威尼斯之「</w:t>
      </w:r>
      <w:proofErr w:type="gramStart"/>
      <w:r w:rsidRPr="00C9457D">
        <w:rPr>
          <w:lang w:eastAsia="zh-TW"/>
        </w:rPr>
        <w:t>雲水之</w:t>
      </w:r>
      <w:proofErr w:type="gramEnd"/>
      <w:r w:rsidRPr="00C9457D">
        <w:rPr>
          <w:lang w:eastAsia="zh-TW"/>
        </w:rPr>
        <w:t>都」飯店（</w:t>
      </w:r>
      <w:r w:rsidRPr="00C9457D">
        <w:rPr>
          <w:lang w:eastAsia="zh-TW"/>
        </w:rPr>
        <w:t>Palazzo Venart Luxury Hotel</w:t>
      </w:r>
      <w:r w:rsidRPr="00C9457D">
        <w:rPr>
          <w:lang w:eastAsia="zh-TW"/>
        </w:rPr>
        <w:t>）</w:t>
      </w:r>
      <w:r w:rsidR="00D17B47" w:rsidRPr="00C9457D">
        <w:rPr>
          <w:lang w:eastAsia="zh-TW"/>
        </w:rPr>
        <w:t>、</w:t>
      </w:r>
      <w:r w:rsidRPr="00C9457D">
        <w:rPr>
          <w:lang w:eastAsia="zh-TW"/>
        </w:rPr>
        <w:t>GLAM gourmet restaurant</w:t>
      </w:r>
      <w:r w:rsidR="00D17B47" w:rsidRPr="00C9457D">
        <w:rPr>
          <w:lang w:eastAsia="zh-TW"/>
        </w:rPr>
        <w:t>、</w:t>
      </w:r>
      <w:r w:rsidRPr="00C9457D">
        <w:rPr>
          <w:lang w:eastAsia="zh-TW"/>
        </w:rPr>
        <w:t>在米蘭附近</w:t>
      </w:r>
      <w:r w:rsidRPr="00C9457D">
        <w:rPr>
          <w:lang w:eastAsia="zh-TW"/>
        </w:rPr>
        <w:t>Asti</w:t>
      </w:r>
      <w:r w:rsidRPr="00C9457D">
        <w:rPr>
          <w:lang w:eastAsia="zh-TW"/>
        </w:rPr>
        <w:t>之「</w:t>
      </w:r>
      <w:proofErr w:type="gramStart"/>
      <w:r w:rsidRPr="00C9457D">
        <w:rPr>
          <w:lang w:eastAsia="zh-TW"/>
        </w:rPr>
        <w:t>聖莊</w:t>
      </w:r>
      <w:proofErr w:type="gramEnd"/>
      <w:r w:rsidRPr="00C9457D">
        <w:rPr>
          <w:lang w:eastAsia="zh-TW"/>
        </w:rPr>
        <w:t>」（</w:t>
      </w:r>
      <w:proofErr w:type="spellStart"/>
      <w:r w:rsidRPr="00C9457D">
        <w:rPr>
          <w:lang w:eastAsia="zh-TW"/>
        </w:rPr>
        <w:t>Relais</w:t>
      </w:r>
      <w:proofErr w:type="spellEnd"/>
      <w:r w:rsidRPr="00C9457D">
        <w:rPr>
          <w:lang w:eastAsia="zh-TW"/>
        </w:rPr>
        <w:t xml:space="preserve"> </w:t>
      </w:r>
      <w:proofErr w:type="spellStart"/>
      <w:r w:rsidRPr="00C9457D">
        <w:rPr>
          <w:lang w:eastAsia="zh-TW"/>
        </w:rPr>
        <w:t>Sant'Uffizio</w:t>
      </w:r>
      <w:proofErr w:type="spellEnd"/>
      <w:r w:rsidRPr="00C9457D">
        <w:rPr>
          <w:lang w:eastAsia="zh-TW"/>
        </w:rPr>
        <w:t xml:space="preserve">, </w:t>
      </w:r>
      <w:proofErr w:type="spellStart"/>
      <w:r w:rsidRPr="00C9457D">
        <w:rPr>
          <w:lang w:eastAsia="zh-TW"/>
        </w:rPr>
        <w:t>Cioccaro</w:t>
      </w:r>
      <w:proofErr w:type="spellEnd"/>
      <w:r w:rsidRPr="00C9457D">
        <w:rPr>
          <w:lang w:eastAsia="zh-TW"/>
        </w:rPr>
        <w:t xml:space="preserve"> di </w:t>
      </w:r>
      <w:proofErr w:type="spellStart"/>
      <w:r w:rsidRPr="00C9457D">
        <w:rPr>
          <w:lang w:eastAsia="zh-TW"/>
        </w:rPr>
        <w:t>Penango</w:t>
      </w:r>
      <w:proofErr w:type="spellEnd"/>
      <w:r w:rsidRPr="00C9457D">
        <w:rPr>
          <w:lang w:eastAsia="zh-TW"/>
        </w:rPr>
        <w:t>, Asti</w:t>
      </w:r>
      <w:r w:rsidRPr="00C9457D">
        <w:rPr>
          <w:lang w:eastAsia="zh-TW"/>
        </w:rPr>
        <w:t>）及「</w:t>
      </w:r>
      <w:r w:rsidRPr="00C9457D">
        <w:rPr>
          <w:lang w:eastAsia="zh-TW"/>
        </w:rPr>
        <w:t xml:space="preserve">La </w:t>
      </w:r>
      <w:proofErr w:type="spellStart"/>
      <w:r w:rsidRPr="00C9457D">
        <w:rPr>
          <w:lang w:eastAsia="zh-TW"/>
        </w:rPr>
        <w:t>Locanda</w:t>
      </w:r>
      <w:proofErr w:type="spellEnd"/>
      <w:r w:rsidRPr="00C9457D">
        <w:rPr>
          <w:lang w:eastAsia="zh-TW"/>
        </w:rPr>
        <w:t xml:space="preserve"> del </w:t>
      </w:r>
      <w:proofErr w:type="spellStart"/>
      <w:r w:rsidRPr="00C9457D">
        <w:rPr>
          <w:lang w:eastAsia="zh-TW"/>
        </w:rPr>
        <w:t>Sant'Uffizio</w:t>
      </w:r>
      <w:proofErr w:type="spellEnd"/>
      <w:r w:rsidRPr="00C9457D">
        <w:rPr>
          <w:lang w:eastAsia="zh-TW"/>
        </w:rPr>
        <w:t>」餐廳</w:t>
      </w:r>
      <w:r w:rsidR="00D17B47" w:rsidRPr="00C9457D">
        <w:rPr>
          <w:lang w:eastAsia="zh-TW"/>
        </w:rPr>
        <w:t>、</w:t>
      </w:r>
      <w:r w:rsidRPr="00C9457D">
        <w:rPr>
          <w:lang w:eastAsia="zh-TW"/>
        </w:rPr>
        <w:t>在</w:t>
      </w:r>
      <w:proofErr w:type="spellStart"/>
      <w:r w:rsidRPr="00C9457D">
        <w:rPr>
          <w:lang w:eastAsia="zh-TW"/>
        </w:rPr>
        <w:t>Panicale</w:t>
      </w:r>
      <w:proofErr w:type="spellEnd"/>
      <w:r w:rsidRPr="00C9457D">
        <w:rPr>
          <w:lang w:eastAsia="zh-TW"/>
        </w:rPr>
        <w:t>（</w:t>
      </w:r>
      <w:r w:rsidRPr="00C9457D">
        <w:rPr>
          <w:lang w:eastAsia="zh-TW"/>
        </w:rPr>
        <w:t>Perugia</w:t>
      </w:r>
      <w:r w:rsidRPr="00C9457D">
        <w:rPr>
          <w:lang w:eastAsia="zh-TW"/>
        </w:rPr>
        <w:t>）之「</w:t>
      </w:r>
      <w:proofErr w:type="gramStart"/>
      <w:r w:rsidRPr="00C9457D">
        <w:rPr>
          <w:lang w:eastAsia="zh-TW"/>
        </w:rPr>
        <w:t>嵐</w:t>
      </w:r>
      <w:proofErr w:type="gramEnd"/>
      <w:r w:rsidRPr="00C9457D">
        <w:rPr>
          <w:lang w:eastAsia="zh-TW"/>
        </w:rPr>
        <w:t>莊」（</w:t>
      </w:r>
      <w:r w:rsidRPr="00C9457D">
        <w:rPr>
          <w:lang w:eastAsia="zh-TW"/>
        </w:rPr>
        <w:t xml:space="preserve">Hotel </w:t>
      </w:r>
      <w:proofErr w:type="spellStart"/>
      <w:r w:rsidRPr="00C9457D">
        <w:rPr>
          <w:lang w:eastAsia="zh-TW"/>
        </w:rPr>
        <w:t>Relais</w:t>
      </w:r>
      <w:proofErr w:type="spellEnd"/>
      <w:r w:rsidRPr="00C9457D">
        <w:rPr>
          <w:lang w:eastAsia="zh-TW"/>
        </w:rPr>
        <w:t xml:space="preserve"> Villa Monte Solare</w:t>
      </w:r>
      <w:r w:rsidRPr="00C9457D">
        <w:rPr>
          <w:lang w:eastAsia="zh-TW"/>
        </w:rPr>
        <w:t>）</w:t>
      </w:r>
      <w:r w:rsidR="00D17B47" w:rsidRPr="00C9457D">
        <w:rPr>
          <w:lang w:eastAsia="zh-TW"/>
        </w:rPr>
        <w:t>、</w:t>
      </w:r>
      <w:r w:rsidRPr="00C9457D">
        <w:rPr>
          <w:lang w:eastAsia="zh-TW"/>
        </w:rPr>
        <w:t>在佛羅倫斯之「</w:t>
      </w:r>
      <w:proofErr w:type="gramStart"/>
      <w:r w:rsidRPr="00C9457D">
        <w:rPr>
          <w:lang w:eastAsia="zh-TW"/>
        </w:rPr>
        <w:t>蓉莊</w:t>
      </w:r>
      <w:proofErr w:type="gramEnd"/>
      <w:r w:rsidRPr="00C9457D">
        <w:rPr>
          <w:lang w:eastAsia="zh-TW"/>
        </w:rPr>
        <w:t>」（</w:t>
      </w:r>
      <w:r w:rsidRPr="00C9457D">
        <w:rPr>
          <w:lang w:eastAsia="zh-TW"/>
        </w:rPr>
        <w:t xml:space="preserve">Villa </w:t>
      </w:r>
      <w:proofErr w:type="spellStart"/>
      <w:r w:rsidRPr="00C9457D">
        <w:rPr>
          <w:lang w:eastAsia="zh-TW"/>
        </w:rPr>
        <w:t>Ortaglia</w:t>
      </w:r>
      <w:proofErr w:type="spellEnd"/>
      <w:r w:rsidRPr="00C9457D">
        <w:rPr>
          <w:lang w:eastAsia="zh-TW"/>
        </w:rPr>
        <w:t xml:space="preserve">, </w:t>
      </w:r>
      <w:proofErr w:type="spellStart"/>
      <w:r w:rsidRPr="00C9457D">
        <w:rPr>
          <w:lang w:eastAsia="zh-TW"/>
        </w:rPr>
        <w:t>Pratolino</w:t>
      </w:r>
      <w:proofErr w:type="spellEnd"/>
      <w:r w:rsidRPr="00C9457D">
        <w:rPr>
          <w:lang w:eastAsia="zh-TW"/>
        </w:rPr>
        <w:t>, Florence</w:t>
      </w:r>
      <w:r w:rsidRPr="00C9457D">
        <w:rPr>
          <w:lang w:eastAsia="zh-TW"/>
        </w:rPr>
        <w:t>）</w:t>
      </w:r>
      <w:r w:rsidR="00D17B47" w:rsidRPr="00C9457D">
        <w:rPr>
          <w:lang w:eastAsia="zh-TW"/>
        </w:rPr>
        <w:t>、</w:t>
      </w:r>
      <w:r w:rsidRPr="00C9457D">
        <w:rPr>
          <w:lang w:eastAsia="zh-TW"/>
        </w:rPr>
        <w:t>在羅馬</w:t>
      </w:r>
      <w:r w:rsidRPr="00C9457D">
        <w:rPr>
          <w:lang w:eastAsia="zh-TW"/>
        </w:rPr>
        <w:t xml:space="preserve">Villa </w:t>
      </w:r>
      <w:proofErr w:type="spellStart"/>
      <w:r w:rsidRPr="00C9457D">
        <w:rPr>
          <w:lang w:eastAsia="zh-TW"/>
        </w:rPr>
        <w:t>Pamphili</w:t>
      </w:r>
      <w:proofErr w:type="spellEnd"/>
      <w:r w:rsidRPr="00C9457D">
        <w:rPr>
          <w:lang w:eastAsia="zh-TW"/>
        </w:rPr>
        <w:t>公園附近之「羅馬大飯店」</w:t>
      </w:r>
      <w:proofErr w:type="gramStart"/>
      <w:r w:rsidRPr="00C9457D">
        <w:rPr>
          <w:lang w:eastAsia="zh-TW"/>
        </w:rPr>
        <w:t>（</w:t>
      </w:r>
      <w:proofErr w:type="gramEnd"/>
      <w:r w:rsidRPr="00C9457D">
        <w:rPr>
          <w:lang w:eastAsia="zh-TW"/>
        </w:rPr>
        <w:t>A.ROMA Lifestyle Hotel</w:t>
      </w:r>
      <w:proofErr w:type="gramStart"/>
      <w:r w:rsidRPr="00C9457D">
        <w:rPr>
          <w:lang w:eastAsia="zh-TW"/>
        </w:rPr>
        <w:t>）</w:t>
      </w:r>
      <w:proofErr w:type="gramEnd"/>
      <w:r w:rsidR="00D17B47" w:rsidRPr="00C9457D">
        <w:rPr>
          <w:lang w:eastAsia="zh-TW"/>
        </w:rPr>
        <w:t>，以及</w:t>
      </w:r>
      <w:r w:rsidRPr="00C9457D">
        <w:rPr>
          <w:lang w:eastAsia="zh-TW"/>
        </w:rPr>
        <w:t>在佛羅倫斯（</w:t>
      </w:r>
      <w:r w:rsidRPr="00C9457D">
        <w:rPr>
          <w:lang w:eastAsia="zh-TW"/>
        </w:rPr>
        <w:t>Florence</w:t>
      </w:r>
      <w:r w:rsidRPr="00C9457D">
        <w:rPr>
          <w:lang w:eastAsia="zh-TW"/>
        </w:rPr>
        <w:t>）之</w:t>
      </w:r>
      <w:r w:rsidRPr="00C9457D">
        <w:rPr>
          <w:lang w:eastAsia="zh-TW"/>
        </w:rPr>
        <w:t xml:space="preserve">Palazzo </w:t>
      </w:r>
      <w:proofErr w:type="spellStart"/>
      <w:r w:rsidRPr="00C9457D">
        <w:rPr>
          <w:lang w:eastAsia="zh-TW"/>
        </w:rPr>
        <w:t>Serristori</w:t>
      </w:r>
      <w:proofErr w:type="spellEnd"/>
      <w:r w:rsidR="00D17B47" w:rsidRPr="00C9457D">
        <w:rPr>
          <w:rFonts w:hint="eastAsia"/>
          <w:lang w:eastAsia="zh-TW"/>
        </w:rPr>
        <w:t>。</w:t>
      </w:r>
      <w:r w:rsidR="00CC3C10" w:rsidRPr="00C9457D">
        <w:rPr>
          <w:rFonts w:hint="eastAsia"/>
          <w:lang w:eastAsia="zh-TW"/>
        </w:rPr>
        <w:t>台泥集團</w:t>
      </w:r>
      <w:r w:rsidR="00F177F1" w:rsidRPr="00C9457D">
        <w:rPr>
          <w:rFonts w:hint="eastAsia"/>
          <w:lang w:eastAsia="zh-TW"/>
        </w:rPr>
        <w:t>於</w:t>
      </w:r>
      <w:r w:rsidR="00F177F1" w:rsidRPr="00C9457D">
        <w:rPr>
          <w:lang w:eastAsia="zh-TW"/>
        </w:rPr>
        <w:t>2021</w:t>
      </w:r>
      <w:r w:rsidR="00F177F1" w:rsidRPr="00C9457D">
        <w:rPr>
          <w:rFonts w:hint="eastAsia"/>
          <w:lang w:eastAsia="zh-TW"/>
        </w:rPr>
        <w:t>年收購法國能源集團</w:t>
      </w:r>
      <w:r w:rsidR="00F177F1" w:rsidRPr="00C9457D">
        <w:rPr>
          <w:lang w:eastAsia="zh-TW"/>
        </w:rPr>
        <w:t>ENGIE Group</w:t>
      </w:r>
      <w:r w:rsidR="00F177F1" w:rsidRPr="00C9457D">
        <w:rPr>
          <w:rFonts w:hint="eastAsia"/>
          <w:lang w:eastAsia="zh-TW"/>
        </w:rPr>
        <w:t>在義大利</w:t>
      </w:r>
      <w:proofErr w:type="gramStart"/>
      <w:r w:rsidR="00F36BA0" w:rsidRPr="00C9457D">
        <w:rPr>
          <w:rFonts w:hint="eastAsia"/>
          <w:lang w:eastAsia="zh-TW"/>
        </w:rPr>
        <w:t>之</w:t>
      </w:r>
      <w:r w:rsidR="00F177F1" w:rsidRPr="00C9457D">
        <w:rPr>
          <w:rFonts w:hint="eastAsia"/>
          <w:lang w:eastAsia="zh-TW"/>
        </w:rPr>
        <w:t>儲能公司</w:t>
      </w:r>
      <w:proofErr w:type="gramEnd"/>
      <w:r w:rsidR="00F177F1" w:rsidRPr="00C9457D">
        <w:rPr>
          <w:lang w:eastAsia="zh-TW"/>
        </w:rPr>
        <w:t xml:space="preserve">ENGIE EPS Italia </w:t>
      </w:r>
      <w:proofErr w:type="spellStart"/>
      <w:r w:rsidR="00F177F1" w:rsidRPr="00C9457D">
        <w:rPr>
          <w:lang w:eastAsia="zh-TW"/>
        </w:rPr>
        <w:t>S.r.l</w:t>
      </w:r>
      <w:proofErr w:type="spellEnd"/>
      <w:r w:rsidR="00F177F1" w:rsidRPr="00C9457D">
        <w:rPr>
          <w:rFonts w:hint="eastAsia"/>
          <w:lang w:eastAsia="zh-TW"/>
        </w:rPr>
        <w:t>之</w:t>
      </w:r>
      <w:r w:rsidR="00F177F1" w:rsidRPr="00C9457D">
        <w:rPr>
          <w:lang w:eastAsia="zh-TW"/>
        </w:rPr>
        <w:t>60.5%</w:t>
      </w:r>
      <w:r w:rsidR="00F177F1" w:rsidRPr="00C9457D">
        <w:rPr>
          <w:rFonts w:hint="eastAsia"/>
          <w:lang w:eastAsia="zh-TW"/>
        </w:rPr>
        <w:t>股權，並將其更名為</w:t>
      </w:r>
      <w:r w:rsidR="00F177F1" w:rsidRPr="00C9457D">
        <w:rPr>
          <w:lang w:eastAsia="zh-TW"/>
        </w:rPr>
        <w:t>NHOA</w:t>
      </w:r>
      <w:r w:rsidR="00F17F2C" w:rsidRPr="00C9457D">
        <w:rPr>
          <w:lang w:eastAsia="zh-TW"/>
        </w:rPr>
        <w:t>（</w:t>
      </w:r>
      <w:r w:rsidR="00F177F1" w:rsidRPr="00C9457D">
        <w:rPr>
          <w:lang w:eastAsia="zh-TW"/>
        </w:rPr>
        <w:t>New Horizons Ahead</w:t>
      </w:r>
      <w:r w:rsidR="00F17F2C" w:rsidRPr="00C9457D">
        <w:rPr>
          <w:lang w:eastAsia="zh-TW"/>
        </w:rPr>
        <w:t>）</w:t>
      </w:r>
      <w:r w:rsidRPr="00C9457D">
        <w:rPr>
          <w:lang w:eastAsia="zh-TW"/>
        </w:rPr>
        <w:t>。</w:t>
      </w:r>
      <w:r w:rsidR="00F177F1" w:rsidRPr="00C9457D">
        <w:rPr>
          <w:rFonts w:hint="eastAsia"/>
          <w:lang w:eastAsia="zh-TW"/>
        </w:rPr>
        <w:t>富士康科技集團旗下之</w:t>
      </w:r>
      <w:proofErr w:type="gramStart"/>
      <w:r w:rsidR="00F177F1" w:rsidRPr="00C9457D">
        <w:rPr>
          <w:rFonts w:hint="eastAsia"/>
          <w:lang w:eastAsia="zh-TW"/>
        </w:rPr>
        <w:t>富智康</w:t>
      </w:r>
      <w:proofErr w:type="gramEnd"/>
      <w:r w:rsidR="00F177F1" w:rsidRPr="00C9457D">
        <w:rPr>
          <w:rFonts w:hint="eastAsia"/>
          <w:lang w:eastAsia="zh-TW"/>
        </w:rPr>
        <w:t>集團於</w:t>
      </w:r>
      <w:r w:rsidR="00F177F1" w:rsidRPr="00C9457D">
        <w:rPr>
          <w:lang w:eastAsia="zh-TW"/>
        </w:rPr>
        <w:t>2021</w:t>
      </w:r>
      <w:r w:rsidR="00F177F1" w:rsidRPr="00C9457D">
        <w:rPr>
          <w:rFonts w:hint="eastAsia"/>
          <w:lang w:eastAsia="zh-TW"/>
        </w:rPr>
        <w:t>年與全球第四大汽車集團斯泰蘭蒂斯</w:t>
      </w:r>
      <w:r w:rsidR="00F17F2C" w:rsidRPr="00C9457D">
        <w:rPr>
          <w:lang w:eastAsia="zh-TW"/>
        </w:rPr>
        <w:t>（</w:t>
      </w:r>
      <w:proofErr w:type="spellStart"/>
      <w:r w:rsidR="00F177F1" w:rsidRPr="00C9457D">
        <w:rPr>
          <w:lang w:eastAsia="zh-TW"/>
        </w:rPr>
        <w:t>Stellantis</w:t>
      </w:r>
      <w:proofErr w:type="spellEnd"/>
      <w:r w:rsidR="00F17F2C" w:rsidRPr="00C9457D">
        <w:rPr>
          <w:lang w:eastAsia="zh-TW"/>
        </w:rPr>
        <w:t>）</w:t>
      </w:r>
      <w:r w:rsidR="00F177F1" w:rsidRPr="00C9457D">
        <w:rPr>
          <w:rFonts w:hint="eastAsia"/>
          <w:lang w:eastAsia="zh-TW"/>
        </w:rPr>
        <w:t>，各持股</w:t>
      </w:r>
      <w:r w:rsidR="00F177F1" w:rsidRPr="00C9457D">
        <w:rPr>
          <w:lang w:eastAsia="zh-TW"/>
        </w:rPr>
        <w:t>50%</w:t>
      </w:r>
      <w:r w:rsidR="00F177F1" w:rsidRPr="00C9457D">
        <w:rPr>
          <w:rFonts w:hint="eastAsia"/>
          <w:lang w:eastAsia="zh-TW"/>
        </w:rPr>
        <w:t>合資成立新公司</w:t>
      </w:r>
      <w:r w:rsidR="00F177F1" w:rsidRPr="00C9457D">
        <w:rPr>
          <w:lang w:eastAsia="zh-TW"/>
        </w:rPr>
        <w:t>Mobile Drive</w:t>
      </w:r>
      <w:r w:rsidR="00F177F1" w:rsidRPr="00C9457D">
        <w:rPr>
          <w:rFonts w:hint="eastAsia"/>
          <w:lang w:eastAsia="zh-TW"/>
        </w:rPr>
        <w:t>，提供車輛先進智慧</w:t>
      </w:r>
      <w:proofErr w:type="gramStart"/>
      <w:r w:rsidR="00F177F1" w:rsidRPr="00C9457D">
        <w:rPr>
          <w:rFonts w:hint="eastAsia"/>
          <w:lang w:eastAsia="zh-TW"/>
        </w:rPr>
        <w:t>座艙及車聯</w:t>
      </w:r>
      <w:proofErr w:type="gramEnd"/>
      <w:r w:rsidR="00F177F1" w:rsidRPr="00C9457D">
        <w:rPr>
          <w:rFonts w:hint="eastAsia"/>
          <w:lang w:eastAsia="zh-TW"/>
        </w:rPr>
        <w:t>網服務解決方案</w:t>
      </w:r>
      <w:r w:rsidR="003B29EA" w:rsidRPr="00C9457D">
        <w:rPr>
          <w:rFonts w:hint="eastAsia"/>
          <w:lang w:eastAsia="zh-TW"/>
        </w:rPr>
        <w:t>，並在</w:t>
      </w:r>
      <w:r w:rsidR="003B29EA" w:rsidRPr="00C9457D">
        <w:rPr>
          <w:rFonts w:hint="eastAsia"/>
          <w:lang w:eastAsia="zh-TW"/>
        </w:rPr>
        <w:t>2022</w:t>
      </w:r>
      <w:r w:rsidR="003B29EA" w:rsidRPr="00C9457D">
        <w:rPr>
          <w:rFonts w:hint="eastAsia"/>
          <w:lang w:eastAsia="zh-TW"/>
        </w:rPr>
        <w:t>年再次分別持股</w:t>
      </w:r>
      <w:r w:rsidR="003B29EA" w:rsidRPr="00C9457D">
        <w:rPr>
          <w:rFonts w:hint="eastAsia"/>
          <w:lang w:eastAsia="zh-TW"/>
        </w:rPr>
        <w:t>50%</w:t>
      </w:r>
      <w:r w:rsidR="003B29EA" w:rsidRPr="00C9457D">
        <w:rPr>
          <w:rFonts w:hint="eastAsia"/>
          <w:lang w:eastAsia="zh-TW"/>
        </w:rPr>
        <w:t>成立第二家合資公司</w:t>
      </w:r>
      <w:r w:rsidR="00F177F1" w:rsidRPr="00C9457D">
        <w:rPr>
          <w:rFonts w:hint="eastAsia"/>
          <w:lang w:eastAsia="zh-TW"/>
        </w:rPr>
        <w:t>。</w:t>
      </w:r>
      <w:r w:rsidRPr="00C9457D">
        <w:rPr>
          <w:lang w:eastAsia="zh-TW"/>
        </w:rPr>
        <w:t>環球晶圓股份有限公司於</w:t>
      </w:r>
      <w:r w:rsidRPr="00C9457D">
        <w:rPr>
          <w:lang w:eastAsia="zh-TW"/>
        </w:rPr>
        <w:t>2016</w:t>
      </w:r>
      <w:r w:rsidRPr="00C9457D">
        <w:rPr>
          <w:lang w:eastAsia="zh-TW"/>
        </w:rPr>
        <w:t>年</w:t>
      </w:r>
      <w:r w:rsidRPr="00C9457D">
        <w:rPr>
          <w:lang w:eastAsia="zh-TW"/>
        </w:rPr>
        <w:t>8</w:t>
      </w:r>
      <w:r w:rsidRPr="00C9457D">
        <w:rPr>
          <w:lang w:eastAsia="zh-TW"/>
        </w:rPr>
        <w:t>月</w:t>
      </w:r>
      <w:proofErr w:type="gramStart"/>
      <w:r w:rsidRPr="00C9457D">
        <w:rPr>
          <w:lang w:eastAsia="zh-TW"/>
        </w:rPr>
        <w:t>併</w:t>
      </w:r>
      <w:proofErr w:type="gramEnd"/>
      <w:r w:rsidRPr="00C9457D">
        <w:rPr>
          <w:lang w:eastAsia="zh-TW"/>
        </w:rPr>
        <w:t>購美商</w:t>
      </w:r>
      <w:r w:rsidRPr="00C9457D">
        <w:rPr>
          <w:lang w:eastAsia="zh-TW"/>
        </w:rPr>
        <w:t>SunEdison Semiconductor Limited</w:t>
      </w:r>
      <w:r w:rsidRPr="00C9457D">
        <w:rPr>
          <w:lang w:eastAsia="zh-TW"/>
        </w:rPr>
        <w:t>，同時也取得</w:t>
      </w:r>
      <w:r w:rsidRPr="00C9457D">
        <w:rPr>
          <w:lang w:eastAsia="zh-TW"/>
        </w:rPr>
        <w:t>SunEdison Semiconductor Limited</w:t>
      </w:r>
      <w:r w:rsidRPr="00C9457D">
        <w:rPr>
          <w:lang w:eastAsia="zh-TW"/>
        </w:rPr>
        <w:t>位於義大利</w:t>
      </w:r>
      <w:r w:rsidRPr="00C9457D">
        <w:rPr>
          <w:lang w:eastAsia="zh-TW"/>
        </w:rPr>
        <w:t>Merano</w:t>
      </w:r>
      <w:r w:rsidRPr="00C9457D">
        <w:rPr>
          <w:lang w:eastAsia="zh-TW"/>
        </w:rPr>
        <w:t>市及</w:t>
      </w:r>
      <w:r w:rsidRPr="00C9457D">
        <w:rPr>
          <w:lang w:eastAsia="zh-TW"/>
        </w:rPr>
        <w:t>Novara</w:t>
      </w:r>
      <w:proofErr w:type="gramStart"/>
      <w:r w:rsidRPr="00C9457D">
        <w:rPr>
          <w:lang w:eastAsia="zh-TW"/>
        </w:rPr>
        <w:t>市之矽晶圓</w:t>
      </w:r>
      <w:proofErr w:type="gramEnd"/>
      <w:r w:rsidRPr="00C9457D">
        <w:rPr>
          <w:lang w:eastAsia="zh-TW"/>
        </w:rPr>
        <w:t>廠</w:t>
      </w:r>
      <w:r w:rsidR="00F21190" w:rsidRPr="00C9457D">
        <w:rPr>
          <w:rFonts w:hint="eastAsia"/>
          <w:lang w:eastAsia="zh-TW"/>
        </w:rPr>
        <w:t>，該</w:t>
      </w:r>
      <w:r w:rsidR="003B29EA" w:rsidRPr="00C9457D">
        <w:rPr>
          <w:lang w:eastAsia="zh-TW"/>
        </w:rPr>
        <w:t>子公司</w:t>
      </w:r>
      <w:r w:rsidR="003B29EA" w:rsidRPr="00C9457D">
        <w:rPr>
          <w:lang w:eastAsia="zh-TW"/>
        </w:rPr>
        <w:t>MEMC S</w:t>
      </w:r>
      <w:r w:rsidR="003B29EA" w:rsidRPr="00C9457D">
        <w:rPr>
          <w:rFonts w:hint="eastAsia"/>
          <w:lang w:eastAsia="zh-TW"/>
        </w:rPr>
        <w:t>.p.</w:t>
      </w:r>
      <w:r w:rsidR="003B29EA" w:rsidRPr="00C9457D">
        <w:rPr>
          <w:lang w:eastAsia="zh-TW"/>
        </w:rPr>
        <w:t>A</w:t>
      </w:r>
      <w:r w:rsidR="003B29EA" w:rsidRPr="00C9457D">
        <w:rPr>
          <w:rFonts w:hint="eastAsia"/>
          <w:lang w:eastAsia="zh-TW"/>
        </w:rPr>
        <w:t>.</w:t>
      </w:r>
      <w:r w:rsidR="003B29EA" w:rsidRPr="00C9457D">
        <w:rPr>
          <w:lang w:eastAsia="zh-TW"/>
        </w:rPr>
        <w:t>於</w:t>
      </w:r>
      <w:r w:rsidR="003B29EA" w:rsidRPr="00C9457D">
        <w:rPr>
          <w:lang w:eastAsia="zh-TW"/>
        </w:rPr>
        <w:t>2023</w:t>
      </w:r>
      <w:r w:rsidR="003B29EA" w:rsidRPr="00C9457D">
        <w:rPr>
          <w:lang w:eastAsia="zh-TW"/>
        </w:rPr>
        <w:t>年</w:t>
      </w:r>
      <w:r w:rsidR="00F21190" w:rsidRPr="00C9457D">
        <w:rPr>
          <w:rFonts w:hint="eastAsia"/>
          <w:lang w:eastAsia="zh-TW"/>
        </w:rPr>
        <w:t>宣布</w:t>
      </w:r>
      <w:r w:rsidR="003B29EA" w:rsidRPr="00C9457D">
        <w:rPr>
          <w:lang w:eastAsia="zh-TW"/>
        </w:rPr>
        <w:t>在</w:t>
      </w:r>
      <w:r w:rsidR="003B29EA" w:rsidRPr="00C9457D">
        <w:rPr>
          <w:lang w:eastAsia="zh-TW"/>
        </w:rPr>
        <w:t>Novara</w:t>
      </w:r>
      <w:r w:rsidR="003B29EA" w:rsidRPr="00C9457D">
        <w:rPr>
          <w:rFonts w:hint="eastAsia"/>
          <w:lang w:eastAsia="zh-TW"/>
        </w:rPr>
        <w:t>市</w:t>
      </w:r>
      <w:r w:rsidR="003B29EA" w:rsidRPr="00C9457D">
        <w:rPr>
          <w:lang w:eastAsia="zh-TW"/>
        </w:rPr>
        <w:t>現有的</w:t>
      </w:r>
      <w:r w:rsidR="003B29EA" w:rsidRPr="00C9457D">
        <w:rPr>
          <w:lang w:eastAsia="zh-TW"/>
        </w:rPr>
        <w:t>8</w:t>
      </w:r>
      <w:proofErr w:type="gramStart"/>
      <w:r w:rsidR="003B29EA" w:rsidRPr="00C9457D">
        <w:rPr>
          <w:lang w:eastAsia="zh-TW"/>
        </w:rPr>
        <w:t>吋產線外</w:t>
      </w:r>
      <w:proofErr w:type="gramEnd"/>
      <w:r w:rsidR="00F21190" w:rsidRPr="00C9457D">
        <w:rPr>
          <w:rFonts w:hint="eastAsia"/>
          <w:lang w:eastAsia="zh-TW"/>
        </w:rPr>
        <w:t>，</w:t>
      </w:r>
      <w:r w:rsidR="003B29EA" w:rsidRPr="00C9457D">
        <w:rPr>
          <w:lang w:eastAsia="zh-TW"/>
        </w:rPr>
        <w:t>擴增</w:t>
      </w:r>
      <w:r w:rsidR="00D17B47" w:rsidRPr="00C9457D">
        <w:rPr>
          <w:lang w:eastAsia="zh-TW"/>
        </w:rPr>
        <w:t>新建</w:t>
      </w:r>
      <w:r w:rsidR="003B29EA" w:rsidRPr="00C9457D">
        <w:rPr>
          <w:lang w:eastAsia="zh-TW"/>
        </w:rPr>
        <w:t>12</w:t>
      </w:r>
      <w:proofErr w:type="gramStart"/>
      <w:r w:rsidR="003B29EA" w:rsidRPr="00C9457D">
        <w:rPr>
          <w:lang w:eastAsia="zh-TW"/>
        </w:rPr>
        <w:t>吋產線</w:t>
      </w:r>
      <w:proofErr w:type="gramEnd"/>
      <w:r w:rsidR="00F21190" w:rsidRPr="00C9457D">
        <w:rPr>
          <w:rFonts w:hint="eastAsia"/>
          <w:lang w:eastAsia="zh-TW"/>
        </w:rPr>
        <w:t>，並</w:t>
      </w:r>
      <w:r w:rsidR="00F21190" w:rsidRPr="00C9457D">
        <w:rPr>
          <w:rFonts w:hint="eastAsia"/>
          <w:lang w:eastAsia="zh-TW"/>
        </w:rPr>
        <w:lastRenderedPageBreak/>
        <w:t>已於</w:t>
      </w:r>
      <w:r w:rsidR="00F21190" w:rsidRPr="00C9457D">
        <w:rPr>
          <w:lang w:eastAsia="zh-TW"/>
        </w:rPr>
        <w:t>2025</w:t>
      </w:r>
      <w:r w:rsidR="00F21190" w:rsidRPr="00C9457D">
        <w:rPr>
          <w:rFonts w:hint="eastAsia"/>
          <w:lang w:eastAsia="zh-TW"/>
        </w:rPr>
        <w:t>年</w:t>
      </w:r>
      <w:r w:rsidR="00F21190" w:rsidRPr="00C9457D">
        <w:rPr>
          <w:lang w:eastAsia="zh-TW"/>
        </w:rPr>
        <w:t>10</w:t>
      </w:r>
      <w:r w:rsidR="00F21190" w:rsidRPr="00C9457D">
        <w:rPr>
          <w:rFonts w:hint="eastAsia"/>
          <w:lang w:eastAsia="zh-TW"/>
        </w:rPr>
        <w:t>月完工落成</w:t>
      </w:r>
      <w:r w:rsidRPr="00C9457D">
        <w:rPr>
          <w:lang w:eastAsia="zh-TW"/>
        </w:rPr>
        <w:t>。</w:t>
      </w:r>
      <w:r w:rsidR="003B29EA" w:rsidRPr="00C9457D">
        <w:rPr>
          <w:rFonts w:hint="eastAsia"/>
          <w:lang w:eastAsia="zh-TW"/>
        </w:rPr>
        <w:t>華新麗華股份有限公司</w:t>
      </w:r>
      <w:r w:rsidR="00F36BA0" w:rsidRPr="00C9457D">
        <w:rPr>
          <w:rFonts w:hint="eastAsia"/>
          <w:lang w:eastAsia="zh-TW"/>
        </w:rPr>
        <w:t>則</w:t>
      </w:r>
      <w:r w:rsidR="003B29EA" w:rsidRPr="00C9457D">
        <w:rPr>
          <w:rFonts w:hint="eastAsia"/>
          <w:lang w:eastAsia="zh-TW"/>
        </w:rPr>
        <w:t>於</w:t>
      </w:r>
      <w:r w:rsidR="003B29EA" w:rsidRPr="00C9457D">
        <w:rPr>
          <w:rFonts w:hint="eastAsia"/>
          <w:lang w:eastAsia="zh-TW"/>
        </w:rPr>
        <w:t>2022</w:t>
      </w:r>
      <w:r w:rsidR="003B29EA" w:rsidRPr="00C9457D">
        <w:rPr>
          <w:rFonts w:hint="eastAsia"/>
          <w:lang w:eastAsia="zh-TW"/>
        </w:rPr>
        <w:t>年</w:t>
      </w:r>
      <w:r w:rsidR="003B29EA" w:rsidRPr="00C9457D">
        <w:rPr>
          <w:rFonts w:hint="eastAsia"/>
          <w:lang w:eastAsia="zh-TW"/>
        </w:rPr>
        <w:t>5</w:t>
      </w:r>
      <w:r w:rsidR="003B29EA" w:rsidRPr="00C9457D">
        <w:rPr>
          <w:rFonts w:hint="eastAsia"/>
          <w:lang w:eastAsia="zh-TW"/>
        </w:rPr>
        <w:t>月</w:t>
      </w:r>
      <w:r w:rsidR="003B29EA" w:rsidRPr="00C9457D">
        <w:rPr>
          <w:rFonts w:hint="eastAsia"/>
          <w:lang w:eastAsia="zh-TW"/>
        </w:rPr>
        <w:t>31</w:t>
      </w:r>
      <w:r w:rsidR="003B29EA" w:rsidRPr="00C9457D">
        <w:rPr>
          <w:rFonts w:hint="eastAsia"/>
          <w:lang w:eastAsia="zh-TW"/>
        </w:rPr>
        <w:t>日宣布以</w:t>
      </w:r>
      <w:r w:rsidR="003B29EA" w:rsidRPr="00C9457D">
        <w:rPr>
          <w:rFonts w:hint="eastAsia"/>
          <w:lang w:eastAsia="zh-TW"/>
        </w:rPr>
        <w:t>2.25</w:t>
      </w:r>
      <w:r w:rsidR="003B29EA" w:rsidRPr="00C9457D">
        <w:rPr>
          <w:rFonts w:hint="eastAsia"/>
          <w:lang w:eastAsia="zh-TW"/>
        </w:rPr>
        <w:t>億歐元收購義大利</w:t>
      </w:r>
      <w:proofErr w:type="spellStart"/>
      <w:r w:rsidR="003B29EA" w:rsidRPr="00C9457D">
        <w:rPr>
          <w:rFonts w:hint="eastAsia"/>
          <w:lang w:eastAsia="zh-TW"/>
        </w:rPr>
        <w:t>C</w:t>
      </w:r>
      <w:r w:rsidR="003B29EA" w:rsidRPr="00C9457D">
        <w:rPr>
          <w:lang w:eastAsia="zh-TW"/>
        </w:rPr>
        <w:t>ogne</w:t>
      </w:r>
      <w:proofErr w:type="spellEnd"/>
      <w:r w:rsidR="003B29EA" w:rsidRPr="00C9457D">
        <w:rPr>
          <w:lang w:eastAsia="zh-TW"/>
        </w:rPr>
        <w:t xml:space="preserve"> Acciai </w:t>
      </w:r>
      <w:proofErr w:type="spellStart"/>
      <w:r w:rsidR="003B29EA" w:rsidRPr="00C9457D">
        <w:rPr>
          <w:lang w:eastAsia="zh-TW"/>
        </w:rPr>
        <w:t>Speciali</w:t>
      </w:r>
      <w:proofErr w:type="spellEnd"/>
      <w:r w:rsidR="003B29EA" w:rsidRPr="00C9457D">
        <w:rPr>
          <w:rFonts w:hint="eastAsia"/>
          <w:lang w:eastAsia="zh-TW"/>
        </w:rPr>
        <w:t>公司</w:t>
      </w:r>
      <w:r w:rsidR="003B29EA" w:rsidRPr="00C9457D">
        <w:rPr>
          <w:rFonts w:hint="eastAsia"/>
          <w:lang w:eastAsia="zh-TW"/>
        </w:rPr>
        <w:t>7</w:t>
      </w:r>
      <w:r w:rsidR="003B29EA" w:rsidRPr="00C9457D">
        <w:rPr>
          <w:lang w:eastAsia="zh-TW"/>
        </w:rPr>
        <w:t>0%</w:t>
      </w:r>
      <w:r w:rsidR="003B29EA" w:rsidRPr="00C9457D">
        <w:rPr>
          <w:rFonts w:hint="eastAsia"/>
          <w:lang w:eastAsia="zh-TW"/>
        </w:rPr>
        <w:t>股權，並於</w:t>
      </w:r>
      <w:r w:rsidR="00B36D04" w:rsidRPr="00C9457D">
        <w:rPr>
          <w:rFonts w:hint="eastAsia"/>
          <w:lang w:eastAsia="zh-TW"/>
        </w:rPr>
        <w:t>2022</w:t>
      </w:r>
      <w:r w:rsidR="003B29EA" w:rsidRPr="00C9457D">
        <w:rPr>
          <w:rFonts w:hint="eastAsia"/>
          <w:lang w:eastAsia="zh-TW"/>
        </w:rPr>
        <w:t>年</w:t>
      </w:r>
      <w:r w:rsidR="003B29EA" w:rsidRPr="00C9457D">
        <w:rPr>
          <w:lang w:eastAsia="zh-TW"/>
        </w:rPr>
        <w:t>11</w:t>
      </w:r>
      <w:r w:rsidR="003B29EA" w:rsidRPr="00C9457D">
        <w:rPr>
          <w:rFonts w:hint="eastAsia"/>
          <w:lang w:eastAsia="zh-TW"/>
        </w:rPr>
        <w:t>月完成收購。</w:t>
      </w:r>
    </w:p>
    <w:p w14:paraId="3144EB23" w14:textId="3E3654CB" w:rsidR="000F51E2" w:rsidRPr="00C9457D" w:rsidRDefault="000F51E2" w:rsidP="00B0715D">
      <w:pPr>
        <w:pStyle w:val="af2"/>
        <w:ind w:left="945" w:firstLine="472"/>
        <w:rPr>
          <w:lang w:eastAsia="zh-TW"/>
        </w:rPr>
      </w:pPr>
      <w:r w:rsidRPr="00C9457D">
        <w:rPr>
          <w:lang w:eastAsia="zh-TW"/>
        </w:rPr>
        <w:t>在一般投資方面，華碩電腦、台達電子、上銀科技、中磊電子、威聯通科技等在義大利設有分公司或據點；三陽工業、光陽工業及東陽實業分別設有分公司。</w:t>
      </w:r>
      <w:proofErr w:type="gramStart"/>
      <w:r w:rsidRPr="00C9457D">
        <w:rPr>
          <w:lang w:eastAsia="zh-TW"/>
        </w:rPr>
        <w:t>此外，</w:t>
      </w:r>
      <w:r w:rsidR="00A8721B" w:rsidRPr="00C9457D">
        <w:rPr>
          <w:rFonts w:hint="eastAsia"/>
          <w:lang w:eastAsia="zh-TW"/>
        </w:rPr>
        <w:t>僑</w:t>
      </w:r>
      <w:r w:rsidRPr="00C9457D">
        <w:rPr>
          <w:lang w:eastAsia="zh-TW"/>
        </w:rPr>
        <w:t>臺</w:t>
      </w:r>
      <w:proofErr w:type="gramEnd"/>
      <w:r w:rsidRPr="00C9457D">
        <w:rPr>
          <w:lang w:eastAsia="zh-TW"/>
        </w:rPr>
        <w:t>商在米蘭、波隆那、威尼斯及羅馬等地有經營會展服務、餐飲業、會計服務、旅遊或進出口貿易等相關事業</w:t>
      </w:r>
      <w:r w:rsidR="00CD6AC8" w:rsidRPr="00C9457D">
        <w:rPr>
          <w:lang w:eastAsia="zh-TW"/>
        </w:rPr>
        <w:t>。</w:t>
      </w:r>
    </w:p>
    <w:p w14:paraId="3BFD6BA4" w14:textId="77777777" w:rsidR="000F51E2" w:rsidRPr="00C9457D" w:rsidRDefault="00857981" w:rsidP="00B0715D">
      <w:pPr>
        <w:pStyle w:val="af1"/>
        <w:ind w:left="945" w:hanging="709"/>
        <w:rPr>
          <w:color w:val="auto"/>
        </w:rPr>
      </w:pPr>
      <w:r w:rsidRPr="00C9457D">
        <w:rPr>
          <w:color w:val="auto"/>
        </w:rPr>
        <w:t>（二）</w:t>
      </w:r>
      <w:r w:rsidR="000F51E2" w:rsidRPr="00C9457D">
        <w:rPr>
          <w:color w:val="auto"/>
        </w:rPr>
        <w:t>當地主要之</w:t>
      </w:r>
      <w:proofErr w:type="gramStart"/>
      <w:r w:rsidR="000F51E2" w:rsidRPr="00C9457D">
        <w:rPr>
          <w:color w:val="auto"/>
        </w:rPr>
        <w:t>臺</w:t>
      </w:r>
      <w:proofErr w:type="gramEnd"/>
      <w:r w:rsidR="000F51E2" w:rsidRPr="00C9457D">
        <w:rPr>
          <w:color w:val="auto"/>
        </w:rPr>
        <w:t>／華商組織</w:t>
      </w:r>
    </w:p>
    <w:p w14:paraId="041748D3" w14:textId="1DFEC649" w:rsidR="000F51E2" w:rsidRPr="00C9457D" w:rsidRDefault="000F51E2" w:rsidP="00D17B47">
      <w:pPr>
        <w:pStyle w:val="af4"/>
        <w:ind w:left="1417" w:hanging="472"/>
      </w:pPr>
      <w:r w:rsidRPr="00C9457D">
        <w:t>義大利臺灣商會</w:t>
      </w:r>
      <w:r w:rsidR="002461F8" w:rsidRPr="00C9457D">
        <w:rPr>
          <w:rFonts w:hint="eastAsia"/>
        </w:rPr>
        <w:t>（</w:t>
      </w:r>
      <w:proofErr w:type="spellStart"/>
      <w:r w:rsidR="00CC3C10" w:rsidRPr="00C9457D">
        <w:t>Associazione</w:t>
      </w:r>
      <w:proofErr w:type="spellEnd"/>
      <w:r w:rsidR="00CC3C10" w:rsidRPr="00C9457D">
        <w:t xml:space="preserve"> Commerciale Taiwanese in Italia</w:t>
      </w:r>
      <w:r w:rsidR="00CC3C10" w:rsidRPr="00C9457D">
        <w:rPr>
          <w:rFonts w:hint="eastAsia"/>
        </w:rPr>
        <w:t>，</w:t>
      </w:r>
      <w:r w:rsidR="00CC3C10" w:rsidRPr="00C9457D">
        <w:rPr>
          <w:rFonts w:hint="eastAsia"/>
        </w:rPr>
        <w:t>A</w:t>
      </w:r>
      <w:r w:rsidR="00CC3C10" w:rsidRPr="00C9457D">
        <w:t>CTI</w:t>
      </w:r>
      <w:r w:rsidR="002461F8" w:rsidRPr="00C9457D">
        <w:rPr>
          <w:rFonts w:hint="eastAsia"/>
        </w:rPr>
        <w:t>）</w:t>
      </w:r>
    </w:p>
    <w:p w14:paraId="05E51A39" w14:textId="77777777" w:rsidR="00E878C8" w:rsidRPr="00C9457D" w:rsidRDefault="00E878C8" w:rsidP="00E878C8">
      <w:pPr>
        <w:pStyle w:val="af1"/>
        <w:ind w:leftChars="400" w:left="945" w:firstLineChars="0" w:firstLine="0"/>
        <w:rPr>
          <w:rFonts w:cs="Times New Roman"/>
          <w:color w:val="auto"/>
          <w:szCs w:val="24"/>
          <w:lang w:val="it-IT"/>
        </w:rPr>
      </w:pPr>
      <w:r w:rsidRPr="00C9457D">
        <w:rPr>
          <w:rFonts w:cs="Times New Roman"/>
          <w:color w:val="auto"/>
          <w:szCs w:val="24"/>
          <w:lang w:val="it-IT"/>
        </w:rPr>
        <w:tab/>
      </w:r>
      <w:hyperlink r:id="rId36" w:history="1">
        <w:r w:rsidRPr="00C9457D">
          <w:rPr>
            <w:rFonts w:cs="Times New Roman"/>
            <w:color w:val="auto"/>
            <w:lang w:val="it-IT"/>
          </w:rPr>
          <w:t>https://www.acti-npo.it/zh-hant/</w:t>
        </w:r>
      </w:hyperlink>
    </w:p>
    <w:p w14:paraId="3B4482C7" w14:textId="77777777" w:rsidR="00AA0BB8" w:rsidRPr="00C9457D" w:rsidRDefault="00AA0BB8" w:rsidP="00D17B47">
      <w:pPr>
        <w:pStyle w:val="af4"/>
        <w:ind w:left="1417" w:hanging="472"/>
        <w:rPr>
          <w:lang w:val="it-IT"/>
        </w:rPr>
      </w:pPr>
      <w:r w:rsidRPr="00C9457D">
        <w:rPr>
          <w:lang w:val="it-IT"/>
        </w:rPr>
        <w:t xml:space="preserve">E-mail: </w:t>
      </w:r>
      <w:hyperlink r:id="rId37" w:history="1">
        <w:r w:rsidRPr="00C9457D">
          <w:rPr>
            <w:lang w:val="it-IT"/>
          </w:rPr>
          <w:t>info@acti.npo.it</w:t>
        </w:r>
      </w:hyperlink>
    </w:p>
    <w:p w14:paraId="0C517CC1" w14:textId="15FDB032" w:rsidR="000F51E2" w:rsidRPr="00C9457D" w:rsidRDefault="000F51E2" w:rsidP="00D17B47">
      <w:pPr>
        <w:pStyle w:val="af4"/>
        <w:ind w:left="1417" w:hanging="472"/>
        <w:rPr>
          <w:lang w:val="it-IT"/>
        </w:rPr>
      </w:pPr>
      <w:r w:rsidRPr="00C9457D">
        <w:t>會長</w:t>
      </w:r>
      <w:r w:rsidRPr="00C9457D">
        <w:rPr>
          <w:rFonts w:hint="eastAsia"/>
          <w:lang w:val="it-IT"/>
        </w:rPr>
        <w:t>：</w:t>
      </w:r>
      <w:r w:rsidR="00AA0BB8" w:rsidRPr="00C9457D">
        <w:rPr>
          <w:rFonts w:hint="eastAsia"/>
          <w:lang w:eastAsia="zh-TW"/>
        </w:rPr>
        <w:t>張聆音小姐</w:t>
      </w:r>
      <w:r w:rsidR="00AA0BB8" w:rsidRPr="00C9457D">
        <w:rPr>
          <w:rFonts w:hint="eastAsia"/>
          <w:lang w:val="it-IT" w:eastAsia="zh-TW"/>
        </w:rPr>
        <w:t>，</w:t>
      </w:r>
      <w:r w:rsidR="00AA0BB8" w:rsidRPr="00C9457D">
        <w:rPr>
          <w:lang w:val="it-IT" w:eastAsia="zh-TW"/>
        </w:rPr>
        <w:t xml:space="preserve">Email: </w:t>
      </w:r>
      <w:hyperlink r:id="rId38" w:tgtFrame="new_win" w:history="1">
        <w:r w:rsidR="00AA0BB8" w:rsidRPr="00C9457D">
          <w:rPr>
            <w:lang w:val="it-IT"/>
          </w:rPr>
          <w:t>lingin.chang@acti-npo.it</w:t>
        </w:r>
      </w:hyperlink>
    </w:p>
    <w:p w14:paraId="726BC26C" w14:textId="60660047" w:rsidR="00AA0BB8" w:rsidRPr="00C9457D" w:rsidRDefault="00AA0BB8" w:rsidP="00D17B47">
      <w:pPr>
        <w:pStyle w:val="af4"/>
        <w:ind w:left="1417" w:hanging="472"/>
        <w:rPr>
          <w:lang w:val="it-IT"/>
        </w:rPr>
      </w:pPr>
      <w:r w:rsidRPr="00C9457D">
        <w:rPr>
          <w:rFonts w:hint="eastAsia"/>
          <w:lang w:eastAsia="zh-TW"/>
        </w:rPr>
        <w:t>副會長</w:t>
      </w:r>
      <w:r w:rsidRPr="00C9457D">
        <w:rPr>
          <w:rFonts w:hint="eastAsia"/>
          <w:lang w:val="it-IT" w:eastAsia="zh-TW"/>
        </w:rPr>
        <w:t>：</w:t>
      </w:r>
      <w:r w:rsidRPr="00C9457D">
        <w:rPr>
          <w:rFonts w:hint="eastAsia"/>
          <w:lang w:eastAsia="zh-TW"/>
        </w:rPr>
        <w:t>顏心彤小姐</w:t>
      </w:r>
      <w:r w:rsidRPr="00C9457D">
        <w:rPr>
          <w:rFonts w:hint="eastAsia"/>
          <w:lang w:val="it-IT" w:eastAsia="zh-TW"/>
        </w:rPr>
        <w:t>，</w:t>
      </w:r>
      <w:r w:rsidRPr="00C9457D">
        <w:rPr>
          <w:lang w:val="it-IT" w:eastAsia="zh-TW"/>
        </w:rPr>
        <w:t xml:space="preserve">Email: </w:t>
      </w:r>
      <w:hyperlink r:id="rId39" w:tgtFrame="new_win" w:history="1">
        <w:r w:rsidRPr="00C9457D">
          <w:rPr>
            <w:lang w:val="it-IT" w:eastAsia="zh-TW"/>
          </w:rPr>
          <w:t>sharon.yen@acti-npo.it</w:t>
        </w:r>
      </w:hyperlink>
    </w:p>
    <w:p w14:paraId="63E375AA" w14:textId="77777777" w:rsidR="00375737" w:rsidRPr="00C9457D" w:rsidRDefault="00375737" w:rsidP="00D17B47">
      <w:pPr>
        <w:pStyle w:val="af4"/>
        <w:ind w:left="1417" w:hanging="472"/>
        <w:rPr>
          <w:lang w:val="it-IT"/>
        </w:rPr>
      </w:pPr>
    </w:p>
    <w:p w14:paraId="2825F20C" w14:textId="77777777" w:rsidR="00CC3C10" w:rsidRPr="00C9457D" w:rsidRDefault="00CC3C10" w:rsidP="00D17B47">
      <w:pPr>
        <w:pStyle w:val="af4"/>
        <w:ind w:left="1417" w:hanging="472"/>
        <w:rPr>
          <w:lang w:val="it-IT"/>
        </w:rPr>
      </w:pPr>
      <w:r w:rsidRPr="00C9457D">
        <w:rPr>
          <w:rFonts w:hint="eastAsia"/>
        </w:rPr>
        <w:t>華商經貿聯合會</w:t>
      </w:r>
    </w:p>
    <w:p w14:paraId="52C3706E" w14:textId="22020759" w:rsidR="00CC3C10" w:rsidRPr="00C9457D" w:rsidRDefault="002956AE" w:rsidP="00D17B47">
      <w:pPr>
        <w:pStyle w:val="af4"/>
        <w:ind w:left="1417" w:hanging="472"/>
        <w:rPr>
          <w:lang w:val="it-IT"/>
        </w:rPr>
      </w:pPr>
      <w:r w:rsidRPr="00C9457D">
        <w:rPr>
          <w:rFonts w:hint="eastAsia"/>
        </w:rPr>
        <w:t>現任會長</w:t>
      </w:r>
      <w:r w:rsidRPr="00C9457D">
        <w:rPr>
          <w:rFonts w:hint="eastAsia"/>
          <w:lang w:val="it-IT"/>
        </w:rPr>
        <w:t>：</w:t>
      </w:r>
      <w:r w:rsidR="00E878C8" w:rsidRPr="00C9457D">
        <w:rPr>
          <w:rFonts w:hint="eastAsia"/>
          <w:lang w:eastAsia="zh-TW"/>
        </w:rPr>
        <w:t>蔡文巧</w:t>
      </w:r>
      <w:r w:rsidRPr="00C9457D">
        <w:rPr>
          <w:rFonts w:hint="eastAsia"/>
        </w:rPr>
        <w:t>小姐</w:t>
      </w:r>
    </w:p>
    <w:p w14:paraId="2EBCFD09" w14:textId="77777777" w:rsidR="002956AE" w:rsidRPr="00C9457D" w:rsidRDefault="002956AE" w:rsidP="00D17B47">
      <w:pPr>
        <w:pStyle w:val="af4"/>
        <w:ind w:left="1417" w:hanging="472"/>
        <w:rPr>
          <w:lang w:val="it-IT"/>
        </w:rPr>
      </w:pPr>
      <w:r w:rsidRPr="00C9457D">
        <w:rPr>
          <w:lang w:val="it-IT"/>
        </w:rPr>
        <w:t>E-mail: wfctait@gmail.com</w:t>
      </w:r>
    </w:p>
    <w:p w14:paraId="23440A47" w14:textId="77777777" w:rsidR="000F51E2" w:rsidRPr="00C9457D" w:rsidRDefault="000F51E2" w:rsidP="00B0715D">
      <w:pPr>
        <w:pStyle w:val="ad"/>
        <w:spacing w:before="257" w:after="257"/>
        <w:ind w:left="632" w:hanging="632"/>
        <w:rPr>
          <w:color w:val="auto"/>
          <w:lang w:val="it-IT"/>
        </w:rPr>
      </w:pPr>
      <w:r w:rsidRPr="00C9457D">
        <w:rPr>
          <w:color w:val="auto"/>
        </w:rPr>
        <w:t>三、投資機會</w:t>
      </w:r>
    </w:p>
    <w:p w14:paraId="044B0EA1" w14:textId="77777777" w:rsidR="000F51E2" w:rsidRPr="00C9457D" w:rsidRDefault="00857981" w:rsidP="00FD27DC">
      <w:pPr>
        <w:pStyle w:val="af1"/>
        <w:ind w:left="945" w:hanging="709"/>
        <w:rPr>
          <w:color w:val="auto"/>
          <w:lang w:val="it-IT"/>
        </w:rPr>
      </w:pPr>
      <w:r w:rsidRPr="00C9457D">
        <w:rPr>
          <w:rFonts w:cs="Times New Roman" w:hint="eastAsia"/>
          <w:color w:val="auto"/>
          <w:lang w:val="it-IT"/>
        </w:rPr>
        <w:t>（</w:t>
      </w:r>
      <w:r w:rsidRPr="00C9457D">
        <w:rPr>
          <w:rFonts w:cs="Times New Roman"/>
          <w:color w:val="auto"/>
          <w:lang w:val="en-US"/>
        </w:rPr>
        <w:t>一</w:t>
      </w:r>
      <w:r w:rsidRPr="00C9457D">
        <w:rPr>
          <w:rFonts w:cs="Times New Roman" w:hint="eastAsia"/>
          <w:color w:val="auto"/>
          <w:lang w:val="it-IT"/>
        </w:rPr>
        <w:t>）</w:t>
      </w:r>
      <w:r w:rsidR="000F51E2" w:rsidRPr="00C9457D">
        <w:rPr>
          <w:rFonts w:cs="Times New Roman"/>
          <w:color w:val="auto"/>
        </w:rPr>
        <w:t>生命科學產業</w:t>
      </w:r>
    </w:p>
    <w:p w14:paraId="4E7CD8E1" w14:textId="77777777" w:rsidR="000F51E2" w:rsidRPr="00C9457D" w:rsidRDefault="00857981" w:rsidP="00FD27DC">
      <w:pPr>
        <w:pStyle w:val="af4"/>
        <w:ind w:left="1417" w:hanging="472"/>
        <w:rPr>
          <w:lang w:val="it-IT"/>
        </w:rPr>
      </w:pPr>
      <w:r w:rsidRPr="00C9457D">
        <w:rPr>
          <w:rFonts w:hint="eastAsia"/>
          <w:lang w:val="it-IT"/>
        </w:rPr>
        <w:t>１</w:t>
      </w:r>
      <w:r w:rsidRPr="00C9457D">
        <w:t>、</w:t>
      </w:r>
      <w:r w:rsidR="000F51E2" w:rsidRPr="00C9457D">
        <w:t>產業簡介</w:t>
      </w:r>
    </w:p>
    <w:p w14:paraId="269917E4" w14:textId="77777777" w:rsidR="000F51E2" w:rsidRPr="00C9457D" w:rsidRDefault="000F51E2" w:rsidP="00B0715D">
      <w:pPr>
        <w:pStyle w:val="af7"/>
        <w:ind w:left="1417" w:firstLine="472"/>
        <w:rPr>
          <w:lang w:val="it-IT"/>
        </w:rPr>
      </w:pPr>
      <w:r w:rsidRPr="00C9457D">
        <w:t>義大利生命科學產業有悠久的生產傳統</w:t>
      </w:r>
      <w:r w:rsidRPr="00C9457D">
        <w:rPr>
          <w:rFonts w:hint="eastAsia"/>
          <w:lang w:val="it-IT"/>
        </w:rPr>
        <w:t>，</w:t>
      </w:r>
      <w:r w:rsidRPr="00C9457D">
        <w:t>目前</w:t>
      </w:r>
      <w:r w:rsidRPr="00C9457D">
        <w:rPr>
          <w:lang w:eastAsia="zh-TW"/>
        </w:rPr>
        <w:t>約有</w:t>
      </w:r>
      <w:r w:rsidRPr="00C9457D">
        <w:rPr>
          <w:lang w:val="it-IT" w:eastAsia="zh-TW"/>
        </w:rPr>
        <w:t>696</w:t>
      </w:r>
      <w:r w:rsidRPr="00C9457D">
        <w:rPr>
          <w:lang w:eastAsia="zh-TW"/>
        </w:rPr>
        <w:t>家企業</w:t>
      </w:r>
      <w:r w:rsidRPr="00C9457D">
        <w:rPr>
          <w:rFonts w:hint="eastAsia"/>
          <w:lang w:val="it-IT"/>
        </w:rPr>
        <w:t>，</w:t>
      </w:r>
      <w:r w:rsidRPr="00C9457D">
        <w:t>涉及領域十分廣泛</w:t>
      </w:r>
      <w:r w:rsidRPr="00C9457D">
        <w:rPr>
          <w:rFonts w:hint="eastAsia"/>
          <w:lang w:val="it-IT"/>
        </w:rPr>
        <w:t>，</w:t>
      </w:r>
      <w:r w:rsidRPr="00C9457D">
        <w:t>其營業額與專業從業人數目前在歐洲名列第</w:t>
      </w:r>
      <w:r w:rsidRPr="00C9457D">
        <w:rPr>
          <w:lang w:val="it-IT"/>
        </w:rPr>
        <w:t>3</w:t>
      </w:r>
      <w:r w:rsidRPr="00C9457D">
        <w:t>。</w:t>
      </w:r>
    </w:p>
    <w:p w14:paraId="5A364BBC" w14:textId="77777777" w:rsidR="000F51E2" w:rsidRPr="00C9457D" w:rsidRDefault="000F51E2" w:rsidP="00FD27DC">
      <w:pPr>
        <w:pStyle w:val="af7"/>
        <w:ind w:left="1417" w:firstLine="472"/>
      </w:pPr>
      <w:proofErr w:type="gramStart"/>
      <w:r w:rsidRPr="00C9457D">
        <w:rPr>
          <w:lang w:eastAsia="zh-TW"/>
        </w:rPr>
        <w:t>鑑</w:t>
      </w:r>
      <w:proofErr w:type="gramEnd"/>
      <w:r w:rsidRPr="00C9457D">
        <w:rPr>
          <w:lang w:eastAsia="zh-TW"/>
        </w:rPr>
        <w:t>於</w:t>
      </w:r>
      <w:r w:rsidRPr="00C9457D">
        <w:t>義大利</w:t>
      </w:r>
      <w:r w:rsidRPr="00C9457D">
        <w:rPr>
          <w:lang w:eastAsia="zh-TW"/>
        </w:rPr>
        <w:t>過人的科</w:t>
      </w:r>
      <w:proofErr w:type="gramStart"/>
      <w:r w:rsidRPr="00C9457D">
        <w:rPr>
          <w:lang w:eastAsia="zh-TW"/>
        </w:rPr>
        <w:t>研</w:t>
      </w:r>
      <w:proofErr w:type="gramEnd"/>
      <w:r w:rsidRPr="00C9457D">
        <w:rPr>
          <w:lang w:eastAsia="zh-TW"/>
        </w:rPr>
        <w:t>創新潛力，特別是私人企業在研發方面的支出達</w:t>
      </w:r>
      <w:r w:rsidRPr="00C9457D">
        <w:rPr>
          <w:lang w:eastAsia="zh-TW"/>
        </w:rPr>
        <w:t>10</w:t>
      </w:r>
      <w:r w:rsidRPr="00C9457D">
        <w:rPr>
          <w:lang w:eastAsia="zh-TW"/>
        </w:rPr>
        <w:t>億歐元，素來就是義大利最吸引外商的領域之</w:t>
      </w:r>
      <w:proofErr w:type="gramStart"/>
      <w:r w:rsidRPr="00C9457D">
        <w:rPr>
          <w:lang w:eastAsia="zh-TW"/>
        </w:rPr>
        <w:t>一</w:t>
      </w:r>
      <w:proofErr w:type="gramEnd"/>
      <w:r w:rsidRPr="00C9457D">
        <w:rPr>
          <w:lang w:eastAsia="zh-TW"/>
        </w:rPr>
        <w:t>。我商可先</w:t>
      </w:r>
      <w:r w:rsidRPr="00C9457D">
        <w:rPr>
          <w:lang w:eastAsia="zh-TW"/>
        </w:rPr>
        <w:lastRenderedPageBreak/>
        <w:t>代理相關產品，在亞洲市場銷售，嗣後視情況，以合資或</w:t>
      </w:r>
      <w:proofErr w:type="gramStart"/>
      <w:r w:rsidRPr="00C9457D">
        <w:rPr>
          <w:lang w:eastAsia="zh-TW"/>
        </w:rPr>
        <w:t>併</w:t>
      </w:r>
      <w:proofErr w:type="gramEnd"/>
      <w:r w:rsidRPr="00C9457D">
        <w:rPr>
          <w:lang w:eastAsia="zh-TW"/>
        </w:rPr>
        <w:t>購方式進行投資，並可兼顧內銷與外銷市場。</w:t>
      </w:r>
    </w:p>
    <w:p w14:paraId="70045731" w14:textId="77777777" w:rsidR="000F51E2" w:rsidRPr="00C9457D" w:rsidRDefault="00857981" w:rsidP="00FD27DC">
      <w:pPr>
        <w:pStyle w:val="af4"/>
        <w:ind w:left="1417" w:hanging="472"/>
      </w:pPr>
      <w:r w:rsidRPr="00C9457D">
        <w:t>２、</w:t>
      </w:r>
      <w:r w:rsidR="000F51E2" w:rsidRPr="00C9457D">
        <w:t>外商雲集</w:t>
      </w:r>
    </w:p>
    <w:p w14:paraId="7191E237" w14:textId="77777777" w:rsidR="000F51E2" w:rsidRPr="00C9457D" w:rsidRDefault="000F51E2" w:rsidP="00FD27DC">
      <w:pPr>
        <w:pStyle w:val="af7"/>
        <w:ind w:left="1417" w:firstLine="472"/>
      </w:pPr>
      <w:r w:rsidRPr="00C9457D">
        <w:t>義大利境內目前有</w:t>
      </w:r>
      <w:r w:rsidRPr="00C9457D">
        <w:t>100</w:t>
      </w:r>
      <w:r w:rsidRPr="00C9457D">
        <w:t>多家跨國公司，大約</w:t>
      </w:r>
      <w:r w:rsidRPr="00C9457D">
        <w:t>1</w:t>
      </w:r>
      <w:r w:rsidRPr="00C9457D">
        <w:t>萬名職工在各個專業領域分別從事各項生產研究。從心血管疾病到腫瘤學，從基因組和蛋白組的研究到治療糖尿病和病毒病的藥物之研究和生產，從疫苗到診斷，</w:t>
      </w:r>
      <w:r w:rsidRPr="00C9457D">
        <w:rPr>
          <w:lang w:eastAsia="zh-TW"/>
        </w:rPr>
        <w:t>涵</w:t>
      </w:r>
      <w:r w:rsidRPr="00C9457D">
        <w:t>括生命</w:t>
      </w:r>
      <w:r w:rsidRPr="00C9457D">
        <w:rPr>
          <w:lang w:eastAsia="zh-TW"/>
        </w:rPr>
        <w:t>科學各</w:t>
      </w:r>
      <w:r w:rsidRPr="00C9457D">
        <w:t>方面</w:t>
      </w:r>
      <w:r w:rsidRPr="00C9457D">
        <w:rPr>
          <w:lang w:eastAsia="zh-TW"/>
        </w:rPr>
        <w:t>之</w:t>
      </w:r>
      <w:r w:rsidRPr="00C9457D">
        <w:t>研究。</w:t>
      </w:r>
    </w:p>
    <w:p w14:paraId="04A05C15" w14:textId="77777777" w:rsidR="000F51E2" w:rsidRPr="00C9457D" w:rsidRDefault="000F51E2" w:rsidP="00FD27DC">
      <w:pPr>
        <w:pStyle w:val="af7"/>
        <w:ind w:left="1417" w:firstLine="472"/>
      </w:pPr>
      <w:r w:rsidRPr="00C9457D">
        <w:t>目前在義大利投資生命科學產業的主要跨國公司如下列：</w:t>
      </w:r>
      <w:r w:rsidRPr="00C9457D">
        <w:t xml:space="preserve">Abbott, AstraZeneca, Baxter, Boehringer Ingelheim, Bristol-Myers Squibb, Chiron, Elan Pharma, Eli Lilly, Ethicon, </w:t>
      </w:r>
      <w:proofErr w:type="spellStart"/>
      <w:r w:rsidRPr="00C9457D">
        <w:t>GlaxoSmithkline</w:t>
      </w:r>
      <w:proofErr w:type="spellEnd"/>
      <w:r w:rsidRPr="00C9457D">
        <w:t>, Merck Sharp &amp;</w:t>
      </w:r>
      <w:proofErr w:type="spellStart"/>
      <w:r w:rsidRPr="00C9457D">
        <w:t>Dophme</w:t>
      </w:r>
      <w:proofErr w:type="spellEnd"/>
      <w:r w:rsidRPr="00C9457D">
        <w:t xml:space="preserve">, Novartis, Patheon, Pfizer, Roche, Sanofi-Aventis, Schering Plough, Serono, </w:t>
      </w:r>
      <w:proofErr w:type="spellStart"/>
      <w:r w:rsidRPr="00C9457D">
        <w:t>Servire</w:t>
      </w:r>
      <w:proofErr w:type="spellEnd"/>
      <w:r w:rsidRPr="00C9457D">
        <w:t>, Takeda e Wyeth</w:t>
      </w:r>
      <w:r w:rsidRPr="00C9457D">
        <w:t>。</w:t>
      </w:r>
    </w:p>
    <w:p w14:paraId="16F94E19" w14:textId="77777777" w:rsidR="000F51E2" w:rsidRPr="00C9457D" w:rsidRDefault="000F51E2" w:rsidP="00B0715D">
      <w:pPr>
        <w:pStyle w:val="af7"/>
        <w:ind w:left="1417" w:firstLine="472"/>
      </w:pPr>
      <w:r w:rsidRPr="00C9457D">
        <w:rPr>
          <w:lang w:eastAsia="zh-TW"/>
        </w:rPr>
        <w:t>其中來自美國的外資占</w:t>
      </w:r>
      <w:r w:rsidRPr="00C9457D">
        <w:rPr>
          <w:lang w:eastAsia="zh-TW"/>
        </w:rPr>
        <w:t>27%</w:t>
      </w:r>
      <w:r w:rsidRPr="00C9457D">
        <w:rPr>
          <w:lang w:eastAsia="zh-TW"/>
        </w:rPr>
        <w:t>，英國</w:t>
      </w:r>
      <w:r w:rsidRPr="00C9457D">
        <w:rPr>
          <w:lang w:eastAsia="zh-TW"/>
        </w:rPr>
        <w:t>10.9%</w:t>
      </w:r>
      <w:r w:rsidRPr="00C9457D">
        <w:rPr>
          <w:lang w:eastAsia="zh-TW"/>
        </w:rPr>
        <w:t>，瑞士</w:t>
      </w:r>
      <w:r w:rsidRPr="00C9457D">
        <w:rPr>
          <w:lang w:eastAsia="zh-TW"/>
        </w:rPr>
        <w:t>10.4%</w:t>
      </w:r>
      <w:r w:rsidRPr="00C9457D">
        <w:rPr>
          <w:lang w:eastAsia="zh-TW"/>
        </w:rPr>
        <w:t>，法國</w:t>
      </w:r>
      <w:r w:rsidRPr="00C9457D">
        <w:rPr>
          <w:lang w:eastAsia="zh-TW"/>
        </w:rPr>
        <w:t>8.8%</w:t>
      </w:r>
      <w:r w:rsidRPr="00C9457D">
        <w:rPr>
          <w:lang w:eastAsia="zh-TW"/>
        </w:rPr>
        <w:t>，德國</w:t>
      </w:r>
      <w:r w:rsidRPr="00C9457D">
        <w:rPr>
          <w:lang w:eastAsia="zh-TW"/>
        </w:rPr>
        <w:t>8.1%</w:t>
      </w:r>
      <w:r w:rsidRPr="00C9457D">
        <w:rPr>
          <w:lang w:eastAsia="zh-TW"/>
        </w:rPr>
        <w:t>，其他國家則占</w:t>
      </w:r>
      <w:r w:rsidRPr="00C9457D">
        <w:rPr>
          <w:lang w:eastAsia="zh-TW"/>
        </w:rPr>
        <w:t>34.2%</w:t>
      </w:r>
      <w:r w:rsidRPr="00C9457D">
        <w:rPr>
          <w:lang w:eastAsia="zh-TW"/>
        </w:rPr>
        <w:t>。</w:t>
      </w:r>
    </w:p>
    <w:p w14:paraId="7535DEF5" w14:textId="77777777" w:rsidR="000F51E2" w:rsidRPr="00C9457D" w:rsidRDefault="00857981" w:rsidP="00B0715D">
      <w:pPr>
        <w:pStyle w:val="af4"/>
        <w:ind w:left="1417" w:hanging="472"/>
      </w:pPr>
      <w:r w:rsidRPr="00C9457D">
        <w:rPr>
          <w:lang w:eastAsia="zh-TW"/>
        </w:rPr>
        <w:t>３、</w:t>
      </w:r>
      <w:r w:rsidR="000F51E2" w:rsidRPr="00C9457D">
        <w:t>創新研究</w:t>
      </w:r>
    </w:p>
    <w:p w14:paraId="2EB760F4" w14:textId="77777777" w:rsidR="000F51E2" w:rsidRPr="00C9457D" w:rsidRDefault="000F51E2" w:rsidP="00B0715D">
      <w:pPr>
        <w:pStyle w:val="af7"/>
        <w:ind w:left="1417" w:firstLine="472"/>
      </w:pPr>
      <w:r w:rsidRPr="00C9457D">
        <w:t>義大利在生物醫學技術、儀器製造、機器人、微電子與光學電子等領域之研究成果皆在國際間享有盛名。根據最近的統計顯示，義大利在生命科學領域所持的紀錄為：</w:t>
      </w:r>
    </w:p>
    <w:p w14:paraId="4C0F4589"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）研發投資總支出約</w:t>
      </w:r>
      <w:r w:rsidRPr="00C9457D">
        <w:rPr>
          <w:rFonts w:cs="Times New Roman"/>
          <w:color w:val="auto"/>
        </w:rPr>
        <w:t>150</w:t>
      </w:r>
      <w:r w:rsidRPr="00C9457D">
        <w:rPr>
          <w:rFonts w:cs="Times New Roman"/>
          <w:color w:val="auto"/>
        </w:rPr>
        <w:t>億歐元，</w:t>
      </w:r>
      <w:r w:rsidR="00222C25" w:rsidRPr="00C9457D">
        <w:rPr>
          <w:rFonts w:cs="Times New Roman" w:hint="eastAsia"/>
          <w:color w:val="auto"/>
        </w:rPr>
        <w:t>總</w:t>
      </w:r>
      <w:r w:rsidR="002B17B1" w:rsidRPr="00C9457D">
        <w:rPr>
          <w:rFonts w:cs="Times New Roman"/>
          <w:color w:val="auto"/>
        </w:rPr>
        <w:t>額</w:t>
      </w:r>
      <w:r w:rsidR="002B17B1" w:rsidRPr="00C9457D">
        <w:rPr>
          <w:rFonts w:cs="Times New Roman" w:hint="eastAsia"/>
          <w:color w:val="auto"/>
        </w:rPr>
        <w:t>占</w:t>
      </w:r>
      <w:r w:rsidRPr="00C9457D">
        <w:rPr>
          <w:rFonts w:cs="Times New Roman"/>
          <w:color w:val="auto"/>
        </w:rPr>
        <w:t>全歐洲第</w:t>
      </w:r>
      <w:r w:rsidRPr="00C9457D">
        <w:rPr>
          <w:rFonts w:cs="Times New Roman"/>
          <w:color w:val="auto"/>
        </w:rPr>
        <w:t>4</w:t>
      </w:r>
      <w:r w:rsidRPr="00C9457D">
        <w:rPr>
          <w:rFonts w:cs="Times New Roman"/>
          <w:color w:val="auto"/>
        </w:rPr>
        <w:t>。</w:t>
      </w:r>
    </w:p>
    <w:p w14:paraId="00EB6AE5"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）專利數量發表位居歐洲第</w:t>
      </w:r>
      <w:r w:rsidRPr="00C9457D">
        <w:rPr>
          <w:rFonts w:cs="Times New Roman"/>
          <w:color w:val="auto"/>
        </w:rPr>
        <w:t>4</w:t>
      </w:r>
      <w:r w:rsidRPr="00C9457D">
        <w:rPr>
          <w:rFonts w:cs="Times New Roman"/>
          <w:color w:val="auto"/>
        </w:rPr>
        <w:t>。</w:t>
      </w:r>
    </w:p>
    <w:p w14:paraId="627089AA"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）科</w:t>
      </w:r>
      <w:proofErr w:type="gramStart"/>
      <w:r w:rsidRPr="00C9457D">
        <w:rPr>
          <w:rFonts w:cs="Times New Roman"/>
          <w:color w:val="auto"/>
        </w:rPr>
        <w:t>研</w:t>
      </w:r>
      <w:proofErr w:type="gramEnd"/>
      <w:r w:rsidRPr="00C9457D">
        <w:rPr>
          <w:rFonts w:cs="Times New Roman"/>
          <w:color w:val="auto"/>
        </w:rPr>
        <w:t>品質精良：義大利平均每位科</w:t>
      </w:r>
      <w:proofErr w:type="gramStart"/>
      <w:r w:rsidRPr="00C9457D">
        <w:rPr>
          <w:rFonts w:cs="Times New Roman"/>
          <w:color w:val="auto"/>
        </w:rPr>
        <w:t>研</w:t>
      </w:r>
      <w:proofErr w:type="gramEnd"/>
      <w:r w:rsidRPr="00C9457D">
        <w:rPr>
          <w:rFonts w:cs="Times New Roman"/>
          <w:color w:val="auto"/>
        </w:rPr>
        <w:t>工作者發表之論文著作比率（</w:t>
      </w:r>
      <w:r w:rsidRPr="00C9457D">
        <w:rPr>
          <w:rFonts w:cs="Times New Roman"/>
          <w:color w:val="auto"/>
        </w:rPr>
        <w:t>47.8%</w:t>
      </w:r>
      <w:r w:rsidRPr="00C9457D">
        <w:rPr>
          <w:rFonts w:cs="Times New Roman"/>
          <w:color w:val="auto"/>
        </w:rPr>
        <w:t>）遠高於其他主要競爭國如英國（</w:t>
      </w:r>
      <w:r w:rsidRPr="00C9457D">
        <w:rPr>
          <w:rFonts w:cs="Times New Roman"/>
          <w:color w:val="auto"/>
        </w:rPr>
        <w:t>42.8%</w:t>
      </w:r>
      <w:r w:rsidRPr="00C9457D">
        <w:rPr>
          <w:rFonts w:cs="Times New Roman"/>
          <w:color w:val="auto"/>
        </w:rPr>
        <w:t>）</w:t>
      </w:r>
      <w:r w:rsidR="00222C25" w:rsidRPr="00C9457D">
        <w:rPr>
          <w:rFonts w:cs="Times New Roman" w:hint="eastAsia"/>
          <w:color w:val="auto"/>
        </w:rPr>
        <w:t>、</w:t>
      </w:r>
      <w:r w:rsidRPr="00C9457D">
        <w:rPr>
          <w:rFonts w:cs="Times New Roman"/>
          <w:color w:val="auto"/>
        </w:rPr>
        <w:t>法國（</w:t>
      </w:r>
      <w:r w:rsidRPr="00C9457D">
        <w:rPr>
          <w:rFonts w:cs="Times New Roman"/>
          <w:color w:val="auto"/>
        </w:rPr>
        <w:t>26%</w:t>
      </w:r>
      <w:r w:rsidRPr="00C9457D">
        <w:rPr>
          <w:rFonts w:cs="Times New Roman"/>
          <w:color w:val="auto"/>
        </w:rPr>
        <w:t>）</w:t>
      </w:r>
      <w:r w:rsidR="00222C25" w:rsidRPr="00C9457D">
        <w:rPr>
          <w:rFonts w:cs="Times New Roman" w:hint="eastAsia"/>
          <w:color w:val="auto"/>
        </w:rPr>
        <w:t>、</w:t>
      </w:r>
      <w:r w:rsidRPr="00C9457D">
        <w:rPr>
          <w:rFonts w:cs="Times New Roman"/>
          <w:color w:val="auto"/>
        </w:rPr>
        <w:t>德國（</w:t>
      </w:r>
      <w:r w:rsidRPr="00C9457D">
        <w:rPr>
          <w:rFonts w:cs="Times New Roman"/>
          <w:color w:val="auto"/>
        </w:rPr>
        <w:t>24.3%</w:t>
      </w:r>
      <w:r w:rsidRPr="00C9457D">
        <w:rPr>
          <w:rFonts w:cs="Times New Roman"/>
          <w:color w:val="auto"/>
        </w:rPr>
        <w:t>）</w:t>
      </w:r>
      <w:r w:rsidR="00222C25" w:rsidRPr="00C9457D">
        <w:rPr>
          <w:rFonts w:cs="Times New Roman" w:hint="eastAsia"/>
          <w:color w:val="auto"/>
        </w:rPr>
        <w:t>、</w:t>
      </w:r>
      <w:r w:rsidRPr="00C9457D">
        <w:rPr>
          <w:rFonts w:cs="Times New Roman"/>
          <w:color w:val="auto"/>
        </w:rPr>
        <w:t>美國（</w:t>
      </w:r>
      <w:r w:rsidRPr="00C9457D">
        <w:rPr>
          <w:rFonts w:cs="Times New Roman"/>
          <w:color w:val="auto"/>
        </w:rPr>
        <w:t>20.1%</w:t>
      </w:r>
      <w:r w:rsidRPr="00C9457D">
        <w:rPr>
          <w:rFonts w:cs="Times New Roman"/>
          <w:color w:val="auto"/>
        </w:rPr>
        <w:t>）和日本（</w:t>
      </w:r>
      <w:r w:rsidRPr="00C9457D">
        <w:rPr>
          <w:rFonts w:cs="Times New Roman"/>
          <w:color w:val="auto"/>
        </w:rPr>
        <w:t>10.7%</w:t>
      </w:r>
      <w:r w:rsidRPr="00C9457D">
        <w:rPr>
          <w:rFonts w:cs="Times New Roman"/>
          <w:color w:val="auto"/>
        </w:rPr>
        <w:t>）。</w:t>
      </w:r>
    </w:p>
    <w:p w14:paraId="125E1AA0"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4</w:t>
      </w:r>
      <w:r w:rsidRPr="00C9457D">
        <w:rPr>
          <w:rFonts w:cs="Times New Roman"/>
          <w:color w:val="auto"/>
        </w:rPr>
        <w:t>）於國際上與其他先進國家密切合作，與外國學者共同發表的著作超過</w:t>
      </w:r>
      <w:r w:rsidRPr="00C9457D">
        <w:rPr>
          <w:rFonts w:cs="Times New Roman"/>
          <w:color w:val="auto"/>
        </w:rPr>
        <w:t>35%</w:t>
      </w:r>
      <w:r w:rsidRPr="00C9457D">
        <w:rPr>
          <w:rFonts w:cs="Times New Roman"/>
          <w:color w:val="auto"/>
        </w:rPr>
        <w:t>。</w:t>
      </w:r>
    </w:p>
    <w:p w14:paraId="3F301F3A" w14:textId="77777777" w:rsidR="000F51E2" w:rsidRPr="00C9457D" w:rsidRDefault="000F51E2" w:rsidP="00FD27DC">
      <w:pPr>
        <w:pStyle w:val="af7"/>
        <w:ind w:left="1417" w:firstLine="472"/>
      </w:pPr>
      <w:r w:rsidRPr="00C9457D">
        <w:lastRenderedPageBreak/>
        <w:t>義大利生命科學從業人員之科研品質，可從大量的科學出版物、科研支出持續攀升、眾多學術聲譽良好的專業大學與公私立學術機構科系得到印證。目前這些機構在疫苗、腫瘤學、神經科學、基因療法、心血管疾病及傳染病、免疫學等方面皆有傑出的表現。例如百日咳疫苗和腦膜炎（病毒性腦膜炎和雙球菌腦膜炎）疫苗，均係由義大利製造；影響壽命的瘤原基因和大腦皮層生長的分子機制也是由義大利研究人員所發現的。</w:t>
      </w:r>
      <w:r w:rsidRPr="00C9457D">
        <w:rPr>
          <w:lang w:eastAsia="zh-TW"/>
        </w:rPr>
        <w:t>另外</w:t>
      </w:r>
      <w:r w:rsidRPr="00C9457D">
        <w:t>目前國際公認最有可能有療效的</w:t>
      </w:r>
      <w:proofErr w:type="gramStart"/>
      <w:r w:rsidRPr="00C9457D">
        <w:t>愛滋病</w:t>
      </w:r>
      <w:proofErr w:type="gramEnd"/>
      <w:r w:rsidRPr="00C9457D">
        <w:t>疫苗，亦是義大利高等衛生院的研究成果。</w:t>
      </w:r>
      <w:r w:rsidR="009214F7" w:rsidRPr="00C9457D">
        <w:rPr>
          <w:lang w:eastAsia="zh-TW"/>
        </w:rPr>
        <w:t>義大利</w:t>
      </w:r>
      <w:r w:rsidRPr="00C9457D">
        <w:t>全國醫療計畫</w:t>
      </w:r>
      <w:r w:rsidRPr="00C9457D">
        <w:rPr>
          <w:lang w:eastAsia="zh-TW"/>
        </w:rPr>
        <w:t>已</w:t>
      </w:r>
      <w:r w:rsidRPr="00C9457D">
        <w:t>批准</w:t>
      </w:r>
      <w:r w:rsidRPr="00C9457D">
        <w:rPr>
          <w:lang w:eastAsia="zh-TW"/>
        </w:rPr>
        <w:t>之</w:t>
      </w:r>
      <w:r w:rsidRPr="00C9457D">
        <w:t>科</w:t>
      </w:r>
      <w:proofErr w:type="gramStart"/>
      <w:r w:rsidRPr="00C9457D">
        <w:t>研</w:t>
      </w:r>
      <w:proofErr w:type="gramEnd"/>
      <w:r w:rsidRPr="00C9457D">
        <w:t>專案</w:t>
      </w:r>
      <w:r w:rsidRPr="00C9457D">
        <w:rPr>
          <w:lang w:eastAsia="zh-TW"/>
        </w:rPr>
        <w:t>計畫</w:t>
      </w:r>
      <w:r w:rsidRPr="00C9457D">
        <w:t>，</w:t>
      </w:r>
      <w:r w:rsidRPr="00C9457D">
        <w:rPr>
          <w:lang w:eastAsia="zh-TW"/>
        </w:rPr>
        <w:t>其</w:t>
      </w:r>
      <w:r w:rsidRPr="00C9457D">
        <w:t>研究重點為：</w:t>
      </w:r>
    </w:p>
    <w:p w14:paraId="342AC944"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）心血管疾病</w:t>
      </w:r>
    </w:p>
    <w:p w14:paraId="6877FD55"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）腫瘤</w:t>
      </w:r>
    </w:p>
    <w:p w14:paraId="5E3E9898"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）傳染病和神經退化病</w:t>
      </w:r>
    </w:p>
    <w:p w14:paraId="2270DC95"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4</w:t>
      </w:r>
      <w:r w:rsidRPr="00C9457D">
        <w:rPr>
          <w:rFonts w:cs="Times New Roman"/>
          <w:color w:val="auto"/>
        </w:rPr>
        <w:t>）臟器移植和病殘臟器疾患、幹細胞和組織修復</w:t>
      </w:r>
    </w:p>
    <w:p w14:paraId="5ECB000B"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5</w:t>
      </w:r>
      <w:r w:rsidRPr="00C9457D">
        <w:rPr>
          <w:rFonts w:cs="Times New Roman"/>
          <w:color w:val="auto"/>
        </w:rPr>
        <w:t>）免疫性疾病；</w:t>
      </w:r>
      <w:proofErr w:type="gramStart"/>
      <w:r w:rsidRPr="00C9457D">
        <w:rPr>
          <w:rFonts w:cs="Times New Roman"/>
          <w:color w:val="auto"/>
        </w:rPr>
        <w:t>變應性或</w:t>
      </w:r>
      <w:proofErr w:type="gramEnd"/>
      <w:r w:rsidRPr="00C9457D">
        <w:rPr>
          <w:rFonts w:cs="Times New Roman"/>
          <w:color w:val="auto"/>
        </w:rPr>
        <w:t>過敏性疾病（呼吸道、消化道、皮膚）</w:t>
      </w:r>
    </w:p>
    <w:p w14:paraId="2CCD7D84"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6</w:t>
      </w:r>
      <w:r w:rsidRPr="00C9457D">
        <w:rPr>
          <w:rFonts w:cs="Times New Roman"/>
          <w:color w:val="auto"/>
        </w:rPr>
        <w:t>）細胞醫學和基因性疾病：分子診斷、基因療法和細胞療法、藥物基因組和藥物遺傳學、生物工程的最新成果（奈米技術）</w:t>
      </w:r>
    </w:p>
    <w:p w14:paraId="6254EA6C"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7</w:t>
      </w:r>
      <w:r w:rsidRPr="00C9457D">
        <w:rPr>
          <w:rFonts w:cs="Times New Roman"/>
          <w:color w:val="auto"/>
        </w:rPr>
        <w:t>）生物銀行</w:t>
      </w:r>
    </w:p>
    <w:p w14:paraId="6EB21749" w14:textId="77777777" w:rsidR="000F51E2" w:rsidRPr="00C9457D" w:rsidRDefault="00857981" w:rsidP="00B0715D">
      <w:pPr>
        <w:pStyle w:val="af4"/>
        <w:ind w:left="1417" w:hanging="472"/>
      </w:pPr>
      <w:r w:rsidRPr="00C9457D">
        <w:rPr>
          <w:lang w:eastAsia="zh-TW"/>
        </w:rPr>
        <w:t>４、</w:t>
      </w:r>
      <w:r w:rsidR="000F51E2" w:rsidRPr="00C9457D">
        <w:t>潛在投資領域</w:t>
      </w:r>
    </w:p>
    <w:p w14:paraId="4134347F"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）製藥及保健食品</w:t>
      </w:r>
    </w:p>
    <w:p w14:paraId="0ACEB20C" w14:textId="53970285"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保健領域占義大利生命科學市場</w:t>
      </w:r>
      <w:r w:rsidRPr="00C9457D">
        <w:rPr>
          <w:rFonts w:cs="Times New Roman"/>
          <w:color w:val="auto"/>
        </w:rPr>
        <w:t>60%</w:t>
      </w:r>
      <w:r w:rsidRPr="00C9457D">
        <w:rPr>
          <w:rFonts w:cs="Times New Roman"/>
          <w:color w:val="auto"/>
        </w:rPr>
        <w:t>，研究</w:t>
      </w:r>
      <w:r w:rsidR="00E57AD2" w:rsidRPr="00C9457D">
        <w:rPr>
          <w:rFonts w:cs="Times New Roman" w:hint="eastAsia"/>
          <w:color w:val="auto"/>
        </w:rPr>
        <w:t>領域聚集於</w:t>
      </w:r>
      <w:r w:rsidRPr="00C9457D">
        <w:rPr>
          <w:rFonts w:cs="Times New Roman"/>
          <w:color w:val="auto"/>
        </w:rPr>
        <w:t>治療方法</w:t>
      </w:r>
      <w:r w:rsidR="00E57AD2" w:rsidRPr="00C9457D">
        <w:rPr>
          <w:rFonts w:cs="Times New Roman" w:hint="eastAsia"/>
          <w:color w:val="auto"/>
        </w:rPr>
        <w:t>之</w:t>
      </w:r>
      <w:r w:rsidRPr="00C9457D">
        <w:rPr>
          <w:rFonts w:cs="Times New Roman"/>
          <w:color w:val="auto"/>
        </w:rPr>
        <w:t>試驗及診斷。以製藥市場之成交額和從業人數來看，義大利在歐洲名列第</w:t>
      </w:r>
      <w:r w:rsidRPr="00C9457D">
        <w:rPr>
          <w:rFonts w:cs="Times New Roman"/>
          <w:color w:val="auto"/>
        </w:rPr>
        <w:t>3</w:t>
      </w:r>
      <w:r w:rsidRPr="00C9457D">
        <w:rPr>
          <w:rFonts w:cs="Times New Roman"/>
          <w:color w:val="auto"/>
        </w:rPr>
        <w:t>，其出口額排行第</w:t>
      </w:r>
      <w:r w:rsidRPr="00C9457D">
        <w:rPr>
          <w:rFonts w:cs="Times New Roman"/>
          <w:color w:val="auto"/>
        </w:rPr>
        <w:t>5</w:t>
      </w:r>
      <w:r w:rsidRPr="00C9457D">
        <w:rPr>
          <w:rFonts w:cs="Times New Roman"/>
          <w:color w:val="auto"/>
        </w:rPr>
        <w:t>，</w:t>
      </w:r>
      <w:r w:rsidRPr="00C9457D">
        <w:rPr>
          <w:rFonts w:cs="Times New Roman"/>
          <w:color w:val="auto"/>
        </w:rPr>
        <w:t>75%</w:t>
      </w:r>
      <w:r w:rsidRPr="00C9457D">
        <w:rPr>
          <w:rFonts w:cs="Times New Roman"/>
          <w:color w:val="auto"/>
        </w:rPr>
        <w:t>以上的從業人員具有較高的學</w:t>
      </w:r>
      <w:r w:rsidR="00E57AD2" w:rsidRPr="00C9457D">
        <w:rPr>
          <w:rFonts w:cs="Times New Roman" w:hint="eastAsia"/>
          <w:color w:val="auto"/>
        </w:rPr>
        <w:t>經</w:t>
      </w:r>
      <w:r w:rsidRPr="00C9457D">
        <w:rPr>
          <w:rFonts w:cs="Times New Roman"/>
          <w:color w:val="auto"/>
        </w:rPr>
        <w:t>歷（研究員和技術員）。義大利製藥企業較傾向出口（</w:t>
      </w:r>
      <w:r w:rsidRPr="00C9457D">
        <w:rPr>
          <w:rFonts w:cs="Times New Roman"/>
          <w:color w:val="auto"/>
        </w:rPr>
        <w:t>100</w:t>
      </w:r>
      <w:r w:rsidRPr="00C9457D">
        <w:rPr>
          <w:rFonts w:cs="Times New Roman"/>
          <w:color w:val="auto"/>
        </w:rPr>
        <w:t>億歐元</w:t>
      </w:r>
      <w:r w:rsidRPr="00C9457D">
        <w:rPr>
          <w:rFonts w:cs="Times New Roman"/>
          <w:color w:val="auto"/>
        </w:rPr>
        <w:t>/</w:t>
      </w:r>
      <w:r w:rsidRPr="00C9457D">
        <w:rPr>
          <w:rFonts w:cs="Times New Roman"/>
          <w:color w:val="auto"/>
        </w:rPr>
        <w:t>年），其收入超過歐洲平均，且集中程度較強，前</w:t>
      </w:r>
      <w:r w:rsidRPr="00C9457D">
        <w:rPr>
          <w:rFonts w:cs="Times New Roman"/>
          <w:color w:val="auto"/>
        </w:rPr>
        <w:t>25</w:t>
      </w:r>
      <w:r w:rsidRPr="00C9457D">
        <w:rPr>
          <w:rFonts w:cs="Times New Roman"/>
          <w:color w:val="auto"/>
        </w:rPr>
        <w:t>大企業占成交總額的</w:t>
      </w:r>
      <w:r w:rsidR="0023058E" w:rsidRPr="00C9457D">
        <w:rPr>
          <w:rFonts w:cs="Times New Roman" w:hint="eastAsia"/>
          <w:color w:val="auto"/>
        </w:rPr>
        <w:t>2/3</w:t>
      </w:r>
      <w:r w:rsidRPr="00C9457D">
        <w:rPr>
          <w:rFonts w:cs="Times New Roman"/>
          <w:color w:val="auto"/>
        </w:rPr>
        <w:t>。</w:t>
      </w:r>
    </w:p>
    <w:p w14:paraId="36913BE5" w14:textId="77777777" w:rsidR="000F51E2" w:rsidRPr="00C9457D" w:rsidRDefault="000F51E2" w:rsidP="00B0715D">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2</w:t>
      </w:r>
      <w:r w:rsidRPr="00C9457D">
        <w:rPr>
          <w:rFonts w:cs="Times New Roman"/>
          <w:color w:val="auto"/>
        </w:rPr>
        <w:t>）生物工程</w:t>
      </w:r>
    </w:p>
    <w:p w14:paraId="7CB3893E" w14:textId="77777777"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義大利生物工程工業近年成交額均超過</w:t>
      </w:r>
      <w:r w:rsidRPr="00C9457D">
        <w:rPr>
          <w:rFonts w:cs="Times New Roman"/>
          <w:color w:val="auto"/>
        </w:rPr>
        <w:t>3</w:t>
      </w:r>
      <w:r w:rsidRPr="00C9457D">
        <w:rPr>
          <w:rFonts w:cs="Times New Roman"/>
          <w:color w:val="auto"/>
        </w:rPr>
        <w:t>億歐元，且</w:t>
      </w:r>
      <w:r w:rsidR="00E57AD2" w:rsidRPr="00C9457D">
        <w:rPr>
          <w:rFonts w:cs="Times New Roman" w:hint="eastAsia"/>
          <w:color w:val="auto"/>
        </w:rPr>
        <w:t>持續</w:t>
      </w:r>
      <w:r w:rsidRPr="00C9457D">
        <w:rPr>
          <w:rFonts w:cs="Times New Roman"/>
          <w:color w:val="auto"/>
        </w:rPr>
        <w:t>成長。義大利生物工程企業已超過</w:t>
      </w:r>
      <w:r w:rsidRPr="00C9457D">
        <w:rPr>
          <w:rFonts w:cs="Times New Roman"/>
          <w:color w:val="auto"/>
        </w:rPr>
        <w:t>150</w:t>
      </w:r>
      <w:r w:rsidRPr="00C9457D">
        <w:rPr>
          <w:rFonts w:cs="Times New Roman"/>
          <w:color w:val="auto"/>
        </w:rPr>
        <w:t>家，職工人數逾</w:t>
      </w:r>
      <w:r w:rsidRPr="00C9457D">
        <w:rPr>
          <w:rFonts w:cs="Times New Roman"/>
          <w:color w:val="auto"/>
        </w:rPr>
        <w:t>14</w:t>
      </w:r>
      <w:r w:rsidRPr="00C9457D">
        <w:rPr>
          <w:rFonts w:cs="Times New Roman"/>
          <w:color w:val="auto"/>
        </w:rPr>
        <w:t>萬名，其中半數從事科</w:t>
      </w:r>
      <w:proofErr w:type="gramStart"/>
      <w:r w:rsidRPr="00C9457D">
        <w:rPr>
          <w:rFonts w:cs="Times New Roman"/>
          <w:color w:val="auto"/>
        </w:rPr>
        <w:t>研</w:t>
      </w:r>
      <w:proofErr w:type="gramEnd"/>
      <w:r w:rsidRPr="00C9457D">
        <w:rPr>
          <w:rFonts w:cs="Times New Roman"/>
          <w:color w:val="auto"/>
        </w:rPr>
        <w:t>工作。</w:t>
      </w:r>
      <w:proofErr w:type="gramStart"/>
      <w:r w:rsidRPr="00C9457D">
        <w:rPr>
          <w:rFonts w:cs="Times New Roman"/>
          <w:color w:val="auto"/>
        </w:rPr>
        <w:t>鑑</w:t>
      </w:r>
      <w:proofErr w:type="gramEnd"/>
      <w:r w:rsidRPr="00C9457D">
        <w:rPr>
          <w:rFonts w:cs="Times New Roman"/>
          <w:color w:val="auto"/>
        </w:rPr>
        <w:t>於目前公私兩部門在研發方面之投資可觀，義大利平均每人研發支出為</w:t>
      </w:r>
      <w:r w:rsidRPr="00C9457D">
        <w:rPr>
          <w:rFonts w:cs="Times New Roman"/>
          <w:color w:val="auto"/>
        </w:rPr>
        <w:t>10</w:t>
      </w:r>
      <w:r w:rsidRPr="00C9457D">
        <w:rPr>
          <w:rFonts w:cs="Times New Roman"/>
          <w:color w:val="auto"/>
        </w:rPr>
        <w:t>萬</w:t>
      </w:r>
      <w:r w:rsidRPr="00C9457D">
        <w:rPr>
          <w:rFonts w:cs="Times New Roman"/>
          <w:color w:val="auto"/>
        </w:rPr>
        <w:t>6,000</w:t>
      </w:r>
      <w:r w:rsidRPr="00C9457D">
        <w:rPr>
          <w:rFonts w:cs="Times New Roman"/>
          <w:color w:val="auto"/>
        </w:rPr>
        <w:t>歐元，僅次於美國，義大利未來前景看好。</w:t>
      </w:r>
    </w:p>
    <w:p w14:paraId="0EA5138D" w14:textId="77777777"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本領域的產業結構主要由極具創新性與彈性的小型企業構成；這些企業研發能力極強，在開發新的應用領域和臨床試驗中也有優良的成果，近半數企業皆擁有科</w:t>
      </w:r>
      <w:proofErr w:type="gramStart"/>
      <w:r w:rsidRPr="00C9457D">
        <w:rPr>
          <w:rFonts w:cs="Times New Roman"/>
          <w:color w:val="auto"/>
        </w:rPr>
        <w:t>研</w:t>
      </w:r>
      <w:proofErr w:type="gramEnd"/>
      <w:r w:rsidRPr="00C9457D">
        <w:rPr>
          <w:rFonts w:cs="Times New Roman"/>
          <w:color w:val="auto"/>
        </w:rPr>
        <w:t>專利。</w:t>
      </w:r>
    </w:p>
    <w:p w14:paraId="6DEBBDCB" w14:textId="40FF86EC"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其中逐漸</w:t>
      </w:r>
      <w:r w:rsidR="00B4674C" w:rsidRPr="00C9457D">
        <w:rPr>
          <w:rFonts w:cs="Times New Roman" w:hint="eastAsia"/>
          <w:color w:val="auto"/>
          <w:lang w:eastAsia="zh-HK"/>
        </w:rPr>
        <w:t>嶄</w:t>
      </w:r>
      <w:r w:rsidRPr="00C9457D">
        <w:rPr>
          <w:rFonts w:cs="Times New Roman"/>
          <w:color w:val="auto"/>
        </w:rPr>
        <w:t>露頭角的生物醫學工業，共</w:t>
      </w:r>
      <w:r w:rsidRPr="00C9457D">
        <w:rPr>
          <w:rFonts w:cs="Times New Roman"/>
          <w:color w:val="auto"/>
        </w:rPr>
        <w:t>2</w:t>
      </w:r>
      <w:r w:rsidRPr="00C9457D">
        <w:rPr>
          <w:rFonts w:cs="Times New Roman"/>
          <w:color w:val="auto"/>
        </w:rPr>
        <w:t>萬名職工致力於將此領域之專業知識，與不同產業的知識不斷結合（從機械製造到電子工業，從化工到生物，從資訊到材料科學），是歐洲生產醫療裝置和醫療診斷試管裝置</w:t>
      </w:r>
      <w:r w:rsidR="00E57AD2" w:rsidRPr="00C9457D">
        <w:rPr>
          <w:rFonts w:cs="Times New Roman" w:hint="eastAsia"/>
          <w:color w:val="auto"/>
        </w:rPr>
        <w:t>中</w:t>
      </w:r>
      <w:r w:rsidRPr="00C9457D">
        <w:rPr>
          <w:rFonts w:cs="Times New Roman"/>
          <w:color w:val="auto"/>
        </w:rPr>
        <w:t>最富創新性的部門。</w:t>
      </w:r>
    </w:p>
    <w:p w14:paraId="07DD1015" w14:textId="77777777"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另外，由於國立科</w:t>
      </w:r>
      <w:proofErr w:type="gramStart"/>
      <w:r w:rsidRPr="00C9457D">
        <w:rPr>
          <w:rFonts w:cs="Times New Roman"/>
          <w:color w:val="auto"/>
        </w:rPr>
        <w:t>研</w:t>
      </w:r>
      <w:proofErr w:type="gramEnd"/>
      <w:r w:rsidRPr="00C9457D">
        <w:rPr>
          <w:rFonts w:cs="Times New Roman"/>
          <w:color w:val="auto"/>
        </w:rPr>
        <w:t>中心積極的工作，義大利在生物資訊領域也取得了顯著的進展。除了許多大型企業投入研究外</w:t>
      </w:r>
      <w:proofErr w:type="gramStart"/>
      <w:r w:rsidRPr="00C9457D">
        <w:rPr>
          <w:rFonts w:cs="Times New Roman"/>
          <w:color w:val="auto"/>
        </w:rPr>
        <w:t>（</w:t>
      </w:r>
      <w:proofErr w:type="gramEnd"/>
      <w:r w:rsidRPr="00C9457D">
        <w:rPr>
          <w:rFonts w:cs="Times New Roman"/>
          <w:color w:val="auto"/>
        </w:rPr>
        <w:t>譬如：</w:t>
      </w:r>
      <w:r w:rsidRPr="00C9457D">
        <w:rPr>
          <w:rFonts w:cs="Times New Roman"/>
          <w:color w:val="auto"/>
        </w:rPr>
        <w:t>Bayer, Menarini, Sanofi- Aventis</w:t>
      </w:r>
      <w:proofErr w:type="gramStart"/>
      <w:r w:rsidRPr="00C9457D">
        <w:rPr>
          <w:rFonts w:cs="Times New Roman"/>
          <w:color w:val="auto"/>
        </w:rPr>
        <w:t>）</w:t>
      </w:r>
      <w:proofErr w:type="gramEnd"/>
      <w:r w:rsidRPr="00C9457D">
        <w:rPr>
          <w:rFonts w:cs="Times New Roman"/>
          <w:color w:val="auto"/>
        </w:rPr>
        <w:t>，中小企業亦十分活躍；它們擅長提供小範圍專業化的服務，尤以化驗，解讀及顯示資料，建立網上生物資訊平</w:t>
      </w:r>
      <w:proofErr w:type="gramStart"/>
      <w:r w:rsidRPr="00C9457D">
        <w:rPr>
          <w:rFonts w:cs="Times New Roman"/>
          <w:color w:val="auto"/>
        </w:rPr>
        <w:t>臺</w:t>
      </w:r>
      <w:proofErr w:type="gramEnd"/>
      <w:r w:rsidRPr="00C9457D">
        <w:rPr>
          <w:rFonts w:cs="Times New Roman"/>
          <w:color w:val="auto"/>
        </w:rPr>
        <w:t>，以及向大型製藥廠家提供諮詢見長。近年來十分熱門的「化療資訊」亦在義大利蓬勃發展，此產業將資訊技術與管理知識應用到藥物學所關注的蛋白或小分子結構，以便迅速地發現新藥物並優化藥物發現過程。這些企業分布在義大利各大地區，使得基因組、生物資訊、生物醫學、診斷、奈米生物工程方面的專業化生產廠家相繼問世。</w:t>
      </w:r>
    </w:p>
    <w:p w14:paraId="46BEA881" w14:textId="77777777" w:rsidR="000F51E2" w:rsidRPr="00C9457D" w:rsidRDefault="00FD27DC"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w:t>
      </w:r>
      <w:r w:rsidR="000F51E2" w:rsidRPr="00C9457D">
        <w:rPr>
          <w:rFonts w:cs="Times New Roman"/>
          <w:color w:val="auto"/>
        </w:rPr>
        <w:t>倫巴迪亞（</w:t>
      </w:r>
      <w:r w:rsidR="000F51E2" w:rsidRPr="00C9457D">
        <w:rPr>
          <w:rFonts w:cs="Times New Roman"/>
          <w:color w:val="auto"/>
        </w:rPr>
        <w:t>Lombardia</w:t>
      </w:r>
      <w:r w:rsidR="000F51E2" w:rsidRPr="00C9457D">
        <w:rPr>
          <w:rFonts w:cs="Times New Roman"/>
          <w:color w:val="auto"/>
        </w:rPr>
        <w:t>）大區聚集最多的企業，成為歐洲的生物工程基地。義大利另成立</w:t>
      </w:r>
      <w:r w:rsidR="000F51E2" w:rsidRPr="00C9457D">
        <w:rPr>
          <w:rFonts w:cs="Times New Roman"/>
          <w:color w:val="auto"/>
        </w:rPr>
        <w:t>4</w:t>
      </w:r>
      <w:r w:rsidR="000F51E2" w:rsidRPr="00C9457D">
        <w:rPr>
          <w:rFonts w:cs="Times New Roman"/>
          <w:color w:val="auto"/>
        </w:rPr>
        <w:t>個生物工程園區，分別位於倫巴迪</w:t>
      </w:r>
      <w:r w:rsidR="000F51E2" w:rsidRPr="00C9457D">
        <w:rPr>
          <w:rFonts w:cs="Times New Roman"/>
          <w:color w:val="auto"/>
        </w:rPr>
        <w:lastRenderedPageBreak/>
        <w:t>亞大區的米蘭（</w:t>
      </w:r>
      <w:r w:rsidR="000F51E2" w:rsidRPr="00C9457D">
        <w:rPr>
          <w:rFonts w:cs="Times New Roman"/>
          <w:color w:val="auto"/>
        </w:rPr>
        <w:t>Milan</w:t>
      </w:r>
      <w:r w:rsidR="000F51E2" w:rsidRPr="00C9457D">
        <w:rPr>
          <w:rFonts w:cs="Times New Roman"/>
          <w:color w:val="auto"/>
        </w:rPr>
        <w:t>）、</w:t>
      </w:r>
      <w:proofErr w:type="gramStart"/>
      <w:r w:rsidR="000F51E2" w:rsidRPr="00C9457D">
        <w:rPr>
          <w:rFonts w:cs="Times New Roman"/>
          <w:color w:val="auto"/>
        </w:rPr>
        <w:t>弗留利</w:t>
      </w:r>
      <w:proofErr w:type="gramEnd"/>
      <w:r w:rsidR="000F51E2" w:rsidRPr="00C9457D">
        <w:rPr>
          <w:rFonts w:cs="Times New Roman"/>
          <w:color w:val="auto"/>
        </w:rPr>
        <w:t>-</w:t>
      </w:r>
      <w:r w:rsidR="000F51E2" w:rsidRPr="00C9457D">
        <w:rPr>
          <w:rFonts w:cs="Times New Roman"/>
          <w:color w:val="auto"/>
        </w:rPr>
        <w:t>威尼斯</w:t>
      </w:r>
      <w:r w:rsidR="000F51E2" w:rsidRPr="00C9457D">
        <w:rPr>
          <w:rFonts w:cs="Times New Roman"/>
          <w:color w:val="auto"/>
        </w:rPr>
        <w:t>-</w:t>
      </w:r>
      <w:r w:rsidR="000F51E2" w:rsidRPr="00C9457D">
        <w:rPr>
          <w:rFonts w:cs="Times New Roman"/>
          <w:color w:val="auto"/>
        </w:rPr>
        <w:t>朱利亞（</w:t>
      </w:r>
      <w:r w:rsidR="000F51E2" w:rsidRPr="00C9457D">
        <w:rPr>
          <w:rFonts w:cs="Times New Roman"/>
          <w:color w:val="auto"/>
        </w:rPr>
        <w:t>Friuli Venezia Giulia</w:t>
      </w:r>
      <w:r w:rsidR="000F51E2" w:rsidRPr="00C9457D">
        <w:rPr>
          <w:rFonts w:cs="Times New Roman"/>
          <w:color w:val="auto"/>
        </w:rPr>
        <w:t>）大區之的里雅斯特（</w:t>
      </w:r>
      <w:r w:rsidR="000F51E2" w:rsidRPr="00C9457D">
        <w:rPr>
          <w:rFonts w:cs="Times New Roman"/>
          <w:color w:val="auto"/>
        </w:rPr>
        <w:t>Trieste</w:t>
      </w:r>
      <w:r w:rsidR="000F51E2" w:rsidRPr="00C9457D">
        <w:rPr>
          <w:rFonts w:cs="Times New Roman"/>
          <w:color w:val="auto"/>
        </w:rPr>
        <w:t>）、薩丁尼亞島（</w:t>
      </w:r>
      <w:r w:rsidR="000F51E2" w:rsidRPr="00C9457D">
        <w:rPr>
          <w:rFonts w:cs="Times New Roman"/>
          <w:color w:val="auto"/>
        </w:rPr>
        <w:t>island of Sardinia</w:t>
      </w:r>
      <w:r w:rsidR="000F51E2" w:rsidRPr="00C9457D">
        <w:rPr>
          <w:rFonts w:cs="Times New Roman"/>
          <w:color w:val="auto"/>
        </w:rPr>
        <w:t>）的卡利亞里（</w:t>
      </w:r>
      <w:r w:rsidR="000F51E2" w:rsidRPr="00C9457D">
        <w:rPr>
          <w:rFonts w:cs="Times New Roman"/>
          <w:color w:val="auto"/>
        </w:rPr>
        <w:t>Cagliari</w:t>
      </w:r>
      <w:r w:rsidR="000F51E2" w:rsidRPr="00C9457D">
        <w:rPr>
          <w:rFonts w:cs="Times New Roman"/>
          <w:color w:val="auto"/>
        </w:rPr>
        <w:t>）及阿普</w:t>
      </w:r>
      <w:proofErr w:type="gramStart"/>
      <w:r w:rsidR="000F51E2" w:rsidRPr="00C9457D">
        <w:rPr>
          <w:rFonts w:cs="Times New Roman"/>
          <w:color w:val="auto"/>
        </w:rPr>
        <w:t>裏</w:t>
      </w:r>
      <w:proofErr w:type="gramEnd"/>
      <w:r w:rsidR="000F51E2" w:rsidRPr="00C9457D">
        <w:rPr>
          <w:rFonts w:cs="Times New Roman"/>
          <w:color w:val="auto"/>
        </w:rPr>
        <w:t>亞（</w:t>
      </w:r>
      <w:r w:rsidR="000F51E2" w:rsidRPr="00C9457D">
        <w:rPr>
          <w:rFonts w:cs="Times New Roman"/>
          <w:color w:val="auto"/>
        </w:rPr>
        <w:t>Apulia</w:t>
      </w:r>
      <w:r w:rsidR="000F51E2" w:rsidRPr="00C9457D">
        <w:rPr>
          <w:rFonts w:cs="Times New Roman"/>
          <w:color w:val="auto"/>
        </w:rPr>
        <w:t>）。</w:t>
      </w:r>
    </w:p>
    <w:p w14:paraId="1B534385"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）農產食品部門也占有相當的比重，專門從事這方面的企業超過</w:t>
      </w:r>
      <w:r w:rsidRPr="00C9457D">
        <w:rPr>
          <w:rFonts w:cs="Times New Roman"/>
          <w:color w:val="auto"/>
        </w:rPr>
        <w:t>20%</w:t>
      </w:r>
      <w:r w:rsidRPr="00C9457D">
        <w:rPr>
          <w:rFonts w:cs="Times New Roman"/>
          <w:color w:val="auto"/>
        </w:rPr>
        <w:t>。另製造生物醫學器械，診斷儀器，資訊電子產品廠家超過</w:t>
      </w:r>
      <w:r w:rsidRPr="00C9457D">
        <w:rPr>
          <w:rFonts w:cs="Times New Roman"/>
          <w:color w:val="auto"/>
        </w:rPr>
        <w:t>300</w:t>
      </w:r>
      <w:r w:rsidRPr="00C9457D">
        <w:rPr>
          <w:rFonts w:cs="Times New Roman"/>
          <w:color w:val="auto"/>
        </w:rPr>
        <w:t>家，尚不包括為傳統的「義大利製造」領域（農產食品、精密化學、紡織）製造產品的廠商。專業的生物工程諮詢公司及專門從事新藥品研發生產之企業，更使得義大利在這個領域的部門類別更加齊全。</w:t>
      </w:r>
    </w:p>
    <w:p w14:paraId="6451F2F2" w14:textId="77777777" w:rsidR="000F51E2" w:rsidRPr="00C9457D" w:rsidRDefault="00857981" w:rsidP="00B0715D">
      <w:pPr>
        <w:pStyle w:val="af1"/>
        <w:ind w:left="945" w:hanging="709"/>
        <w:rPr>
          <w:color w:val="auto"/>
        </w:rPr>
      </w:pPr>
      <w:r w:rsidRPr="00C9457D">
        <w:rPr>
          <w:rFonts w:cs="Times New Roman"/>
          <w:color w:val="auto"/>
        </w:rPr>
        <w:t>（二）</w:t>
      </w:r>
      <w:r w:rsidR="000F51E2" w:rsidRPr="00C9457D">
        <w:rPr>
          <w:rFonts w:cs="Times New Roman"/>
          <w:color w:val="auto"/>
        </w:rPr>
        <w:t>物流業</w:t>
      </w:r>
    </w:p>
    <w:p w14:paraId="36E21F82" w14:textId="77777777" w:rsidR="000F51E2" w:rsidRPr="00C9457D" w:rsidRDefault="00857981" w:rsidP="00B0715D">
      <w:pPr>
        <w:pStyle w:val="af4"/>
        <w:ind w:left="1417" w:hanging="472"/>
      </w:pPr>
      <w:r w:rsidRPr="00C9457D">
        <w:t>１、</w:t>
      </w:r>
      <w:r w:rsidR="000F51E2" w:rsidRPr="00C9457D">
        <w:t>極具優勢之地理位置</w:t>
      </w:r>
    </w:p>
    <w:p w14:paraId="1BDF7FCB" w14:textId="154412C0" w:rsidR="000F51E2" w:rsidRPr="00C9457D" w:rsidRDefault="000F51E2" w:rsidP="00B0715D">
      <w:pPr>
        <w:pStyle w:val="af7"/>
        <w:ind w:left="1417" w:firstLine="472"/>
      </w:pPr>
      <w:r w:rsidRPr="00C9457D">
        <w:rPr>
          <w:lang w:eastAsia="zh-TW"/>
        </w:rPr>
        <w:t>全球化及市場開放促進貨品及服務的需求增加，促使物流業的業務活動不斷翻新</w:t>
      </w:r>
      <w:r w:rsidR="00E57AD2" w:rsidRPr="00C9457D">
        <w:rPr>
          <w:rFonts w:hint="eastAsia"/>
          <w:lang w:eastAsia="zh-TW"/>
        </w:rPr>
        <w:t>成長</w:t>
      </w:r>
      <w:r w:rsidRPr="00C9457D">
        <w:rPr>
          <w:lang w:eastAsia="zh-TW"/>
        </w:rPr>
        <w:t>。</w:t>
      </w:r>
      <w:r w:rsidRPr="00C9457D">
        <w:t>義大利在此</w:t>
      </w:r>
      <w:r w:rsidRPr="00C9457D">
        <w:rPr>
          <w:lang w:eastAsia="zh-TW"/>
        </w:rPr>
        <w:t>產業</w:t>
      </w:r>
      <w:r w:rsidRPr="00C9457D">
        <w:t>扮演舉足輕重的角色，其位於地中海中部的關鍵位置，</w:t>
      </w:r>
      <w:r w:rsidR="00D17B47" w:rsidRPr="00C9457D">
        <w:t>且</w:t>
      </w:r>
      <w:r w:rsidRPr="00C9457D">
        <w:t>與歐洲</w:t>
      </w:r>
      <w:r w:rsidRPr="00C9457D">
        <w:rPr>
          <w:lang w:eastAsia="zh-TW"/>
        </w:rPr>
        <w:t>諸</w:t>
      </w:r>
      <w:r w:rsidRPr="00C9457D">
        <w:t>多工業發達國家接壤不僅</w:t>
      </w:r>
      <w:r w:rsidRPr="00C9457D">
        <w:rPr>
          <w:lang w:eastAsia="zh-TW"/>
        </w:rPr>
        <w:t>使</w:t>
      </w:r>
      <w:r w:rsidRPr="00C9457D">
        <w:t>義大利</w:t>
      </w:r>
      <w:r w:rsidRPr="00C9457D">
        <w:rPr>
          <w:lang w:eastAsia="zh-TW"/>
        </w:rPr>
        <w:t>成為</w:t>
      </w:r>
      <w:r w:rsidRPr="00C9457D">
        <w:t>地中海地區和北歐進行貿易的的天然物流平臺，更成為亞洲、歐洲與北美聯繫的貿易樞紐。</w:t>
      </w:r>
    </w:p>
    <w:p w14:paraId="68363FBF" w14:textId="77777777" w:rsidR="000F51E2" w:rsidRPr="00C9457D" w:rsidRDefault="000F51E2" w:rsidP="00B0715D">
      <w:pPr>
        <w:pStyle w:val="af7"/>
        <w:ind w:left="1417" w:firstLine="472"/>
      </w:pPr>
      <w:r w:rsidRPr="00C9457D">
        <w:t>義大利</w:t>
      </w:r>
      <w:r w:rsidRPr="00C9457D">
        <w:rPr>
          <w:lang w:eastAsia="zh-TW"/>
        </w:rPr>
        <w:t>約有</w:t>
      </w:r>
      <w:r w:rsidRPr="00C9457D">
        <w:rPr>
          <w:lang w:eastAsia="zh-TW"/>
        </w:rPr>
        <w:t>10</w:t>
      </w:r>
      <w:r w:rsidRPr="00C9457D">
        <w:t>萬家物流運輸事業</w:t>
      </w:r>
      <w:r w:rsidRPr="00C9457D">
        <w:rPr>
          <w:lang w:eastAsia="zh-TW"/>
        </w:rPr>
        <w:t>者</w:t>
      </w:r>
      <w:r w:rsidRPr="00C9457D">
        <w:t>，</w:t>
      </w:r>
      <w:r w:rsidRPr="00C9457D">
        <w:rPr>
          <w:lang w:eastAsia="zh-TW"/>
        </w:rPr>
        <w:t>營業總額約</w:t>
      </w:r>
      <w:r w:rsidRPr="00C9457D">
        <w:rPr>
          <w:lang w:eastAsia="zh-TW"/>
        </w:rPr>
        <w:t>800</w:t>
      </w:r>
      <w:r w:rsidRPr="00C9457D">
        <w:rPr>
          <w:lang w:eastAsia="zh-TW"/>
        </w:rPr>
        <w:t>億歐元，聘僱員工超過</w:t>
      </w:r>
      <w:r w:rsidRPr="00C9457D">
        <w:rPr>
          <w:lang w:eastAsia="zh-TW"/>
        </w:rPr>
        <w:t>150</w:t>
      </w:r>
      <w:r w:rsidRPr="00C9457D">
        <w:t>萬</w:t>
      </w:r>
      <w:r w:rsidRPr="00C9457D">
        <w:rPr>
          <w:lang w:eastAsia="zh-TW"/>
        </w:rPr>
        <w:t>人</w:t>
      </w:r>
      <w:r w:rsidRPr="00C9457D">
        <w:t>。</w:t>
      </w:r>
      <w:r w:rsidRPr="00C9457D">
        <w:rPr>
          <w:lang w:eastAsia="zh-TW"/>
        </w:rPr>
        <w:t>近年來，許多外國跨國公司投資義大利的物流產業，並曾進行諸多</w:t>
      </w:r>
      <w:proofErr w:type="gramStart"/>
      <w:r w:rsidRPr="00C9457D">
        <w:rPr>
          <w:lang w:eastAsia="zh-TW"/>
        </w:rPr>
        <w:t>併</w:t>
      </w:r>
      <w:proofErr w:type="gramEnd"/>
      <w:r w:rsidRPr="00C9457D">
        <w:rPr>
          <w:lang w:eastAsia="zh-TW"/>
        </w:rPr>
        <w:t>購案。</w:t>
      </w:r>
    </w:p>
    <w:p w14:paraId="04387AA7" w14:textId="77777777" w:rsidR="000F51E2" w:rsidRPr="00C9457D" w:rsidRDefault="00857981" w:rsidP="00B0715D">
      <w:pPr>
        <w:pStyle w:val="af4"/>
        <w:ind w:left="1417" w:hanging="472"/>
      </w:pPr>
      <w:r w:rsidRPr="00C9457D">
        <w:t>２、</w:t>
      </w:r>
      <w:r w:rsidR="000F51E2" w:rsidRPr="00C9457D">
        <w:t>極完整之國際物流服務</w:t>
      </w:r>
    </w:p>
    <w:p w14:paraId="05C5FA3D" w14:textId="77777777" w:rsidR="000F51E2" w:rsidRPr="00C9457D" w:rsidRDefault="000F51E2" w:rsidP="00B0715D">
      <w:pPr>
        <w:pStyle w:val="af7"/>
        <w:ind w:left="1417" w:firstLine="472"/>
      </w:pPr>
      <w:r w:rsidRPr="00C9457D">
        <w:rPr>
          <w:lang w:eastAsia="zh-TW"/>
        </w:rPr>
        <w:t>義大利物流業總業務量主要來自「非運輸之物流，即指產品在物流的儲存與加工」相關產業之貢獻。</w:t>
      </w:r>
      <w:r w:rsidRPr="00C9457D">
        <w:t>由此可見義大利物流相關產業之健全，亦提供外商眾多投資標的：</w:t>
      </w:r>
    </w:p>
    <w:p w14:paraId="171DB806"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）貨物基礎服務：發貨、鐵路運輸、公路運輸或航空運輸、儲存、配送、取貨、包裝、</w:t>
      </w:r>
      <w:proofErr w:type="gramStart"/>
      <w:r w:rsidRPr="00C9457D">
        <w:rPr>
          <w:rFonts w:cs="Times New Roman"/>
          <w:color w:val="auto"/>
        </w:rPr>
        <w:t>貼標</w:t>
      </w:r>
      <w:proofErr w:type="gramEnd"/>
      <w:r w:rsidRPr="00C9457D">
        <w:rPr>
          <w:rFonts w:cs="Times New Roman"/>
          <w:color w:val="auto"/>
        </w:rPr>
        <w:t>、組裝、材料回收等。</w:t>
      </w:r>
    </w:p>
    <w:p w14:paraId="6A298B0E" w14:textId="77777777" w:rsidR="000F51E2" w:rsidRPr="00C9457D" w:rsidRDefault="000F51E2" w:rsidP="00B0715D">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2</w:t>
      </w:r>
      <w:r w:rsidRPr="00C9457D">
        <w:rPr>
          <w:rFonts w:cs="Times New Roman"/>
          <w:color w:val="auto"/>
        </w:rPr>
        <w:t>）資訊基礎服務：追蹤訂單管理、銷售預測、供應與生產流程檢查、備件管理、意外事件之處理、銷售分析、統計、性能指標等。</w:t>
      </w:r>
    </w:p>
    <w:p w14:paraId="56C87FDC"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）金融基礎服務：審計、付款、海關申報、保險、貨幣兌換、資金管理、信用保證、發票、金融中介等。</w:t>
      </w:r>
    </w:p>
    <w:p w14:paraId="64DE0AB7" w14:textId="77777777" w:rsidR="000F51E2" w:rsidRPr="00C9457D" w:rsidRDefault="00FD27DC" w:rsidP="00FD27DC">
      <w:pPr>
        <w:pStyle w:val="af4"/>
        <w:ind w:left="1417" w:hanging="472"/>
      </w:pPr>
      <w:r w:rsidRPr="00C9457D">
        <w:rPr>
          <w:rFonts w:hint="eastAsia"/>
          <w:lang w:eastAsia="zh-TW"/>
        </w:rPr>
        <w:t>３</w:t>
      </w:r>
      <w:r w:rsidR="000F51E2" w:rsidRPr="00C9457D">
        <w:t>、極活躍之義大利港口</w:t>
      </w:r>
    </w:p>
    <w:p w14:paraId="354DE89F" w14:textId="2B7602ED" w:rsidR="000F51E2" w:rsidRPr="00C9457D" w:rsidRDefault="000F51E2" w:rsidP="00B0715D">
      <w:pPr>
        <w:pStyle w:val="af7"/>
        <w:ind w:left="1417" w:firstLine="472"/>
      </w:pPr>
      <w:r w:rsidRPr="00C9457D">
        <w:t>在各類運輸航線中，公路運輸之總產值最高，海運</w:t>
      </w:r>
      <w:r w:rsidR="00D17B47" w:rsidRPr="00C9457D">
        <w:t>則</w:t>
      </w:r>
      <w:r w:rsidRPr="00C9457D">
        <w:t>占運輸總量的大部分。全長</w:t>
      </w:r>
      <w:r w:rsidRPr="00C9457D">
        <w:rPr>
          <w:lang w:eastAsia="zh-TW"/>
        </w:rPr>
        <w:t>8,122</w:t>
      </w:r>
      <w:r w:rsidRPr="00C9457D">
        <w:t>公里的海岸線分布著</w:t>
      </w:r>
      <w:r w:rsidRPr="00C9457D">
        <w:t>148</w:t>
      </w:r>
      <w:r w:rsidRPr="00C9457D">
        <w:t>個港口（</w:t>
      </w:r>
      <w:r w:rsidRPr="00C9457D">
        <w:rPr>
          <w:lang w:eastAsia="zh-TW"/>
        </w:rPr>
        <w:t>30</w:t>
      </w:r>
      <w:r w:rsidRPr="00C9457D">
        <w:t>個主要港口），</w:t>
      </w:r>
      <w:r w:rsidRPr="00C9457D">
        <w:rPr>
          <w:lang w:eastAsia="zh-TW"/>
        </w:rPr>
        <w:t>每年客運量達</w:t>
      </w:r>
      <w:r w:rsidRPr="00C9457D">
        <w:rPr>
          <w:lang w:eastAsia="zh-TW"/>
        </w:rPr>
        <w:t>4,400</w:t>
      </w:r>
      <w:r w:rsidRPr="00C9457D">
        <w:rPr>
          <w:lang w:eastAsia="zh-TW"/>
        </w:rPr>
        <w:t>萬人次，貨運量約為</w:t>
      </w:r>
      <w:r w:rsidRPr="00C9457D">
        <w:rPr>
          <w:lang w:eastAsia="zh-TW"/>
        </w:rPr>
        <w:t>4.6</w:t>
      </w:r>
      <w:r w:rsidRPr="00C9457D">
        <w:rPr>
          <w:lang w:eastAsia="zh-TW"/>
        </w:rPr>
        <w:t>億噸，</w:t>
      </w:r>
      <w:r w:rsidR="00D17B47" w:rsidRPr="00C9457D">
        <w:t>使</w:t>
      </w:r>
      <w:r w:rsidRPr="00C9457D">
        <w:t>義大利成為橫渡大洋交通的十字路口。</w:t>
      </w:r>
      <w:r w:rsidRPr="00C9457D">
        <w:rPr>
          <w:lang w:eastAsia="zh-TW"/>
        </w:rPr>
        <w:t>義大利政府在其「國家戰略設施計畫（</w:t>
      </w:r>
      <w:r w:rsidRPr="00C9457D">
        <w:rPr>
          <w:lang w:eastAsia="zh-TW"/>
        </w:rPr>
        <w:t>PNIS</w:t>
      </w:r>
      <w:r w:rsidRPr="00C9457D">
        <w:rPr>
          <w:lang w:eastAsia="zh-TW"/>
        </w:rPr>
        <w:t>）」中撥款</w:t>
      </w:r>
      <w:r w:rsidRPr="00C9457D">
        <w:rPr>
          <w:lang w:eastAsia="zh-TW"/>
        </w:rPr>
        <w:t>1,250</w:t>
      </w:r>
      <w:r w:rsidRPr="00C9457D">
        <w:rPr>
          <w:lang w:eastAsia="zh-TW"/>
        </w:rPr>
        <w:t>億歐元，進一步擴大及更新各大港口設施，</w:t>
      </w:r>
      <w:r w:rsidRPr="00C9457D">
        <w:rPr>
          <w:spacing w:val="-2"/>
          <w:kern w:val="24"/>
          <w:lang w:eastAsia="zh-TW"/>
        </w:rPr>
        <w:t>吸引了</w:t>
      </w:r>
      <w:r w:rsidR="00D17B47" w:rsidRPr="00C9457D">
        <w:rPr>
          <w:spacing w:val="-2"/>
          <w:kern w:val="24"/>
          <w:lang w:eastAsia="zh-TW"/>
        </w:rPr>
        <w:t>諸多</w:t>
      </w:r>
      <w:r w:rsidRPr="00C9457D">
        <w:rPr>
          <w:spacing w:val="-2"/>
          <w:kern w:val="24"/>
          <w:lang w:eastAsia="zh-TW"/>
        </w:rPr>
        <w:t>世界級重要海運公司如</w:t>
      </w:r>
      <w:r w:rsidRPr="00C9457D">
        <w:rPr>
          <w:spacing w:val="-2"/>
          <w:kern w:val="24"/>
          <w:lang w:eastAsia="zh-TW"/>
        </w:rPr>
        <w:t>PSA</w:t>
      </w:r>
      <w:r w:rsidRPr="00C9457D">
        <w:rPr>
          <w:spacing w:val="-2"/>
          <w:kern w:val="24"/>
          <w:lang w:eastAsia="zh-TW"/>
        </w:rPr>
        <w:t>、</w:t>
      </w:r>
      <w:r w:rsidRPr="00C9457D">
        <w:rPr>
          <w:spacing w:val="-2"/>
          <w:kern w:val="24"/>
          <w:lang w:eastAsia="zh-TW"/>
        </w:rPr>
        <w:t>CONTSHIP</w:t>
      </w:r>
      <w:r w:rsidRPr="00C9457D">
        <w:rPr>
          <w:spacing w:val="-2"/>
          <w:kern w:val="24"/>
          <w:lang w:eastAsia="zh-TW"/>
        </w:rPr>
        <w:t>、</w:t>
      </w:r>
      <w:r w:rsidRPr="00C9457D">
        <w:rPr>
          <w:spacing w:val="-2"/>
          <w:kern w:val="24"/>
          <w:lang w:eastAsia="zh-TW"/>
        </w:rPr>
        <w:t>COSCO</w:t>
      </w:r>
      <w:r w:rsidRPr="00C9457D">
        <w:rPr>
          <w:spacing w:val="-2"/>
          <w:kern w:val="24"/>
          <w:lang w:eastAsia="zh-TW"/>
        </w:rPr>
        <w:t>、</w:t>
      </w:r>
      <w:r w:rsidRPr="00C9457D">
        <w:rPr>
          <w:lang w:eastAsia="zh-TW"/>
        </w:rPr>
        <w:t>P&amp;O</w:t>
      </w:r>
      <w:r w:rsidRPr="00C9457D">
        <w:rPr>
          <w:lang w:eastAsia="zh-TW"/>
        </w:rPr>
        <w:t>及我國長榮海運公司的投資。</w:t>
      </w:r>
    </w:p>
    <w:p w14:paraId="08E1E2F3" w14:textId="77777777" w:rsidR="000F51E2" w:rsidRPr="00C9457D" w:rsidRDefault="00857981" w:rsidP="00B0715D">
      <w:pPr>
        <w:pStyle w:val="af1"/>
        <w:ind w:left="945" w:hanging="709"/>
        <w:rPr>
          <w:color w:val="auto"/>
        </w:rPr>
      </w:pPr>
      <w:r w:rsidRPr="00C9457D">
        <w:rPr>
          <w:rFonts w:cs="Times New Roman"/>
          <w:color w:val="auto"/>
        </w:rPr>
        <w:t>（三）</w:t>
      </w:r>
      <w:r w:rsidR="000F51E2" w:rsidRPr="00C9457D">
        <w:rPr>
          <w:rFonts w:cs="Times New Roman"/>
          <w:color w:val="auto"/>
        </w:rPr>
        <w:t>旅遊業</w:t>
      </w:r>
    </w:p>
    <w:p w14:paraId="5CCC26D1" w14:textId="1768C23E" w:rsidR="000F51E2" w:rsidRPr="00C9457D" w:rsidRDefault="00857981" w:rsidP="00B0715D">
      <w:pPr>
        <w:pStyle w:val="af4"/>
        <w:ind w:left="1417" w:hanging="472"/>
      </w:pPr>
      <w:r w:rsidRPr="00C9457D">
        <w:t>１、</w:t>
      </w:r>
      <w:r w:rsidR="000F51E2" w:rsidRPr="00C9457D">
        <w:t>得天獨厚、</w:t>
      </w:r>
      <w:r w:rsidR="00D17B47" w:rsidRPr="00C9457D">
        <w:t>文化</w:t>
      </w:r>
      <w:r w:rsidR="000F51E2" w:rsidRPr="00C9457D">
        <w:t>遺產豐富的國家</w:t>
      </w:r>
    </w:p>
    <w:p w14:paraId="1EFA1604" w14:textId="46C95B3D" w:rsidR="000F51E2" w:rsidRPr="00C9457D" w:rsidRDefault="000F51E2" w:rsidP="00B0715D">
      <w:pPr>
        <w:pStyle w:val="af7"/>
        <w:ind w:left="1417" w:firstLine="472"/>
      </w:pPr>
      <w:r w:rsidRPr="00C9457D">
        <w:rPr>
          <w:lang w:eastAsia="zh-TW"/>
        </w:rPr>
        <w:t>義大利擁有</w:t>
      </w:r>
      <w:r w:rsidRPr="00C9457D">
        <w:rPr>
          <w:lang w:eastAsia="zh-TW"/>
        </w:rPr>
        <w:t>3</w:t>
      </w:r>
      <w:r w:rsidRPr="00C9457D">
        <w:rPr>
          <w:lang w:eastAsia="zh-TW"/>
        </w:rPr>
        <w:t>萬</w:t>
      </w:r>
      <w:r w:rsidRPr="00C9457D">
        <w:rPr>
          <w:lang w:eastAsia="zh-TW"/>
        </w:rPr>
        <w:t>3,290</w:t>
      </w:r>
      <w:r w:rsidRPr="00C9457D">
        <w:rPr>
          <w:lang w:eastAsia="zh-TW"/>
        </w:rPr>
        <w:t>家飯店與</w:t>
      </w:r>
      <w:r w:rsidRPr="00C9457D">
        <w:rPr>
          <w:lang w:eastAsia="zh-TW"/>
        </w:rPr>
        <w:t>40</w:t>
      </w:r>
      <w:r w:rsidRPr="00C9457D">
        <w:rPr>
          <w:lang w:eastAsia="zh-TW"/>
        </w:rPr>
        <w:t>萬家旅遊相關企業，旅遊業每年為國家創造</w:t>
      </w:r>
      <w:r w:rsidRPr="00C9457D">
        <w:rPr>
          <w:lang w:eastAsia="zh-TW"/>
        </w:rPr>
        <w:t>1,700</w:t>
      </w:r>
      <w:r w:rsidRPr="00C9457D">
        <w:rPr>
          <w:lang w:eastAsia="zh-TW"/>
        </w:rPr>
        <w:t>億歐元產值，</w:t>
      </w:r>
      <w:r w:rsidR="001772EF" w:rsidRPr="00C9457D">
        <w:rPr>
          <w:rFonts w:hint="eastAsia"/>
          <w:lang w:eastAsia="zh-TW"/>
        </w:rPr>
        <w:t>約</w:t>
      </w:r>
      <w:r w:rsidRPr="00C9457D">
        <w:rPr>
          <w:lang w:eastAsia="zh-TW"/>
        </w:rPr>
        <w:t>占</w:t>
      </w:r>
      <w:r w:rsidR="00621C3C" w:rsidRPr="00C9457D">
        <w:rPr>
          <w:lang w:eastAsia="zh-TW"/>
        </w:rPr>
        <w:t>GDP</w:t>
      </w:r>
      <w:r w:rsidR="00B36D04" w:rsidRPr="00C9457D">
        <w:rPr>
          <w:rFonts w:hint="eastAsia"/>
          <w:lang w:eastAsia="zh-TW"/>
        </w:rPr>
        <w:t>之</w:t>
      </w:r>
      <w:r w:rsidRPr="00C9457D">
        <w:rPr>
          <w:lang w:eastAsia="zh-TW"/>
        </w:rPr>
        <w:t>11.8%</w:t>
      </w:r>
      <w:r w:rsidRPr="00C9457D">
        <w:rPr>
          <w:lang w:eastAsia="zh-TW"/>
        </w:rPr>
        <w:t>，是義大利重要產業之</w:t>
      </w:r>
      <w:proofErr w:type="gramStart"/>
      <w:r w:rsidRPr="00C9457D">
        <w:rPr>
          <w:lang w:eastAsia="zh-TW"/>
        </w:rPr>
        <w:t>一</w:t>
      </w:r>
      <w:proofErr w:type="gramEnd"/>
      <w:r w:rsidRPr="00C9457D">
        <w:rPr>
          <w:lang w:eastAsia="zh-TW"/>
        </w:rPr>
        <w:t>。</w:t>
      </w:r>
    </w:p>
    <w:p w14:paraId="7B2B551E" w14:textId="77777777" w:rsidR="000F51E2" w:rsidRPr="00C9457D" w:rsidRDefault="000F51E2" w:rsidP="00B0715D">
      <w:pPr>
        <w:pStyle w:val="af7"/>
        <w:ind w:left="1417" w:firstLine="472"/>
      </w:pPr>
      <w:r w:rsidRPr="00C9457D">
        <w:t>義大利旅遊業發展興盛，深具投資潛力的原因</w:t>
      </w:r>
      <w:r w:rsidRPr="00C9457D">
        <w:rPr>
          <w:lang w:eastAsia="zh-TW"/>
        </w:rPr>
        <w:t>如下</w:t>
      </w:r>
      <w:r w:rsidRPr="00C9457D">
        <w:t>：</w:t>
      </w:r>
    </w:p>
    <w:p w14:paraId="486D4C8B"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）義大利是世界上文化遺產和自然資源最豐富的國家之</w:t>
      </w:r>
      <w:proofErr w:type="gramStart"/>
      <w:r w:rsidRPr="00C9457D">
        <w:rPr>
          <w:rFonts w:cs="Times New Roman"/>
          <w:color w:val="auto"/>
        </w:rPr>
        <w:t>一</w:t>
      </w:r>
      <w:proofErr w:type="gramEnd"/>
      <w:r w:rsidRPr="00C9457D">
        <w:rPr>
          <w:rFonts w:cs="Times New Roman"/>
          <w:color w:val="auto"/>
        </w:rPr>
        <w:t>；</w:t>
      </w:r>
    </w:p>
    <w:p w14:paraId="241E5906"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）得天獨厚的地理位置：以地中海為腹地的客貨集散中心；</w:t>
      </w:r>
    </w:p>
    <w:p w14:paraId="3B49FD91"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）全年氣候溫和：除了北部短暫的冬季略微寒冷外，全年陽光燦爛，溫度</w:t>
      </w:r>
      <w:proofErr w:type="gramStart"/>
      <w:r w:rsidRPr="00C9457D">
        <w:rPr>
          <w:rFonts w:cs="Times New Roman"/>
          <w:color w:val="auto"/>
        </w:rPr>
        <w:t>怡</w:t>
      </w:r>
      <w:proofErr w:type="gramEnd"/>
      <w:r w:rsidRPr="00C9457D">
        <w:rPr>
          <w:rFonts w:cs="Times New Roman"/>
          <w:color w:val="auto"/>
        </w:rPr>
        <w:t>人，因此沒有一般國家旅遊業的季節性問題；</w:t>
      </w:r>
    </w:p>
    <w:p w14:paraId="20917AF8"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4</w:t>
      </w:r>
      <w:r w:rsidRPr="00C9457D">
        <w:rPr>
          <w:rFonts w:cs="Times New Roman"/>
          <w:color w:val="auto"/>
        </w:rPr>
        <w:t>）世界最吸引人的</w:t>
      </w:r>
      <w:r w:rsidRPr="00C9457D">
        <w:rPr>
          <w:rFonts w:cs="Times New Roman"/>
          <w:color w:val="auto"/>
        </w:rPr>
        <w:t>5</w:t>
      </w:r>
      <w:r w:rsidRPr="00C9457D">
        <w:rPr>
          <w:rFonts w:cs="Times New Roman"/>
          <w:color w:val="auto"/>
        </w:rPr>
        <w:t>大旅遊目的國，每年博物館的參觀者逾</w:t>
      </w:r>
      <w:r w:rsidRPr="00C9457D">
        <w:rPr>
          <w:rFonts w:cs="Times New Roman"/>
          <w:color w:val="auto"/>
        </w:rPr>
        <w:t>4,450</w:t>
      </w:r>
      <w:r w:rsidRPr="00C9457D">
        <w:rPr>
          <w:rFonts w:cs="Times New Roman"/>
          <w:color w:val="auto"/>
        </w:rPr>
        <w:t>萬人次；</w:t>
      </w:r>
    </w:p>
    <w:p w14:paraId="08274707" w14:textId="3BACDAA0" w:rsidR="000F51E2" w:rsidRPr="00C9457D" w:rsidRDefault="000F51E2" w:rsidP="00B0715D">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5</w:t>
      </w:r>
      <w:r w:rsidRPr="00C9457D">
        <w:rPr>
          <w:rFonts w:cs="Times New Roman"/>
          <w:color w:val="auto"/>
        </w:rPr>
        <w:t>）旅行和旅遊經濟占</w:t>
      </w:r>
      <w:r w:rsidR="00621C3C" w:rsidRPr="00C9457D">
        <w:rPr>
          <w:rFonts w:cs="Times New Roman" w:hint="eastAsia"/>
          <w:color w:val="auto"/>
        </w:rPr>
        <w:t>GDP</w:t>
      </w:r>
      <w:r w:rsidR="00B36D04" w:rsidRPr="00C9457D">
        <w:rPr>
          <w:rFonts w:cs="Times New Roman" w:hint="eastAsia"/>
          <w:color w:val="auto"/>
        </w:rPr>
        <w:t>之</w:t>
      </w:r>
      <w:r w:rsidRPr="00C9457D">
        <w:rPr>
          <w:rFonts w:cs="Times New Roman"/>
          <w:color w:val="auto"/>
        </w:rPr>
        <w:t>12%</w:t>
      </w:r>
      <w:r w:rsidRPr="00C9457D">
        <w:rPr>
          <w:rFonts w:cs="Times New Roman"/>
          <w:color w:val="auto"/>
        </w:rPr>
        <w:t>；</w:t>
      </w:r>
    </w:p>
    <w:p w14:paraId="65DC7D3B"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6</w:t>
      </w:r>
      <w:r w:rsidRPr="00C9457D">
        <w:rPr>
          <w:rFonts w:cs="Times New Roman"/>
          <w:color w:val="auto"/>
        </w:rPr>
        <w:t>）旅遊支出占國內最終消費</w:t>
      </w:r>
      <w:r w:rsidRPr="00C9457D">
        <w:rPr>
          <w:rFonts w:cs="Times New Roman"/>
          <w:color w:val="auto"/>
        </w:rPr>
        <w:t>10.8%</w:t>
      </w:r>
      <w:r w:rsidRPr="00C9457D">
        <w:rPr>
          <w:rFonts w:cs="Times New Roman"/>
          <w:color w:val="auto"/>
        </w:rPr>
        <w:t>；</w:t>
      </w:r>
    </w:p>
    <w:p w14:paraId="56BD2848"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7</w:t>
      </w:r>
      <w:r w:rsidRPr="00C9457D">
        <w:rPr>
          <w:rFonts w:cs="Times New Roman"/>
          <w:color w:val="auto"/>
        </w:rPr>
        <w:t>）交通與餐飲、商店、休閒等接待設施與服務相關產業，特別值得投資人考慮。</w:t>
      </w:r>
    </w:p>
    <w:p w14:paraId="125D3564" w14:textId="77777777" w:rsidR="000F51E2" w:rsidRPr="00C9457D" w:rsidRDefault="00857981" w:rsidP="00B0715D">
      <w:pPr>
        <w:pStyle w:val="af4"/>
        <w:ind w:left="1417" w:hanging="472"/>
      </w:pPr>
      <w:r w:rsidRPr="00C9457D">
        <w:t>２、</w:t>
      </w:r>
      <w:r w:rsidR="000F51E2" w:rsidRPr="00C9457D">
        <w:t>值得注意的新興旅遊類型</w:t>
      </w:r>
    </w:p>
    <w:p w14:paraId="1CD604E3"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）溫泉浴場與溫泉景點</w:t>
      </w:r>
    </w:p>
    <w:p w14:paraId="59863DD9" w14:textId="27BEAF04"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隨著健康產業的盛行，擁有古老傳統與自然資源優勢的義大利自然成為遊客心目中最理想的目的地</w:t>
      </w:r>
      <w:r w:rsidR="00D17B47" w:rsidRPr="00C9457D">
        <w:rPr>
          <w:rFonts w:cs="Times New Roman"/>
          <w:color w:val="auto"/>
        </w:rPr>
        <w:t>之</w:t>
      </w:r>
      <w:proofErr w:type="gramStart"/>
      <w:r w:rsidR="00D17B47" w:rsidRPr="00C9457D">
        <w:rPr>
          <w:rFonts w:cs="Times New Roman"/>
          <w:color w:val="auto"/>
        </w:rPr>
        <w:t>一</w:t>
      </w:r>
      <w:proofErr w:type="gramEnd"/>
      <w:r w:rsidRPr="00C9457D">
        <w:rPr>
          <w:rFonts w:cs="Times New Roman"/>
          <w:color w:val="auto"/>
        </w:rPr>
        <w:t>。根據統計顯示，義大利境內的溫泉浴場與景點每年吸引超過</w:t>
      </w:r>
      <w:r w:rsidRPr="00C9457D">
        <w:rPr>
          <w:rFonts w:cs="Times New Roman"/>
          <w:color w:val="auto"/>
        </w:rPr>
        <w:t>450</w:t>
      </w:r>
      <w:r w:rsidRPr="00C9457D">
        <w:rPr>
          <w:rFonts w:cs="Times New Roman"/>
          <w:color w:val="auto"/>
        </w:rPr>
        <w:t>萬參觀</w:t>
      </w:r>
      <w:proofErr w:type="gramStart"/>
      <w:r w:rsidRPr="00C9457D">
        <w:rPr>
          <w:rFonts w:cs="Times New Roman"/>
          <w:color w:val="auto"/>
        </w:rPr>
        <w:t>人次，</w:t>
      </w:r>
      <w:proofErr w:type="gramEnd"/>
      <w:r w:rsidRPr="00C9457D">
        <w:rPr>
          <w:rFonts w:cs="Times New Roman"/>
          <w:color w:val="auto"/>
        </w:rPr>
        <w:t>平</w:t>
      </w:r>
      <w:r w:rsidRPr="00C9457D">
        <w:rPr>
          <w:rFonts w:cs="Times New Roman"/>
          <w:color w:val="auto"/>
          <w:spacing w:val="-2"/>
          <w:kern w:val="24"/>
        </w:rPr>
        <w:t>均停留</w:t>
      </w:r>
      <w:r w:rsidRPr="00C9457D">
        <w:rPr>
          <w:rFonts w:cs="Times New Roman"/>
          <w:color w:val="auto"/>
          <w:spacing w:val="-2"/>
          <w:kern w:val="24"/>
        </w:rPr>
        <w:t>4</w:t>
      </w:r>
      <w:r w:rsidRPr="00C9457D">
        <w:rPr>
          <w:rFonts w:cs="Times New Roman"/>
          <w:color w:val="auto"/>
          <w:spacing w:val="-2"/>
          <w:kern w:val="24"/>
        </w:rPr>
        <w:t>天。義大利著名的溫泉旅遊區主要集中在威尼托（</w:t>
      </w:r>
      <w:r w:rsidRPr="00C9457D">
        <w:rPr>
          <w:rFonts w:cs="Times New Roman"/>
          <w:color w:val="auto"/>
          <w:spacing w:val="-2"/>
          <w:kern w:val="24"/>
        </w:rPr>
        <w:t>Veneto</w:t>
      </w:r>
      <w:r w:rsidRPr="00C9457D">
        <w:rPr>
          <w:rFonts w:cs="Times New Roman"/>
          <w:color w:val="auto"/>
          <w:spacing w:val="-2"/>
          <w:kern w:val="24"/>
        </w:rPr>
        <w:t>）</w:t>
      </w:r>
      <w:r w:rsidRPr="00C9457D">
        <w:rPr>
          <w:rFonts w:cs="Times New Roman"/>
          <w:color w:val="auto"/>
        </w:rPr>
        <w:t>及托斯卡尼（</w:t>
      </w:r>
      <w:r w:rsidRPr="00C9457D">
        <w:rPr>
          <w:rFonts w:cs="Times New Roman"/>
          <w:color w:val="auto"/>
        </w:rPr>
        <w:t>Toscana</w:t>
      </w:r>
      <w:r w:rsidRPr="00C9457D">
        <w:rPr>
          <w:rFonts w:cs="Times New Roman"/>
          <w:color w:val="auto"/>
        </w:rPr>
        <w:t>）等大區，但其他地區如南部的</w:t>
      </w:r>
      <w:r w:rsidRPr="00C9457D">
        <w:rPr>
          <w:rFonts w:cs="Times New Roman"/>
          <w:color w:val="auto"/>
        </w:rPr>
        <w:t>Ischia</w:t>
      </w:r>
      <w:r w:rsidRPr="00C9457D">
        <w:rPr>
          <w:rFonts w:cs="Times New Roman"/>
          <w:color w:val="auto"/>
        </w:rPr>
        <w:t>島的遊客數亦逐年增加。</w:t>
      </w:r>
    </w:p>
    <w:p w14:paraId="0DFF8F51"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）文化旅遊</w:t>
      </w:r>
    </w:p>
    <w:p w14:paraId="2029D5F8" w14:textId="77777777"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義大利擁有世上獨一無二的文化與藝術遺產（有</w:t>
      </w:r>
      <w:r w:rsidRPr="00C9457D">
        <w:rPr>
          <w:rFonts w:cs="Times New Roman"/>
          <w:color w:val="auto"/>
        </w:rPr>
        <w:t>54</w:t>
      </w:r>
      <w:r w:rsidRPr="00C9457D">
        <w:rPr>
          <w:rFonts w:cs="Times New Roman"/>
          <w:color w:val="auto"/>
        </w:rPr>
        <w:t>處世界文化遺產組織承認之景點），包括</w:t>
      </w:r>
      <w:r w:rsidRPr="00C9457D">
        <w:rPr>
          <w:rFonts w:cs="Times New Roman"/>
          <w:color w:val="auto"/>
        </w:rPr>
        <w:t>9</w:t>
      </w:r>
      <w:r w:rsidRPr="00C9457D">
        <w:rPr>
          <w:rFonts w:cs="Times New Roman"/>
          <w:color w:val="auto"/>
        </w:rPr>
        <w:t>萬</w:t>
      </w:r>
      <w:r w:rsidRPr="00C9457D">
        <w:rPr>
          <w:rFonts w:cs="Times New Roman"/>
          <w:color w:val="auto"/>
        </w:rPr>
        <w:t>5,000</w:t>
      </w:r>
      <w:r w:rsidRPr="00C9457D">
        <w:rPr>
          <w:rFonts w:cs="Times New Roman"/>
          <w:color w:val="auto"/>
        </w:rPr>
        <w:t>多座教堂、</w:t>
      </w:r>
      <w:r w:rsidRPr="00C9457D">
        <w:rPr>
          <w:rFonts w:cs="Times New Roman"/>
          <w:color w:val="auto"/>
        </w:rPr>
        <w:t>2</w:t>
      </w:r>
      <w:r w:rsidRPr="00C9457D">
        <w:rPr>
          <w:rFonts w:cs="Times New Roman"/>
          <w:color w:val="auto"/>
        </w:rPr>
        <w:t>萬多</w:t>
      </w:r>
      <w:proofErr w:type="gramStart"/>
      <w:r w:rsidRPr="00C9457D">
        <w:rPr>
          <w:rFonts w:cs="Times New Roman"/>
          <w:color w:val="auto"/>
        </w:rPr>
        <w:t>個</w:t>
      </w:r>
      <w:proofErr w:type="gramEnd"/>
      <w:r w:rsidRPr="00C9457D">
        <w:rPr>
          <w:rFonts w:cs="Times New Roman"/>
          <w:color w:val="auto"/>
        </w:rPr>
        <w:t>歷史中心、</w:t>
      </w:r>
      <w:r w:rsidRPr="00C9457D">
        <w:rPr>
          <w:rFonts w:cs="Times New Roman"/>
          <w:color w:val="auto"/>
        </w:rPr>
        <w:t>4</w:t>
      </w:r>
      <w:r w:rsidRPr="00C9457D">
        <w:rPr>
          <w:rFonts w:cs="Times New Roman"/>
          <w:color w:val="auto"/>
        </w:rPr>
        <w:t>萬多座堡壘與城堡、</w:t>
      </w:r>
      <w:r w:rsidRPr="00C9457D">
        <w:rPr>
          <w:rFonts w:cs="Times New Roman"/>
          <w:color w:val="auto"/>
        </w:rPr>
        <w:t>5</w:t>
      </w:r>
      <w:r w:rsidRPr="00C9457D">
        <w:rPr>
          <w:rFonts w:cs="Times New Roman"/>
          <w:color w:val="auto"/>
        </w:rPr>
        <w:t>萬</w:t>
      </w:r>
      <w:r w:rsidRPr="00C9457D">
        <w:rPr>
          <w:rFonts w:cs="Times New Roman"/>
          <w:color w:val="auto"/>
        </w:rPr>
        <w:t>6,500</w:t>
      </w:r>
      <w:r w:rsidRPr="00C9457D">
        <w:rPr>
          <w:rFonts w:cs="Times New Roman"/>
          <w:color w:val="auto"/>
        </w:rPr>
        <w:t>間別墅與歷史建築，以及</w:t>
      </w:r>
      <w:r w:rsidRPr="00C9457D">
        <w:rPr>
          <w:rFonts w:cs="Times New Roman"/>
          <w:color w:val="auto"/>
        </w:rPr>
        <w:t>4,200</w:t>
      </w:r>
      <w:r w:rsidRPr="00C9457D">
        <w:rPr>
          <w:rFonts w:cs="Times New Roman"/>
          <w:color w:val="auto"/>
        </w:rPr>
        <w:t>多所博物館。除此之外，各大小城鎮更依據當地傳統、民俗、美食、特產之葡萄酒類及宗教節日規劃許多特殊節慶活動，為各地帶來獨有的文化旅遊商機。</w:t>
      </w:r>
    </w:p>
    <w:p w14:paraId="00023FC6" w14:textId="77777777" w:rsidR="000F51E2" w:rsidRPr="00C9457D" w:rsidRDefault="000F51E2" w:rsidP="00B0715D">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）海上旅遊</w:t>
      </w:r>
    </w:p>
    <w:p w14:paraId="715536A4" w14:textId="5E48D543" w:rsidR="000F51E2" w:rsidRPr="00C9457D" w:rsidRDefault="000F51E2" w:rsidP="00B0715D">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從義大利各港口搭乘大型汽艇出遊的遊客數逐年增加，由義大利近年來登記註冊之汽艇數量變化可見一</w:t>
      </w:r>
      <w:r w:rsidR="00755BB3" w:rsidRPr="00C9457D">
        <w:rPr>
          <w:rFonts w:cs="Times New Roman" w:hint="eastAsia"/>
          <w:color w:val="auto"/>
        </w:rPr>
        <w:t>斑</w:t>
      </w:r>
      <w:r w:rsidRPr="00C9457D">
        <w:rPr>
          <w:rFonts w:cs="Times New Roman"/>
          <w:color w:val="auto"/>
        </w:rPr>
        <w:t>。</w:t>
      </w:r>
    </w:p>
    <w:p w14:paraId="6D1E15C2" w14:textId="77777777" w:rsidR="000F51E2" w:rsidRPr="00C9457D" w:rsidRDefault="000F51E2" w:rsidP="00B0715D">
      <w:pPr>
        <w:pStyle w:val="ab"/>
        <w:ind w:left="480" w:firstLine="472"/>
        <w:rPr>
          <w:lang w:eastAsia="zh-TW"/>
        </w:rPr>
      </w:pPr>
    </w:p>
    <w:p w14:paraId="3635958F" w14:textId="77777777" w:rsidR="00FD27DC" w:rsidRPr="00C9457D" w:rsidRDefault="00FD27DC">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r w:rsidRPr="00C9457D">
        <w:br w:type="page"/>
      </w:r>
    </w:p>
    <w:p w14:paraId="40B75FF2" w14:textId="77777777" w:rsidR="00FD27DC" w:rsidRPr="00C9457D" w:rsidRDefault="00FD27DC" w:rsidP="00B0715D">
      <w:pPr>
        <w:pStyle w:val="ab"/>
        <w:ind w:left="480" w:firstLine="472"/>
        <w:rPr>
          <w:lang w:eastAsia="zh-TW"/>
        </w:rPr>
      </w:pPr>
    </w:p>
    <w:p w14:paraId="55E8AE50" w14:textId="77777777" w:rsidR="000F51E2" w:rsidRPr="00C9457D" w:rsidRDefault="000F51E2">
      <w:pPr>
        <w:sectPr w:rsidR="000F51E2" w:rsidRPr="00C9457D" w:rsidSect="00B0715D">
          <w:headerReference w:type="default" r:id="rId40"/>
          <w:headerReference w:type="first" r:id="rId41"/>
          <w:footerReference w:type="first" r:id="rId42"/>
          <w:pgSz w:w="11906" w:h="16838"/>
          <w:pgMar w:top="2268" w:right="1701" w:bottom="1701" w:left="1701" w:header="1134" w:footer="851" w:gutter="0"/>
          <w:cols w:space="720"/>
          <w:docGrid w:type="linesAndChars" w:linePitch="514" w:charSpace="-774"/>
        </w:sectPr>
      </w:pPr>
    </w:p>
    <w:p w14:paraId="5A742660" w14:textId="77777777" w:rsidR="000F51E2" w:rsidRPr="00C9457D" w:rsidRDefault="000F51E2" w:rsidP="00FD27DC">
      <w:pPr>
        <w:pStyle w:val="ac"/>
        <w:spacing w:before="514" w:after="771"/>
      </w:pPr>
      <w:bookmarkStart w:id="9" w:name="_Toc47476567"/>
      <w:bookmarkStart w:id="10" w:name="_Toc231879072"/>
      <w:r w:rsidRPr="00C9457D">
        <w:rPr>
          <w:lang w:eastAsia="zh-TW"/>
        </w:rPr>
        <w:lastRenderedPageBreak/>
        <w:t>第肆章　投資法規及程序</w:t>
      </w:r>
      <w:bookmarkEnd w:id="9"/>
      <w:bookmarkEnd w:id="10"/>
    </w:p>
    <w:p w14:paraId="34F11F9F" w14:textId="77777777" w:rsidR="000F51E2" w:rsidRPr="00C9457D" w:rsidRDefault="000F51E2" w:rsidP="00FD27DC">
      <w:pPr>
        <w:pStyle w:val="ad"/>
        <w:spacing w:before="257" w:after="257"/>
        <w:ind w:left="632" w:hanging="632"/>
        <w:rPr>
          <w:color w:val="auto"/>
        </w:rPr>
      </w:pPr>
      <w:r w:rsidRPr="00C9457D">
        <w:rPr>
          <w:color w:val="auto"/>
        </w:rPr>
        <w:t>一、主要投資法令</w:t>
      </w:r>
    </w:p>
    <w:p w14:paraId="2156DC13" w14:textId="77777777" w:rsidR="000F51E2" w:rsidRPr="00C9457D" w:rsidRDefault="00857981" w:rsidP="00FD27DC">
      <w:pPr>
        <w:pStyle w:val="af1"/>
        <w:ind w:left="945" w:hanging="709"/>
        <w:rPr>
          <w:color w:val="auto"/>
        </w:rPr>
      </w:pPr>
      <w:r w:rsidRPr="00C9457D">
        <w:rPr>
          <w:rFonts w:cs="Times New Roman"/>
          <w:color w:val="auto"/>
        </w:rPr>
        <w:t>（一）</w:t>
      </w:r>
      <w:r w:rsidR="000F51E2" w:rsidRPr="00C9457D">
        <w:rPr>
          <w:rFonts w:cs="Times New Roman"/>
          <w:color w:val="auto"/>
        </w:rPr>
        <w:t>外資管理基本原則</w:t>
      </w:r>
    </w:p>
    <w:p w14:paraId="1C45790E" w14:textId="77777777" w:rsidR="000F51E2" w:rsidRPr="00C9457D" w:rsidRDefault="000F51E2" w:rsidP="00FD27DC">
      <w:pPr>
        <w:pStyle w:val="af2"/>
        <w:ind w:left="945" w:firstLine="472"/>
        <w:rPr>
          <w:lang w:eastAsia="zh-TW"/>
        </w:rPr>
      </w:pPr>
      <w:r w:rsidRPr="00C9457D">
        <w:rPr>
          <w:lang w:eastAsia="zh-TW"/>
        </w:rPr>
        <w:t>一般而言，外資企業在義大利享受之稅收和優惠政策與義大利本國企業一致，但仍有部分例外。例如義大利企業若在外國遭受歧視性對待，義大利政府有權回應；另義大利政府出於國家利益有權阻止外資企業的</w:t>
      </w:r>
      <w:proofErr w:type="gramStart"/>
      <w:r w:rsidRPr="00C9457D">
        <w:rPr>
          <w:lang w:eastAsia="zh-TW"/>
        </w:rPr>
        <w:t>併</w:t>
      </w:r>
      <w:proofErr w:type="gramEnd"/>
      <w:r w:rsidRPr="00C9457D">
        <w:rPr>
          <w:lang w:eastAsia="zh-TW"/>
        </w:rPr>
        <w:t>購計畫；</w:t>
      </w:r>
      <w:proofErr w:type="gramStart"/>
      <w:r w:rsidRPr="00C9457D">
        <w:rPr>
          <w:lang w:eastAsia="zh-TW"/>
        </w:rPr>
        <w:t>此外，</w:t>
      </w:r>
      <w:proofErr w:type="gramEnd"/>
      <w:r w:rsidRPr="00C9457D">
        <w:rPr>
          <w:lang w:eastAsia="zh-TW"/>
        </w:rPr>
        <w:t>義大利對外資企業在國防領域投資亦有所限制。</w:t>
      </w:r>
    </w:p>
    <w:p w14:paraId="3041D1BF" w14:textId="77777777" w:rsidR="000F51E2" w:rsidRPr="00C9457D" w:rsidRDefault="00857981" w:rsidP="00FD27DC">
      <w:pPr>
        <w:pStyle w:val="af1"/>
        <w:ind w:left="945" w:hanging="709"/>
        <w:rPr>
          <w:color w:val="auto"/>
        </w:rPr>
      </w:pPr>
      <w:r w:rsidRPr="00C9457D">
        <w:rPr>
          <w:rFonts w:cs="Times New Roman"/>
          <w:color w:val="auto"/>
        </w:rPr>
        <w:t>（二）</w:t>
      </w:r>
      <w:r w:rsidR="000F51E2" w:rsidRPr="00C9457D">
        <w:rPr>
          <w:rFonts w:cs="Times New Roman"/>
          <w:color w:val="auto"/>
        </w:rPr>
        <w:t>市場進入政策</w:t>
      </w:r>
    </w:p>
    <w:p w14:paraId="6818670C" w14:textId="02A3A355" w:rsidR="000F51E2" w:rsidRPr="00C9457D" w:rsidRDefault="000F51E2" w:rsidP="00FD27DC">
      <w:pPr>
        <w:pStyle w:val="af2"/>
        <w:ind w:left="945" w:firstLine="472"/>
        <w:rPr>
          <w:lang w:eastAsia="zh-TW"/>
        </w:rPr>
      </w:pPr>
      <w:r w:rsidRPr="00C9457D">
        <w:rPr>
          <w:lang w:eastAsia="zh-TW"/>
        </w:rPr>
        <w:t>義大利在私有化、市場開放和減少限制等方面修訂有關法規，同時改革金融市場和政府公共行政管理。義大利在其行政法規中絕大多數</w:t>
      </w:r>
      <w:r w:rsidR="00D17B47" w:rsidRPr="00C9457D">
        <w:rPr>
          <w:lang w:eastAsia="zh-TW"/>
        </w:rPr>
        <w:t>採納</w:t>
      </w:r>
      <w:r w:rsidRPr="00C9457D">
        <w:rPr>
          <w:lang w:eastAsia="zh-TW"/>
        </w:rPr>
        <w:t>經濟合作暨發展組織（</w:t>
      </w:r>
      <w:r w:rsidRPr="00C9457D">
        <w:rPr>
          <w:lang w:eastAsia="zh-TW"/>
        </w:rPr>
        <w:t>OECD</w:t>
      </w:r>
      <w:r w:rsidRPr="00C9457D">
        <w:rPr>
          <w:lang w:eastAsia="zh-TW"/>
        </w:rPr>
        <w:t>）原則，</w:t>
      </w:r>
      <w:r w:rsidR="00D17B47" w:rsidRPr="00C9457D">
        <w:rPr>
          <w:lang w:eastAsia="zh-TW"/>
        </w:rPr>
        <w:t>使</w:t>
      </w:r>
      <w:r w:rsidRPr="00C9457D">
        <w:rPr>
          <w:lang w:eastAsia="zh-TW"/>
        </w:rPr>
        <w:t>市場管理變得更加透明、公開。經過一系列改革，義大利在能源、鐵路和通信行業的開放程度均有所加強。</w:t>
      </w:r>
    </w:p>
    <w:p w14:paraId="0B362F53" w14:textId="77777777" w:rsidR="000F51E2" w:rsidRPr="00C9457D" w:rsidRDefault="000F51E2" w:rsidP="00FD27DC">
      <w:pPr>
        <w:pStyle w:val="af2"/>
        <w:ind w:left="945" w:firstLine="472"/>
        <w:rPr>
          <w:lang w:eastAsia="zh-TW"/>
        </w:rPr>
      </w:pPr>
      <w:r w:rsidRPr="00C9457D">
        <w:rPr>
          <w:lang w:eastAsia="zh-TW"/>
        </w:rPr>
        <w:t>自</w:t>
      </w:r>
      <w:r w:rsidRPr="00C9457D">
        <w:rPr>
          <w:lang w:eastAsia="zh-TW"/>
        </w:rPr>
        <w:t>1992</w:t>
      </w:r>
      <w:r w:rsidRPr="00C9457D">
        <w:rPr>
          <w:lang w:eastAsia="zh-TW"/>
        </w:rPr>
        <w:t>年開始推行私有化以來，在不到</w:t>
      </w:r>
      <w:r w:rsidRPr="00C9457D">
        <w:rPr>
          <w:lang w:eastAsia="zh-TW"/>
        </w:rPr>
        <w:t>10</w:t>
      </w:r>
      <w:r w:rsidRPr="00C9457D">
        <w:rPr>
          <w:lang w:eastAsia="zh-TW"/>
        </w:rPr>
        <w:t>年間，義大利私有化資本總額已達到</w:t>
      </w:r>
      <w:r w:rsidRPr="00C9457D">
        <w:rPr>
          <w:lang w:eastAsia="zh-TW"/>
        </w:rPr>
        <w:t>1,213</w:t>
      </w:r>
      <w:r w:rsidRPr="00C9457D">
        <w:rPr>
          <w:lang w:eastAsia="zh-TW"/>
        </w:rPr>
        <w:t>億歐元，更在經濟衰退中成為籌集資本的主要解方之一而逐年大幅成長，相關行業包括食品加工、鋼鐵、製鋁、水泥、玻璃、化學化纖、機械設備、建築和銀行保險業等。在私有化過程中，許多外國公司獲得在</w:t>
      </w:r>
      <w:r w:rsidR="009214F7" w:rsidRPr="00C9457D">
        <w:rPr>
          <w:lang w:eastAsia="zh-TW"/>
        </w:rPr>
        <w:t>義大利</w:t>
      </w:r>
      <w:r w:rsidRPr="00C9457D">
        <w:rPr>
          <w:lang w:eastAsia="zh-TW"/>
        </w:rPr>
        <w:t>之投資機會，並藉此加強其國際地位。</w:t>
      </w:r>
    </w:p>
    <w:p w14:paraId="38C22F36" w14:textId="77777777" w:rsidR="000F51E2" w:rsidRPr="00C9457D" w:rsidRDefault="000F51E2" w:rsidP="00FD27DC">
      <w:pPr>
        <w:pStyle w:val="af2"/>
        <w:ind w:left="945" w:firstLine="472"/>
        <w:rPr>
          <w:lang w:eastAsia="zh-TW"/>
        </w:rPr>
      </w:pPr>
      <w:r w:rsidRPr="00C9457D">
        <w:rPr>
          <w:lang w:eastAsia="zh-TW"/>
        </w:rPr>
        <w:t>目前部分行業仍有限制外資之法規：</w:t>
      </w:r>
    </w:p>
    <w:p w14:paraId="0C99FCF8" w14:textId="77777777" w:rsidR="000F51E2" w:rsidRPr="00C9457D" w:rsidRDefault="00857981" w:rsidP="00FD27DC">
      <w:pPr>
        <w:pStyle w:val="af4"/>
        <w:ind w:left="1417" w:hanging="472"/>
      </w:pPr>
      <w:r w:rsidRPr="00C9457D">
        <w:t>１、</w:t>
      </w:r>
      <w:r w:rsidR="000F51E2" w:rsidRPr="00C9457D">
        <w:t>銀行業：</w:t>
      </w:r>
    </w:p>
    <w:p w14:paraId="0A8A5B1D" w14:textId="714BF494" w:rsidR="000F51E2" w:rsidRPr="00C9457D" w:rsidRDefault="000F51E2" w:rsidP="00FD27DC">
      <w:pPr>
        <w:pStyle w:val="af7"/>
        <w:ind w:left="1417" w:firstLine="472"/>
      </w:pPr>
      <w:r w:rsidRPr="00C9457D">
        <w:t>據義大利銀行法（</w:t>
      </w:r>
      <w:r w:rsidRPr="00C9457D">
        <w:t>TUB</w:t>
      </w:r>
      <w:r w:rsidRPr="00C9457D">
        <w:t>法案），歐盟以外國家的銀行在義大利</w:t>
      </w:r>
      <w:r w:rsidRPr="00C9457D">
        <w:lastRenderedPageBreak/>
        <w:t>開辦首家分行需經義</w:t>
      </w:r>
      <w:r w:rsidRPr="00C9457D">
        <w:rPr>
          <w:lang w:eastAsia="zh-TW"/>
        </w:rPr>
        <w:t>大利經濟</w:t>
      </w:r>
      <w:r w:rsidRPr="00C9457D">
        <w:t>財政部</w:t>
      </w:r>
      <w:r w:rsidRPr="00C9457D">
        <w:rPr>
          <w:lang w:eastAsia="zh-TW"/>
        </w:rPr>
        <w:t>核</w:t>
      </w:r>
      <w:r w:rsidRPr="00C9457D">
        <w:t>准，並徵得義大利外交部和中央銀行的同意。義大利主管部門</w:t>
      </w:r>
      <w:r w:rsidR="00F34750" w:rsidRPr="00C9457D">
        <w:rPr>
          <w:rFonts w:hint="eastAsia"/>
          <w:lang w:eastAsia="zh-TW"/>
        </w:rPr>
        <w:t>審核</w:t>
      </w:r>
      <w:r w:rsidRPr="00C9457D">
        <w:t>時將考慮雙邊市場進入之對等條件。外國銀行必須符合以下條件：</w:t>
      </w:r>
    </w:p>
    <w:p w14:paraId="78D610AB"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）資金投入不得低於義大利中央銀行規定之標準。</w:t>
      </w:r>
    </w:p>
    <w:p w14:paraId="474A659C"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）須申報經營何種類型業務計畫和開設分行的法律文件和章程。</w:t>
      </w:r>
    </w:p>
    <w:p w14:paraId="0C28E452"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）銀行行政、業務和監察主管必須符合銀行法規定之專業與誠信等要求。</w:t>
      </w:r>
    </w:p>
    <w:p w14:paraId="17CBDEAE" w14:textId="09F2C469" w:rsidR="000F51E2" w:rsidRPr="00C9457D" w:rsidRDefault="000F51E2" w:rsidP="00FD27DC">
      <w:pPr>
        <w:pStyle w:val="af7"/>
        <w:ind w:left="1417" w:firstLine="472"/>
      </w:pPr>
      <w:r w:rsidRPr="00C9457D">
        <w:rPr>
          <w:lang w:eastAsia="zh-TW"/>
        </w:rPr>
        <w:t>至於歐盟以外國家的銀行在義大利開辦第</w:t>
      </w:r>
      <w:r w:rsidRPr="00C9457D">
        <w:rPr>
          <w:lang w:eastAsia="zh-TW"/>
        </w:rPr>
        <w:t>2</w:t>
      </w:r>
      <w:r w:rsidRPr="00C9457D">
        <w:rPr>
          <w:lang w:eastAsia="zh-TW"/>
        </w:rPr>
        <w:t>家分行時，只需經義大利中央銀行</w:t>
      </w:r>
      <w:r w:rsidR="00DF5968" w:rsidRPr="00C9457D">
        <w:rPr>
          <w:rFonts w:hint="eastAsia"/>
          <w:lang w:eastAsia="zh-TW"/>
        </w:rPr>
        <w:t>核准</w:t>
      </w:r>
      <w:r w:rsidRPr="00C9457D">
        <w:rPr>
          <w:lang w:eastAsia="zh-TW"/>
        </w:rPr>
        <w:t>即可。</w:t>
      </w:r>
    </w:p>
    <w:p w14:paraId="032A783B" w14:textId="77777777" w:rsidR="000F51E2" w:rsidRPr="00C9457D" w:rsidRDefault="00857981" w:rsidP="00FD27DC">
      <w:pPr>
        <w:pStyle w:val="af4"/>
        <w:ind w:left="1417" w:hanging="472"/>
      </w:pPr>
      <w:r w:rsidRPr="00C9457D">
        <w:t>２、</w:t>
      </w:r>
      <w:r w:rsidR="000F51E2" w:rsidRPr="00C9457D">
        <w:t>航空業：</w:t>
      </w:r>
    </w:p>
    <w:p w14:paraId="0F5319B2" w14:textId="77777777" w:rsidR="000F51E2" w:rsidRPr="00C9457D" w:rsidRDefault="000F51E2" w:rsidP="00FD27DC">
      <w:pPr>
        <w:pStyle w:val="af7"/>
        <w:ind w:left="1417" w:firstLine="472"/>
      </w:pPr>
      <w:r w:rsidRPr="00C9457D">
        <w:t>經營航空線</w:t>
      </w:r>
      <w:r w:rsidRPr="00C9457D">
        <w:rPr>
          <w:lang w:eastAsia="zh-TW"/>
        </w:rPr>
        <w:t>之</w:t>
      </w:r>
      <w:r w:rsidRPr="00C9457D">
        <w:t>個人、代理商或公司需經義大利政府核准，在合資公司中之外資股份不得超過</w:t>
      </w:r>
      <w:r w:rsidRPr="00C9457D">
        <w:t>49.5%</w:t>
      </w:r>
      <w:r w:rsidRPr="00C9457D">
        <w:t>。</w:t>
      </w:r>
    </w:p>
    <w:p w14:paraId="020D863B" w14:textId="77777777" w:rsidR="000F51E2" w:rsidRPr="00C9457D" w:rsidRDefault="00857981" w:rsidP="00FD27DC">
      <w:pPr>
        <w:pStyle w:val="af4"/>
        <w:ind w:left="1417" w:hanging="472"/>
      </w:pPr>
      <w:r w:rsidRPr="00C9457D">
        <w:rPr>
          <w:lang w:eastAsia="zh-TW"/>
        </w:rPr>
        <w:t>３、</w:t>
      </w:r>
      <w:r w:rsidR="000F51E2" w:rsidRPr="00C9457D">
        <w:t>國家安全限制：</w:t>
      </w:r>
    </w:p>
    <w:p w14:paraId="5BE33144" w14:textId="4165A02C" w:rsidR="000F51E2" w:rsidRPr="00C9457D" w:rsidRDefault="000F51E2" w:rsidP="00FD27DC">
      <w:pPr>
        <w:pStyle w:val="af7"/>
        <w:ind w:left="1417" w:firstLine="472"/>
      </w:pPr>
      <w:r w:rsidRPr="00C9457D">
        <w:t>基</w:t>
      </w:r>
      <w:r w:rsidR="00711354" w:rsidRPr="00C9457D">
        <w:rPr>
          <w:rFonts w:hint="eastAsia"/>
          <w:lang w:eastAsia="zh-TW"/>
        </w:rPr>
        <w:t>於</w:t>
      </w:r>
      <w:r w:rsidRPr="00C9457D">
        <w:t>國家安全考量，義大利政府可限制或禁止外人投資於國防及國家安全（</w:t>
      </w:r>
      <w:proofErr w:type="spellStart"/>
      <w:r w:rsidRPr="00C9457D">
        <w:t>Defence</w:t>
      </w:r>
      <w:proofErr w:type="spellEnd"/>
      <w:r w:rsidRPr="00C9457D">
        <w:t xml:space="preserve"> and National Security</w:t>
      </w:r>
      <w:r w:rsidRPr="00C9457D">
        <w:t>）相關產業；為維護公共利益（</w:t>
      </w:r>
      <w:r w:rsidRPr="00C9457D">
        <w:t>public interest</w:t>
      </w:r>
      <w:r w:rsidRPr="00C9457D">
        <w:t>），可禁止與國家策略性資產（</w:t>
      </w:r>
      <w:r w:rsidRPr="00C9457D">
        <w:t>strategic assets</w:t>
      </w:r>
      <w:r w:rsidRPr="00C9457D">
        <w:t>）之相關產業，譬如能源、運輸及通訊（</w:t>
      </w:r>
      <w:r w:rsidRPr="00C9457D">
        <w:t>Energy, Transport and Communications</w:t>
      </w:r>
      <w:r w:rsidRPr="00C9457D">
        <w:t>）等業別之外人投資。</w:t>
      </w:r>
    </w:p>
    <w:p w14:paraId="35E5E183" w14:textId="77777777" w:rsidR="000F51E2" w:rsidRPr="00C9457D" w:rsidRDefault="00857981" w:rsidP="00FD27DC">
      <w:pPr>
        <w:pStyle w:val="af1"/>
        <w:ind w:left="945" w:hanging="709"/>
        <w:rPr>
          <w:color w:val="auto"/>
          <w:lang w:val="en-US"/>
        </w:rPr>
      </w:pPr>
      <w:r w:rsidRPr="00C9457D">
        <w:rPr>
          <w:rFonts w:cs="Times New Roman" w:hint="eastAsia"/>
          <w:color w:val="auto"/>
          <w:lang w:val="en-US"/>
        </w:rPr>
        <w:t>（</w:t>
      </w:r>
      <w:r w:rsidRPr="00C9457D">
        <w:rPr>
          <w:rFonts w:cs="Times New Roman"/>
          <w:color w:val="auto"/>
        </w:rPr>
        <w:t>三</w:t>
      </w:r>
      <w:r w:rsidRPr="00C9457D">
        <w:rPr>
          <w:rFonts w:cs="Times New Roman" w:hint="eastAsia"/>
          <w:color w:val="auto"/>
          <w:lang w:val="en-US"/>
        </w:rPr>
        <w:t>）</w:t>
      </w:r>
      <w:r w:rsidR="000F51E2" w:rsidRPr="00C9457D">
        <w:rPr>
          <w:rFonts w:cs="Times New Roman"/>
          <w:color w:val="auto"/>
        </w:rPr>
        <w:t>投資審查機制</w:t>
      </w:r>
    </w:p>
    <w:p w14:paraId="4F0926F8" w14:textId="2D172CAB" w:rsidR="000F51E2" w:rsidRPr="00C9457D" w:rsidRDefault="000F51E2" w:rsidP="00FD27DC">
      <w:pPr>
        <w:pStyle w:val="af2"/>
        <w:ind w:left="945" w:firstLine="472"/>
        <w:rPr>
          <w:lang w:eastAsia="zh-TW"/>
        </w:rPr>
      </w:pPr>
      <w:r w:rsidRPr="00C9457D">
        <w:rPr>
          <w:lang w:eastAsia="zh-TW"/>
        </w:rPr>
        <w:t>義大利政府於</w:t>
      </w:r>
      <w:r w:rsidRPr="00C9457D">
        <w:rPr>
          <w:lang w:eastAsia="zh-TW"/>
        </w:rPr>
        <w:t>2012</w:t>
      </w:r>
      <w:r w:rsidRPr="00C9457D">
        <w:rPr>
          <w:lang w:eastAsia="zh-TW"/>
        </w:rPr>
        <w:t>年</w:t>
      </w:r>
      <w:r w:rsidRPr="00C9457D">
        <w:rPr>
          <w:lang w:eastAsia="zh-TW"/>
        </w:rPr>
        <w:t>3</w:t>
      </w:r>
      <w:r w:rsidRPr="00C9457D">
        <w:rPr>
          <w:lang w:eastAsia="zh-TW"/>
        </w:rPr>
        <w:t>月</w:t>
      </w:r>
      <w:r w:rsidRPr="00C9457D">
        <w:rPr>
          <w:lang w:eastAsia="zh-TW"/>
        </w:rPr>
        <w:t>15</w:t>
      </w:r>
      <w:r w:rsidRPr="00C9457D">
        <w:rPr>
          <w:lang w:eastAsia="zh-TW"/>
        </w:rPr>
        <w:t>日訂定有關外人投資於特定</w:t>
      </w:r>
      <w:proofErr w:type="gramStart"/>
      <w:r w:rsidRPr="00C9457D">
        <w:rPr>
          <w:lang w:eastAsia="zh-TW"/>
        </w:rPr>
        <w:t>策略性業別</w:t>
      </w:r>
      <w:proofErr w:type="gramEnd"/>
      <w:r w:rsidRPr="00C9457D">
        <w:rPr>
          <w:lang w:eastAsia="zh-TW"/>
        </w:rPr>
        <w:t>審查機制之第</w:t>
      </w:r>
      <w:r w:rsidRPr="00C9457D">
        <w:rPr>
          <w:lang w:eastAsia="zh-TW"/>
        </w:rPr>
        <w:t>21/2012</w:t>
      </w:r>
      <w:r w:rsidRPr="00C9457D">
        <w:rPr>
          <w:lang w:eastAsia="zh-TW"/>
        </w:rPr>
        <w:t>號法規</w:t>
      </w:r>
      <w:proofErr w:type="gramStart"/>
      <w:r w:rsidRPr="00C9457D">
        <w:rPr>
          <w:lang w:eastAsia="zh-TW"/>
        </w:rPr>
        <w:t>（</w:t>
      </w:r>
      <w:proofErr w:type="gramEnd"/>
      <w:r w:rsidRPr="00C9457D">
        <w:rPr>
          <w:lang w:eastAsia="zh-TW"/>
        </w:rPr>
        <w:t>義文</w:t>
      </w:r>
      <w:proofErr w:type="spellStart"/>
      <w:r w:rsidRPr="00C9457D">
        <w:rPr>
          <w:lang w:eastAsia="zh-TW"/>
        </w:rPr>
        <w:t>Decreto</w:t>
      </w:r>
      <w:proofErr w:type="spellEnd"/>
      <w:r w:rsidRPr="00C9457D">
        <w:rPr>
          <w:lang w:eastAsia="zh-TW"/>
        </w:rPr>
        <w:t xml:space="preserve">-Legge 15 </w:t>
      </w:r>
      <w:proofErr w:type="spellStart"/>
      <w:r w:rsidRPr="00C9457D">
        <w:rPr>
          <w:lang w:eastAsia="zh-TW"/>
        </w:rPr>
        <w:t>marzo</w:t>
      </w:r>
      <w:proofErr w:type="spellEnd"/>
      <w:r w:rsidRPr="00C9457D">
        <w:rPr>
          <w:lang w:eastAsia="zh-TW"/>
        </w:rPr>
        <w:t xml:space="preserve"> 2012, no. 21</w:t>
      </w:r>
      <w:r w:rsidRPr="00C9457D">
        <w:rPr>
          <w:lang w:eastAsia="zh-TW"/>
        </w:rPr>
        <w:t>；英文</w:t>
      </w:r>
      <w:r w:rsidRPr="00C9457D">
        <w:rPr>
          <w:lang w:eastAsia="zh-TW"/>
        </w:rPr>
        <w:t>Decree-Law No. 21/2012</w:t>
      </w:r>
      <w:proofErr w:type="gramStart"/>
      <w:r w:rsidRPr="00C9457D">
        <w:rPr>
          <w:lang w:eastAsia="zh-TW"/>
        </w:rPr>
        <w:t>）</w:t>
      </w:r>
      <w:proofErr w:type="gramEnd"/>
      <w:r w:rsidRPr="00C9457D">
        <w:rPr>
          <w:lang w:eastAsia="zh-TW"/>
        </w:rPr>
        <w:t>，</w:t>
      </w:r>
      <w:r w:rsidR="00CC5783" w:rsidRPr="00C9457D">
        <w:rPr>
          <w:rFonts w:hint="eastAsia"/>
          <w:lang w:eastAsia="zh-TW"/>
        </w:rPr>
        <w:t>又稱「黃金權力」</w:t>
      </w:r>
      <w:r w:rsidR="00F17F2C" w:rsidRPr="00C9457D">
        <w:rPr>
          <w:rFonts w:hint="eastAsia"/>
          <w:lang w:eastAsia="zh-TW"/>
        </w:rPr>
        <w:t>（</w:t>
      </w:r>
      <w:r w:rsidR="00CC5783" w:rsidRPr="00C9457D">
        <w:rPr>
          <w:lang w:eastAsia="zh-TW"/>
        </w:rPr>
        <w:t>golden power</w:t>
      </w:r>
      <w:r w:rsidR="00F17F2C" w:rsidRPr="00C9457D">
        <w:rPr>
          <w:rFonts w:hint="eastAsia"/>
          <w:lang w:eastAsia="zh-TW"/>
        </w:rPr>
        <w:t>）</w:t>
      </w:r>
      <w:r w:rsidR="00CC5783" w:rsidRPr="00C9457D">
        <w:rPr>
          <w:rFonts w:hint="eastAsia"/>
          <w:lang w:eastAsia="zh-TW"/>
        </w:rPr>
        <w:t>法規。</w:t>
      </w:r>
      <w:r w:rsidRPr="00C9457D">
        <w:rPr>
          <w:lang w:eastAsia="zh-TW"/>
        </w:rPr>
        <w:t>該投資審查機制涵蓋業別包括國防或國家安全產業，以及能源、運輸</w:t>
      </w:r>
      <w:r w:rsidR="001772EF" w:rsidRPr="00C9457D">
        <w:rPr>
          <w:rFonts w:hint="eastAsia"/>
          <w:lang w:eastAsia="zh-TW"/>
        </w:rPr>
        <w:t>、</w:t>
      </w:r>
      <w:r w:rsidRPr="00C9457D">
        <w:rPr>
          <w:lang w:eastAsia="zh-TW"/>
        </w:rPr>
        <w:t>通訊等產業之策略性活動，並賦予</w:t>
      </w:r>
      <w:r w:rsidR="009214F7" w:rsidRPr="00C9457D">
        <w:rPr>
          <w:lang w:eastAsia="zh-TW"/>
        </w:rPr>
        <w:t>義大利</w:t>
      </w:r>
      <w:r w:rsidRPr="00C9457D">
        <w:rPr>
          <w:lang w:eastAsia="zh-TW"/>
        </w:rPr>
        <w:t>政府對</w:t>
      </w:r>
      <w:r w:rsidR="008444E3" w:rsidRPr="00C9457D">
        <w:rPr>
          <w:rFonts w:hint="eastAsia"/>
          <w:lang w:eastAsia="zh-TW"/>
        </w:rPr>
        <w:t>涉及</w:t>
      </w:r>
      <w:r w:rsidRPr="00C9457D">
        <w:rPr>
          <w:lang w:eastAsia="zh-TW"/>
        </w:rPr>
        <w:t>前述業別投資</w:t>
      </w:r>
      <w:proofErr w:type="gramStart"/>
      <w:r w:rsidR="008444E3" w:rsidRPr="00C9457D">
        <w:rPr>
          <w:rFonts w:hint="eastAsia"/>
          <w:lang w:eastAsia="zh-TW"/>
        </w:rPr>
        <w:t>併</w:t>
      </w:r>
      <w:proofErr w:type="gramEnd"/>
      <w:r w:rsidR="008444E3" w:rsidRPr="00C9457D">
        <w:rPr>
          <w:rFonts w:hint="eastAsia"/>
          <w:lang w:eastAsia="zh-TW"/>
        </w:rPr>
        <w:t>購</w:t>
      </w:r>
      <w:r w:rsidRPr="00C9457D">
        <w:rPr>
          <w:lang w:eastAsia="zh-TW"/>
        </w:rPr>
        <w:t>案之否決權或</w:t>
      </w:r>
      <w:r w:rsidR="008444E3" w:rsidRPr="00C9457D">
        <w:rPr>
          <w:rFonts w:hint="eastAsia"/>
          <w:lang w:eastAsia="zh-TW"/>
        </w:rPr>
        <w:t>附加</w:t>
      </w:r>
      <w:r w:rsidRPr="00C9457D">
        <w:rPr>
          <w:lang w:eastAsia="zh-TW"/>
        </w:rPr>
        <w:t>特定條件之權</w:t>
      </w:r>
      <w:r w:rsidR="008444E3" w:rsidRPr="00C9457D">
        <w:rPr>
          <w:rFonts w:hint="eastAsia"/>
          <w:lang w:eastAsia="zh-TW"/>
        </w:rPr>
        <w:t>力</w:t>
      </w:r>
      <w:r w:rsidRPr="00C9457D">
        <w:rPr>
          <w:lang w:eastAsia="zh-TW"/>
        </w:rPr>
        <w:t>。</w:t>
      </w:r>
    </w:p>
    <w:p w14:paraId="2D28E3C4" w14:textId="77777777" w:rsidR="000F51E2" w:rsidRPr="00C9457D" w:rsidRDefault="000F51E2" w:rsidP="00FD27DC">
      <w:pPr>
        <w:pStyle w:val="af2"/>
        <w:ind w:left="945" w:firstLine="472"/>
        <w:rPr>
          <w:lang w:eastAsia="zh-TW"/>
        </w:rPr>
      </w:pPr>
      <w:r w:rsidRPr="00C9457D">
        <w:rPr>
          <w:lang w:eastAsia="zh-TW"/>
        </w:rPr>
        <w:lastRenderedPageBreak/>
        <w:t>2014</w:t>
      </w:r>
      <w:r w:rsidRPr="00C9457D">
        <w:rPr>
          <w:lang w:eastAsia="zh-TW"/>
        </w:rPr>
        <w:t>年義大利政府通過</w:t>
      </w:r>
      <w:r w:rsidRPr="00C9457D">
        <w:rPr>
          <w:lang w:eastAsia="zh-TW"/>
        </w:rPr>
        <w:t>3</w:t>
      </w:r>
      <w:r w:rsidRPr="00C9457D">
        <w:rPr>
          <w:lang w:eastAsia="zh-TW"/>
        </w:rPr>
        <w:t>項有關投資審查機制之規定，以確保公共安全及國家安全之利益，包括：</w:t>
      </w:r>
    </w:p>
    <w:p w14:paraId="14B6B0B8" w14:textId="77777777" w:rsidR="000F51E2" w:rsidRPr="00C9457D" w:rsidRDefault="00857981" w:rsidP="00FD27DC">
      <w:pPr>
        <w:pStyle w:val="af4"/>
        <w:ind w:left="1417" w:hanging="472"/>
      </w:pPr>
      <w:r w:rsidRPr="00C9457D">
        <w:t>１、</w:t>
      </w:r>
      <w:r w:rsidR="000F51E2" w:rsidRPr="00C9457D">
        <w:t>2014</w:t>
      </w:r>
      <w:r w:rsidR="000F51E2" w:rsidRPr="00C9457D">
        <w:t>年</w:t>
      </w:r>
      <w:r w:rsidR="000F51E2" w:rsidRPr="00C9457D">
        <w:t>3</w:t>
      </w:r>
      <w:r w:rsidR="000F51E2" w:rsidRPr="00C9457D">
        <w:t>月</w:t>
      </w:r>
      <w:r w:rsidR="000F51E2" w:rsidRPr="00C9457D">
        <w:t>25</w:t>
      </w:r>
      <w:r w:rsidR="000F51E2" w:rsidRPr="00C9457D">
        <w:t>日第</w:t>
      </w:r>
      <w:r w:rsidR="000F51E2" w:rsidRPr="00C9457D">
        <w:t>86</w:t>
      </w:r>
      <w:r w:rsidR="000F51E2" w:rsidRPr="00C9457D">
        <w:t>號規定（</w:t>
      </w:r>
      <w:r w:rsidR="000F51E2" w:rsidRPr="00C9457D">
        <w:t>Decree of the President of the Republic of 25 March 2014, n. 86</w:t>
      </w:r>
      <w:r w:rsidR="000F51E2" w:rsidRPr="00C9457D">
        <w:t>）：規範執行與能源、運輸及通訊等相關策略性資產之特別權力（</w:t>
      </w:r>
      <w:r w:rsidR="000F51E2" w:rsidRPr="00C9457D">
        <w:t>special power</w:t>
      </w:r>
      <w:r w:rsidR="000F51E2" w:rsidRPr="00C9457D">
        <w:t>），以及對執行特別權力之預備活動有關組織安排之定義。</w:t>
      </w:r>
    </w:p>
    <w:p w14:paraId="3FA64681" w14:textId="77777777" w:rsidR="000F51E2" w:rsidRPr="00C9457D" w:rsidRDefault="00857981" w:rsidP="00FD27DC">
      <w:pPr>
        <w:pStyle w:val="af4"/>
        <w:ind w:left="1417" w:hanging="472"/>
      </w:pPr>
      <w:r w:rsidRPr="00C9457D">
        <w:t>２、</w:t>
      </w:r>
      <w:r w:rsidR="000F51E2" w:rsidRPr="00C9457D">
        <w:t>2014</w:t>
      </w:r>
      <w:r w:rsidR="000F51E2" w:rsidRPr="00C9457D">
        <w:t>年</w:t>
      </w:r>
      <w:r w:rsidR="000F51E2" w:rsidRPr="00C9457D">
        <w:t>3</w:t>
      </w:r>
      <w:r w:rsidR="000F51E2" w:rsidRPr="00C9457D">
        <w:t>月</w:t>
      </w:r>
      <w:r w:rsidR="000F51E2" w:rsidRPr="00C9457D">
        <w:t>25</w:t>
      </w:r>
      <w:r w:rsidR="000F51E2" w:rsidRPr="00C9457D">
        <w:t>日第</w:t>
      </w:r>
      <w:r w:rsidR="000F51E2" w:rsidRPr="00C9457D">
        <w:t>85</w:t>
      </w:r>
      <w:r w:rsidR="000F51E2" w:rsidRPr="00C9457D">
        <w:t>號規定（</w:t>
      </w:r>
      <w:r w:rsidR="000F51E2" w:rsidRPr="00C9457D">
        <w:t>Decree of the President of the Republic of 25 March 2014, n. 85</w:t>
      </w:r>
      <w:r w:rsidR="000F51E2" w:rsidRPr="00C9457D">
        <w:t>）：規範確認能源、運輸及通訊等相關之策略性重要資產，以及規範適用特別權力原則之範圍。</w:t>
      </w:r>
    </w:p>
    <w:p w14:paraId="68EB9D86" w14:textId="77777777" w:rsidR="000F51E2" w:rsidRPr="00C9457D" w:rsidRDefault="00857981" w:rsidP="00FD27DC">
      <w:pPr>
        <w:pStyle w:val="af4"/>
        <w:ind w:left="1417" w:hanging="472"/>
      </w:pPr>
      <w:r w:rsidRPr="00C9457D">
        <w:rPr>
          <w:lang w:eastAsia="zh-TW"/>
        </w:rPr>
        <w:t>３、</w:t>
      </w:r>
      <w:r w:rsidR="000F51E2" w:rsidRPr="00C9457D">
        <w:t>2014</w:t>
      </w:r>
      <w:r w:rsidR="000F51E2" w:rsidRPr="00C9457D">
        <w:t>年</w:t>
      </w:r>
      <w:r w:rsidR="000F51E2" w:rsidRPr="00C9457D">
        <w:t>6</w:t>
      </w:r>
      <w:r w:rsidR="000F51E2" w:rsidRPr="00C9457D">
        <w:t>月</w:t>
      </w:r>
      <w:r w:rsidR="000F51E2" w:rsidRPr="00C9457D">
        <w:t>6</w:t>
      </w:r>
      <w:r w:rsidR="000F51E2" w:rsidRPr="00C9457D">
        <w:t>日第</w:t>
      </w:r>
      <w:r w:rsidR="000F51E2" w:rsidRPr="00C9457D">
        <w:t>108</w:t>
      </w:r>
      <w:r w:rsidR="000F51E2" w:rsidRPr="00C9457D">
        <w:t>號規定</w:t>
      </w:r>
      <w:proofErr w:type="gramStart"/>
      <w:r w:rsidR="000F51E2" w:rsidRPr="00C9457D">
        <w:t>（</w:t>
      </w:r>
      <w:proofErr w:type="gramEnd"/>
      <w:r w:rsidR="000F51E2" w:rsidRPr="00C9457D">
        <w:t>Decree of the President of the Council of Ministries of 6 June 2014, n. 108</w:t>
      </w:r>
      <w:r w:rsidR="000F51E2" w:rsidRPr="00C9457D">
        <w:t>）：規範有關國防及國家安全制度之策略性重要活動。</w:t>
      </w:r>
    </w:p>
    <w:p w14:paraId="320715A4" w14:textId="2B311F89" w:rsidR="000F51E2" w:rsidRPr="00C9457D" w:rsidRDefault="000F51E2" w:rsidP="00F21E9D">
      <w:pPr>
        <w:pStyle w:val="af2"/>
        <w:ind w:left="945" w:firstLine="472"/>
        <w:rPr>
          <w:lang w:eastAsia="zh-TW"/>
        </w:rPr>
      </w:pPr>
      <w:r w:rsidRPr="00C9457D">
        <w:rPr>
          <w:lang w:eastAsia="zh-TW"/>
        </w:rPr>
        <w:t>2017</w:t>
      </w:r>
      <w:r w:rsidRPr="00C9457D">
        <w:rPr>
          <w:lang w:eastAsia="zh-TW"/>
        </w:rPr>
        <w:t>年</w:t>
      </w:r>
      <w:r w:rsidRPr="00C9457D">
        <w:rPr>
          <w:lang w:eastAsia="zh-TW"/>
        </w:rPr>
        <w:t>10</w:t>
      </w:r>
      <w:r w:rsidRPr="00C9457D">
        <w:rPr>
          <w:lang w:eastAsia="zh-TW"/>
        </w:rPr>
        <w:t>月</w:t>
      </w:r>
      <w:r w:rsidRPr="00C9457D">
        <w:rPr>
          <w:lang w:eastAsia="zh-TW"/>
        </w:rPr>
        <w:t>16</w:t>
      </w:r>
      <w:r w:rsidRPr="00C9457D">
        <w:rPr>
          <w:lang w:eastAsia="zh-TW"/>
        </w:rPr>
        <w:t>日義大利政府訂定第</w:t>
      </w:r>
      <w:r w:rsidRPr="00C9457D">
        <w:rPr>
          <w:lang w:eastAsia="zh-TW"/>
        </w:rPr>
        <w:t>148/2017</w:t>
      </w:r>
      <w:r w:rsidRPr="00C9457D">
        <w:rPr>
          <w:lang w:eastAsia="zh-TW"/>
        </w:rPr>
        <w:t>號法規</w:t>
      </w:r>
      <w:proofErr w:type="gramStart"/>
      <w:r w:rsidRPr="00C9457D">
        <w:rPr>
          <w:lang w:eastAsia="zh-TW"/>
        </w:rPr>
        <w:t>（</w:t>
      </w:r>
      <w:proofErr w:type="gramEnd"/>
      <w:r w:rsidRPr="00C9457D">
        <w:rPr>
          <w:lang w:eastAsia="zh-TW"/>
        </w:rPr>
        <w:t>義文</w:t>
      </w:r>
      <w:proofErr w:type="spellStart"/>
      <w:r w:rsidRPr="00C9457D">
        <w:rPr>
          <w:lang w:eastAsia="zh-TW"/>
        </w:rPr>
        <w:t>Decreto</w:t>
      </w:r>
      <w:proofErr w:type="spellEnd"/>
      <w:r w:rsidRPr="00C9457D">
        <w:rPr>
          <w:lang w:eastAsia="zh-TW"/>
        </w:rPr>
        <w:t xml:space="preserve">-Legge 16 </w:t>
      </w:r>
      <w:proofErr w:type="spellStart"/>
      <w:r w:rsidRPr="00C9457D">
        <w:rPr>
          <w:lang w:eastAsia="zh-TW"/>
        </w:rPr>
        <w:t>ottobre</w:t>
      </w:r>
      <w:proofErr w:type="spellEnd"/>
      <w:r w:rsidRPr="00C9457D">
        <w:rPr>
          <w:lang w:eastAsia="zh-TW"/>
        </w:rPr>
        <w:t xml:space="preserve"> 2017, no. 148</w:t>
      </w:r>
      <w:r w:rsidRPr="00C9457D">
        <w:rPr>
          <w:lang w:eastAsia="zh-TW"/>
        </w:rPr>
        <w:t>；英文</w:t>
      </w:r>
      <w:r w:rsidRPr="00C9457D">
        <w:rPr>
          <w:lang w:eastAsia="zh-TW"/>
        </w:rPr>
        <w:t>Decree-Law No. 148/2017</w:t>
      </w:r>
      <w:proofErr w:type="gramStart"/>
      <w:r w:rsidRPr="00C9457D">
        <w:rPr>
          <w:lang w:eastAsia="zh-TW"/>
        </w:rPr>
        <w:t>）</w:t>
      </w:r>
      <w:proofErr w:type="gramEnd"/>
      <w:r w:rsidRPr="00C9457D">
        <w:rPr>
          <w:lang w:eastAsia="zh-TW"/>
        </w:rPr>
        <w:t>，該法規係修訂義大利第</w:t>
      </w:r>
      <w:r w:rsidRPr="00C9457D">
        <w:rPr>
          <w:lang w:eastAsia="zh-TW"/>
        </w:rPr>
        <w:t>21/2012</w:t>
      </w:r>
      <w:r w:rsidRPr="00C9457D">
        <w:rPr>
          <w:lang w:eastAsia="zh-TW"/>
        </w:rPr>
        <w:t>號法規，除修訂現有外人投資審查機制，以確保國家安全及公共秩序外</w:t>
      </w:r>
      <w:r w:rsidR="002E7E6F" w:rsidRPr="00C9457D">
        <w:rPr>
          <w:rFonts w:hint="eastAsia"/>
          <w:lang w:eastAsia="zh-TW"/>
        </w:rPr>
        <w:t>，</w:t>
      </w:r>
      <w:r w:rsidRPr="00C9457D">
        <w:rPr>
          <w:lang w:eastAsia="zh-TW"/>
        </w:rPr>
        <w:t>另為保護義大利上市公司之股東權益，以避免未申報之購</w:t>
      </w:r>
      <w:proofErr w:type="gramStart"/>
      <w:r w:rsidRPr="00C9457D">
        <w:rPr>
          <w:lang w:eastAsia="zh-TW"/>
        </w:rPr>
        <w:t>併</w:t>
      </w:r>
      <w:proofErr w:type="gramEnd"/>
      <w:r w:rsidRPr="00C9457D">
        <w:rPr>
          <w:lang w:eastAsia="zh-TW"/>
        </w:rPr>
        <w:t>投資，</w:t>
      </w:r>
      <w:r w:rsidR="002E7E6F" w:rsidRPr="00C9457D">
        <w:rPr>
          <w:rFonts w:hint="eastAsia"/>
          <w:lang w:eastAsia="zh-TW"/>
        </w:rPr>
        <w:t>課予業者</w:t>
      </w:r>
      <w:r w:rsidRPr="00C9457D">
        <w:rPr>
          <w:lang w:eastAsia="zh-TW"/>
        </w:rPr>
        <w:t>揭露資訊義務</w:t>
      </w:r>
      <w:r w:rsidR="002E7E6F" w:rsidRPr="00C9457D">
        <w:rPr>
          <w:rFonts w:hint="eastAsia"/>
          <w:lang w:eastAsia="zh-TW"/>
        </w:rPr>
        <w:t>並</w:t>
      </w:r>
      <w:r w:rsidRPr="00C9457D">
        <w:rPr>
          <w:lang w:eastAsia="zh-TW"/>
        </w:rPr>
        <w:t>擴大</w:t>
      </w:r>
      <w:r w:rsidR="002E7E6F" w:rsidRPr="00C9457D">
        <w:rPr>
          <w:lang w:eastAsia="zh-TW"/>
        </w:rPr>
        <w:t>適用</w:t>
      </w:r>
      <w:r w:rsidR="002E7E6F" w:rsidRPr="00C9457D">
        <w:rPr>
          <w:rFonts w:hint="eastAsia"/>
          <w:lang w:eastAsia="zh-TW"/>
        </w:rPr>
        <w:t>產</w:t>
      </w:r>
      <w:r w:rsidRPr="00C9457D">
        <w:rPr>
          <w:lang w:eastAsia="zh-TW"/>
        </w:rPr>
        <w:t>業範圍，包括：（</w:t>
      </w:r>
      <w:r w:rsidRPr="00C9457D">
        <w:rPr>
          <w:lang w:eastAsia="zh-TW"/>
        </w:rPr>
        <w:t>1</w:t>
      </w:r>
      <w:r w:rsidRPr="00C9457D">
        <w:rPr>
          <w:lang w:eastAsia="zh-TW"/>
        </w:rPr>
        <w:t>）重要關鍵性基礎建設（</w:t>
      </w:r>
      <w:r w:rsidRPr="00C9457D">
        <w:rPr>
          <w:lang w:eastAsia="zh-TW"/>
        </w:rPr>
        <w:t>critical infrastructures</w:t>
      </w:r>
      <w:r w:rsidRPr="00C9457D">
        <w:rPr>
          <w:lang w:eastAsia="zh-TW"/>
        </w:rPr>
        <w:t>），包括資料儲存與管理，以及財務基礎設施；（</w:t>
      </w:r>
      <w:r w:rsidRPr="00C9457D">
        <w:rPr>
          <w:lang w:eastAsia="zh-TW"/>
        </w:rPr>
        <w:t>2</w:t>
      </w:r>
      <w:r w:rsidRPr="00C9457D">
        <w:rPr>
          <w:lang w:eastAsia="zh-TW"/>
        </w:rPr>
        <w:t>）重要關鍵性技術（</w:t>
      </w:r>
      <w:r w:rsidRPr="00C9457D">
        <w:rPr>
          <w:lang w:eastAsia="zh-TW"/>
        </w:rPr>
        <w:t>critical technologies</w:t>
      </w:r>
      <w:r w:rsidRPr="00C9457D">
        <w:rPr>
          <w:lang w:eastAsia="zh-TW"/>
        </w:rPr>
        <w:t>），包括人工智慧、機器人、半導體、軍商兩用技術（</w:t>
      </w:r>
      <w:r w:rsidRPr="00C9457D">
        <w:rPr>
          <w:lang w:eastAsia="zh-TW"/>
        </w:rPr>
        <w:t>dual use technologies</w:t>
      </w:r>
      <w:r w:rsidRPr="00C9457D">
        <w:rPr>
          <w:lang w:eastAsia="zh-TW"/>
        </w:rPr>
        <w:t>）、網路安全，以及太空或核子技術；（</w:t>
      </w:r>
      <w:r w:rsidRPr="00C9457D">
        <w:rPr>
          <w:lang w:eastAsia="zh-TW"/>
        </w:rPr>
        <w:t>3</w:t>
      </w:r>
      <w:r w:rsidRPr="00C9457D">
        <w:rPr>
          <w:lang w:eastAsia="zh-TW"/>
        </w:rPr>
        <w:t>）重要關鍵性投入供應之安全（</w:t>
      </w:r>
      <w:r w:rsidRPr="00C9457D">
        <w:rPr>
          <w:lang w:eastAsia="zh-TW"/>
        </w:rPr>
        <w:t>security of supply of critical inputs</w:t>
      </w:r>
      <w:r w:rsidRPr="00C9457D">
        <w:rPr>
          <w:lang w:eastAsia="zh-TW"/>
        </w:rPr>
        <w:t>）；（</w:t>
      </w:r>
      <w:r w:rsidRPr="00C9457D">
        <w:rPr>
          <w:lang w:eastAsia="zh-TW"/>
        </w:rPr>
        <w:t>4</w:t>
      </w:r>
      <w:r w:rsidRPr="00C9457D">
        <w:rPr>
          <w:lang w:eastAsia="zh-TW"/>
        </w:rPr>
        <w:t>）可取得或可控制之重要關鍵性資訊。</w:t>
      </w:r>
    </w:p>
    <w:p w14:paraId="54D60700" w14:textId="2E3E6999" w:rsidR="009262CE" w:rsidRPr="00C9457D" w:rsidRDefault="00CC5783" w:rsidP="00FD27DC">
      <w:pPr>
        <w:pStyle w:val="af2"/>
        <w:ind w:left="945" w:firstLine="472"/>
        <w:rPr>
          <w:lang w:eastAsia="zh-TW"/>
        </w:rPr>
      </w:pPr>
      <w:r w:rsidRPr="00C9457D">
        <w:rPr>
          <w:rFonts w:hint="eastAsia"/>
          <w:lang w:eastAsia="zh-TW"/>
        </w:rPr>
        <w:t>2022</w:t>
      </w:r>
      <w:r w:rsidRPr="00C9457D">
        <w:rPr>
          <w:rFonts w:hint="eastAsia"/>
          <w:lang w:eastAsia="zh-TW"/>
        </w:rPr>
        <w:t>年</w:t>
      </w:r>
      <w:r w:rsidRPr="00C9457D">
        <w:rPr>
          <w:rFonts w:hint="eastAsia"/>
          <w:lang w:eastAsia="zh-TW"/>
        </w:rPr>
        <w:t>3</w:t>
      </w:r>
      <w:r w:rsidRPr="00C9457D">
        <w:rPr>
          <w:rFonts w:hint="eastAsia"/>
          <w:lang w:eastAsia="zh-TW"/>
        </w:rPr>
        <w:t>月</w:t>
      </w:r>
      <w:r w:rsidRPr="00C9457D">
        <w:rPr>
          <w:lang w:eastAsia="zh-TW"/>
        </w:rPr>
        <w:t>21</w:t>
      </w:r>
      <w:r w:rsidRPr="00C9457D">
        <w:rPr>
          <w:lang w:eastAsia="zh-TW"/>
        </w:rPr>
        <w:t>日</w:t>
      </w:r>
      <w:r w:rsidRPr="00C9457D">
        <w:rPr>
          <w:rFonts w:hint="eastAsia"/>
          <w:lang w:eastAsia="zh-TW"/>
        </w:rPr>
        <w:t>義大利政府制定有關</w:t>
      </w:r>
      <w:r w:rsidRPr="00C9457D">
        <w:rPr>
          <w:lang w:eastAsia="zh-TW"/>
        </w:rPr>
        <w:t>「烏克蘭危機</w:t>
      </w:r>
      <w:r w:rsidRPr="00C9457D">
        <w:rPr>
          <w:rFonts w:hint="eastAsia"/>
          <w:lang w:eastAsia="zh-TW"/>
        </w:rPr>
        <w:t>造成經濟</w:t>
      </w:r>
      <w:r w:rsidRPr="00C9457D">
        <w:rPr>
          <w:lang w:eastAsia="zh-TW"/>
        </w:rPr>
        <w:t>影響及人道主義之緊急措施」</w:t>
      </w:r>
      <w:r w:rsidR="00F17F2C" w:rsidRPr="00C9457D">
        <w:rPr>
          <w:lang w:eastAsia="zh-TW"/>
        </w:rPr>
        <w:t>（</w:t>
      </w:r>
      <w:proofErr w:type="spellStart"/>
      <w:r w:rsidRPr="00C9457D">
        <w:rPr>
          <w:lang w:eastAsia="zh-TW"/>
        </w:rPr>
        <w:t>Misure</w:t>
      </w:r>
      <w:proofErr w:type="spellEnd"/>
      <w:r w:rsidRPr="00C9457D">
        <w:rPr>
          <w:lang w:eastAsia="zh-TW"/>
        </w:rPr>
        <w:t xml:space="preserve"> </w:t>
      </w:r>
      <w:proofErr w:type="spellStart"/>
      <w:r w:rsidRPr="00C9457D">
        <w:rPr>
          <w:lang w:eastAsia="zh-TW"/>
        </w:rPr>
        <w:t>urgenti</w:t>
      </w:r>
      <w:proofErr w:type="spellEnd"/>
      <w:r w:rsidRPr="00C9457D">
        <w:rPr>
          <w:lang w:eastAsia="zh-TW"/>
        </w:rPr>
        <w:t xml:space="preserve"> per </w:t>
      </w:r>
      <w:proofErr w:type="spellStart"/>
      <w:r w:rsidRPr="00C9457D">
        <w:rPr>
          <w:lang w:eastAsia="zh-TW"/>
        </w:rPr>
        <w:t>contrastare</w:t>
      </w:r>
      <w:proofErr w:type="spellEnd"/>
      <w:r w:rsidRPr="00C9457D">
        <w:rPr>
          <w:lang w:eastAsia="zh-TW"/>
        </w:rPr>
        <w:t xml:space="preserve"> </w:t>
      </w:r>
      <w:proofErr w:type="spellStart"/>
      <w:r w:rsidRPr="00C9457D">
        <w:rPr>
          <w:lang w:eastAsia="zh-TW"/>
        </w:rPr>
        <w:t>gli</w:t>
      </w:r>
      <w:proofErr w:type="spellEnd"/>
      <w:r w:rsidRPr="00C9457D">
        <w:rPr>
          <w:lang w:eastAsia="zh-TW"/>
        </w:rPr>
        <w:t xml:space="preserve"> </w:t>
      </w:r>
      <w:proofErr w:type="spellStart"/>
      <w:r w:rsidRPr="00C9457D">
        <w:rPr>
          <w:lang w:eastAsia="zh-TW"/>
        </w:rPr>
        <w:t>effetti</w:t>
      </w:r>
      <w:proofErr w:type="spellEnd"/>
      <w:r w:rsidRPr="00C9457D">
        <w:rPr>
          <w:lang w:eastAsia="zh-TW"/>
        </w:rPr>
        <w:t xml:space="preserve"> economici e </w:t>
      </w:r>
      <w:proofErr w:type="spellStart"/>
      <w:r w:rsidRPr="00C9457D">
        <w:rPr>
          <w:lang w:eastAsia="zh-TW"/>
        </w:rPr>
        <w:lastRenderedPageBreak/>
        <w:t>umanitari</w:t>
      </w:r>
      <w:proofErr w:type="spellEnd"/>
      <w:r w:rsidRPr="00C9457D">
        <w:rPr>
          <w:lang w:eastAsia="zh-TW"/>
        </w:rPr>
        <w:t xml:space="preserve"> </w:t>
      </w:r>
      <w:proofErr w:type="spellStart"/>
      <w:r w:rsidRPr="00C9457D">
        <w:rPr>
          <w:lang w:eastAsia="zh-TW"/>
        </w:rPr>
        <w:t>della</w:t>
      </w:r>
      <w:proofErr w:type="spellEnd"/>
      <w:r w:rsidRPr="00C9457D">
        <w:rPr>
          <w:lang w:eastAsia="zh-TW"/>
        </w:rPr>
        <w:t xml:space="preserve"> </w:t>
      </w:r>
      <w:proofErr w:type="spellStart"/>
      <w:r w:rsidRPr="00C9457D">
        <w:rPr>
          <w:lang w:eastAsia="zh-TW"/>
        </w:rPr>
        <w:t>crisi</w:t>
      </w:r>
      <w:proofErr w:type="spellEnd"/>
      <w:r w:rsidRPr="00C9457D">
        <w:rPr>
          <w:lang w:eastAsia="zh-TW"/>
        </w:rPr>
        <w:t xml:space="preserve"> </w:t>
      </w:r>
      <w:proofErr w:type="spellStart"/>
      <w:r w:rsidRPr="00C9457D">
        <w:rPr>
          <w:lang w:eastAsia="zh-TW"/>
        </w:rPr>
        <w:t>ucraina</w:t>
      </w:r>
      <w:proofErr w:type="spellEnd"/>
      <w:r w:rsidR="00F17F2C" w:rsidRPr="00C9457D">
        <w:rPr>
          <w:lang w:eastAsia="zh-TW"/>
        </w:rPr>
        <w:t>）</w:t>
      </w:r>
      <w:r w:rsidRPr="00C9457D">
        <w:rPr>
          <w:lang w:eastAsia="zh-TW"/>
        </w:rPr>
        <w:t>之第</w:t>
      </w:r>
      <w:r w:rsidRPr="00C9457D">
        <w:rPr>
          <w:lang w:eastAsia="zh-TW"/>
        </w:rPr>
        <w:t>21</w:t>
      </w:r>
      <w:r w:rsidRPr="00C9457D">
        <w:rPr>
          <w:lang w:eastAsia="zh-TW"/>
        </w:rPr>
        <w:t>號</w:t>
      </w:r>
      <w:r w:rsidRPr="00C9457D">
        <w:rPr>
          <w:rFonts w:hint="eastAsia"/>
          <w:lang w:eastAsia="zh-TW"/>
        </w:rPr>
        <w:t>法規</w:t>
      </w:r>
      <w:proofErr w:type="gramStart"/>
      <w:r w:rsidR="00F17F2C" w:rsidRPr="00C9457D">
        <w:rPr>
          <w:lang w:eastAsia="zh-TW"/>
        </w:rPr>
        <w:t>（</w:t>
      </w:r>
      <w:proofErr w:type="spellStart"/>
      <w:proofErr w:type="gramEnd"/>
      <w:r w:rsidRPr="00C9457D">
        <w:rPr>
          <w:lang w:eastAsia="zh-TW"/>
        </w:rPr>
        <w:t>Decreto</w:t>
      </w:r>
      <w:proofErr w:type="spellEnd"/>
      <w:r w:rsidRPr="00C9457D">
        <w:rPr>
          <w:lang w:eastAsia="zh-TW"/>
        </w:rPr>
        <w:t>-Legge n.21</w:t>
      </w:r>
      <w:proofErr w:type="gramStart"/>
      <w:r w:rsidR="00F17F2C" w:rsidRPr="00C9457D">
        <w:rPr>
          <w:lang w:eastAsia="zh-TW"/>
        </w:rPr>
        <w:t>）</w:t>
      </w:r>
      <w:proofErr w:type="gramEnd"/>
      <w:r w:rsidRPr="00C9457D">
        <w:rPr>
          <w:lang w:eastAsia="zh-TW"/>
        </w:rPr>
        <w:t>，</w:t>
      </w:r>
      <w:r w:rsidRPr="00C9457D">
        <w:rPr>
          <w:rFonts w:hint="eastAsia"/>
          <w:lang w:eastAsia="zh-TW"/>
        </w:rPr>
        <w:t>其中包括同時增修</w:t>
      </w:r>
      <w:r w:rsidRPr="00C9457D">
        <w:rPr>
          <w:lang w:eastAsia="zh-TW"/>
        </w:rPr>
        <w:t>「黃金權力」</w:t>
      </w:r>
      <w:r w:rsidRPr="00C9457D">
        <w:rPr>
          <w:rFonts w:hint="eastAsia"/>
          <w:lang w:eastAsia="zh-TW"/>
        </w:rPr>
        <w:t>法</w:t>
      </w:r>
      <w:r w:rsidRPr="00C9457D">
        <w:rPr>
          <w:lang w:eastAsia="zh-TW"/>
        </w:rPr>
        <w:t>規</w:t>
      </w:r>
      <w:r w:rsidRPr="00C9457D">
        <w:rPr>
          <w:rFonts w:hint="eastAsia"/>
          <w:lang w:eastAsia="zh-TW"/>
        </w:rPr>
        <w:t>，以強化保障</w:t>
      </w:r>
      <w:r w:rsidRPr="00C9457D">
        <w:rPr>
          <w:lang w:eastAsia="zh-TW"/>
        </w:rPr>
        <w:t>國家系統暨策略性資產</w:t>
      </w:r>
      <w:r w:rsidRPr="00C9457D">
        <w:rPr>
          <w:rFonts w:hint="eastAsia"/>
          <w:lang w:eastAsia="zh-TW"/>
        </w:rPr>
        <w:t>。增修內容</w:t>
      </w:r>
      <w:r w:rsidR="00D17B47" w:rsidRPr="00C9457D">
        <w:rPr>
          <w:rFonts w:ascii="華康細圓體" w:hint="eastAsia"/>
          <w:lang w:eastAsia="zh-TW"/>
        </w:rPr>
        <w:t>略</w:t>
      </w:r>
      <w:proofErr w:type="gramStart"/>
      <w:r w:rsidR="00D17B47" w:rsidRPr="00C9457D">
        <w:rPr>
          <w:rFonts w:ascii="華康細圓體" w:hAnsi="細明體" w:cs="細明體" w:hint="eastAsia"/>
          <w:lang w:eastAsia="zh-TW"/>
        </w:rPr>
        <w:t>以</w:t>
      </w:r>
      <w:proofErr w:type="gramEnd"/>
      <w:r w:rsidR="009262CE" w:rsidRPr="00C9457D">
        <w:rPr>
          <w:rFonts w:hint="eastAsia"/>
          <w:lang w:eastAsia="zh-TW"/>
        </w:rPr>
        <w:t>：</w:t>
      </w:r>
    </w:p>
    <w:p w14:paraId="31D75D59" w14:textId="2B65E0E2" w:rsidR="009262CE" w:rsidRPr="00C9457D" w:rsidRDefault="005F3029" w:rsidP="002C5A70">
      <w:pPr>
        <w:pStyle w:val="af4"/>
        <w:ind w:left="1417" w:hanging="472"/>
      </w:pPr>
      <w:r w:rsidRPr="00C9457D">
        <w:rPr>
          <w:rFonts w:hint="eastAsia"/>
        </w:rPr>
        <w:t>１</w:t>
      </w:r>
      <w:r w:rsidR="009262CE" w:rsidRPr="00C9457D">
        <w:rPr>
          <w:rFonts w:hint="eastAsia"/>
        </w:rPr>
        <w:t>、</w:t>
      </w:r>
      <w:r w:rsidR="00CC5783" w:rsidRPr="00C9457D">
        <w:rPr>
          <w:rFonts w:hint="eastAsia"/>
        </w:rPr>
        <w:t>擴大</w:t>
      </w:r>
      <w:r w:rsidR="004F1C17" w:rsidRPr="00C9457D">
        <w:t>「黃金權力」</w:t>
      </w:r>
      <w:r w:rsidR="00CC5783" w:rsidRPr="00C9457D">
        <w:rPr>
          <w:rFonts w:hint="eastAsia"/>
        </w:rPr>
        <w:t>否決權之範圍，納入對國防及國家安全系統等具策略性產業之公司董事會或行政組織，以及其可改變策略性資產之所有權人、控制權或可利用性之任何決議、規定或營運</w:t>
      </w:r>
      <w:r w:rsidR="009262CE" w:rsidRPr="00C9457D">
        <w:rPr>
          <w:rFonts w:hint="eastAsia"/>
          <w:lang w:eastAsia="zh-TW"/>
        </w:rPr>
        <w:t>等</w:t>
      </w:r>
      <w:r w:rsidR="00CC5783" w:rsidRPr="00C9457D">
        <w:rPr>
          <w:rFonts w:hint="eastAsia"/>
        </w:rPr>
        <w:t>，皆應受</w:t>
      </w:r>
      <w:r w:rsidR="004F1C17" w:rsidRPr="00C9457D">
        <w:t>「黃金權力」</w:t>
      </w:r>
      <w:r w:rsidR="009262CE" w:rsidRPr="00C9457D">
        <w:rPr>
          <w:rFonts w:hint="eastAsia"/>
          <w:lang w:eastAsia="zh-TW"/>
        </w:rPr>
        <w:t>規範</w:t>
      </w:r>
      <w:r w:rsidR="00CC5783" w:rsidRPr="00C9457D">
        <w:rPr>
          <w:rFonts w:hint="eastAsia"/>
        </w:rPr>
        <w:t>；</w:t>
      </w:r>
    </w:p>
    <w:p w14:paraId="2E24EAB6" w14:textId="77777777" w:rsidR="009262CE" w:rsidRPr="00C9457D" w:rsidRDefault="005F3029" w:rsidP="002C5A70">
      <w:pPr>
        <w:pStyle w:val="af4"/>
        <w:ind w:left="1417" w:hanging="472"/>
      </w:pPr>
      <w:r w:rsidRPr="00C9457D">
        <w:rPr>
          <w:rFonts w:hint="eastAsia"/>
        </w:rPr>
        <w:t>２</w:t>
      </w:r>
      <w:r w:rsidR="009262CE" w:rsidRPr="00C9457D">
        <w:rPr>
          <w:rFonts w:hint="eastAsia"/>
        </w:rPr>
        <w:t>、</w:t>
      </w:r>
      <w:r w:rsidR="00CC5783" w:rsidRPr="00C9457D">
        <w:rPr>
          <w:rFonts w:hint="eastAsia"/>
        </w:rPr>
        <w:t>買賣雙方必須儘可能共同向義大利政府提出併購交易通報並聯名簽署。倘僅由買方提出通報，買方須同時對賣方通報有關交易通知，以利賣方在未來</w:t>
      </w:r>
      <w:r w:rsidR="00CC5783" w:rsidRPr="00C9457D">
        <w:t>15</w:t>
      </w:r>
      <w:r w:rsidR="00CC5783" w:rsidRPr="00C9457D">
        <w:rPr>
          <w:rFonts w:hint="eastAsia"/>
        </w:rPr>
        <w:t>天內向總理府提</w:t>
      </w:r>
      <w:r w:rsidR="009262CE" w:rsidRPr="00C9457D">
        <w:rPr>
          <w:rFonts w:hint="eastAsia"/>
          <w:lang w:eastAsia="zh-TW"/>
        </w:rPr>
        <w:t>報</w:t>
      </w:r>
      <w:r w:rsidR="00CC5783" w:rsidRPr="00C9457D">
        <w:rPr>
          <w:rFonts w:hint="eastAsia"/>
        </w:rPr>
        <w:t>交易相關紀錄及文件；</w:t>
      </w:r>
    </w:p>
    <w:p w14:paraId="594D179D" w14:textId="4EA10B1B" w:rsidR="009262CE" w:rsidRPr="00C9457D" w:rsidRDefault="005F3029" w:rsidP="002C5A70">
      <w:pPr>
        <w:pStyle w:val="af4"/>
        <w:ind w:left="1417" w:hanging="472"/>
      </w:pPr>
      <w:r w:rsidRPr="00C9457D">
        <w:rPr>
          <w:rFonts w:hint="eastAsia"/>
        </w:rPr>
        <w:t>３</w:t>
      </w:r>
      <w:r w:rsidR="009262CE" w:rsidRPr="00C9457D">
        <w:rPr>
          <w:rFonts w:hint="eastAsia"/>
        </w:rPr>
        <w:t>、</w:t>
      </w:r>
      <w:r w:rsidR="00CC5783" w:rsidRPr="00C9457D">
        <w:rPr>
          <w:rFonts w:hint="eastAsia"/>
        </w:rPr>
        <w:t>確認在</w:t>
      </w:r>
      <w:r w:rsidR="00CF7EE6" w:rsidRPr="00C9457D">
        <w:t>「嚴重特殊傳染性肺炎」（</w:t>
      </w:r>
      <w:r w:rsidR="00CF7EE6" w:rsidRPr="00C9457D">
        <w:t>COVID-19</w:t>
      </w:r>
      <w:r w:rsidR="00CF7EE6" w:rsidRPr="00C9457D">
        <w:t>）</w:t>
      </w:r>
      <w:r w:rsidR="00CC5783" w:rsidRPr="00C9457D">
        <w:rPr>
          <w:rFonts w:hint="eastAsia"/>
        </w:rPr>
        <w:t>疫情全國緊急狀態期間，以臨時條款</w:t>
      </w:r>
      <w:r w:rsidR="00F17F2C" w:rsidRPr="00C9457D">
        <w:t>（</w:t>
      </w:r>
      <w:r w:rsidR="00CC5783" w:rsidRPr="00C9457D">
        <w:t>Art.15 D.L. 23/2020</w:t>
      </w:r>
      <w:r w:rsidR="00F17F2C" w:rsidRPr="00C9457D">
        <w:t>）</w:t>
      </w:r>
      <w:r w:rsidR="00456DE3" w:rsidRPr="00C9457D">
        <w:rPr>
          <w:rFonts w:hint="eastAsia"/>
        </w:rPr>
        <w:t>方式，</w:t>
      </w:r>
      <w:r w:rsidR="00CC5783" w:rsidRPr="00C9457D">
        <w:rPr>
          <w:rFonts w:hint="eastAsia"/>
        </w:rPr>
        <w:t>將通訊、能源、交通運輸、健康照護、農業與食品產業及金融</w:t>
      </w:r>
      <w:r w:rsidR="00F17F2C" w:rsidRPr="00C9457D">
        <w:t>（</w:t>
      </w:r>
      <w:r w:rsidR="00CC5783" w:rsidRPr="00C9457D">
        <w:rPr>
          <w:rFonts w:hint="eastAsia"/>
        </w:rPr>
        <w:t>包括信用及保險</w:t>
      </w:r>
      <w:r w:rsidR="00F17F2C" w:rsidRPr="00C9457D">
        <w:t>）</w:t>
      </w:r>
      <w:r w:rsidR="00456DE3" w:rsidRPr="00C9457D">
        <w:rPr>
          <w:rFonts w:hint="eastAsia"/>
        </w:rPr>
        <w:t>等產業類別，</w:t>
      </w:r>
      <w:r w:rsidR="00CC5783" w:rsidRPr="00C9457D">
        <w:rPr>
          <w:rFonts w:hint="eastAsia"/>
        </w:rPr>
        <w:t>納入「黃金權力」</w:t>
      </w:r>
      <w:r w:rsidR="00456DE3" w:rsidRPr="00C9457D">
        <w:rPr>
          <w:rFonts w:hint="eastAsia"/>
          <w:lang w:eastAsia="zh-TW"/>
        </w:rPr>
        <w:t>規範，</w:t>
      </w:r>
      <w:r w:rsidR="00CC5783" w:rsidRPr="00C9457D">
        <w:rPr>
          <w:rFonts w:hint="eastAsia"/>
        </w:rPr>
        <w:t>以及購買歐盟國家</w:t>
      </w:r>
      <w:r w:rsidR="00F17F2C" w:rsidRPr="00C9457D">
        <w:t>（</w:t>
      </w:r>
      <w:r w:rsidR="00CC5783" w:rsidRPr="00C9457D">
        <w:rPr>
          <w:rFonts w:hint="eastAsia"/>
        </w:rPr>
        <w:t>包括設於義大利之主體</w:t>
      </w:r>
      <w:r w:rsidR="00F17F2C" w:rsidRPr="00C9457D">
        <w:t>）</w:t>
      </w:r>
      <w:r w:rsidR="00CC5783" w:rsidRPr="00C9457D">
        <w:rPr>
          <w:rFonts w:hint="eastAsia"/>
        </w:rPr>
        <w:t>主體之投資，並因倘其購買標的企業有控制權之股份及其投資重要性足以決定買方之穩定地位</w:t>
      </w:r>
      <w:r w:rsidR="00456DE3" w:rsidRPr="00C9457D">
        <w:rPr>
          <w:rFonts w:hint="eastAsia"/>
          <w:lang w:eastAsia="zh-TW"/>
        </w:rPr>
        <w:t>者</w:t>
      </w:r>
      <w:r w:rsidR="00CC5783" w:rsidRPr="00C9457D">
        <w:rPr>
          <w:rFonts w:hint="eastAsia"/>
        </w:rPr>
        <w:t>，皆適用黃金權力之通報義務</w:t>
      </w:r>
      <w:r w:rsidR="00456DE3" w:rsidRPr="00C9457D">
        <w:rPr>
          <w:rFonts w:hint="eastAsia"/>
          <w:lang w:eastAsia="zh-TW"/>
        </w:rPr>
        <w:t>。此修訂將</w:t>
      </w:r>
      <w:r w:rsidR="00456DE3" w:rsidRPr="00C9457D">
        <w:t>自</w:t>
      </w:r>
      <w:r w:rsidR="00456DE3" w:rsidRPr="00C9457D">
        <w:t>2023</w:t>
      </w:r>
      <w:r w:rsidR="00456DE3" w:rsidRPr="00C9457D">
        <w:rPr>
          <w:rFonts w:hint="eastAsia"/>
        </w:rPr>
        <w:t>年</w:t>
      </w:r>
      <w:r w:rsidR="00456DE3" w:rsidRPr="00C9457D">
        <w:t>1</w:t>
      </w:r>
      <w:r w:rsidR="00456DE3" w:rsidRPr="00C9457D">
        <w:rPr>
          <w:rFonts w:hint="eastAsia"/>
        </w:rPr>
        <w:t>月</w:t>
      </w:r>
      <w:r w:rsidR="00456DE3" w:rsidRPr="00C9457D">
        <w:t>1</w:t>
      </w:r>
      <w:r w:rsidR="00456DE3" w:rsidRPr="00C9457D">
        <w:rPr>
          <w:rFonts w:hint="eastAsia"/>
        </w:rPr>
        <w:t>日起生效</w:t>
      </w:r>
      <w:r w:rsidR="00456DE3" w:rsidRPr="00C9457D">
        <w:rPr>
          <w:rFonts w:hint="eastAsia"/>
          <w:lang w:eastAsia="zh-TW"/>
        </w:rPr>
        <w:t>。</w:t>
      </w:r>
    </w:p>
    <w:p w14:paraId="7D8FD785" w14:textId="77777777" w:rsidR="009262CE" w:rsidRPr="00C9457D" w:rsidRDefault="005F3029" w:rsidP="002C5A70">
      <w:pPr>
        <w:pStyle w:val="af4"/>
        <w:ind w:left="1417" w:hanging="472"/>
      </w:pPr>
      <w:r w:rsidRPr="00C9457D">
        <w:rPr>
          <w:rFonts w:hint="eastAsia"/>
        </w:rPr>
        <w:t>４</w:t>
      </w:r>
      <w:r w:rsidR="009262CE" w:rsidRPr="00C9457D">
        <w:rPr>
          <w:rFonts w:hint="eastAsia"/>
        </w:rPr>
        <w:t>、</w:t>
      </w:r>
      <w:r w:rsidR="00CC5783" w:rsidRPr="00C9457D">
        <w:rPr>
          <w:rFonts w:hint="eastAsia"/>
        </w:rPr>
        <w:t>採行簡化通報程序措施，包括允許初步審查適用黃金權力規定及可接受性之先期通知</w:t>
      </w:r>
      <w:r w:rsidR="00F17F2C" w:rsidRPr="00C9457D">
        <w:t>（</w:t>
      </w:r>
      <w:r w:rsidR="00CC5783" w:rsidRPr="00C9457D">
        <w:t>pre-notification</w:t>
      </w:r>
      <w:r w:rsidR="00F17F2C" w:rsidRPr="00C9457D">
        <w:t>）</w:t>
      </w:r>
      <w:r w:rsidR="00CC5783" w:rsidRPr="00C9457D">
        <w:rPr>
          <w:rFonts w:hint="eastAsia"/>
        </w:rPr>
        <w:t>，</w:t>
      </w:r>
      <w:r w:rsidR="00456DE3" w:rsidRPr="00C9457D">
        <w:rPr>
          <w:rFonts w:hint="eastAsia"/>
          <w:lang w:eastAsia="zh-TW"/>
        </w:rPr>
        <w:t>並</w:t>
      </w:r>
      <w:r w:rsidR="00CC5783" w:rsidRPr="00C9457D">
        <w:rPr>
          <w:rFonts w:hint="eastAsia"/>
        </w:rPr>
        <w:t>成立專責評估及分析之部門，由總理府與財政警署</w:t>
      </w:r>
      <w:r w:rsidR="00F17F2C" w:rsidRPr="00C9457D">
        <w:t>（</w:t>
      </w:r>
      <w:r w:rsidR="00CC5783" w:rsidRPr="00C9457D">
        <w:t xml:space="preserve">Guardia di </w:t>
      </w:r>
      <w:proofErr w:type="spellStart"/>
      <w:r w:rsidR="00CC5783" w:rsidRPr="00C9457D">
        <w:t>Finanza</w:t>
      </w:r>
      <w:proofErr w:type="spellEnd"/>
      <w:r w:rsidR="00F17F2C" w:rsidRPr="00C9457D">
        <w:t>）</w:t>
      </w:r>
      <w:r w:rsidR="00CC5783" w:rsidRPr="00C9457D">
        <w:rPr>
          <w:rFonts w:hint="eastAsia"/>
        </w:rPr>
        <w:t>共同監督；</w:t>
      </w:r>
    </w:p>
    <w:p w14:paraId="124C0254" w14:textId="77777777" w:rsidR="00CC5783" w:rsidRPr="00C9457D" w:rsidRDefault="005F3029" w:rsidP="002C5A70">
      <w:pPr>
        <w:pStyle w:val="af4"/>
        <w:ind w:left="1417" w:hanging="472"/>
      </w:pPr>
      <w:r w:rsidRPr="00C9457D">
        <w:rPr>
          <w:rFonts w:hint="eastAsia"/>
        </w:rPr>
        <w:t>５</w:t>
      </w:r>
      <w:r w:rsidR="009262CE" w:rsidRPr="00C9457D">
        <w:rPr>
          <w:rFonts w:hint="eastAsia"/>
        </w:rPr>
        <w:t>、</w:t>
      </w:r>
      <w:r w:rsidR="00456DE3" w:rsidRPr="00C9457D">
        <w:rPr>
          <w:rFonts w:hint="eastAsia"/>
          <w:lang w:eastAsia="zh-TW"/>
        </w:rPr>
        <w:t>針</w:t>
      </w:r>
      <w:r w:rsidR="00CC5783" w:rsidRPr="00C9457D">
        <w:rPr>
          <w:rFonts w:hint="eastAsia"/>
        </w:rPr>
        <w:t>對</w:t>
      </w:r>
      <w:r w:rsidR="00CC5783" w:rsidRPr="00C9457D">
        <w:t>5G</w:t>
      </w:r>
      <w:r w:rsidR="00CC5783" w:rsidRPr="00C9457D">
        <w:rPr>
          <w:rFonts w:hint="eastAsia"/>
        </w:rPr>
        <w:t>技術相關電子通訊服務產業之特殊權力行使法令</w:t>
      </w:r>
      <w:r w:rsidR="00F17F2C" w:rsidRPr="00C9457D">
        <w:t>（</w:t>
      </w:r>
      <w:r w:rsidR="00CC5783" w:rsidRPr="00C9457D">
        <w:t>1-bis D.L. 21/2012</w:t>
      </w:r>
      <w:r w:rsidR="00F17F2C" w:rsidRPr="00C9457D">
        <w:t>）</w:t>
      </w:r>
      <w:r w:rsidR="00CC5783" w:rsidRPr="00C9457D">
        <w:rPr>
          <w:rFonts w:hint="eastAsia"/>
        </w:rPr>
        <w:t>，將由一次直接審核個別協議或具敏感性合約之通報，改為以年度通知方式提出持續監控</w:t>
      </w:r>
      <w:r w:rsidR="00CC5783" w:rsidRPr="00C9457D">
        <w:t>5G</w:t>
      </w:r>
      <w:r w:rsidR="00CC5783" w:rsidRPr="00C9457D">
        <w:rPr>
          <w:rFonts w:hint="eastAsia"/>
        </w:rPr>
        <w:t>網路或額外策略性系統或資產</w:t>
      </w:r>
      <w:r w:rsidR="00F17F2C" w:rsidRPr="00C9457D">
        <w:t>（</w:t>
      </w:r>
      <w:r w:rsidR="00CC5783" w:rsidRPr="00C9457D">
        <w:rPr>
          <w:rFonts w:hint="eastAsia"/>
        </w:rPr>
        <w:t>包括雲端科技等</w:t>
      </w:r>
      <w:r w:rsidR="00F17F2C" w:rsidRPr="00C9457D">
        <w:t>）</w:t>
      </w:r>
      <w:r w:rsidR="00CC5783" w:rsidRPr="00C9457D">
        <w:rPr>
          <w:rFonts w:hint="eastAsia"/>
        </w:rPr>
        <w:t>之完整資訊及數位系統運作之未來發展情形，並於通報後</w:t>
      </w:r>
      <w:r w:rsidR="00CC5783" w:rsidRPr="00C9457D">
        <w:t>30</w:t>
      </w:r>
      <w:r w:rsidR="00CC5783" w:rsidRPr="00C9457D">
        <w:rPr>
          <w:rFonts w:hint="eastAsia"/>
        </w:rPr>
        <w:t>天內，</w:t>
      </w:r>
      <w:r w:rsidR="00456DE3" w:rsidRPr="00C9457D">
        <w:rPr>
          <w:rFonts w:hint="eastAsia"/>
          <w:lang w:eastAsia="zh-TW"/>
        </w:rPr>
        <w:t>由</w:t>
      </w:r>
      <w:r w:rsidR="00CC5783" w:rsidRPr="00C9457D">
        <w:rPr>
          <w:rFonts w:hint="eastAsia"/>
        </w:rPr>
        <w:t>總理府依據內閣會議核准之年度報告，以決定附</w:t>
      </w:r>
      <w:r w:rsidR="00CC5783" w:rsidRPr="00C9457D">
        <w:rPr>
          <w:rFonts w:hint="eastAsia"/>
        </w:rPr>
        <w:lastRenderedPageBreak/>
        <w:t>加交易規定或條件，</w:t>
      </w:r>
      <w:r w:rsidR="00456DE3" w:rsidRPr="00C9457D">
        <w:rPr>
          <w:rFonts w:hint="eastAsia"/>
          <w:lang w:eastAsia="zh-TW"/>
        </w:rPr>
        <w:t>甚</w:t>
      </w:r>
      <w:r w:rsidR="00CC5783" w:rsidRPr="00C9457D">
        <w:rPr>
          <w:rFonts w:hint="eastAsia"/>
        </w:rPr>
        <w:t>或行使否決權。</w:t>
      </w:r>
    </w:p>
    <w:p w14:paraId="0902117B" w14:textId="77777777" w:rsidR="000F51E2" w:rsidRPr="00C9457D" w:rsidRDefault="000F51E2" w:rsidP="005F3029">
      <w:pPr>
        <w:pStyle w:val="ad"/>
        <w:spacing w:before="257" w:after="257"/>
        <w:ind w:left="632" w:hanging="632"/>
        <w:rPr>
          <w:color w:val="auto"/>
        </w:rPr>
      </w:pPr>
      <w:r w:rsidRPr="00C9457D">
        <w:rPr>
          <w:color w:val="auto"/>
        </w:rPr>
        <w:t>二、投資申請之規定、程序、應準備文件及審查流程</w:t>
      </w:r>
    </w:p>
    <w:p w14:paraId="2F6561AB" w14:textId="77777777" w:rsidR="000F51E2" w:rsidRPr="00C9457D" w:rsidRDefault="00857981" w:rsidP="00FD27DC">
      <w:pPr>
        <w:pStyle w:val="af1"/>
        <w:ind w:left="945" w:hanging="709"/>
        <w:rPr>
          <w:color w:val="auto"/>
        </w:rPr>
      </w:pPr>
      <w:r w:rsidRPr="00C9457D">
        <w:rPr>
          <w:rFonts w:cs="Times New Roman"/>
          <w:color w:val="auto"/>
        </w:rPr>
        <w:t>（一）</w:t>
      </w:r>
      <w:r w:rsidR="000F51E2" w:rsidRPr="00C9457D">
        <w:rPr>
          <w:rFonts w:cs="Times New Roman"/>
          <w:color w:val="auto"/>
        </w:rPr>
        <w:t>商業組織形式</w:t>
      </w:r>
    </w:p>
    <w:p w14:paraId="5F60A99F" w14:textId="77777777" w:rsidR="000F51E2" w:rsidRPr="00C9457D" w:rsidRDefault="000F51E2" w:rsidP="00FD27DC">
      <w:pPr>
        <w:pStyle w:val="af4"/>
        <w:ind w:left="1417" w:hanging="472"/>
      </w:pPr>
      <w:r w:rsidRPr="00C9457D">
        <w:t>有意在義大利開展商務活動的外國投資人共有兩種選擇：</w:t>
      </w:r>
    </w:p>
    <w:p w14:paraId="1A582410" w14:textId="77777777" w:rsidR="000F51E2" w:rsidRPr="00C9457D" w:rsidRDefault="000F51E2" w:rsidP="00FD27DC">
      <w:pPr>
        <w:pStyle w:val="af4"/>
        <w:ind w:left="1417" w:hanging="472"/>
      </w:pPr>
      <w:r w:rsidRPr="00C9457D">
        <w:t>■</w:t>
      </w:r>
      <w:r w:rsidRPr="00C9457D">
        <w:tab/>
      </w:r>
      <w:r w:rsidRPr="00C9457D">
        <w:t>設立代表處或分公司。</w:t>
      </w:r>
    </w:p>
    <w:p w14:paraId="426C317C" w14:textId="77777777" w:rsidR="000F51E2" w:rsidRPr="00C9457D" w:rsidRDefault="000F51E2" w:rsidP="00FD27DC">
      <w:pPr>
        <w:pStyle w:val="af4"/>
        <w:ind w:left="1417" w:hanging="472"/>
      </w:pPr>
      <w:r w:rsidRPr="00C9457D">
        <w:t>■</w:t>
      </w:r>
      <w:r w:rsidRPr="00C9457D">
        <w:tab/>
      </w:r>
      <w:r w:rsidRPr="00C9457D">
        <w:t>設立公司。</w:t>
      </w:r>
    </w:p>
    <w:p w14:paraId="4BB33A50" w14:textId="77777777" w:rsidR="000F51E2" w:rsidRPr="00C9457D" w:rsidRDefault="000F51E2" w:rsidP="00FD27DC">
      <w:pPr>
        <w:pStyle w:val="af2"/>
        <w:ind w:left="945" w:firstLine="472"/>
        <w:rPr>
          <w:lang w:eastAsia="zh-TW"/>
        </w:rPr>
      </w:pPr>
      <w:r w:rsidRPr="00C9457D">
        <w:rPr>
          <w:lang w:eastAsia="zh-TW"/>
        </w:rPr>
        <w:t>依投資人之需要，可先設立代表處，為瞭解當地市場及商機做準備，爾後再成立公司。若投資人傾向設立較穩定的組織型式則可直接成立公司。</w:t>
      </w:r>
    </w:p>
    <w:p w14:paraId="35D0E7DA" w14:textId="77777777" w:rsidR="000F51E2" w:rsidRPr="00C9457D" w:rsidRDefault="000F51E2" w:rsidP="00FD27DC">
      <w:pPr>
        <w:pStyle w:val="af2"/>
        <w:ind w:left="945" w:firstLine="472"/>
        <w:rPr>
          <w:lang w:eastAsia="zh-TW"/>
        </w:rPr>
      </w:pPr>
      <w:r w:rsidRPr="00C9457D">
        <w:rPr>
          <w:lang w:eastAsia="zh-TW"/>
        </w:rPr>
        <w:t>義大利設立公司之型態分為以下幾類：</w:t>
      </w:r>
    </w:p>
    <w:p w14:paraId="2A5B7967" w14:textId="77777777" w:rsidR="000F51E2" w:rsidRPr="00C9457D" w:rsidRDefault="00857981" w:rsidP="00FD27DC">
      <w:pPr>
        <w:pStyle w:val="af4"/>
        <w:ind w:left="1417" w:hanging="472"/>
        <w:rPr>
          <w:lang w:val="it-IT"/>
        </w:rPr>
      </w:pPr>
      <w:r w:rsidRPr="00C9457D">
        <w:rPr>
          <w:lang w:val="it-IT"/>
        </w:rPr>
        <w:t>１</w:t>
      </w:r>
      <w:r w:rsidRPr="00C9457D">
        <w:t>、</w:t>
      </w:r>
      <w:r w:rsidR="000F51E2" w:rsidRPr="00C9457D">
        <w:t>股份有限公司</w:t>
      </w:r>
      <w:r w:rsidR="000F51E2" w:rsidRPr="00C9457D">
        <w:rPr>
          <w:lang w:val="it-IT"/>
        </w:rPr>
        <w:t>（</w:t>
      </w:r>
      <w:r w:rsidR="000F51E2" w:rsidRPr="00C9457D">
        <w:rPr>
          <w:lang w:val="it-IT" w:eastAsia="zh-TW"/>
        </w:rPr>
        <w:t>S</w:t>
      </w:r>
      <w:r w:rsidR="000F51E2" w:rsidRPr="00C9457D">
        <w:rPr>
          <w:lang w:val="it-IT"/>
        </w:rPr>
        <w:t>ocietà</w:t>
      </w:r>
      <w:r w:rsidR="000F51E2" w:rsidRPr="00C9457D">
        <w:rPr>
          <w:lang w:val="it-IT" w:eastAsia="zh-TW"/>
        </w:rPr>
        <w:t xml:space="preserve"> per Azioni</w:t>
      </w:r>
      <w:r w:rsidR="000F51E2" w:rsidRPr="00C9457D">
        <w:rPr>
          <w:lang w:val="it-IT" w:eastAsia="zh-TW"/>
        </w:rPr>
        <w:t>，</w:t>
      </w:r>
      <w:r w:rsidR="000F51E2" w:rsidRPr="00C9457D">
        <w:rPr>
          <w:lang w:val="it-IT"/>
        </w:rPr>
        <w:t>S.</w:t>
      </w:r>
      <w:r w:rsidR="000F51E2" w:rsidRPr="00C9457D">
        <w:rPr>
          <w:lang w:val="it-IT" w:eastAsia="zh-TW"/>
        </w:rPr>
        <w:t>p</w:t>
      </w:r>
      <w:r w:rsidR="000F51E2" w:rsidRPr="00C9457D">
        <w:rPr>
          <w:lang w:val="it-IT"/>
        </w:rPr>
        <w:t>.A.</w:t>
      </w:r>
      <w:r w:rsidR="000F51E2" w:rsidRPr="00C9457D">
        <w:rPr>
          <w:lang w:val="it-IT"/>
        </w:rPr>
        <w:t>）</w:t>
      </w:r>
    </w:p>
    <w:p w14:paraId="124D2AC7" w14:textId="77777777" w:rsidR="000F51E2" w:rsidRPr="00C9457D" w:rsidRDefault="000F51E2" w:rsidP="00FD27DC">
      <w:pPr>
        <w:pStyle w:val="af7"/>
        <w:ind w:left="1417" w:firstLine="472"/>
      </w:pPr>
      <w:r w:rsidRPr="00C9457D">
        <w:t>股份有限公司係獨立法人，擁有自己的資產與資源，債權人求償額度僅限於公司資本；股東在股份有限公司以股份參與；最低資本額為</w:t>
      </w:r>
      <w:r w:rsidRPr="00C9457D">
        <w:t>12</w:t>
      </w:r>
      <w:r w:rsidRPr="00C9457D">
        <w:t>萬歐元。</w:t>
      </w:r>
    </w:p>
    <w:p w14:paraId="356EDD46" w14:textId="77777777" w:rsidR="000F51E2" w:rsidRPr="00C9457D" w:rsidRDefault="00857981" w:rsidP="00FD27DC">
      <w:pPr>
        <w:pStyle w:val="af4"/>
        <w:ind w:left="1417" w:hanging="472"/>
      </w:pPr>
      <w:r w:rsidRPr="00C9457D">
        <w:t>２、</w:t>
      </w:r>
      <w:r w:rsidR="000F51E2" w:rsidRPr="00C9457D">
        <w:t>有限</w:t>
      </w:r>
      <w:r w:rsidR="000F51E2" w:rsidRPr="00C9457D">
        <w:rPr>
          <w:lang w:eastAsia="zh-TW"/>
        </w:rPr>
        <w:t>責任</w:t>
      </w:r>
      <w:r w:rsidR="000F51E2" w:rsidRPr="00C9457D">
        <w:t>公司（</w:t>
      </w:r>
      <w:proofErr w:type="spellStart"/>
      <w:r w:rsidR="000F51E2" w:rsidRPr="00C9457D">
        <w:rPr>
          <w:lang w:eastAsia="zh-TW"/>
        </w:rPr>
        <w:t>S</w:t>
      </w:r>
      <w:r w:rsidR="000F51E2" w:rsidRPr="00C9457D">
        <w:t>ocietà</w:t>
      </w:r>
      <w:proofErr w:type="spellEnd"/>
      <w:r w:rsidR="000F51E2" w:rsidRPr="00C9457D">
        <w:rPr>
          <w:lang w:eastAsia="zh-TW"/>
        </w:rPr>
        <w:t xml:space="preserve"> a </w:t>
      </w:r>
      <w:proofErr w:type="spellStart"/>
      <w:r w:rsidR="000F51E2" w:rsidRPr="00C9457D">
        <w:rPr>
          <w:lang w:eastAsia="zh-TW"/>
        </w:rPr>
        <w:t>responsabilit</w:t>
      </w:r>
      <w:r w:rsidR="000F51E2" w:rsidRPr="00C9457D">
        <w:t>à</w:t>
      </w:r>
      <w:proofErr w:type="spellEnd"/>
      <w:r w:rsidR="000F51E2" w:rsidRPr="00C9457D">
        <w:rPr>
          <w:lang w:eastAsia="zh-TW"/>
        </w:rPr>
        <w:t xml:space="preserve"> </w:t>
      </w:r>
      <w:proofErr w:type="spellStart"/>
      <w:r w:rsidR="000F51E2" w:rsidRPr="00C9457D">
        <w:rPr>
          <w:lang w:eastAsia="zh-TW"/>
        </w:rPr>
        <w:t>limitata</w:t>
      </w:r>
      <w:proofErr w:type="spellEnd"/>
      <w:r w:rsidR="000F51E2" w:rsidRPr="00C9457D">
        <w:rPr>
          <w:lang w:eastAsia="zh-TW"/>
        </w:rPr>
        <w:t>，</w:t>
      </w:r>
      <w:proofErr w:type="spellStart"/>
      <w:r w:rsidR="000F51E2" w:rsidRPr="00C9457D">
        <w:t>S.</w:t>
      </w:r>
      <w:r w:rsidR="000F51E2" w:rsidRPr="00C9457D">
        <w:rPr>
          <w:lang w:eastAsia="zh-TW"/>
        </w:rPr>
        <w:t>r</w:t>
      </w:r>
      <w:r w:rsidR="000F51E2" w:rsidRPr="00C9457D">
        <w:t>.</w:t>
      </w:r>
      <w:r w:rsidR="000F51E2" w:rsidRPr="00C9457D">
        <w:rPr>
          <w:lang w:eastAsia="zh-TW"/>
        </w:rPr>
        <w:t>l</w:t>
      </w:r>
      <w:proofErr w:type="spellEnd"/>
      <w:r w:rsidR="000F51E2" w:rsidRPr="00C9457D">
        <w:t>.</w:t>
      </w:r>
      <w:r w:rsidR="000F51E2" w:rsidRPr="00C9457D">
        <w:t>）</w:t>
      </w:r>
    </w:p>
    <w:p w14:paraId="792B9D1E" w14:textId="77777777" w:rsidR="000F51E2" w:rsidRPr="00C9457D" w:rsidRDefault="000F51E2" w:rsidP="00FD27DC">
      <w:pPr>
        <w:pStyle w:val="af7"/>
        <w:ind w:left="1417" w:firstLine="472"/>
      </w:pPr>
      <w:r w:rsidRPr="00C9457D">
        <w:t>有限</w:t>
      </w:r>
      <w:r w:rsidRPr="00C9457D">
        <w:rPr>
          <w:lang w:eastAsia="zh-TW"/>
        </w:rPr>
        <w:t>責任</w:t>
      </w:r>
      <w:r w:rsidRPr="00C9457D">
        <w:t>公司之參股以股權表示，股權份額各異；有限</w:t>
      </w:r>
      <w:r w:rsidRPr="00C9457D">
        <w:rPr>
          <w:lang w:eastAsia="zh-TW"/>
        </w:rPr>
        <w:t>責任</w:t>
      </w:r>
      <w:r w:rsidRPr="00C9457D">
        <w:t>公司僅以自身資產為限，負有限責任；最低資本額為</w:t>
      </w:r>
      <w:r w:rsidRPr="00C9457D">
        <w:t>1</w:t>
      </w:r>
      <w:r w:rsidRPr="00C9457D">
        <w:t>萬歐元。</w:t>
      </w:r>
    </w:p>
    <w:p w14:paraId="19378E2C" w14:textId="77777777" w:rsidR="000F51E2" w:rsidRPr="00C9457D" w:rsidRDefault="00857981" w:rsidP="00FD27DC">
      <w:pPr>
        <w:pStyle w:val="af4"/>
        <w:ind w:left="1417" w:hanging="472"/>
      </w:pPr>
      <w:r w:rsidRPr="00C9457D">
        <w:t>３、</w:t>
      </w:r>
      <w:r w:rsidR="000F51E2" w:rsidRPr="00C9457D">
        <w:t>無限合夥（</w:t>
      </w:r>
      <w:proofErr w:type="spellStart"/>
      <w:r w:rsidR="000F51E2" w:rsidRPr="00C9457D">
        <w:rPr>
          <w:lang w:eastAsia="zh-TW"/>
        </w:rPr>
        <w:t>S</w:t>
      </w:r>
      <w:r w:rsidR="000F51E2" w:rsidRPr="00C9457D">
        <w:t>ocietà</w:t>
      </w:r>
      <w:proofErr w:type="spellEnd"/>
      <w:r w:rsidR="000F51E2" w:rsidRPr="00C9457D">
        <w:t xml:space="preserve"> in </w:t>
      </w:r>
      <w:proofErr w:type="spellStart"/>
      <w:r w:rsidR="000F51E2" w:rsidRPr="00C9457D">
        <w:t>nomecollettivo</w:t>
      </w:r>
      <w:proofErr w:type="spellEnd"/>
      <w:r w:rsidR="000F51E2" w:rsidRPr="00C9457D">
        <w:t>，</w:t>
      </w:r>
      <w:proofErr w:type="spellStart"/>
      <w:r w:rsidR="000F51E2" w:rsidRPr="00C9457D">
        <w:rPr>
          <w:lang w:eastAsia="zh-TW"/>
        </w:rPr>
        <w:t>S.n.c.</w:t>
      </w:r>
      <w:proofErr w:type="spellEnd"/>
      <w:r w:rsidR="000F51E2" w:rsidRPr="00C9457D">
        <w:t>）</w:t>
      </w:r>
    </w:p>
    <w:p w14:paraId="0355F4A5" w14:textId="77777777" w:rsidR="000F51E2" w:rsidRPr="00C9457D" w:rsidRDefault="000F51E2" w:rsidP="00FD27DC">
      <w:pPr>
        <w:pStyle w:val="af7"/>
        <w:ind w:left="1417" w:firstLine="472"/>
      </w:pPr>
      <w:r w:rsidRPr="00C9457D">
        <w:t>無限合夥公司的所有合夥人對公司債務負連帶無限責任；在公司可實施補救的資源用盡之前，無限合夥公司之債權人不能向其合夥人索賠。</w:t>
      </w:r>
    </w:p>
    <w:p w14:paraId="13971C6F" w14:textId="77777777" w:rsidR="000F51E2" w:rsidRPr="00C9457D" w:rsidRDefault="000F51E2" w:rsidP="00FD27DC">
      <w:pPr>
        <w:pStyle w:val="af7"/>
        <w:ind w:left="1417" w:firstLine="472"/>
      </w:pPr>
      <w:r w:rsidRPr="00C9457D">
        <w:t>無限合夥雖不是法人（沒有組織公司），但在某種程度上被認定</w:t>
      </w:r>
      <w:r w:rsidRPr="00C9457D">
        <w:rPr>
          <w:lang w:eastAsia="zh-TW"/>
        </w:rPr>
        <w:t>為</w:t>
      </w:r>
      <w:r w:rsidRPr="00C9457D">
        <w:t>不同於其合夥成員之自主實體。</w:t>
      </w:r>
    </w:p>
    <w:p w14:paraId="272A9489" w14:textId="77777777" w:rsidR="00EE79F4" w:rsidRPr="00C9457D" w:rsidRDefault="00EE79F4" w:rsidP="00FD27DC">
      <w:pPr>
        <w:pStyle w:val="af4"/>
        <w:ind w:left="1417" w:hanging="472"/>
        <w:rPr>
          <w:lang w:val="it-IT" w:eastAsia="zh-TW"/>
        </w:rPr>
      </w:pPr>
    </w:p>
    <w:p w14:paraId="279106D1" w14:textId="77777777" w:rsidR="000F51E2" w:rsidRPr="00C9457D" w:rsidRDefault="00857981" w:rsidP="00FD27DC">
      <w:pPr>
        <w:pStyle w:val="af4"/>
        <w:ind w:left="1417" w:hanging="472"/>
        <w:rPr>
          <w:lang w:val="it-IT"/>
        </w:rPr>
      </w:pPr>
      <w:r w:rsidRPr="00C9457D">
        <w:rPr>
          <w:lang w:val="it-IT"/>
        </w:rPr>
        <w:lastRenderedPageBreak/>
        <w:t>４</w:t>
      </w:r>
      <w:r w:rsidRPr="00C9457D">
        <w:t>、</w:t>
      </w:r>
      <w:r w:rsidR="000F51E2" w:rsidRPr="00C9457D">
        <w:t>有限合夥</w:t>
      </w:r>
      <w:r w:rsidR="000F51E2" w:rsidRPr="00C9457D">
        <w:rPr>
          <w:lang w:val="it-IT"/>
        </w:rPr>
        <w:t>（</w:t>
      </w:r>
      <w:r w:rsidR="000F51E2" w:rsidRPr="00C9457D">
        <w:rPr>
          <w:lang w:val="it-IT" w:eastAsia="zh-TW"/>
        </w:rPr>
        <w:t>S</w:t>
      </w:r>
      <w:r w:rsidR="000F51E2" w:rsidRPr="00C9457D">
        <w:rPr>
          <w:lang w:val="it-IT"/>
        </w:rPr>
        <w:t>ocietà in accomandita semplice</w:t>
      </w:r>
      <w:r w:rsidR="000F51E2" w:rsidRPr="00C9457D">
        <w:rPr>
          <w:lang w:val="it-IT"/>
        </w:rPr>
        <w:t>，</w:t>
      </w:r>
      <w:r w:rsidR="000F51E2" w:rsidRPr="00C9457D">
        <w:rPr>
          <w:lang w:val="it-IT" w:eastAsia="zh-TW"/>
        </w:rPr>
        <w:t>S.a.s.</w:t>
      </w:r>
      <w:r w:rsidR="000F51E2" w:rsidRPr="00C9457D">
        <w:rPr>
          <w:lang w:val="it-IT"/>
        </w:rPr>
        <w:t>）</w:t>
      </w:r>
    </w:p>
    <w:p w14:paraId="1FE73F4C" w14:textId="0FE9D16A" w:rsidR="000F51E2" w:rsidRPr="00C9457D" w:rsidRDefault="000F51E2" w:rsidP="00FD27DC">
      <w:pPr>
        <w:pStyle w:val="af7"/>
        <w:ind w:left="1417" w:firstLine="472"/>
      </w:pPr>
      <w:r w:rsidRPr="00C9457D">
        <w:t>商業名稱必需至少包括</w:t>
      </w:r>
      <w:r w:rsidRPr="00C9457D">
        <w:rPr>
          <w:lang w:val="it-IT"/>
        </w:rPr>
        <w:t>1</w:t>
      </w:r>
      <w:r w:rsidRPr="00C9457D">
        <w:t>位合夥人的名字</w:t>
      </w:r>
      <w:r w:rsidRPr="00C9457D">
        <w:rPr>
          <w:lang w:val="it-IT"/>
        </w:rPr>
        <w:t>，</w:t>
      </w:r>
      <w:r w:rsidRPr="00C9457D">
        <w:t>並提及其有限合夥之狀況。只要與此模式一致</w:t>
      </w:r>
      <w:r w:rsidRPr="00C9457D">
        <w:rPr>
          <w:lang w:val="it-IT"/>
        </w:rPr>
        <w:t>，</w:t>
      </w:r>
      <w:r w:rsidRPr="00C9457D">
        <w:t>無限合夥之管理原則也適用於有限合夥。公司章程必需包括所有普通合夥人與特別合夥人的全名</w:t>
      </w:r>
      <w:r w:rsidR="001772EF" w:rsidRPr="00C9457D">
        <w:rPr>
          <w:rFonts w:asciiTheme="minorEastAsia" w:eastAsiaTheme="minorEastAsia" w:hAnsiTheme="minorEastAsia" w:hint="eastAsia"/>
          <w:lang w:eastAsia="zh-TW"/>
        </w:rPr>
        <w:t>，</w:t>
      </w:r>
      <w:r w:rsidR="001772EF" w:rsidRPr="00C9457D">
        <w:t>這</w:t>
      </w:r>
      <w:r w:rsidR="001772EF" w:rsidRPr="00C9457D">
        <w:t>2</w:t>
      </w:r>
      <w:r w:rsidR="001772EF" w:rsidRPr="00C9457D">
        <w:t>種形式的特點都是合夥人共同承擔無限責任。有限合夥的普通合夥人對公司債務負連帶無限責任，而特別合夥人（不參加公司實際業務之合夥人）對公司債務之責任權僅以其出資額為限。</w:t>
      </w:r>
    </w:p>
    <w:p w14:paraId="05741451" w14:textId="77777777" w:rsidR="000F51E2" w:rsidRPr="00C9457D" w:rsidRDefault="00857981" w:rsidP="00FD27DC">
      <w:pPr>
        <w:pStyle w:val="af4"/>
        <w:ind w:left="1417" w:hanging="472"/>
        <w:rPr>
          <w:lang w:val="it-IT"/>
        </w:rPr>
      </w:pPr>
      <w:r w:rsidRPr="00C9457D">
        <w:rPr>
          <w:lang w:val="it-IT"/>
        </w:rPr>
        <w:t>５</w:t>
      </w:r>
      <w:r w:rsidRPr="00C9457D">
        <w:t>、</w:t>
      </w:r>
      <w:r w:rsidR="000F51E2" w:rsidRPr="00C9457D">
        <w:t>股份有限合夥</w:t>
      </w:r>
      <w:r w:rsidR="000F51E2" w:rsidRPr="00C9457D">
        <w:rPr>
          <w:lang w:val="it-IT"/>
        </w:rPr>
        <w:t>（</w:t>
      </w:r>
      <w:r w:rsidR="000F51E2" w:rsidRPr="00C9457D">
        <w:rPr>
          <w:lang w:val="it-IT" w:eastAsia="zh-TW"/>
        </w:rPr>
        <w:t>S</w:t>
      </w:r>
      <w:r w:rsidR="000F51E2" w:rsidRPr="00C9457D">
        <w:rPr>
          <w:lang w:val="it-IT"/>
        </w:rPr>
        <w:t xml:space="preserve">ocietà in accomandita per </w:t>
      </w:r>
      <w:r w:rsidR="000F51E2" w:rsidRPr="00C9457D">
        <w:rPr>
          <w:lang w:val="it-IT" w:eastAsia="zh-TW"/>
        </w:rPr>
        <w:t>A</w:t>
      </w:r>
      <w:r w:rsidR="000F51E2" w:rsidRPr="00C9457D">
        <w:rPr>
          <w:lang w:val="it-IT"/>
        </w:rPr>
        <w:t>zioni</w:t>
      </w:r>
      <w:r w:rsidR="000F51E2" w:rsidRPr="00C9457D">
        <w:rPr>
          <w:lang w:val="it-IT"/>
        </w:rPr>
        <w:t>，</w:t>
      </w:r>
      <w:r w:rsidR="000F51E2" w:rsidRPr="00C9457D">
        <w:rPr>
          <w:lang w:val="it-IT" w:eastAsia="zh-TW"/>
        </w:rPr>
        <w:t>S.a.p.A.</w:t>
      </w:r>
      <w:r w:rsidR="000F51E2" w:rsidRPr="00C9457D">
        <w:rPr>
          <w:lang w:val="it-IT"/>
        </w:rPr>
        <w:t>）</w:t>
      </w:r>
    </w:p>
    <w:p w14:paraId="513C1967" w14:textId="77777777" w:rsidR="000F51E2" w:rsidRPr="00C9457D" w:rsidRDefault="000F51E2" w:rsidP="00FD27DC">
      <w:pPr>
        <w:pStyle w:val="af7"/>
        <w:ind w:left="1417" w:firstLine="472"/>
      </w:pPr>
      <w:r w:rsidRPr="00C9457D">
        <w:t>股份有限合夥公司共有兩種成員：</w:t>
      </w:r>
    </w:p>
    <w:p w14:paraId="09A7642E"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）普通合夥人－共同承擔無限責任。</w:t>
      </w:r>
    </w:p>
    <w:p w14:paraId="75BAF16E"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）特殊合夥人－責任僅以出資額為限。</w:t>
      </w:r>
    </w:p>
    <w:p w14:paraId="1FCCF60F" w14:textId="77777777" w:rsidR="000F51E2" w:rsidRPr="00C9457D" w:rsidRDefault="000F51E2" w:rsidP="00FD27DC">
      <w:pPr>
        <w:pStyle w:val="af7"/>
        <w:ind w:left="1417" w:firstLine="472"/>
      </w:pPr>
      <w:r w:rsidRPr="00C9457D">
        <w:t>在公司可實施補救之資源用盡前，股份有限合夥公司之債權人不能向其合夥人索賠。</w:t>
      </w:r>
    </w:p>
    <w:p w14:paraId="150862E9" w14:textId="77777777" w:rsidR="000F51E2" w:rsidRPr="00C9457D" w:rsidRDefault="000F51E2" w:rsidP="00FD27DC">
      <w:pPr>
        <w:pStyle w:val="af7"/>
        <w:ind w:left="1417" w:firstLine="472"/>
      </w:pPr>
      <w:r w:rsidRPr="00C9457D">
        <w:t>合夥人的出資以股份表示。普通合夥人是公司運作之法定董事，其職責與股份有限公司之董事職責相同。另外，關於股東大會與監事會之相關規定也在一定程度上適用於股份有限合夥公司。</w:t>
      </w:r>
    </w:p>
    <w:p w14:paraId="7DC746BA" w14:textId="77777777" w:rsidR="000F51E2" w:rsidRPr="00C9457D" w:rsidRDefault="000F51E2" w:rsidP="00FD27DC">
      <w:pPr>
        <w:pStyle w:val="af7"/>
        <w:ind w:left="1417" w:firstLine="472"/>
      </w:pPr>
      <w:r w:rsidRPr="00C9457D">
        <w:t>一般投資人會選擇設立股份有限公司（</w:t>
      </w:r>
      <w:proofErr w:type="spellStart"/>
      <w:r w:rsidRPr="00C9457D">
        <w:rPr>
          <w:lang w:eastAsia="zh-TW"/>
        </w:rPr>
        <w:t>S</w:t>
      </w:r>
      <w:r w:rsidRPr="00C9457D">
        <w:t>ocietà</w:t>
      </w:r>
      <w:proofErr w:type="spellEnd"/>
      <w:r w:rsidRPr="00C9457D">
        <w:t xml:space="preserve"> per </w:t>
      </w:r>
      <w:proofErr w:type="spellStart"/>
      <w:r w:rsidRPr="00C9457D">
        <w:rPr>
          <w:lang w:eastAsia="zh-TW"/>
        </w:rPr>
        <w:t>A</w:t>
      </w:r>
      <w:r w:rsidRPr="00C9457D">
        <w:t>zioni</w:t>
      </w:r>
      <w:proofErr w:type="spellEnd"/>
      <w:r w:rsidRPr="00C9457D">
        <w:rPr>
          <w:lang w:eastAsia="zh-TW"/>
        </w:rPr>
        <w:t>，</w:t>
      </w:r>
      <w:r w:rsidRPr="00C9457D">
        <w:t>S.</w:t>
      </w:r>
      <w:r w:rsidRPr="00C9457D">
        <w:rPr>
          <w:lang w:eastAsia="zh-TW"/>
        </w:rPr>
        <w:t>p</w:t>
      </w:r>
      <w:r w:rsidRPr="00C9457D">
        <w:t>.A.</w:t>
      </w:r>
      <w:r w:rsidRPr="00C9457D">
        <w:t>）或有限</w:t>
      </w:r>
      <w:r w:rsidRPr="00C9457D">
        <w:rPr>
          <w:lang w:eastAsia="zh-TW"/>
        </w:rPr>
        <w:t>責任</w:t>
      </w:r>
      <w:r w:rsidRPr="00C9457D">
        <w:t>公司（</w:t>
      </w:r>
      <w:proofErr w:type="spellStart"/>
      <w:r w:rsidRPr="00C9457D">
        <w:rPr>
          <w:lang w:eastAsia="zh-TW"/>
        </w:rPr>
        <w:t>S</w:t>
      </w:r>
      <w:r w:rsidRPr="00C9457D">
        <w:t>ocietàa</w:t>
      </w:r>
      <w:proofErr w:type="spellEnd"/>
      <w:r w:rsidRPr="00C9457D">
        <w:t xml:space="preserve"> </w:t>
      </w:r>
      <w:proofErr w:type="spellStart"/>
      <w:r w:rsidRPr="00C9457D">
        <w:t>responsabilità</w:t>
      </w:r>
      <w:proofErr w:type="spellEnd"/>
      <w:r w:rsidRPr="00C9457D">
        <w:rPr>
          <w:lang w:eastAsia="zh-TW"/>
        </w:rPr>
        <w:t xml:space="preserve"> </w:t>
      </w:r>
      <w:proofErr w:type="spellStart"/>
      <w:r w:rsidRPr="00C9457D">
        <w:t>limitata</w:t>
      </w:r>
      <w:proofErr w:type="spellEnd"/>
      <w:r w:rsidRPr="00C9457D">
        <w:rPr>
          <w:lang w:eastAsia="zh-TW"/>
        </w:rPr>
        <w:t>，</w:t>
      </w:r>
      <w:proofErr w:type="spellStart"/>
      <w:r w:rsidRPr="00C9457D">
        <w:t>S.</w:t>
      </w:r>
      <w:r w:rsidRPr="00C9457D">
        <w:rPr>
          <w:lang w:eastAsia="zh-TW"/>
        </w:rPr>
        <w:t>r</w:t>
      </w:r>
      <w:r w:rsidRPr="00C9457D">
        <w:t>.</w:t>
      </w:r>
      <w:r w:rsidRPr="00C9457D">
        <w:rPr>
          <w:lang w:eastAsia="zh-TW"/>
        </w:rPr>
        <w:t>l</w:t>
      </w:r>
      <w:proofErr w:type="spellEnd"/>
      <w:r w:rsidRPr="00C9457D">
        <w:t>.</w:t>
      </w:r>
      <w:r w:rsidRPr="00C9457D">
        <w:t>），由於這兩種形式的公司所承擔的社會責任僅限於公司資產，對於外國投資人較有利。</w:t>
      </w:r>
    </w:p>
    <w:p w14:paraId="60F155B7" w14:textId="77777777" w:rsidR="000F51E2" w:rsidRPr="00C9457D" w:rsidRDefault="00857981" w:rsidP="00FD27DC">
      <w:pPr>
        <w:pStyle w:val="af1"/>
        <w:ind w:left="945" w:hanging="709"/>
        <w:rPr>
          <w:color w:val="auto"/>
        </w:rPr>
      </w:pPr>
      <w:r w:rsidRPr="00C9457D">
        <w:rPr>
          <w:rFonts w:cs="Times New Roman"/>
          <w:color w:val="auto"/>
          <w:lang w:val="en-US"/>
        </w:rPr>
        <w:t>（二）</w:t>
      </w:r>
      <w:r w:rsidR="000F51E2" w:rsidRPr="00C9457D">
        <w:rPr>
          <w:rFonts w:cs="Times New Roman"/>
          <w:color w:val="auto"/>
        </w:rPr>
        <w:t>設立程序與相關法律規定</w:t>
      </w:r>
    </w:p>
    <w:p w14:paraId="257228F8" w14:textId="776B17E9" w:rsidR="000F51E2" w:rsidRPr="00C9457D" w:rsidRDefault="000F51E2" w:rsidP="00FD27DC">
      <w:pPr>
        <w:pStyle w:val="af2"/>
        <w:ind w:left="945" w:firstLine="472"/>
        <w:rPr>
          <w:lang w:eastAsia="zh-TW"/>
        </w:rPr>
      </w:pPr>
      <w:r w:rsidRPr="00C9457D">
        <w:rPr>
          <w:lang w:eastAsia="zh-TW"/>
        </w:rPr>
        <w:t>一般而言，外國投資人在義大利設立代表處與設立公司之申請註冊程序差異不大，但設立公司所需準備之文件較繁複。</w:t>
      </w:r>
    </w:p>
    <w:p w14:paraId="279A839E" w14:textId="77777777" w:rsidR="000F51E2" w:rsidRPr="00C9457D" w:rsidRDefault="00857981" w:rsidP="00FD27DC">
      <w:pPr>
        <w:pStyle w:val="af4"/>
        <w:ind w:left="1417" w:hanging="472"/>
      </w:pPr>
      <w:r w:rsidRPr="00C9457D">
        <w:t>１、</w:t>
      </w:r>
      <w:r w:rsidR="000F51E2" w:rsidRPr="00C9457D">
        <w:t>在義大利設立代表處的程序</w:t>
      </w:r>
    </w:p>
    <w:p w14:paraId="6DB80FD9"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）需公證／認證之文件</w:t>
      </w:r>
    </w:p>
    <w:p w14:paraId="4944F4AA" w14:textId="77777777" w:rsidR="000F51E2" w:rsidRPr="00C9457D" w:rsidRDefault="000F51E2" w:rsidP="00FD27DC">
      <w:pPr>
        <w:pStyle w:val="12"/>
        <w:ind w:left="1772" w:hanging="591"/>
        <w:rPr>
          <w:rFonts w:cs="Times New Roman"/>
          <w:color w:val="auto"/>
        </w:rPr>
      </w:pPr>
      <w:r w:rsidRPr="00C9457D">
        <w:rPr>
          <w:rFonts w:cs="Times New Roman"/>
          <w:color w:val="auto"/>
        </w:rPr>
        <w:lastRenderedPageBreak/>
        <w:tab/>
      </w:r>
      <w:r w:rsidRPr="00C9457D">
        <w:rPr>
          <w:rFonts w:cs="Times New Roman"/>
          <w:color w:val="auto"/>
        </w:rPr>
        <w:t xml:space="preserve">　　臺灣母公司在成立義大利代表處前，需先在臺灣準備未來在義大利註冊需要的相關法律文件，通常需要提供的文件如下</w:t>
      </w:r>
      <w:r w:rsidR="00063810" w:rsidRPr="00C9457D">
        <w:rPr>
          <w:rFonts w:cs="Times New Roman"/>
          <w:color w:val="auto"/>
        </w:rPr>
        <w:t>：</w:t>
      </w:r>
      <w:r w:rsidRPr="00C9457D">
        <w:rPr>
          <w:rFonts w:cs="Times New Roman"/>
          <w:color w:val="auto"/>
        </w:rPr>
        <w:t xml:space="preserve"> </w:t>
      </w:r>
    </w:p>
    <w:p w14:paraId="756AE8E8"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公司營業執照。</w:t>
      </w:r>
    </w:p>
    <w:p w14:paraId="2176139B"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母公司營運狀況良好之證明。</w:t>
      </w:r>
    </w:p>
    <w:p w14:paraId="49DAD695"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成立義大利代表處或辦事處之決定。</w:t>
      </w:r>
    </w:p>
    <w:p w14:paraId="6B66F196"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公司法人代表對外派人員的授權書（需明確外派人員的許可權）。</w:t>
      </w:r>
    </w:p>
    <w:p w14:paraId="674EF110"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上述</w:t>
      </w:r>
      <w:r w:rsidRPr="00C9457D">
        <w:rPr>
          <w:rFonts w:cs="Times New Roman"/>
          <w:color w:val="auto"/>
        </w:rPr>
        <w:t>4</w:t>
      </w:r>
      <w:r w:rsidRPr="00C9457D">
        <w:rPr>
          <w:rFonts w:cs="Times New Roman"/>
          <w:color w:val="auto"/>
        </w:rPr>
        <w:t>份文件皆需經過臺灣公證機構取得有效公證。公證後的文件（一式兩份）需要由義大利駐臺辦事處承認的義大利文翻譯事務所翻譯成義大利文，再遞交至義大利駐臺辦事處認證，此過程通常需要</w:t>
      </w:r>
      <w:r w:rsidRPr="00C9457D">
        <w:rPr>
          <w:rFonts w:cs="Times New Roman"/>
          <w:color w:val="auto"/>
        </w:rPr>
        <w:t>2</w:t>
      </w:r>
      <w:proofErr w:type="gramStart"/>
      <w:r w:rsidRPr="00C9457D">
        <w:rPr>
          <w:rFonts w:cs="Times New Roman"/>
          <w:color w:val="auto"/>
        </w:rPr>
        <w:t>週</w:t>
      </w:r>
      <w:proofErr w:type="gramEnd"/>
      <w:r w:rsidRPr="00C9457D">
        <w:rPr>
          <w:rFonts w:cs="Times New Roman"/>
          <w:color w:val="auto"/>
        </w:rPr>
        <w:t>以上。</w:t>
      </w:r>
    </w:p>
    <w:p w14:paraId="5A82F077"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上述文件準備妥當後，外派人員可帶所有有效法律文件出國。代表處尚未成立時，只能申請短期（</w:t>
      </w:r>
      <w:r w:rsidRPr="00C9457D">
        <w:rPr>
          <w:rFonts w:cs="Times New Roman"/>
          <w:color w:val="auto"/>
        </w:rPr>
        <w:t>3</w:t>
      </w:r>
      <w:r w:rsidRPr="00C9457D">
        <w:rPr>
          <w:rFonts w:cs="Times New Roman"/>
          <w:color w:val="auto"/>
        </w:rPr>
        <w:t>個月）商務簽證。</w:t>
      </w:r>
    </w:p>
    <w:p w14:paraId="6C4FF685"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）抵達義大利後之申請程序</w:t>
      </w:r>
    </w:p>
    <w:p w14:paraId="52B13EBB"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短期居留證</w:t>
      </w:r>
    </w:p>
    <w:p w14:paraId="74C073DB"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外派人員抵達義大利後，需要憑簽證、經當地警察局鑒定蓋章後的住宿證明、</w:t>
      </w:r>
      <w:r w:rsidRPr="00C9457D">
        <w:rPr>
          <w:rFonts w:cs="Times New Roman"/>
          <w:color w:val="auto"/>
        </w:rPr>
        <w:t>4</w:t>
      </w:r>
      <w:r w:rsidRPr="00C9457D">
        <w:rPr>
          <w:rFonts w:cs="Times New Roman"/>
          <w:color w:val="auto"/>
        </w:rPr>
        <w:t>張</w:t>
      </w:r>
      <w:r w:rsidRPr="00C9457D">
        <w:rPr>
          <w:rFonts w:cs="Times New Roman"/>
          <w:color w:val="auto"/>
        </w:rPr>
        <w:t>2</w:t>
      </w:r>
      <w:r w:rsidRPr="00C9457D">
        <w:rPr>
          <w:rFonts w:cs="Times New Roman"/>
          <w:color w:val="auto"/>
        </w:rPr>
        <w:t>吋大頭照、一張印花票（可在任何雜貨商店買到）到警察局（</w:t>
      </w:r>
      <w:r w:rsidRPr="00C9457D">
        <w:rPr>
          <w:rFonts w:cs="Times New Roman"/>
          <w:color w:val="auto"/>
        </w:rPr>
        <w:t>Questtura</w:t>
      </w:r>
      <w:r w:rsidRPr="00C9457D">
        <w:rPr>
          <w:rFonts w:cs="Times New Roman"/>
          <w:color w:val="auto"/>
        </w:rPr>
        <w:t>）移民辦公室辦理短期居留，通常需要</w:t>
      </w:r>
      <w:r w:rsidRPr="00C9457D">
        <w:rPr>
          <w:rFonts w:cs="Times New Roman"/>
          <w:color w:val="auto"/>
        </w:rPr>
        <w:t>1</w:t>
      </w:r>
      <w:r w:rsidRPr="00C9457D">
        <w:rPr>
          <w:rFonts w:cs="Times New Roman"/>
          <w:color w:val="auto"/>
        </w:rPr>
        <w:t>個月以上的時間。因此，在領取居留證前，居留證回條即可作為申請稅號之替代。</w:t>
      </w:r>
    </w:p>
    <w:p w14:paraId="1629964B"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申請稅號與開立銀行帳戶</w:t>
      </w:r>
    </w:p>
    <w:p w14:paraId="547766EE"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憑警察局提供的居留證回條、個人護照及從臺灣攜帶的有效法律文件，外派人員應到當地稅務局申請個人稅號。</w:t>
      </w:r>
      <w:proofErr w:type="gramStart"/>
      <w:r w:rsidRPr="00C9457D">
        <w:rPr>
          <w:rFonts w:cs="Times New Roman"/>
          <w:color w:val="auto"/>
        </w:rPr>
        <w:t>憑此稅號</w:t>
      </w:r>
      <w:proofErr w:type="gramEnd"/>
      <w:r w:rsidRPr="00C9457D">
        <w:rPr>
          <w:rFonts w:cs="Times New Roman"/>
          <w:color w:val="auto"/>
        </w:rPr>
        <w:t>，外派人員可以用公司名義在義大利銀行開立外國帳戶。</w:t>
      </w:r>
    </w:p>
    <w:p w14:paraId="03B48E55" w14:textId="77777777" w:rsidR="00EE79F4" w:rsidRPr="00C9457D" w:rsidRDefault="00EE79F4" w:rsidP="00FD27DC">
      <w:pPr>
        <w:pStyle w:val="Af9"/>
        <w:ind w:left="1771" w:hanging="354"/>
        <w:rPr>
          <w:rFonts w:cs="Times New Roman"/>
          <w:color w:val="auto"/>
        </w:rPr>
      </w:pPr>
    </w:p>
    <w:p w14:paraId="40C50C80" w14:textId="77777777" w:rsidR="000F51E2" w:rsidRPr="00C9457D" w:rsidRDefault="000F51E2" w:rsidP="00FD27DC">
      <w:pPr>
        <w:pStyle w:val="Af9"/>
        <w:ind w:left="1771" w:hanging="354"/>
        <w:rPr>
          <w:rFonts w:cs="Times New Roman"/>
          <w:color w:val="auto"/>
        </w:rPr>
      </w:pPr>
      <w:r w:rsidRPr="00C9457D">
        <w:rPr>
          <w:rFonts w:cs="Times New Roman"/>
          <w:color w:val="auto"/>
        </w:rPr>
        <w:lastRenderedPageBreak/>
        <w:t>C.</w:t>
      </w:r>
      <w:r w:rsidRPr="00C9457D">
        <w:rPr>
          <w:rFonts w:cs="Times New Roman"/>
          <w:color w:val="auto"/>
        </w:rPr>
        <w:tab/>
      </w:r>
      <w:r w:rsidRPr="00C9457D">
        <w:rPr>
          <w:rFonts w:cs="Times New Roman"/>
          <w:color w:val="auto"/>
        </w:rPr>
        <w:t>申請長期工作證明</w:t>
      </w:r>
    </w:p>
    <w:p w14:paraId="627D5820"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在尋找辦公場所開展業務的同時，外派人員需要在當地勞動局申請長期工作的證明。收到此證明後，到警察局蓋章，憑蓋章後的文件，連同護照，需回國到義大利駐臺辦事處申請長期工作簽證。</w:t>
      </w:r>
    </w:p>
    <w:p w14:paraId="7DAAA45B"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至當地商會註冊並申請加值型營業稅號</w:t>
      </w:r>
    </w:p>
    <w:p w14:paraId="16702402"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設立代表處需要在當地商會（</w:t>
      </w:r>
      <w:r w:rsidRPr="00C9457D">
        <w:rPr>
          <w:rFonts w:cs="Times New Roman"/>
          <w:color w:val="auto"/>
        </w:rPr>
        <w:t>Chamber of Commerce</w:t>
      </w:r>
      <w:r w:rsidRPr="00C9457D">
        <w:rPr>
          <w:rFonts w:cs="Times New Roman"/>
          <w:color w:val="auto"/>
        </w:rPr>
        <w:t>）註冊，取得經濟暨行政編號</w:t>
      </w:r>
      <w:proofErr w:type="gramStart"/>
      <w:r w:rsidRPr="00C9457D">
        <w:rPr>
          <w:rFonts w:cs="Times New Roman"/>
          <w:color w:val="auto"/>
        </w:rPr>
        <w:t>（</w:t>
      </w:r>
      <w:proofErr w:type="gramEnd"/>
      <w:r w:rsidRPr="00C9457D">
        <w:rPr>
          <w:rFonts w:cs="Times New Roman"/>
          <w:color w:val="auto"/>
        </w:rPr>
        <w:t>Economic and Administrative Index</w:t>
      </w:r>
      <w:r w:rsidRPr="00C9457D">
        <w:rPr>
          <w:rFonts w:cs="Times New Roman"/>
          <w:color w:val="auto"/>
        </w:rPr>
        <w:t>，</w:t>
      </w:r>
      <w:r w:rsidRPr="00C9457D">
        <w:rPr>
          <w:rFonts w:cs="Times New Roman"/>
          <w:color w:val="auto"/>
        </w:rPr>
        <w:t>REA</w:t>
      </w:r>
      <w:r w:rsidRPr="00C9457D">
        <w:rPr>
          <w:rFonts w:cs="Times New Roman"/>
          <w:color w:val="auto"/>
        </w:rPr>
        <w:t>；義大利文為</w:t>
      </w:r>
      <w:r w:rsidRPr="00C9457D">
        <w:rPr>
          <w:rFonts w:cs="Times New Roman"/>
          <w:color w:val="auto"/>
        </w:rPr>
        <w:t>Repertorio Economico Amministrativo</w:t>
      </w:r>
      <w:proofErr w:type="gramStart"/>
      <w:r w:rsidRPr="00C9457D">
        <w:rPr>
          <w:rFonts w:cs="Times New Roman"/>
          <w:color w:val="auto"/>
        </w:rPr>
        <w:t>）</w:t>
      </w:r>
      <w:proofErr w:type="gramEnd"/>
      <w:r w:rsidRPr="00C9457D">
        <w:rPr>
          <w:rFonts w:cs="Times New Roman"/>
          <w:color w:val="auto"/>
        </w:rPr>
        <w:t>，以便開展各項業務，爾後由取得長期簽證的公司代表到稅務局申請加值型營業稅號碼。註冊加值型營業稅號後，公司業務即受當地商會與義大利稅務局監控；必須按時提交財務報表並繳納加值型營業稅，因此建議聘請專業的會計公司進行帳</w:t>
      </w:r>
      <w:proofErr w:type="gramStart"/>
      <w:r w:rsidRPr="00C9457D">
        <w:rPr>
          <w:rFonts w:cs="Times New Roman"/>
          <w:color w:val="auto"/>
        </w:rPr>
        <w:t>務</w:t>
      </w:r>
      <w:proofErr w:type="gramEnd"/>
      <w:r w:rsidRPr="00C9457D">
        <w:rPr>
          <w:rFonts w:cs="Times New Roman"/>
          <w:color w:val="auto"/>
        </w:rPr>
        <w:t>處理。</w:t>
      </w:r>
    </w:p>
    <w:p w14:paraId="67221865" w14:textId="77777777" w:rsidR="000F51E2" w:rsidRPr="00C9457D" w:rsidRDefault="00857981" w:rsidP="00FD27DC">
      <w:pPr>
        <w:pStyle w:val="af4"/>
        <w:ind w:left="1417" w:hanging="472"/>
      </w:pPr>
      <w:r w:rsidRPr="00C9457D">
        <w:t>２、</w:t>
      </w:r>
      <w:r w:rsidR="000F51E2" w:rsidRPr="00C9457D">
        <w:t>在義大利設立股份有限公司（</w:t>
      </w:r>
      <w:r w:rsidR="000F51E2" w:rsidRPr="00C9457D">
        <w:t>S.</w:t>
      </w:r>
      <w:r w:rsidR="000F51E2" w:rsidRPr="00C9457D">
        <w:rPr>
          <w:lang w:eastAsia="zh-TW"/>
        </w:rPr>
        <w:t>p</w:t>
      </w:r>
      <w:r w:rsidR="000F51E2" w:rsidRPr="00C9457D">
        <w:t>.A</w:t>
      </w:r>
      <w:r w:rsidR="000F51E2" w:rsidRPr="00C9457D">
        <w:rPr>
          <w:lang w:eastAsia="zh-TW"/>
        </w:rPr>
        <w:t>.</w:t>
      </w:r>
      <w:r w:rsidR="000F51E2" w:rsidRPr="00C9457D">
        <w:t>）之程序與相關法律規定</w:t>
      </w:r>
    </w:p>
    <w:p w14:paraId="220ED953"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）公司設立</w:t>
      </w:r>
    </w:p>
    <w:p w14:paraId="2EB3F795"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股份有限公司可以合約或單一股東的單方契約設立，股份有限公司的股東可以是合夥公司（只要不是非正式合夥關係）或其他股份有限公司；成立公司的最低資本額為</w:t>
      </w:r>
      <w:r w:rsidRPr="00C9457D">
        <w:rPr>
          <w:rFonts w:cs="Times New Roman"/>
          <w:color w:val="auto"/>
        </w:rPr>
        <w:t>5</w:t>
      </w:r>
      <w:r w:rsidRPr="00C9457D">
        <w:rPr>
          <w:rFonts w:cs="Times New Roman"/>
          <w:color w:val="auto"/>
        </w:rPr>
        <w:t>萬歐元；股份有限公司並沒有營業期限限制。</w:t>
      </w:r>
    </w:p>
    <w:p w14:paraId="492DCBF8"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設立程序之主要步驟包括：</w:t>
      </w:r>
    </w:p>
    <w:p w14:paraId="7CF6D5D0"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以公證書形式訂立包括公司組織章程及規章制度之合約（或單邊契約），若是中文則需翻譯與驗證。</w:t>
      </w:r>
    </w:p>
    <w:p w14:paraId="24757BE8"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將</w:t>
      </w:r>
      <w:r w:rsidRPr="00C9457D">
        <w:rPr>
          <w:rFonts w:cs="Times New Roman"/>
          <w:color w:val="auto"/>
        </w:rPr>
        <w:t>1/4</w:t>
      </w:r>
      <w:r w:rsidRPr="00C9457D">
        <w:rPr>
          <w:rFonts w:cs="Times New Roman"/>
          <w:color w:val="auto"/>
        </w:rPr>
        <w:t>的認購資本金存入銀行，單獨股東的股份有限公司應存入全額認購資本金。</w:t>
      </w:r>
    </w:p>
    <w:p w14:paraId="4A1F4A1F" w14:textId="77777777" w:rsidR="00EE79F4" w:rsidRPr="00C9457D" w:rsidRDefault="00EE79F4" w:rsidP="00FD27DC">
      <w:pPr>
        <w:pStyle w:val="Af9"/>
        <w:ind w:left="1771" w:hanging="354"/>
        <w:rPr>
          <w:rFonts w:cs="Times New Roman"/>
          <w:color w:val="auto"/>
        </w:rPr>
      </w:pPr>
    </w:p>
    <w:p w14:paraId="2D6B751C" w14:textId="77777777" w:rsidR="000F51E2" w:rsidRPr="00C9457D" w:rsidRDefault="000F51E2" w:rsidP="00FD27DC">
      <w:pPr>
        <w:pStyle w:val="Af9"/>
        <w:ind w:left="1771" w:hanging="354"/>
        <w:rPr>
          <w:rFonts w:cs="Times New Roman"/>
          <w:color w:val="auto"/>
        </w:rPr>
      </w:pPr>
      <w:r w:rsidRPr="00C9457D">
        <w:rPr>
          <w:rFonts w:cs="Times New Roman"/>
          <w:color w:val="auto"/>
        </w:rPr>
        <w:lastRenderedPageBreak/>
        <w:t>C.</w:t>
      </w:r>
      <w:r w:rsidRPr="00C9457D">
        <w:rPr>
          <w:rFonts w:cs="Times New Roman"/>
          <w:color w:val="auto"/>
        </w:rPr>
        <w:tab/>
      </w:r>
      <w:r w:rsidRPr="00C9457D">
        <w:rPr>
          <w:rFonts w:cs="Times New Roman"/>
          <w:color w:val="auto"/>
        </w:rPr>
        <w:t>檢查是否有特殊之法律要求</w:t>
      </w:r>
      <w:proofErr w:type="gramStart"/>
      <w:r w:rsidRPr="00C9457D">
        <w:rPr>
          <w:rFonts w:cs="Times New Roman"/>
          <w:color w:val="auto"/>
        </w:rPr>
        <w:t>（</w:t>
      </w:r>
      <w:proofErr w:type="gramEnd"/>
      <w:r w:rsidRPr="00C9457D">
        <w:rPr>
          <w:rFonts w:cs="Times New Roman"/>
          <w:color w:val="auto"/>
        </w:rPr>
        <w:t>例如：部分類型的公司業</w:t>
      </w:r>
      <w:proofErr w:type="gramStart"/>
      <w:r w:rsidRPr="00C9457D">
        <w:rPr>
          <w:rFonts w:cs="Times New Roman"/>
          <w:color w:val="auto"/>
        </w:rPr>
        <w:t>務需</w:t>
      </w:r>
      <w:proofErr w:type="gramEnd"/>
      <w:r w:rsidRPr="00C9457D">
        <w:rPr>
          <w:rFonts w:cs="Times New Roman"/>
          <w:color w:val="auto"/>
        </w:rPr>
        <w:t>經義大利政府批准</w:t>
      </w:r>
      <w:proofErr w:type="gramStart"/>
      <w:r w:rsidRPr="00C9457D">
        <w:rPr>
          <w:rFonts w:cs="Times New Roman"/>
          <w:color w:val="auto"/>
        </w:rPr>
        <w:t>）</w:t>
      </w:r>
      <w:proofErr w:type="gramEnd"/>
      <w:r w:rsidRPr="00C9457D">
        <w:rPr>
          <w:rFonts w:cs="Times New Roman"/>
          <w:color w:val="auto"/>
        </w:rPr>
        <w:t>。</w:t>
      </w:r>
    </w:p>
    <w:p w14:paraId="0E787197"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由公證機構審查公司之設立是否符合法律的基本程序要求。</w:t>
      </w:r>
    </w:p>
    <w:p w14:paraId="3DAA6D18" w14:textId="77777777" w:rsidR="000F51E2" w:rsidRPr="00C9457D" w:rsidRDefault="000F51E2" w:rsidP="00FD27DC">
      <w:pPr>
        <w:pStyle w:val="Af9"/>
        <w:ind w:left="1771" w:hanging="354"/>
        <w:rPr>
          <w:rFonts w:cs="Times New Roman"/>
          <w:color w:val="auto"/>
        </w:rPr>
      </w:pPr>
      <w:r w:rsidRPr="00C9457D">
        <w:rPr>
          <w:rFonts w:cs="Times New Roman"/>
          <w:color w:val="auto"/>
        </w:rPr>
        <w:t>E.</w:t>
      </w:r>
      <w:r w:rsidRPr="00C9457D">
        <w:rPr>
          <w:rFonts w:cs="Times New Roman"/>
          <w:color w:val="auto"/>
        </w:rPr>
        <w:tab/>
      </w:r>
      <w:r w:rsidRPr="00C9457D">
        <w:rPr>
          <w:rFonts w:cs="Times New Roman"/>
          <w:color w:val="auto"/>
        </w:rPr>
        <w:t>在有關公司文件簽署後</w:t>
      </w:r>
      <w:r w:rsidRPr="00C9457D">
        <w:rPr>
          <w:rFonts w:cs="Times New Roman"/>
          <w:color w:val="auto"/>
        </w:rPr>
        <w:t>20</w:t>
      </w:r>
      <w:r w:rsidRPr="00C9457D">
        <w:rPr>
          <w:rFonts w:cs="Times New Roman"/>
          <w:color w:val="auto"/>
        </w:rPr>
        <w:t>天內，由公證機構將上述文件整理妥當，提交公司註冊機構（多半為當地商會）審查。</w:t>
      </w:r>
    </w:p>
    <w:p w14:paraId="4E28173F"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）出資</w:t>
      </w:r>
    </w:p>
    <w:p w14:paraId="7310AA72" w14:textId="5D1E01A4"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出資方式可以現金、實物與</w:t>
      </w:r>
      <w:r w:rsidRPr="00C9457D">
        <w:rPr>
          <w:rFonts w:cs="Times New Roman"/>
          <w:color w:val="auto"/>
        </w:rPr>
        <w:t>/</w:t>
      </w:r>
      <w:r w:rsidRPr="00C9457D">
        <w:rPr>
          <w:rFonts w:cs="Times New Roman"/>
          <w:color w:val="auto"/>
        </w:rPr>
        <w:t>或信用轉讓方式；對於實物出資或通過信用轉讓方式認購的股份必需全額付清；出資應由相關地方法院指定的專家進行評估，該專家應宣誓保證評估價值之真實性。</w:t>
      </w:r>
    </w:p>
    <w:p w14:paraId="6167BA18"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）股東協議</w:t>
      </w:r>
    </w:p>
    <w:p w14:paraId="635B0D19"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股東協議只對約股東有約束力，包括：</w:t>
      </w:r>
    </w:p>
    <w:p w14:paraId="371264E1"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在公司或其子公司行使表決之股權委託。</w:t>
      </w:r>
    </w:p>
    <w:p w14:paraId="57B4DBB0"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轉讓公司或其子公司股份的限制條款。</w:t>
      </w:r>
    </w:p>
    <w:p w14:paraId="505CC182"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對公司或子公司實施控制影響之協議。</w:t>
      </w:r>
    </w:p>
    <w:p w14:paraId="11787883"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股東協議最長期限可達</w:t>
      </w:r>
      <w:r w:rsidRPr="00C9457D">
        <w:rPr>
          <w:rFonts w:cs="Times New Roman"/>
          <w:color w:val="auto"/>
        </w:rPr>
        <w:t>5</w:t>
      </w:r>
      <w:r w:rsidRPr="00C9457D">
        <w:rPr>
          <w:rFonts w:cs="Times New Roman"/>
          <w:color w:val="auto"/>
        </w:rPr>
        <w:t>年，期限可延長。若無期限限制，股東可提前</w:t>
      </w:r>
      <w:r w:rsidRPr="00C9457D">
        <w:rPr>
          <w:rFonts w:cs="Times New Roman"/>
          <w:color w:val="auto"/>
        </w:rPr>
        <w:t>6</w:t>
      </w:r>
      <w:r w:rsidRPr="00C9457D">
        <w:rPr>
          <w:rFonts w:cs="Times New Roman"/>
          <w:color w:val="auto"/>
        </w:rPr>
        <w:t>個月提出退股通知。</w:t>
      </w:r>
    </w:p>
    <w:p w14:paraId="55B3FCB9"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4</w:t>
      </w:r>
      <w:r w:rsidRPr="00C9457D">
        <w:rPr>
          <w:rFonts w:cs="Times New Roman"/>
          <w:color w:val="auto"/>
        </w:rPr>
        <w:t>）管理</w:t>
      </w:r>
    </w:p>
    <w:p w14:paraId="74F33BD1"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「義大利公司法」的改革提出</w:t>
      </w:r>
      <w:r w:rsidRPr="00C9457D">
        <w:rPr>
          <w:rFonts w:cs="Times New Roman"/>
          <w:color w:val="auto"/>
        </w:rPr>
        <w:t>3</w:t>
      </w:r>
      <w:r w:rsidRPr="00C9457D">
        <w:rPr>
          <w:rFonts w:cs="Times New Roman"/>
          <w:color w:val="auto"/>
        </w:rPr>
        <w:t>種股份有限公司管理模式供選擇，其主要特點如下：</w:t>
      </w:r>
    </w:p>
    <w:p w14:paraId="324AAF5F"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普通制度：公司管理委託董事會進行；對董事會之監督權由監事會行使。</w:t>
      </w:r>
    </w:p>
    <w:p w14:paraId="76369F75"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單一制度：公司管理委託董事會進行，董事會指定其內部成員組成監管委員會監督公司之管理。</w:t>
      </w:r>
    </w:p>
    <w:p w14:paraId="28904471" w14:textId="77777777" w:rsidR="00EE79F4" w:rsidRPr="00C9457D" w:rsidRDefault="00EE79F4" w:rsidP="00FD27DC">
      <w:pPr>
        <w:pStyle w:val="Af9"/>
        <w:ind w:left="1771" w:hanging="354"/>
        <w:rPr>
          <w:rFonts w:cs="Times New Roman"/>
          <w:color w:val="auto"/>
        </w:rPr>
      </w:pPr>
    </w:p>
    <w:p w14:paraId="419E5D1F" w14:textId="534BC201" w:rsidR="000F51E2" w:rsidRPr="00C9457D" w:rsidRDefault="000F51E2" w:rsidP="00FD27DC">
      <w:pPr>
        <w:pStyle w:val="Af9"/>
        <w:ind w:left="1771" w:hanging="354"/>
        <w:rPr>
          <w:rFonts w:cs="Times New Roman"/>
          <w:color w:val="auto"/>
        </w:rPr>
      </w:pPr>
      <w:r w:rsidRPr="00C9457D">
        <w:rPr>
          <w:rFonts w:cs="Times New Roman"/>
          <w:color w:val="auto"/>
        </w:rPr>
        <w:lastRenderedPageBreak/>
        <w:t>C.</w:t>
      </w:r>
      <w:r w:rsidRPr="00C9457D">
        <w:rPr>
          <w:rFonts w:cs="Times New Roman"/>
          <w:color w:val="auto"/>
        </w:rPr>
        <w:tab/>
      </w:r>
      <w:r w:rsidRPr="00C9457D">
        <w:rPr>
          <w:rFonts w:cs="Times New Roman"/>
          <w:color w:val="auto"/>
        </w:rPr>
        <w:t>雙重制度：由股東大會指定監督會，監督會再指定管理會，由管理會負責公司的管理。與公司或其子公司有關聯的、與之簽訂有</w:t>
      </w:r>
      <w:proofErr w:type="gramStart"/>
      <w:r w:rsidRPr="00C9457D">
        <w:rPr>
          <w:rFonts w:cs="Times New Roman"/>
          <w:color w:val="auto"/>
        </w:rPr>
        <w:t>僱佣</w:t>
      </w:r>
      <w:proofErr w:type="gramEnd"/>
      <w:r w:rsidRPr="00C9457D">
        <w:rPr>
          <w:rFonts w:cs="Times New Roman"/>
          <w:color w:val="auto"/>
        </w:rPr>
        <w:t>合約或存在諮詢關係而不能保持獨立之個人，不</w:t>
      </w:r>
      <w:r w:rsidR="00D17B47" w:rsidRPr="00C9457D">
        <w:rPr>
          <w:rFonts w:cs="Times New Roman"/>
          <w:color w:val="auto"/>
        </w:rPr>
        <w:t>得</w:t>
      </w:r>
      <w:r w:rsidRPr="00C9457D">
        <w:rPr>
          <w:rFonts w:cs="Times New Roman"/>
          <w:color w:val="auto"/>
        </w:rPr>
        <w:t>被指定為監督會成員。</w:t>
      </w:r>
    </w:p>
    <w:p w14:paraId="73673F55"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這種管理模式適用於上市公司與非上市公司；模式的選擇取決於公司之經營需求。</w:t>
      </w:r>
    </w:p>
    <w:p w14:paraId="5AF58E3F"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普通制度允許公司組織結構保持其獨立性；單一制度使董事會與監管委員會較容易建立靈活有效之交流方式；雙重制度由於將許多股東大會的權利轉移給監督會，較適合上市公司。</w:t>
      </w:r>
    </w:p>
    <w:p w14:paraId="195EF628"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董事有權在法律與公司組織章程的範圍之內組織公司日常、與特別的商務活動，以實現公司之目標。管理會可代表公司對外。除非公司章程另有規定，董事會議需由多數董事出席，同時，決議的通過亦需大多數與會成員通過表決。</w:t>
      </w:r>
    </w:p>
    <w:p w14:paraId="6B162C41"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董事任職</w:t>
      </w:r>
      <w:r w:rsidRPr="00C9457D">
        <w:rPr>
          <w:rFonts w:cs="Times New Roman"/>
          <w:color w:val="auto"/>
        </w:rPr>
        <w:t>3</w:t>
      </w:r>
      <w:r w:rsidRPr="00C9457D">
        <w:rPr>
          <w:rFonts w:cs="Times New Roman"/>
          <w:color w:val="auto"/>
        </w:rPr>
        <w:t>個財務年度，可以在以下情況終止任職：期滿、辭職、免職、死亡、個人不適格（如無被選資格）。</w:t>
      </w:r>
    </w:p>
    <w:p w14:paraId="4CAC9DA4"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在以下情況之下董事應對公司承擔連帶責任：</w:t>
      </w:r>
    </w:p>
    <w:p w14:paraId="1528894D"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超出法律與公司章程規定之職責行使權利。</w:t>
      </w:r>
    </w:p>
    <w:p w14:paraId="4F2817F4"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沒有對下屬進行必要之監督與干預。</w:t>
      </w:r>
    </w:p>
    <w:p w14:paraId="502BC255"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沒有使公司避免損失。</w:t>
      </w:r>
    </w:p>
    <w:p w14:paraId="39CB16CA"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沒有遵守法律規定的職責。</w:t>
      </w:r>
    </w:p>
    <w:p w14:paraId="3F360A0A"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5</w:t>
      </w:r>
      <w:r w:rsidRPr="00C9457D">
        <w:rPr>
          <w:rFonts w:cs="Times New Roman"/>
          <w:color w:val="auto"/>
        </w:rPr>
        <w:t>）控制與監督</w:t>
      </w:r>
    </w:p>
    <w:p w14:paraId="172C067D"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監事（</w:t>
      </w:r>
      <w:r w:rsidRPr="00C9457D">
        <w:rPr>
          <w:rFonts w:cs="Times New Roman"/>
          <w:color w:val="auto"/>
        </w:rPr>
        <w:t>SA</w:t>
      </w:r>
      <w:r w:rsidRPr="00C9457D">
        <w:rPr>
          <w:rFonts w:cs="Times New Roman"/>
          <w:color w:val="auto"/>
        </w:rPr>
        <w:t>）</w:t>
      </w:r>
    </w:p>
    <w:p w14:paraId="0F01AF9F"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監事的職責包括：檢查會計系統之準確性、審核會計紀錄、監督經營活動是否符合法律和公司的組織章程制定、合理監控公司之管理、確保管理規則與組織結構之有效性。</w:t>
      </w:r>
    </w:p>
    <w:p w14:paraId="4EBB21CE" w14:textId="77777777" w:rsidR="000F51E2" w:rsidRPr="00C9457D" w:rsidRDefault="000F51E2" w:rsidP="00FD27DC">
      <w:pPr>
        <w:pStyle w:val="Af9"/>
        <w:ind w:left="1771" w:hanging="354"/>
        <w:rPr>
          <w:rFonts w:cs="Times New Roman"/>
          <w:color w:val="auto"/>
        </w:rPr>
      </w:pPr>
      <w:r w:rsidRPr="00C9457D">
        <w:rPr>
          <w:rFonts w:cs="Times New Roman"/>
          <w:color w:val="auto"/>
        </w:rPr>
        <w:lastRenderedPageBreak/>
        <w:t>B.</w:t>
      </w:r>
      <w:r w:rsidRPr="00C9457D">
        <w:rPr>
          <w:rFonts w:cs="Times New Roman"/>
          <w:color w:val="auto"/>
        </w:rPr>
        <w:tab/>
      </w:r>
      <w:r w:rsidRPr="00C9457D">
        <w:rPr>
          <w:rFonts w:cs="Times New Roman"/>
          <w:color w:val="auto"/>
        </w:rPr>
        <w:t>監事會（</w:t>
      </w:r>
      <w:r w:rsidRPr="00C9457D">
        <w:rPr>
          <w:rFonts w:cs="Times New Roman"/>
          <w:color w:val="auto"/>
        </w:rPr>
        <w:t>BA</w:t>
      </w:r>
      <w:r w:rsidRPr="00C9457D">
        <w:rPr>
          <w:rFonts w:cs="Times New Roman"/>
          <w:color w:val="auto"/>
        </w:rPr>
        <w:t>）</w:t>
      </w:r>
    </w:p>
    <w:p w14:paraId="7C0CBAC4"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由</w:t>
      </w:r>
      <w:r w:rsidRPr="00C9457D">
        <w:rPr>
          <w:rFonts w:cs="Times New Roman"/>
          <w:color w:val="auto"/>
        </w:rPr>
        <w:t>3-5</w:t>
      </w:r>
      <w:r w:rsidRPr="00C9457D">
        <w:rPr>
          <w:rFonts w:cs="Times New Roman"/>
          <w:color w:val="auto"/>
        </w:rPr>
        <w:t>名正式成員與</w:t>
      </w:r>
      <w:r w:rsidRPr="00C9457D">
        <w:rPr>
          <w:rFonts w:cs="Times New Roman"/>
          <w:color w:val="auto"/>
        </w:rPr>
        <w:t>2</w:t>
      </w:r>
      <w:r w:rsidRPr="00C9457D">
        <w:rPr>
          <w:rFonts w:cs="Times New Roman"/>
          <w:color w:val="auto"/>
        </w:rPr>
        <w:t>名職幹部成員組成；監事在以下情況下終止其職責：任職期滿、辭職、個人不適格、免職（需經股東大會決定並提交法院批准）、死亡。</w:t>
      </w:r>
    </w:p>
    <w:p w14:paraId="0F65F6BB"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外部控制</w:t>
      </w:r>
    </w:p>
    <w:p w14:paraId="55B70B6B"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上市公司必須接受審計公司按照一般會計原則對其財務報表（包括合併與非經常項目的資產負債表）進行評估，審計公司需在「國家公司暨證券交易所委員會」（</w:t>
      </w:r>
      <w:r w:rsidRPr="00C9457D">
        <w:rPr>
          <w:rFonts w:cs="Times New Roman"/>
          <w:color w:val="auto"/>
        </w:rPr>
        <w:t>Commissione Nazionale per le Società e la Borsa</w:t>
      </w:r>
      <w:r w:rsidRPr="00C9457D">
        <w:rPr>
          <w:rFonts w:cs="Times New Roman"/>
          <w:color w:val="auto"/>
        </w:rPr>
        <w:t>，</w:t>
      </w:r>
      <w:r w:rsidRPr="00C9457D">
        <w:rPr>
          <w:rFonts w:cs="Times New Roman"/>
          <w:color w:val="auto"/>
        </w:rPr>
        <w:t>CONSOB</w:t>
      </w:r>
      <w:r w:rsidRPr="00C9457D">
        <w:rPr>
          <w:rFonts w:cs="Times New Roman"/>
          <w:color w:val="auto"/>
        </w:rPr>
        <w:t>）</w:t>
      </w:r>
      <w:proofErr w:type="gramStart"/>
      <w:r w:rsidRPr="00C9457D">
        <w:rPr>
          <w:rFonts w:cs="Times New Roman"/>
          <w:color w:val="auto"/>
        </w:rPr>
        <w:t>（</w:t>
      </w:r>
      <w:proofErr w:type="gramEnd"/>
      <w:r w:rsidRPr="00C9457D">
        <w:rPr>
          <w:rFonts w:cs="Times New Roman"/>
          <w:color w:val="auto"/>
        </w:rPr>
        <w:t>http://www. consob.it</w:t>
      </w:r>
      <w:proofErr w:type="gramStart"/>
      <w:r w:rsidRPr="00C9457D">
        <w:rPr>
          <w:rFonts w:cs="Times New Roman"/>
          <w:color w:val="auto"/>
        </w:rPr>
        <w:t>）</w:t>
      </w:r>
      <w:proofErr w:type="gramEnd"/>
      <w:r w:rsidRPr="00C9457D">
        <w:rPr>
          <w:rFonts w:cs="Times New Roman"/>
          <w:color w:val="auto"/>
        </w:rPr>
        <w:t>成立的專門註冊機構辦理註冊。</w:t>
      </w:r>
    </w:p>
    <w:p w14:paraId="6A3DFD82"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審計公司應審核公司會計核算之連續性，以及其財務報表與公司會計紀錄的一致性。審計公司由股東大會指定。委任期限為</w:t>
      </w:r>
      <w:r w:rsidRPr="00C9457D">
        <w:rPr>
          <w:rFonts w:cs="Times New Roman"/>
          <w:color w:val="auto"/>
        </w:rPr>
        <w:t>3</w:t>
      </w:r>
      <w:r w:rsidRPr="00C9457D">
        <w:rPr>
          <w:rFonts w:cs="Times New Roman"/>
          <w:color w:val="auto"/>
        </w:rPr>
        <w:t>個會計年度，只允許連任</w:t>
      </w:r>
      <w:r w:rsidRPr="00C9457D">
        <w:rPr>
          <w:rFonts w:cs="Times New Roman"/>
          <w:color w:val="auto"/>
        </w:rPr>
        <w:t>2</w:t>
      </w:r>
      <w:r w:rsidRPr="00C9457D">
        <w:rPr>
          <w:rFonts w:cs="Times New Roman"/>
          <w:color w:val="auto"/>
        </w:rPr>
        <w:t>屆。</w:t>
      </w:r>
    </w:p>
    <w:p w14:paraId="673344CF"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司法機關對股份有限公司的管理進行司法監控。一旦懷疑董事違反職責，不依規範操作，損害公司、一個或多個子公司的利益，代表公司</w:t>
      </w:r>
      <w:r w:rsidRPr="00C9457D">
        <w:rPr>
          <w:rFonts w:cs="Times New Roman"/>
          <w:color w:val="auto"/>
        </w:rPr>
        <w:t>1/10</w:t>
      </w:r>
      <w:r w:rsidRPr="00C9457D">
        <w:rPr>
          <w:rFonts w:cs="Times New Roman"/>
          <w:color w:val="auto"/>
        </w:rPr>
        <w:t>股份的股東或代表已上市公司</w:t>
      </w:r>
      <w:r w:rsidRPr="00C9457D">
        <w:rPr>
          <w:rFonts w:cs="Times New Roman"/>
          <w:color w:val="auto"/>
        </w:rPr>
        <w:t>1/20</w:t>
      </w:r>
      <w:r w:rsidRPr="00C9457D">
        <w:rPr>
          <w:rFonts w:cs="Times New Roman"/>
          <w:color w:val="auto"/>
        </w:rPr>
        <w:t>股本的股東可向法院提請訴訟。</w:t>
      </w:r>
    </w:p>
    <w:p w14:paraId="34E39836"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如果有違法行為並（或）無法彌補，法院可採取相應的臨時措施召開股東大會；也可以解除董事與監事的職責，並指派司法監督員，後者可就公司虧損啟動司法程序。</w:t>
      </w:r>
    </w:p>
    <w:p w14:paraId="1A530F62"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上市公司</w:t>
      </w:r>
    </w:p>
    <w:p w14:paraId="7F81EC2D"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在義大利金融市場上市交易的外國或義大利公司，需經「義大利股票交易所」</w:t>
      </w:r>
      <w:proofErr w:type="gramStart"/>
      <w:r w:rsidRPr="00C9457D">
        <w:rPr>
          <w:rFonts w:cs="Times New Roman"/>
          <w:color w:val="auto"/>
        </w:rPr>
        <w:t>（</w:t>
      </w:r>
      <w:proofErr w:type="gramEnd"/>
      <w:r w:rsidRPr="00C9457D">
        <w:rPr>
          <w:rFonts w:cs="Times New Roman"/>
          <w:color w:val="auto"/>
        </w:rPr>
        <w:t>Borsa Italiana S.p.A.</w:t>
      </w:r>
      <w:r w:rsidRPr="00C9457D">
        <w:rPr>
          <w:rFonts w:cs="Times New Roman"/>
          <w:color w:val="auto"/>
        </w:rPr>
        <w:t>）依照公司上市之相關規定核准，必需遵守國家公司暨證券交易所委員會的規定，並受國家公司暨證券交易所委員會的管理。</w:t>
      </w:r>
    </w:p>
    <w:p w14:paraId="364E88CA" w14:textId="77777777" w:rsidR="000F51E2" w:rsidRPr="00C9457D" w:rsidRDefault="00FD27DC" w:rsidP="00FD27DC">
      <w:pPr>
        <w:pStyle w:val="Af9"/>
        <w:ind w:left="1771" w:hanging="354"/>
        <w:rPr>
          <w:rFonts w:cs="Times New Roman"/>
          <w:color w:val="auto"/>
        </w:rPr>
      </w:pPr>
      <w:r w:rsidRPr="00C9457D">
        <w:rPr>
          <w:rFonts w:cs="Times New Roman"/>
          <w:color w:val="auto"/>
        </w:rPr>
        <w:lastRenderedPageBreak/>
        <w:tab/>
      </w:r>
      <w:r w:rsidRPr="00C9457D">
        <w:rPr>
          <w:rFonts w:cs="Times New Roman"/>
          <w:color w:val="auto"/>
        </w:rPr>
        <w:t xml:space="preserve">　　</w:t>
      </w:r>
      <w:r w:rsidR="000F51E2" w:rsidRPr="00C9457D">
        <w:rPr>
          <w:rFonts w:cs="Times New Roman"/>
          <w:color w:val="auto"/>
        </w:rPr>
        <w:t>國家公司暨證券交易所委員會為政府機構，其規範旨在保障政策制定的透明性、證券市場參與者的正確行為，確保上市公司對投資者揭露完整及正確的資訊、有關交易之透明與正確性，以及監督公司是否遵守規定向股東大會報告等。</w:t>
      </w:r>
    </w:p>
    <w:p w14:paraId="7DE26C65"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6</w:t>
      </w:r>
      <w:r w:rsidRPr="00C9457D">
        <w:rPr>
          <w:rFonts w:cs="Times New Roman"/>
          <w:color w:val="auto"/>
        </w:rPr>
        <w:t>）股東大會</w:t>
      </w:r>
    </w:p>
    <w:p w14:paraId="726555AD"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股東大會由董事會召集，在某些情況下由監事會、監管會或監督會召集。在以下情況下召集股東大會：批准年度財務報表、董事會出現大部分空缺、公司虧損</w:t>
      </w:r>
      <w:r w:rsidRPr="00C9457D">
        <w:rPr>
          <w:rFonts w:cs="Times New Roman"/>
          <w:color w:val="auto"/>
        </w:rPr>
        <w:t>1/3</w:t>
      </w:r>
      <w:r w:rsidRPr="00C9457D">
        <w:rPr>
          <w:rFonts w:cs="Times New Roman"/>
          <w:color w:val="auto"/>
        </w:rPr>
        <w:t>以上資本、或應少數資格股權股東之要求。財務報告應在財務年度結束後</w:t>
      </w:r>
      <w:r w:rsidRPr="00C9457D">
        <w:rPr>
          <w:rFonts w:cs="Times New Roman"/>
          <w:color w:val="auto"/>
        </w:rPr>
        <w:t>120</w:t>
      </w:r>
      <w:r w:rsidRPr="00C9457D">
        <w:rPr>
          <w:rFonts w:cs="Times New Roman"/>
          <w:color w:val="auto"/>
        </w:rPr>
        <w:t>天內被批准。如果公司需要完整財務報告或其組織結構的特殊需要，公司章程可規定稍長的時間，但都不能超過</w:t>
      </w:r>
      <w:r w:rsidRPr="00C9457D">
        <w:rPr>
          <w:rFonts w:cs="Times New Roman"/>
          <w:color w:val="auto"/>
        </w:rPr>
        <w:t>180</w:t>
      </w:r>
      <w:r w:rsidRPr="00C9457D">
        <w:rPr>
          <w:rFonts w:cs="Times New Roman"/>
          <w:color w:val="auto"/>
        </w:rPr>
        <w:t>天。</w:t>
      </w:r>
    </w:p>
    <w:p w14:paraId="3494B8C5"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股東大會可決定的事項取決於公司採用的管理模式（普通制度、單一制度與雙重制度）及會議的性質（常規或特別）；對股東大會的法定人數及通過決議的法定人數都有規定。</w:t>
      </w:r>
    </w:p>
    <w:p w14:paraId="48813F33"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如果決議違反法律或公司組織章程，並在</w:t>
      </w:r>
      <w:r w:rsidRPr="00C9457D">
        <w:rPr>
          <w:rFonts w:cs="Times New Roman"/>
          <w:color w:val="auto"/>
        </w:rPr>
        <w:t>90</w:t>
      </w:r>
      <w:r w:rsidRPr="00C9457D">
        <w:rPr>
          <w:rFonts w:cs="Times New Roman"/>
          <w:color w:val="auto"/>
        </w:rPr>
        <w:t>天內被提出質疑，股東大會的決議可以被宣布無效。如果決議目標不可實現或不合法，股東大會沒有召開或會議沒有任何紀錄，則決議無效。</w:t>
      </w:r>
    </w:p>
    <w:p w14:paraId="21625501"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7</w:t>
      </w:r>
      <w:r w:rsidRPr="00C9457D">
        <w:rPr>
          <w:rFonts w:cs="Times New Roman"/>
          <w:color w:val="auto"/>
        </w:rPr>
        <w:t>）股東退股權利：</w:t>
      </w:r>
    </w:p>
    <w:p w14:paraId="5463DA28"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對某項決議有不同意見、某項決議表決時缺席或棄權的股東，可以按照特定程序退股。</w:t>
      </w:r>
    </w:p>
    <w:p w14:paraId="15B525B9"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無營業期限限制的未上市公司，其股東可以提出退股，但應提前</w:t>
      </w:r>
      <w:r w:rsidRPr="00C9457D">
        <w:rPr>
          <w:rFonts w:cs="Times New Roman"/>
          <w:color w:val="auto"/>
        </w:rPr>
        <w:t>180</w:t>
      </w:r>
      <w:r w:rsidRPr="00C9457D">
        <w:rPr>
          <w:rFonts w:cs="Times New Roman"/>
          <w:color w:val="auto"/>
        </w:rPr>
        <w:t>天通知。</w:t>
      </w:r>
    </w:p>
    <w:p w14:paraId="6174E0FA"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上市公司股東可在下列情況下退股：合併或中止合併關係、出現未上市公司股份，或公司下市（證券市場）的決議獲得通過；沒有進入資本市場的公司可提出退股的附加條加。</w:t>
      </w:r>
    </w:p>
    <w:p w14:paraId="5BE7CE8E" w14:textId="77777777" w:rsidR="000F51E2" w:rsidRPr="00C9457D" w:rsidRDefault="000F51E2" w:rsidP="00FD27DC">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8</w:t>
      </w:r>
      <w:r w:rsidRPr="00C9457D">
        <w:rPr>
          <w:rFonts w:cs="Times New Roman"/>
          <w:color w:val="auto"/>
        </w:rPr>
        <w:t>）公司的終止</w:t>
      </w:r>
    </w:p>
    <w:p w14:paraId="66EC0177"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股份有限公司可以以下原因進行清算：</w:t>
      </w:r>
    </w:p>
    <w:p w14:paraId="070110F2"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營業期限屆滿</w:t>
      </w:r>
    </w:p>
    <w:p w14:paraId="4EF3B7CE"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公司目標已達或目標無法達成</w:t>
      </w:r>
    </w:p>
    <w:p w14:paraId="76DF33E6"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股東大會不能行使職權或無法發揮作用</w:t>
      </w:r>
    </w:p>
    <w:p w14:paraId="6BD6E521"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由於虧損，資金低於法律最低標準並無力恢復</w:t>
      </w:r>
    </w:p>
    <w:p w14:paraId="2E211674" w14:textId="77777777" w:rsidR="000F51E2" w:rsidRPr="00C9457D" w:rsidRDefault="000F51E2" w:rsidP="00FD27DC">
      <w:pPr>
        <w:pStyle w:val="Af9"/>
        <w:ind w:left="1771" w:hanging="354"/>
        <w:rPr>
          <w:rFonts w:cs="Times New Roman"/>
          <w:color w:val="auto"/>
        </w:rPr>
      </w:pPr>
      <w:r w:rsidRPr="00C9457D">
        <w:rPr>
          <w:rFonts w:cs="Times New Roman"/>
          <w:color w:val="auto"/>
        </w:rPr>
        <w:t>E.</w:t>
      </w:r>
      <w:r w:rsidRPr="00C9457D">
        <w:rPr>
          <w:rFonts w:cs="Times New Roman"/>
          <w:color w:val="auto"/>
        </w:rPr>
        <w:tab/>
      </w:r>
      <w:r w:rsidRPr="00C9457D">
        <w:rPr>
          <w:rFonts w:cs="Times New Roman"/>
          <w:color w:val="auto"/>
        </w:rPr>
        <w:t>無法償還退股股東之股份</w:t>
      </w:r>
    </w:p>
    <w:p w14:paraId="46673688" w14:textId="77777777" w:rsidR="000F51E2" w:rsidRPr="00C9457D" w:rsidRDefault="000F51E2" w:rsidP="00FD27DC">
      <w:pPr>
        <w:pStyle w:val="Af9"/>
        <w:ind w:left="1771" w:hanging="354"/>
        <w:rPr>
          <w:rFonts w:cs="Times New Roman"/>
          <w:color w:val="auto"/>
        </w:rPr>
      </w:pPr>
      <w:r w:rsidRPr="00C9457D">
        <w:rPr>
          <w:rFonts w:cs="Times New Roman"/>
          <w:color w:val="auto"/>
        </w:rPr>
        <w:t>F.</w:t>
      </w:r>
      <w:r w:rsidRPr="00C9457D">
        <w:rPr>
          <w:rFonts w:cs="Times New Roman"/>
          <w:color w:val="auto"/>
        </w:rPr>
        <w:tab/>
      </w:r>
      <w:r w:rsidRPr="00C9457D">
        <w:rPr>
          <w:rFonts w:cs="Times New Roman"/>
          <w:color w:val="auto"/>
        </w:rPr>
        <w:t>股東大會決議</w:t>
      </w:r>
    </w:p>
    <w:p w14:paraId="00A3E9CF" w14:textId="77777777" w:rsidR="000F51E2" w:rsidRPr="00C9457D" w:rsidRDefault="000F51E2" w:rsidP="00FD27DC">
      <w:pPr>
        <w:pStyle w:val="Af9"/>
        <w:ind w:left="1771" w:hanging="354"/>
        <w:rPr>
          <w:rFonts w:cs="Times New Roman"/>
          <w:color w:val="auto"/>
        </w:rPr>
      </w:pPr>
      <w:r w:rsidRPr="00C9457D">
        <w:rPr>
          <w:rFonts w:cs="Times New Roman"/>
          <w:color w:val="auto"/>
        </w:rPr>
        <w:t>G.</w:t>
      </w:r>
      <w:r w:rsidRPr="00C9457D">
        <w:rPr>
          <w:rFonts w:cs="Times New Roman"/>
          <w:color w:val="auto"/>
        </w:rPr>
        <w:tab/>
      </w:r>
      <w:r w:rsidRPr="00C9457D">
        <w:rPr>
          <w:rFonts w:cs="Times New Roman"/>
          <w:color w:val="auto"/>
        </w:rPr>
        <w:t>其他在公司組織章程中規定之事由發生</w:t>
      </w:r>
    </w:p>
    <w:p w14:paraId="2B4D5AFB" w14:textId="77777777" w:rsidR="000F51E2" w:rsidRPr="00C9457D" w:rsidRDefault="000F51E2" w:rsidP="00FD27DC">
      <w:pPr>
        <w:pStyle w:val="Af9"/>
        <w:ind w:left="1771" w:hanging="354"/>
        <w:rPr>
          <w:rFonts w:cs="Times New Roman"/>
          <w:color w:val="auto"/>
        </w:rPr>
      </w:pPr>
      <w:r w:rsidRPr="00C9457D">
        <w:rPr>
          <w:rFonts w:cs="Times New Roman"/>
          <w:color w:val="auto"/>
        </w:rPr>
        <w:t>H.</w:t>
      </w:r>
      <w:r w:rsidRPr="00C9457D">
        <w:rPr>
          <w:rFonts w:cs="Times New Roman"/>
          <w:color w:val="auto"/>
        </w:rPr>
        <w:tab/>
      </w:r>
      <w:r w:rsidRPr="00C9457D">
        <w:rPr>
          <w:rFonts w:cs="Times New Roman"/>
          <w:color w:val="auto"/>
        </w:rPr>
        <w:t>破產或監管機關強制性清算</w:t>
      </w:r>
    </w:p>
    <w:p w14:paraId="51A80C2D" w14:textId="77777777" w:rsidR="000F51E2" w:rsidRPr="00C9457D" w:rsidRDefault="000F51E2" w:rsidP="00FD27DC">
      <w:pPr>
        <w:pStyle w:val="Af9"/>
        <w:ind w:left="1771" w:hanging="354"/>
        <w:rPr>
          <w:rFonts w:cs="Times New Roman"/>
          <w:color w:val="auto"/>
        </w:rPr>
      </w:pPr>
      <w:r w:rsidRPr="00C9457D">
        <w:rPr>
          <w:rFonts w:cs="Times New Roman"/>
          <w:color w:val="auto"/>
        </w:rPr>
        <w:t>I.</w:t>
      </w:r>
      <w:r w:rsidRPr="00C9457D">
        <w:rPr>
          <w:rFonts w:cs="Times New Roman"/>
          <w:color w:val="auto"/>
        </w:rPr>
        <w:tab/>
      </w:r>
      <w:r w:rsidRPr="00C9457D">
        <w:rPr>
          <w:rFonts w:cs="Times New Roman"/>
          <w:color w:val="auto"/>
        </w:rPr>
        <w:t>上市公司普通股和儲蓄股（或其他具有有限表決權的股份）出現價值不平衡</w:t>
      </w:r>
    </w:p>
    <w:p w14:paraId="36E7FA25"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9</w:t>
      </w:r>
      <w:r w:rsidRPr="00C9457D">
        <w:rPr>
          <w:rFonts w:cs="Times New Roman"/>
          <w:color w:val="auto"/>
        </w:rPr>
        <w:t>）股份</w:t>
      </w:r>
    </w:p>
    <w:p w14:paraId="7C742CDD"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股份的表現形式為股票，代表上市公司發行的股份或向公眾發行的股份，股票屬於法律上有效的非實物化認證。股份有限公司的股份需註冊。公司章程規定股份的轉讓可以在</w:t>
      </w:r>
      <w:r w:rsidRPr="00C9457D">
        <w:rPr>
          <w:rFonts w:cs="Times New Roman"/>
          <w:color w:val="auto"/>
        </w:rPr>
        <w:t>5</w:t>
      </w:r>
      <w:r w:rsidRPr="00C9457D">
        <w:rPr>
          <w:rFonts w:cs="Times New Roman"/>
          <w:color w:val="auto"/>
        </w:rPr>
        <w:t>年內受到限制。</w:t>
      </w:r>
    </w:p>
    <w:p w14:paraId="0FEA08CF"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如果股東保留退股權利，或者公司和</w:t>
      </w:r>
      <w:r w:rsidRPr="00C9457D">
        <w:rPr>
          <w:rFonts w:cs="Times New Roman"/>
          <w:color w:val="auto"/>
        </w:rPr>
        <w:t>/</w:t>
      </w:r>
      <w:r w:rsidRPr="00C9457D">
        <w:rPr>
          <w:rFonts w:cs="Times New Roman"/>
          <w:color w:val="auto"/>
        </w:rPr>
        <w:t>或其他股東必需購買所出售的股份，適用股份優先認購權和接受條款。</w:t>
      </w:r>
    </w:p>
    <w:p w14:paraId="20609DAE"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股份的類別表明所代表的不同權利及受損失的影響等；法律要求建議各個類別的特別股東大會。</w:t>
      </w:r>
    </w:p>
    <w:p w14:paraId="358DE3B2" w14:textId="77777777" w:rsidR="000F51E2" w:rsidRPr="00C9457D" w:rsidRDefault="000F51E2" w:rsidP="00FD27DC">
      <w:pPr>
        <w:pStyle w:val="12"/>
        <w:ind w:leftChars="450" w:left="1772" w:hangingChars="300" w:hanging="709"/>
        <w:rPr>
          <w:rFonts w:cs="Times New Roman"/>
          <w:color w:val="auto"/>
        </w:rPr>
      </w:pPr>
      <w:r w:rsidRPr="00C9457D">
        <w:rPr>
          <w:rFonts w:cs="Times New Roman"/>
          <w:color w:val="auto"/>
        </w:rPr>
        <w:t>（</w:t>
      </w:r>
      <w:r w:rsidRPr="00C9457D">
        <w:rPr>
          <w:rFonts w:cs="Times New Roman"/>
          <w:color w:val="auto"/>
        </w:rPr>
        <w:t>10</w:t>
      </w:r>
      <w:r w:rsidRPr="00C9457D">
        <w:rPr>
          <w:rFonts w:cs="Times New Roman"/>
          <w:color w:val="auto"/>
        </w:rPr>
        <w:t>）單一股東</w:t>
      </w:r>
    </w:p>
    <w:p w14:paraId="1F64E215"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單一股東指一個自然人或法人是全部股份的受益人。清算時，在下列情況下，單一股東對公司債務承擔無限責任：</w:t>
      </w:r>
    </w:p>
    <w:p w14:paraId="7C41FEDD"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沒有按照法律規定繳清資本。</w:t>
      </w:r>
    </w:p>
    <w:p w14:paraId="0ADB702E" w14:textId="77777777" w:rsidR="000F51E2" w:rsidRPr="00C9457D" w:rsidRDefault="000F51E2" w:rsidP="00FD27DC">
      <w:pPr>
        <w:pStyle w:val="Af9"/>
        <w:ind w:left="1771" w:hanging="354"/>
        <w:rPr>
          <w:rFonts w:cs="Times New Roman"/>
          <w:color w:val="auto"/>
        </w:rPr>
      </w:pPr>
      <w:r w:rsidRPr="00C9457D">
        <w:rPr>
          <w:rFonts w:cs="Times New Roman"/>
          <w:color w:val="auto"/>
        </w:rPr>
        <w:lastRenderedPageBreak/>
        <w:t>B.</w:t>
      </w:r>
      <w:r w:rsidRPr="00C9457D">
        <w:rPr>
          <w:rFonts w:cs="Times New Roman"/>
          <w:color w:val="auto"/>
        </w:rPr>
        <w:tab/>
      </w:r>
      <w:r w:rsidRPr="00C9457D">
        <w:rPr>
          <w:rFonts w:cs="Times New Roman"/>
          <w:color w:val="auto"/>
        </w:rPr>
        <w:t>未按照義務，就單一股東、股東變更或組成（重新建立）多個股東的相關資訊告知大眾。</w:t>
      </w:r>
    </w:p>
    <w:p w14:paraId="1F6B4CFC" w14:textId="77777777" w:rsidR="000F51E2" w:rsidRPr="00C9457D" w:rsidRDefault="00857981" w:rsidP="00FD27DC">
      <w:pPr>
        <w:pStyle w:val="af4"/>
        <w:ind w:left="1417" w:hanging="472"/>
      </w:pPr>
      <w:r w:rsidRPr="00C9457D">
        <w:t>３、</w:t>
      </w:r>
      <w:r w:rsidR="000F51E2" w:rsidRPr="00C9457D">
        <w:t>在義大利設立有限</w:t>
      </w:r>
      <w:r w:rsidR="000F51E2" w:rsidRPr="00C9457D">
        <w:rPr>
          <w:lang w:eastAsia="zh-TW"/>
        </w:rPr>
        <w:t>責任</w:t>
      </w:r>
      <w:r w:rsidR="000F51E2" w:rsidRPr="00C9457D">
        <w:t>公司（</w:t>
      </w:r>
      <w:proofErr w:type="spellStart"/>
      <w:r w:rsidR="000F51E2" w:rsidRPr="00C9457D">
        <w:t>S.r.l</w:t>
      </w:r>
      <w:proofErr w:type="spellEnd"/>
      <w:r w:rsidR="000F51E2" w:rsidRPr="00C9457D">
        <w:t>.</w:t>
      </w:r>
      <w:r w:rsidR="000F51E2" w:rsidRPr="00C9457D">
        <w:t>）之程序與相關法律規定</w:t>
      </w:r>
    </w:p>
    <w:p w14:paraId="727522D4"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）公司設立</w:t>
      </w:r>
    </w:p>
    <w:p w14:paraId="12C62391"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有限責任公司沒有營業期限限制。出資形式包括：現金形式；如果公司章程允許，任何可以獲得經濟價值的實物和非實物形式，</w:t>
      </w:r>
      <w:proofErr w:type="gramStart"/>
      <w:r w:rsidRPr="00C9457D">
        <w:rPr>
          <w:rFonts w:cs="Times New Roman"/>
          <w:color w:val="auto"/>
        </w:rPr>
        <w:t>此外，</w:t>
      </w:r>
      <w:proofErr w:type="gramEnd"/>
      <w:r w:rsidRPr="00C9457D">
        <w:rPr>
          <w:rFonts w:cs="Times New Roman"/>
          <w:color w:val="auto"/>
        </w:rPr>
        <w:t>只要有充足的擔保，股東可以其提供的服務出資。建立公司需要股東繳清</w:t>
      </w:r>
      <w:r w:rsidRPr="00C9457D">
        <w:rPr>
          <w:rFonts w:cs="Times New Roman"/>
          <w:color w:val="auto"/>
        </w:rPr>
        <w:t>1/4</w:t>
      </w:r>
      <w:r w:rsidRPr="00C9457D">
        <w:rPr>
          <w:rFonts w:cs="Times New Roman"/>
          <w:color w:val="auto"/>
        </w:rPr>
        <w:t>出資額，並全部認購資本金。公司組織章程和公司規章制度應以公證書之形式訂立，</w:t>
      </w:r>
      <w:r w:rsidR="009214F7" w:rsidRPr="00C9457D">
        <w:rPr>
          <w:rFonts w:cs="Times New Roman"/>
          <w:color w:val="auto"/>
        </w:rPr>
        <w:t>義大利</w:t>
      </w:r>
      <w:r w:rsidRPr="00C9457D">
        <w:rPr>
          <w:rFonts w:cs="Times New Roman"/>
          <w:color w:val="auto"/>
        </w:rPr>
        <w:t>政府為鼓勵創業，將原訂</w:t>
      </w:r>
      <w:r w:rsidRPr="00C9457D">
        <w:rPr>
          <w:rFonts w:cs="Times New Roman"/>
          <w:color w:val="auto"/>
        </w:rPr>
        <w:t>1</w:t>
      </w:r>
      <w:r w:rsidRPr="00C9457D">
        <w:rPr>
          <w:rFonts w:cs="Times New Roman"/>
          <w:color w:val="auto"/>
        </w:rPr>
        <w:t>萬歐元為最低資本額降至代表性的</w:t>
      </w:r>
      <w:r w:rsidRPr="00C9457D">
        <w:rPr>
          <w:rFonts w:cs="Times New Roman"/>
          <w:color w:val="auto"/>
        </w:rPr>
        <w:t>1</w:t>
      </w:r>
      <w:r w:rsidRPr="00C9457D">
        <w:rPr>
          <w:rFonts w:cs="Times New Roman"/>
          <w:color w:val="auto"/>
        </w:rPr>
        <w:t>歐元。</w:t>
      </w:r>
    </w:p>
    <w:p w14:paraId="564F3197"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單一股東的有限責任公司</w:t>
      </w:r>
    </w:p>
    <w:p w14:paraId="372E455F"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建立單一股東的有限責任公司需要：</w:t>
      </w:r>
    </w:p>
    <w:p w14:paraId="05282D59" w14:textId="4E2FF60E" w:rsidR="000F51E2" w:rsidRPr="00C9457D" w:rsidRDefault="000F51E2" w:rsidP="00FD27DC">
      <w:pPr>
        <w:pStyle w:val="Af9"/>
        <w:ind w:left="1771" w:hanging="354"/>
        <w:rPr>
          <w:rFonts w:cs="Times New Roman"/>
          <w:color w:val="auto"/>
        </w:rPr>
      </w:pPr>
      <w:r w:rsidRPr="00C9457D">
        <w:rPr>
          <w:rFonts w:cs="Times New Roman"/>
          <w:color w:val="auto"/>
        </w:rPr>
        <w:tab/>
      </w:r>
      <w:r w:rsidR="00504545" w:rsidRPr="00C9457D">
        <w:rPr>
          <w:rFonts w:cs="Times New Roman"/>
          <w:color w:val="auto"/>
        </w:rPr>
        <w:t>●</w:t>
      </w:r>
      <w:r w:rsidR="00504545" w:rsidRPr="00C9457D">
        <w:rPr>
          <w:rFonts w:cs="Times New Roman" w:hint="eastAsia"/>
          <w:color w:val="auto"/>
        </w:rPr>
        <w:t xml:space="preserve"> </w:t>
      </w:r>
      <w:r w:rsidRPr="00C9457D">
        <w:rPr>
          <w:rFonts w:cs="Times New Roman"/>
          <w:color w:val="auto"/>
        </w:rPr>
        <w:t>單方面契據。</w:t>
      </w:r>
    </w:p>
    <w:p w14:paraId="71606F05" w14:textId="59671B48" w:rsidR="000F51E2" w:rsidRPr="00C9457D" w:rsidRDefault="000F51E2" w:rsidP="00FD27DC">
      <w:pPr>
        <w:pStyle w:val="Af9"/>
        <w:ind w:left="1771" w:hanging="354"/>
        <w:rPr>
          <w:rFonts w:cs="Times New Roman"/>
          <w:color w:val="auto"/>
        </w:rPr>
      </w:pPr>
      <w:r w:rsidRPr="00C9457D">
        <w:rPr>
          <w:rFonts w:cs="Times New Roman"/>
          <w:color w:val="auto"/>
        </w:rPr>
        <w:tab/>
      </w:r>
      <w:r w:rsidR="00504545" w:rsidRPr="00C9457D">
        <w:rPr>
          <w:rFonts w:cs="Times New Roman"/>
          <w:color w:val="auto"/>
        </w:rPr>
        <w:t>●</w:t>
      </w:r>
      <w:r w:rsidR="00504545" w:rsidRPr="00C9457D">
        <w:rPr>
          <w:rFonts w:ascii="華康細圓體" w:cs="Times New Roman" w:hint="eastAsia"/>
          <w:color w:val="auto"/>
        </w:rPr>
        <w:t xml:space="preserve"> </w:t>
      </w:r>
      <w:r w:rsidRPr="00C9457D">
        <w:rPr>
          <w:rFonts w:cs="Times New Roman"/>
          <w:color w:val="auto"/>
        </w:rPr>
        <w:t>資本金無論金額</w:t>
      </w:r>
      <w:r w:rsidR="00504545" w:rsidRPr="00C9457D">
        <w:rPr>
          <w:rFonts w:cs="Times New Roman"/>
          <w:color w:val="auto"/>
        </w:rPr>
        <w:t>多寡</w:t>
      </w:r>
      <w:r w:rsidRPr="00C9457D">
        <w:rPr>
          <w:rFonts w:cs="Times New Roman"/>
          <w:color w:val="auto"/>
        </w:rPr>
        <w:t>需全部繳清。</w:t>
      </w:r>
    </w:p>
    <w:p w14:paraId="1B8FFBCB" w14:textId="05E67A00" w:rsidR="000F51E2" w:rsidRPr="00C9457D" w:rsidRDefault="000F51E2" w:rsidP="00FD27DC">
      <w:pPr>
        <w:pStyle w:val="Af9"/>
        <w:ind w:left="1771" w:hanging="354"/>
        <w:rPr>
          <w:rFonts w:cs="Times New Roman"/>
          <w:color w:val="auto"/>
        </w:rPr>
      </w:pPr>
      <w:r w:rsidRPr="00C9457D">
        <w:rPr>
          <w:rFonts w:cs="Times New Roman"/>
          <w:color w:val="auto"/>
        </w:rPr>
        <w:tab/>
      </w:r>
      <w:r w:rsidR="00504545" w:rsidRPr="00C9457D">
        <w:rPr>
          <w:rFonts w:cs="Times New Roman"/>
          <w:color w:val="auto"/>
        </w:rPr>
        <w:t>●</w:t>
      </w:r>
      <w:r w:rsidR="00504545" w:rsidRPr="00C9457D">
        <w:rPr>
          <w:rFonts w:ascii="華康細圓體" w:cs="Times New Roman" w:hint="eastAsia"/>
          <w:color w:val="auto"/>
        </w:rPr>
        <w:t xml:space="preserve"> </w:t>
      </w:r>
      <w:r w:rsidRPr="00C9457D">
        <w:rPr>
          <w:rFonts w:cs="Times New Roman"/>
          <w:color w:val="auto"/>
        </w:rPr>
        <w:t>特殊的資訊披露要求。</w:t>
      </w:r>
    </w:p>
    <w:p w14:paraId="7DBB60A7" w14:textId="34E04555"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如果單一股東收購一個已成立的非單一股東有限責任公司，則要向</w:t>
      </w:r>
      <w:r w:rsidR="00504545" w:rsidRPr="00C9457D">
        <w:rPr>
          <w:rFonts w:cs="Times New Roman"/>
          <w:color w:val="auto"/>
        </w:rPr>
        <w:t>大</w:t>
      </w:r>
      <w:r w:rsidRPr="00C9457D">
        <w:rPr>
          <w:rFonts w:cs="Times New Roman"/>
          <w:color w:val="auto"/>
        </w:rPr>
        <w:t>眾披露股東變化的訊息，並需全額繳清未支付的出資額。一旦發生公司清算，股東應對以下情況負無限責任：出資額未完全繳清、或沒有符合資訊揭露要求。</w:t>
      </w:r>
    </w:p>
    <w:p w14:paraId="1877D291"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籌資</w:t>
      </w:r>
    </w:p>
    <w:p w14:paraId="47D5CDBB" w14:textId="3F39A8E1"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有限責任公司可接受股東的融資，這類融資的償還</w:t>
      </w:r>
      <w:r w:rsidR="00504545" w:rsidRPr="00C9457D">
        <w:rPr>
          <w:rFonts w:cs="Times New Roman"/>
          <w:color w:val="auto"/>
        </w:rPr>
        <w:t>需</w:t>
      </w:r>
      <w:r w:rsidRPr="00C9457D">
        <w:rPr>
          <w:rFonts w:cs="Times New Roman"/>
          <w:color w:val="auto"/>
        </w:rPr>
        <w:t>在償付債權人之後進行。在公司宣布破產前</w:t>
      </w:r>
      <w:r w:rsidRPr="00C9457D">
        <w:rPr>
          <w:rFonts w:cs="Times New Roman"/>
          <w:color w:val="auto"/>
        </w:rPr>
        <w:t>1</w:t>
      </w:r>
      <w:r w:rsidRPr="00C9457D">
        <w:rPr>
          <w:rFonts w:cs="Times New Roman"/>
          <w:color w:val="auto"/>
        </w:rPr>
        <w:t>年內作出的</w:t>
      </w:r>
      <w:r w:rsidR="00504545" w:rsidRPr="00C9457D">
        <w:rPr>
          <w:rFonts w:cs="Times New Roman"/>
          <w:color w:val="auto"/>
        </w:rPr>
        <w:t>融</w:t>
      </w:r>
      <w:r w:rsidRPr="00C9457D">
        <w:rPr>
          <w:rFonts w:cs="Times New Roman"/>
          <w:color w:val="auto"/>
        </w:rPr>
        <w:t>資償還要求無效，公司章程還可以規定債券的發行，但發行的債券只能由專業投資者認購。</w:t>
      </w:r>
    </w:p>
    <w:p w14:paraId="70425C97" w14:textId="77777777" w:rsidR="00EE79F4" w:rsidRPr="00C9457D" w:rsidRDefault="00EE79F4" w:rsidP="00FD27DC">
      <w:pPr>
        <w:pStyle w:val="12"/>
        <w:ind w:left="1772" w:hanging="591"/>
        <w:rPr>
          <w:rFonts w:cs="Times New Roman"/>
          <w:color w:val="auto"/>
        </w:rPr>
      </w:pPr>
    </w:p>
    <w:p w14:paraId="3CE70F02" w14:textId="77777777" w:rsidR="000F51E2" w:rsidRPr="00C9457D" w:rsidRDefault="000F51E2" w:rsidP="00FD27DC">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2</w:t>
      </w:r>
      <w:r w:rsidRPr="00C9457D">
        <w:rPr>
          <w:rFonts w:cs="Times New Roman"/>
          <w:color w:val="auto"/>
        </w:rPr>
        <w:t>）管理</w:t>
      </w:r>
    </w:p>
    <w:p w14:paraId="073786D6"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除非在公司章程中有不同規定，有限責任公司由</w:t>
      </w:r>
      <w:r w:rsidRPr="00C9457D">
        <w:rPr>
          <w:rFonts w:cs="Times New Roman"/>
          <w:color w:val="auto"/>
        </w:rPr>
        <w:t>1</w:t>
      </w:r>
      <w:r w:rsidRPr="00C9457D">
        <w:rPr>
          <w:rFonts w:cs="Times New Roman"/>
          <w:color w:val="auto"/>
        </w:rPr>
        <w:t>名或多名股東管理，公司的管理也可以委託第三方。</w:t>
      </w:r>
    </w:p>
    <w:p w14:paraId="783C81AD" w14:textId="2210A2CC"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公司章程可以授予股東特殊的管理權利，比如指定</w:t>
      </w:r>
      <w:r w:rsidRPr="00C9457D">
        <w:rPr>
          <w:rFonts w:cs="Times New Roman"/>
          <w:color w:val="auto"/>
        </w:rPr>
        <w:t>1</w:t>
      </w:r>
      <w:r w:rsidRPr="00C9457D">
        <w:rPr>
          <w:rFonts w:cs="Times New Roman"/>
          <w:color w:val="auto"/>
        </w:rPr>
        <w:t>個或多個董事、對於某決議或任命可以行使否決權；董事的任命可以沒有期限限制。以下是幾種管理型態：</w:t>
      </w:r>
    </w:p>
    <w:p w14:paraId="4447C40E"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單一董事管理</w:t>
      </w:r>
    </w:p>
    <w:p w14:paraId="103930D2"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董事會管理，其決議可以被採用，也可以書面形式在股東間協商決定</w:t>
      </w:r>
    </w:p>
    <w:p w14:paraId="7D1292B2"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多方管理</w:t>
      </w:r>
    </w:p>
    <w:p w14:paraId="4C92AF86"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共同管理</w:t>
      </w:r>
    </w:p>
    <w:p w14:paraId="32648112" w14:textId="19D39CF9"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某些重要事項如財務報表草擬、合併和解散、資本金增加等問題，必</w:t>
      </w:r>
      <w:r w:rsidR="00504545" w:rsidRPr="00C9457D">
        <w:rPr>
          <w:rFonts w:cs="Times New Roman"/>
          <w:color w:val="auto"/>
        </w:rPr>
        <w:t>須</w:t>
      </w:r>
      <w:r w:rsidRPr="00C9457D">
        <w:rPr>
          <w:rFonts w:cs="Times New Roman"/>
          <w:color w:val="auto"/>
        </w:rPr>
        <w:t>由董事集體通過；在公司註冊的範圍內，管理機構有資格代表有限責任公司對外。</w:t>
      </w:r>
    </w:p>
    <w:p w14:paraId="54B85DC3"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根據法規，如果由於怠忽職守、詐欺而對股東或第三方造成損失，董事應負全部連帶責任。</w:t>
      </w:r>
    </w:p>
    <w:p w14:paraId="3FF1F3F5"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如果有證據證明曾經對違規行為有不同意見或曾表示反對，將不用負連帶責任；授權違規行為的股東與董事需一起負連帶責任。</w:t>
      </w:r>
    </w:p>
    <w:p w14:paraId="4028C9FB"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3</w:t>
      </w:r>
      <w:r w:rsidRPr="00C9457D">
        <w:rPr>
          <w:rFonts w:cs="Times New Roman"/>
          <w:color w:val="auto"/>
        </w:rPr>
        <w:t>）股份與股東</w:t>
      </w:r>
    </w:p>
    <w:p w14:paraId="77D98310"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股東決議可以集體通過，也可以書面形式進行協商。股東有權進行決議以下事項：</w:t>
      </w:r>
    </w:p>
    <w:p w14:paraId="6E85F7B1"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批准財務報表和股息分配</w:t>
      </w:r>
    </w:p>
    <w:p w14:paraId="247C3D4F"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指定董事和監事</w:t>
      </w:r>
    </w:p>
    <w:p w14:paraId="4D48CADA"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修改章程</w:t>
      </w:r>
    </w:p>
    <w:p w14:paraId="7C9AEE26" w14:textId="77777777" w:rsidR="000F51E2" w:rsidRPr="00C9457D" w:rsidRDefault="000F51E2" w:rsidP="00FD27DC">
      <w:pPr>
        <w:pStyle w:val="Af9"/>
        <w:ind w:left="1771" w:hanging="354"/>
        <w:rPr>
          <w:rFonts w:cs="Times New Roman"/>
          <w:color w:val="auto"/>
        </w:rPr>
      </w:pPr>
      <w:r w:rsidRPr="00C9457D">
        <w:rPr>
          <w:rFonts w:cs="Times New Roman"/>
          <w:color w:val="auto"/>
        </w:rPr>
        <w:lastRenderedPageBreak/>
        <w:t>D.</w:t>
      </w:r>
      <w:r w:rsidRPr="00C9457D">
        <w:rPr>
          <w:rFonts w:cs="Times New Roman"/>
          <w:color w:val="auto"/>
        </w:rPr>
        <w:tab/>
      </w:r>
      <w:r w:rsidRPr="00C9457D">
        <w:rPr>
          <w:rFonts w:cs="Times New Roman"/>
          <w:color w:val="auto"/>
        </w:rPr>
        <w:t>對公司目標或股東權利有實質性改變的事項。</w:t>
      </w:r>
    </w:p>
    <w:p w14:paraId="5EAF29A7" w14:textId="77777777" w:rsidR="000F51E2" w:rsidRPr="00C9457D" w:rsidRDefault="000F51E2" w:rsidP="00FD27DC">
      <w:pPr>
        <w:pStyle w:val="Af9"/>
        <w:ind w:left="1771" w:hanging="354"/>
        <w:rPr>
          <w:rFonts w:cs="Times New Roman"/>
          <w:color w:val="auto"/>
        </w:rPr>
      </w:pPr>
      <w:r w:rsidRPr="00C9457D">
        <w:rPr>
          <w:rFonts w:cs="Times New Roman"/>
          <w:color w:val="auto"/>
        </w:rPr>
        <w:t>E.</w:t>
      </w:r>
      <w:r w:rsidRPr="00C9457D">
        <w:rPr>
          <w:rFonts w:cs="Times New Roman"/>
          <w:color w:val="auto"/>
        </w:rPr>
        <w:tab/>
      </w:r>
      <w:r w:rsidRPr="00C9457D">
        <w:rPr>
          <w:rFonts w:cs="Times New Roman"/>
          <w:color w:val="auto"/>
        </w:rPr>
        <w:t>公司章程中明確規定的事項。</w:t>
      </w:r>
    </w:p>
    <w:p w14:paraId="00DDE3A2" w14:textId="77777777" w:rsidR="000F51E2" w:rsidRPr="00C9457D" w:rsidRDefault="000F51E2" w:rsidP="008065C3">
      <w:pPr>
        <w:pStyle w:val="14"/>
        <w:ind w:left="1772" w:firstLine="591"/>
      </w:pPr>
      <w:r w:rsidRPr="00C9457D">
        <w:tab/>
      </w:r>
      <w:r w:rsidRPr="00C9457D">
        <w:t xml:space="preserve">　　股東可以確定不同的股息分配及虧損分擔方式（並不一定按出資比例分配），但是股息分配只能基於實際產生之利潤，並應在定期批准的財務報告中辦理執行；將一個或多個股東完全排除在損益分配之外的方案無效。</w:t>
      </w:r>
    </w:p>
    <w:p w14:paraId="5B7269E8"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股東協議</w:t>
      </w:r>
    </w:p>
    <w:p w14:paraId="4F55E1FE"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在股份有限公司中規定的股東限制條款不適用於有限責任公司，除非有限責任公司受到股份有限公司的控制。</w:t>
      </w:r>
    </w:p>
    <w:p w14:paraId="2CCBA41E"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股東退股</w:t>
      </w:r>
    </w:p>
    <w:p w14:paraId="1B63DA62"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股東在以下情況有權退股</w:t>
      </w:r>
      <w:r w:rsidR="00222C25" w:rsidRPr="00C9457D">
        <w:rPr>
          <w:rFonts w:cs="Times New Roman" w:hint="eastAsia"/>
          <w:color w:val="auto"/>
        </w:rPr>
        <w:t>：</w:t>
      </w:r>
    </w:p>
    <w:p w14:paraId="60BDA004"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如果公司模式或目標發生變更。</w:t>
      </w:r>
    </w:p>
    <w:p w14:paraId="65B09F0E"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股東就公司合併或解散未達成共識。</w:t>
      </w:r>
    </w:p>
    <w:p w14:paraId="43D2C19D"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清算取消。</w:t>
      </w:r>
    </w:p>
    <w:p w14:paraId="075A8299"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公司章程中關於退股的條款被刪除。</w:t>
      </w:r>
    </w:p>
    <w:p w14:paraId="3650E3E6"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公司目標有實質性改變的事項。</w:t>
      </w:r>
    </w:p>
    <w:p w14:paraId="5843D0DC"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公司註冊地轉移到國外。</w:t>
      </w:r>
    </w:p>
    <w:p w14:paraId="3CB06DC0"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通過的決議有更改個別股東公司管理或利潤分配的權利，股東對此決議有不同意見。</w:t>
      </w:r>
    </w:p>
    <w:p w14:paraId="576F32D2" w14:textId="77777777" w:rsidR="000F51E2" w:rsidRPr="00C9457D" w:rsidRDefault="00FD27DC" w:rsidP="00FD27DC">
      <w:pPr>
        <w:pStyle w:val="Af9"/>
        <w:ind w:left="1771" w:hanging="354"/>
        <w:jc w:val="left"/>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有限責任公司有無期限的營業期限。</w:t>
      </w:r>
    </w:p>
    <w:p w14:paraId="5FFD747C"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股權的流通</w:t>
      </w:r>
    </w:p>
    <w:p w14:paraId="196A9CDB"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 xml:space="preserve">　　公司不能收購自己的股權，不能以給予擔保或提供貸款的形式讓第三方購買股權。如果公司章程禁止轉讓股權（包括死亡），股東可以退股，但公司章程可以禁止在公司成立或認購相應股權的兩年內退股。</w:t>
      </w:r>
    </w:p>
    <w:p w14:paraId="2A102EF0" w14:textId="77777777" w:rsidR="000F51E2" w:rsidRPr="00C9457D" w:rsidRDefault="000F51E2" w:rsidP="00FD27DC">
      <w:pPr>
        <w:pStyle w:val="12"/>
        <w:ind w:left="1772" w:hanging="591"/>
        <w:rPr>
          <w:rFonts w:cs="Times New Roman"/>
          <w:color w:val="auto"/>
        </w:rPr>
      </w:pPr>
      <w:r w:rsidRPr="00C9457D">
        <w:rPr>
          <w:rFonts w:cs="Times New Roman"/>
          <w:color w:val="auto"/>
        </w:rPr>
        <w:lastRenderedPageBreak/>
        <w:t>（</w:t>
      </w:r>
      <w:r w:rsidRPr="00C9457D">
        <w:rPr>
          <w:rFonts w:cs="Times New Roman"/>
          <w:color w:val="auto"/>
        </w:rPr>
        <w:t>4</w:t>
      </w:r>
      <w:r w:rsidRPr="00C9457D">
        <w:rPr>
          <w:rFonts w:cs="Times New Roman"/>
          <w:color w:val="auto"/>
        </w:rPr>
        <w:t>）監控</w:t>
      </w:r>
    </w:p>
    <w:p w14:paraId="49E57B90"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有限責任公司股權的轉讓必需進行公證或證明，備案於公司註冊機構，並在股東分</w:t>
      </w:r>
      <w:proofErr w:type="gramStart"/>
      <w:r w:rsidRPr="00C9457D">
        <w:rPr>
          <w:rFonts w:cs="Times New Roman"/>
          <w:color w:val="auto"/>
        </w:rPr>
        <w:t>戶賬上註冊</w:t>
      </w:r>
      <w:proofErr w:type="gramEnd"/>
      <w:r w:rsidRPr="00C9457D">
        <w:rPr>
          <w:rFonts w:cs="Times New Roman"/>
          <w:color w:val="auto"/>
        </w:rPr>
        <w:t>。經此程序，轉讓才能對公司和第</w:t>
      </w:r>
      <w:r w:rsidRPr="00C9457D">
        <w:rPr>
          <w:rFonts w:cs="Times New Roman"/>
          <w:color w:val="auto"/>
        </w:rPr>
        <w:t>3</w:t>
      </w:r>
      <w:r w:rsidRPr="00C9457D">
        <w:rPr>
          <w:rFonts w:cs="Times New Roman"/>
          <w:color w:val="auto"/>
        </w:rPr>
        <w:t>方生效。</w:t>
      </w:r>
    </w:p>
    <w:p w14:paraId="48DF7319" w14:textId="2FF565E0" w:rsidR="000F51E2" w:rsidRPr="00C9457D" w:rsidRDefault="000F51E2" w:rsidP="00FD27DC">
      <w:pPr>
        <w:pStyle w:val="12"/>
        <w:ind w:left="1772" w:hanging="591"/>
        <w:rPr>
          <w:rFonts w:cs="Times New Roman"/>
          <w:color w:val="auto"/>
          <w:lang w:val="en-US"/>
        </w:rPr>
      </w:pPr>
      <w:r w:rsidRPr="00C9457D">
        <w:rPr>
          <w:rFonts w:cs="Times New Roman"/>
          <w:color w:val="auto"/>
        </w:rPr>
        <w:tab/>
      </w:r>
      <w:r w:rsidRPr="00C9457D">
        <w:rPr>
          <w:rFonts w:cs="Times New Roman"/>
          <w:color w:val="auto"/>
        </w:rPr>
        <w:t xml:space="preserve">　　在以下情況下必需任命監事會（</w:t>
      </w:r>
      <w:r w:rsidRPr="00C9457D">
        <w:rPr>
          <w:rFonts w:cs="Times New Roman"/>
          <w:color w:val="auto"/>
        </w:rPr>
        <w:t>Board</w:t>
      </w:r>
      <w:r w:rsidR="008065C3" w:rsidRPr="00C9457D">
        <w:rPr>
          <w:rFonts w:cs="Times New Roman" w:hint="eastAsia"/>
          <w:color w:val="auto"/>
        </w:rPr>
        <w:t xml:space="preserve"> </w:t>
      </w:r>
      <w:r w:rsidRPr="00C9457D">
        <w:rPr>
          <w:rFonts w:cs="Times New Roman"/>
          <w:color w:val="auto"/>
          <w:lang w:val="en-US"/>
        </w:rPr>
        <w:t>of Auditors</w:t>
      </w:r>
      <w:r w:rsidRPr="00C9457D">
        <w:rPr>
          <w:rFonts w:cs="Times New Roman"/>
          <w:color w:val="auto"/>
          <w:lang w:val="en-US"/>
        </w:rPr>
        <w:t>，</w:t>
      </w:r>
      <w:r w:rsidRPr="00C9457D">
        <w:rPr>
          <w:rFonts w:cs="Times New Roman"/>
          <w:color w:val="auto"/>
          <w:lang w:val="en-US"/>
        </w:rPr>
        <w:t>BA</w:t>
      </w:r>
      <w:r w:rsidRPr="00C9457D">
        <w:rPr>
          <w:rFonts w:cs="Times New Roman"/>
          <w:color w:val="auto"/>
          <w:lang w:val="en-US"/>
        </w:rPr>
        <w:t>）：</w:t>
      </w:r>
    </w:p>
    <w:p w14:paraId="3F4F67B7"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有限責任公司資本金超過</w:t>
      </w:r>
      <w:r w:rsidRPr="00C9457D">
        <w:rPr>
          <w:rFonts w:cs="Times New Roman"/>
          <w:color w:val="auto"/>
        </w:rPr>
        <w:t>12</w:t>
      </w:r>
      <w:r w:rsidRPr="00C9457D">
        <w:rPr>
          <w:rFonts w:cs="Times New Roman"/>
          <w:color w:val="auto"/>
        </w:rPr>
        <w:t>萬歐元。</w:t>
      </w:r>
    </w:p>
    <w:p w14:paraId="644AA4F4"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相關指標（如資產、利潤、雇員數）超過一定標準。</w:t>
      </w:r>
    </w:p>
    <w:p w14:paraId="1EA71DCD" w14:textId="77777777" w:rsidR="000F51E2" w:rsidRPr="00C9457D" w:rsidRDefault="000F51E2" w:rsidP="00FD27DC">
      <w:pPr>
        <w:pStyle w:val="12"/>
        <w:ind w:left="1772" w:hanging="591"/>
        <w:rPr>
          <w:rFonts w:cs="Times New Roman"/>
          <w:color w:val="auto"/>
        </w:rPr>
      </w:pPr>
      <w:r w:rsidRPr="00C9457D">
        <w:rPr>
          <w:rFonts w:cs="Times New Roman"/>
          <w:color w:val="auto"/>
        </w:rPr>
        <w:tab/>
      </w:r>
      <w:r w:rsidRPr="00C9457D">
        <w:rPr>
          <w:rFonts w:cs="Times New Roman"/>
          <w:color w:val="auto"/>
        </w:rPr>
        <w:t xml:space="preserve">　　股份有限公司中關於監事會職權的規定也適用於有限責任公司。有限責任公司也可以選擇將經營管理權賦予監事會，同時將會計管理權交由會計事務所負責。</w:t>
      </w:r>
    </w:p>
    <w:p w14:paraId="0C2F104D" w14:textId="77777777" w:rsidR="000F51E2" w:rsidRPr="00C9457D" w:rsidRDefault="00857981" w:rsidP="00FD27DC">
      <w:pPr>
        <w:pStyle w:val="af4"/>
        <w:ind w:left="1417" w:hanging="472"/>
      </w:pPr>
      <w:r w:rsidRPr="00C9457D">
        <w:t>４、</w:t>
      </w:r>
      <w:r w:rsidR="000F51E2" w:rsidRPr="00C9457D">
        <w:t>在義大利設立合資公司之程序與相關法律規定</w:t>
      </w:r>
    </w:p>
    <w:p w14:paraId="049110C0" w14:textId="77777777" w:rsidR="000F51E2" w:rsidRPr="00C9457D" w:rsidRDefault="000F51E2" w:rsidP="00FD27DC">
      <w:pPr>
        <w:pStyle w:val="12"/>
        <w:ind w:left="1772" w:hanging="591"/>
        <w:rPr>
          <w:rFonts w:cs="Times New Roman"/>
          <w:color w:val="auto"/>
        </w:rPr>
      </w:pPr>
      <w:r w:rsidRPr="00C9457D">
        <w:rPr>
          <w:rFonts w:cs="Times New Roman"/>
          <w:color w:val="auto"/>
        </w:rPr>
        <w:t>（</w:t>
      </w:r>
      <w:r w:rsidRPr="00C9457D">
        <w:rPr>
          <w:rFonts w:cs="Times New Roman"/>
          <w:color w:val="auto"/>
        </w:rPr>
        <w:t>1</w:t>
      </w:r>
      <w:r w:rsidRPr="00C9457D">
        <w:rPr>
          <w:rFonts w:cs="Times New Roman"/>
          <w:color w:val="auto"/>
        </w:rPr>
        <w:t>）需公證／認證之文件與相關手續</w:t>
      </w:r>
    </w:p>
    <w:p w14:paraId="4C3C40C2" w14:textId="77777777"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proofErr w:type="gramStart"/>
      <w:r w:rsidRPr="00C9457D">
        <w:rPr>
          <w:rFonts w:cs="Times New Roman"/>
          <w:color w:val="auto"/>
        </w:rPr>
        <w:t>臺</w:t>
      </w:r>
      <w:proofErr w:type="gramEnd"/>
      <w:r w:rsidRPr="00C9457D">
        <w:rPr>
          <w:rFonts w:cs="Times New Roman"/>
          <w:color w:val="auto"/>
        </w:rPr>
        <w:t>方公司之營業執照。</w:t>
      </w:r>
    </w:p>
    <w:p w14:paraId="3E8D365B"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proofErr w:type="gramStart"/>
      <w:r w:rsidRPr="00C9457D">
        <w:rPr>
          <w:rFonts w:cs="Times New Roman"/>
          <w:color w:val="auto"/>
        </w:rPr>
        <w:t>臺</w:t>
      </w:r>
      <w:proofErr w:type="gramEnd"/>
      <w:r w:rsidRPr="00C9457D">
        <w:rPr>
          <w:rFonts w:cs="Times New Roman"/>
          <w:color w:val="auto"/>
        </w:rPr>
        <w:t>方公司董事會關於成立合資公司的決議。（董事會討論成立合資公司的會議紀錄，內容涉及成立公司的目的、性質、業務範圍等，紀錄由會議主席和紀錄員簽字）。</w:t>
      </w:r>
    </w:p>
    <w:p w14:paraId="4A6B1FC5" w14:textId="77777777"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proofErr w:type="gramStart"/>
      <w:r w:rsidRPr="00C9457D">
        <w:rPr>
          <w:rFonts w:cs="Times New Roman"/>
          <w:color w:val="auto"/>
        </w:rPr>
        <w:t>臺</w:t>
      </w:r>
      <w:proofErr w:type="gramEnd"/>
      <w:r w:rsidRPr="00C9457D">
        <w:rPr>
          <w:rFonts w:cs="Times New Roman"/>
          <w:color w:val="auto"/>
        </w:rPr>
        <w:t>方公司法人代表的身分證書、職務證書、護照影印件。</w:t>
      </w:r>
    </w:p>
    <w:p w14:paraId="0AAE92D3" w14:textId="77777777" w:rsidR="000F51E2" w:rsidRPr="00C9457D" w:rsidRDefault="000F51E2" w:rsidP="00FD27DC">
      <w:pPr>
        <w:pStyle w:val="Af9"/>
        <w:ind w:left="1771" w:hanging="354"/>
        <w:rPr>
          <w:rFonts w:cs="Times New Roman"/>
          <w:color w:val="auto"/>
        </w:rPr>
      </w:pPr>
      <w:r w:rsidRPr="00C9457D">
        <w:rPr>
          <w:rFonts w:cs="Times New Roman"/>
          <w:color w:val="auto"/>
        </w:rPr>
        <w:t>D.</w:t>
      </w:r>
      <w:r w:rsidRPr="00C9457D">
        <w:rPr>
          <w:rFonts w:cs="Times New Roman"/>
          <w:color w:val="auto"/>
        </w:rPr>
        <w:tab/>
      </w:r>
      <w:r w:rsidRPr="00C9457D">
        <w:rPr>
          <w:rFonts w:cs="Times New Roman"/>
          <w:color w:val="auto"/>
        </w:rPr>
        <w:t>在義辦理合資公司註冊手續的</w:t>
      </w:r>
      <w:proofErr w:type="gramStart"/>
      <w:r w:rsidRPr="00C9457D">
        <w:rPr>
          <w:rFonts w:cs="Times New Roman"/>
          <w:color w:val="auto"/>
        </w:rPr>
        <w:t>臺</w:t>
      </w:r>
      <w:proofErr w:type="gramEnd"/>
      <w:r w:rsidRPr="00C9457D">
        <w:rPr>
          <w:rFonts w:cs="Times New Roman"/>
          <w:color w:val="auto"/>
        </w:rPr>
        <w:t>方代表的委託書、身</w:t>
      </w:r>
      <w:r w:rsidR="002B17B1" w:rsidRPr="00C9457D">
        <w:rPr>
          <w:rFonts w:cs="Times New Roman" w:hint="eastAsia"/>
          <w:color w:val="auto"/>
        </w:rPr>
        <w:t>分</w:t>
      </w:r>
      <w:r w:rsidRPr="00C9457D">
        <w:rPr>
          <w:rFonts w:cs="Times New Roman"/>
          <w:color w:val="auto"/>
        </w:rPr>
        <w:t>證。</w:t>
      </w:r>
    </w:p>
    <w:p w14:paraId="66435C5A" w14:textId="77777777" w:rsidR="000F51E2" w:rsidRPr="00C9457D" w:rsidRDefault="000F51E2" w:rsidP="00FD27DC">
      <w:pPr>
        <w:pStyle w:val="Af9"/>
        <w:ind w:left="1771" w:hanging="354"/>
        <w:rPr>
          <w:rFonts w:cs="Times New Roman"/>
          <w:color w:val="auto"/>
        </w:rPr>
      </w:pPr>
      <w:r w:rsidRPr="00C9457D">
        <w:rPr>
          <w:rFonts w:cs="Times New Roman"/>
          <w:color w:val="auto"/>
        </w:rPr>
        <w:tab/>
      </w:r>
      <w:r w:rsidRPr="00C9457D">
        <w:rPr>
          <w:rFonts w:cs="Times New Roman"/>
          <w:color w:val="auto"/>
        </w:rPr>
        <w:t>以上</w:t>
      </w:r>
      <w:r w:rsidRPr="00C9457D">
        <w:rPr>
          <w:rFonts w:cs="Times New Roman"/>
          <w:color w:val="auto"/>
        </w:rPr>
        <w:t>4</w:t>
      </w:r>
      <w:r w:rsidRPr="00C9457D">
        <w:rPr>
          <w:rFonts w:cs="Times New Roman"/>
          <w:color w:val="auto"/>
        </w:rPr>
        <w:t>項需經以下有關公證機關進行公證、認證：</w:t>
      </w:r>
    </w:p>
    <w:p w14:paraId="413ACF46" w14:textId="77777777" w:rsidR="000F51E2" w:rsidRPr="00C9457D" w:rsidRDefault="00FD27DC" w:rsidP="00FD27DC">
      <w:pPr>
        <w:pStyle w:val="Af9"/>
        <w:ind w:left="1771" w:hanging="354"/>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臺灣有關地方公證機關（構）的公證。公證內容：如</w:t>
      </w:r>
      <w:r w:rsidR="000F51E2" w:rsidRPr="00C9457D">
        <w:rPr>
          <w:rFonts w:cs="Times New Roman"/>
          <w:color w:val="auto"/>
        </w:rPr>
        <w:t>“</w:t>
      </w:r>
      <w:r w:rsidR="000F51E2" w:rsidRPr="00C9457D">
        <w:rPr>
          <w:rFonts w:cs="Times New Roman"/>
          <w:color w:val="auto"/>
        </w:rPr>
        <w:t>有關文件上所蓋之印鑑及總經理</w:t>
      </w:r>
      <w:r w:rsidR="000F51E2" w:rsidRPr="00C9457D">
        <w:rPr>
          <w:rFonts w:cs="Times New Roman"/>
          <w:color w:val="auto"/>
        </w:rPr>
        <w:t>OOO</w:t>
      </w:r>
      <w:r w:rsidR="000F51E2" w:rsidRPr="00C9457D">
        <w:rPr>
          <w:rFonts w:cs="Times New Roman"/>
          <w:color w:val="auto"/>
        </w:rPr>
        <w:t>簽名屬實，並證明所附英文譯本與中文原本內容相符</w:t>
      </w:r>
      <w:r w:rsidR="000F51E2" w:rsidRPr="00C9457D">
        <w:rPr>
          <w:rFonts w:cs="Times New Roman"/>
          <w:color w:val="auto"/>
        </w:rPr>
        <w:t>”</w:t>
      </w:r>
      <w:r w:rsidR="000F51E2" w:rsidRPr="00C9457D">
        <w:rPr>
          <w:rFonts w:cs="Times New Roman"/>
          <w:color w:val="auto"/>
        </w:rPr>
        <w:t>。</w:t>
      </w:r>
    </w:p>
    <w:p w14:paraId="082E7D76" w14:textId="77777777" w:rsidR="000F51E2" w:rsidRPr="00C9457D" w:rsidRDefault="00FD27DC" w:rsidP="00FD27DC">
      <w:pPr>
        <w:pStyle w:val="Af9"/>
        <w:ind w:left="1771" w:hanging="354"/>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臺灣外交部領務局認證。認證內容：證明前面已經公證過的文書上</w:t>
      </w:r>
      <w:r w:rsidR="000F51E2" w:rsidRPr="00C9457D">
        <w:rPr>
          <w:rFonts w:cs="Times New Roman"/>
          <w:color w:val="auto"/>
        </w:rPr>
        <w:t>OOO</w:t>
      </w:r>
      <w:r w:rsidR="000F51E2" w:rsidRPr="00C9457D">
        <w:rPr>
          <w:rFonts w:cs="Times New Roman"/>
          <w:color w:val="auto"/>
        </w:rPr>
        <w:t>市公證處的印章和公證員的簽名印章屬實。</w:t>
      </w:r>
    </w:p>
    <w:p w14:paraId="7A8FC0DA" w14:textId="77777777" w:rsidR="000F51E2" w:rsidRPr="00C9457D" w:rsidRDefault="00FD27DC" w:rsidP="00FD27DC">
      <w:pPr>
        <w:pStyle w:val="Af9"/>
        <w:ind w:left="1771" w:hanging="354"/>
        <w:rPr>
          <w:rFonts w:cs="Times New Roman"/>
          <w:color w:val="auto"/>
        </w:rPr>
      </w:pPr>
      <w:r w:rsidRPr="00C9457D">
        <w:rPr>
          <w:rFonts w:cs="Times New Roman"/>
          <w:color w:val="auto"/>
        </w:rPr>
        <w:t>●</w:t>
      </w:r>
      <w:r w:rsidR="000F51E2" w:rsidRPr="00C9457D">
        <w:rPr>
          <w:rFonts w:cs="Times New Roman"/>
          <w:color w:val="auto"/>
        </w:rPr>
        <w:tab/>
      </w:r>
      <w:r w:rsidR="000F51E2" w:rsidRPr="00C9457D">
        <w:rPr>
          <w:rFonts w:cs="Times New Roman"/>
          <w:color w:val="auto"/>
        </w:rPr>
        <w:t>將上述公證和認證過的所有文件、證書譯成義大利文，並經義大</w:t>
      </w:r>
      <w:r w:rsidR="000F51E2" w:rsidRPr="00C9457D">
        <w:rPr>
          <w:rFonts w:cs="Times New Roman"/>
          <w:color w:val="auto"/>
        </w:rPr>
        <w:lastRenderedPageBreak/>
        <w:t>利駐</w:t>
      </w:r>
      <w:proofErr w:type="gramStart"/>
      <w:r w:rsidR="000F51E2" w:rsidRPr="00C9457D">
        <w:rPr>
          <w:rFonts w:cs="Times New Roman"/>
          <w:color w:val="auto"/>
        </w:rPr>
        <w:t>臺</w:t>
      </w:r>
      <w:proofErr w:type="gramEnd"/>
      <w:r w:rsidR="000F51E2" w:rsidRPr="00C9457D">
        <w:rPr>
          <w:rFonts w:cs="Times New Roman"/>
          <w:color w:val="auto"/>
        </w:rPr>
        <w:t>代表處認證，有時尚需</w:t>
      </w:r>
      <w:proofErr w:type="gramStart"/>
      <w:r w:rsidR="000F51E2" w:rsidRPr="00C9457D">
        <w:rPr>
          <w:rFonts w:cs="Times New Roman"/>
          <w:color w:val="auto"/>
        </w:rPr>
        <w:t>臺</w:t>
      </w:r>
      <w:proofErr w:type="gramEnd"/>
      <w:r w:rsidR="000F51E2" w:rsidRPr="00C9457D">
        <w:rPr>
          <w:rFonts w:cs="Times New Roman"/>
          <w:color w:val="auto"/>
        </w:rPr>
        <w:t>方公司提供近年的資產負債表。</w:t>
      </w:r>
    </w:p>
    <w:p w14:paraId="77E652BE" w14:textId="77777777" w:rsidR="000F51E2" w:rsidRPr="00C9457D" w:rsidRDefault="000F51E2" w:rsidP="00FD27DC">
      <w:pPr>
        <w:pStyle w:val="Af9"/>
        <w:ind w:left="1771" w:hanging="354"/>
        <w:rPr>
          <w:rFonts w:cs="Times New Roman"/>
          <w:color w:val="auto"/>
        </w:rPr>
      </w:pPr>
      <w:r w:rsidRPr="00C9457D">
        <w:rPr>
          <w:rFonts w:cs="Times New Roman"/>
          <w:color w:val="auto"/>
        </w:rPr>
        <w:t>E.</w:t>
      </w:r>
      <w:r w:rsidRPr="00C9457D">
        <w:rPr>
          <w:rFonts w:cs="Times New Roman"/>
          <w:color w:val="auto"/>
        </w:rPr>
        <w:tab/>
      </w:r>
      <w:proofErr w:type="gramStart"/>
      <w:r w:rsidRPr="00C9457D">
        <w:rPr>
          <w:rFonts w:cs="Times New Roman"/>
          <w:color w:val="auto"/>
        </w:rPr>
        <w:t>臺</w:t>
      </w:r>
      <w:proofErr w:type="gramEnd"/>
      <w:r w:rsidRPr="00C9457D">
        <w:rPr>
          <w:rFonts w:cs="Times New Roman"/>
          <w:color w:val="auto"/>
        </w:rPr>
        <w:t>方投資款必須從義大利境外的銀行匯出，匯款銀行出具匯款證明，用以證明此項匯款並非來自義大利。</w:t>
      </w:r>
    </w:p>
    <w:p w14:paraId="5A01446C" w14:textId="77777777" w:rsidR="000F51E2" w:rsidRPr="00C9457D" w:rsidRDefault="000F51E2" w:rsidP="00FD27DC">
      <w:pPr>
        <w:pStyle w:val="Af9"/>
        <w:ind w:left="1771" w:hanging="354"/>
        <w:rPr>
          <w:rFonts w:cs="Times New Roman"/>
          <w:color w:val="auto"/>
        </w:rPr>
      </w:pPr>
      <w:r w:rsidRPr="00C9457D">
        <w:rPr>
          <w:rFonts w:cs="Times New Roman"/>
          <w:color w:val="auto"/>
        </w:rPr>
        <w:t>F.</w:t>
      </w:r>
      <w:r w:rsidRPr="00C9457D">
        <w:rPr>
          <w:rFonts w:cs="Times New Roman"/>
          <w:color w:val="auto"/>
        </w:rPr>
        <w:tab/>
      </w:r>
      <w:r w:rsidRPr="00C9457D">
        <w:rPr>
          <w:rFonts w:cs="Times New Roman"/>
          <w:color w:val="auto"/>
        </w:rPr>
        <w:t>合資公司中義雙方草擬的公司章程。</w:t>
      </w:r>
    </w:p>
    <w:p w14:paraId="7DAAD7BF" w14:textId="77777777" w:rsidR="000F51E2" w:rsidRPr="00C9457D" w:rsidRDefault="000F51E2" w:rsidP="00F12C30">
      <w:pPr>
        <w:pStyle w:val="12"/>
        <w:pBdr>
          <w:left w:val="none" w:sz="0" w:space="1" w:color="000000"/>
        </w:pBdr>
        <w:ind w:left="1772" w:hanging="591"/>
        <w:rPr>
          <w:rFonts w:cs="Times New Roman"/>
          <w:color w:val="auto"/>
        </w:rPr>
      </w:pPr>
      <w:r w:rsidRPr="00C9457D">
        <w:rPr>
          <w:rFonts w:cs="Times New Roman"/>
          <w:color w:val="auto"/>
        </w:rPr>
        <w:t>（</w:t>
      </w:r>
      <w:r w:rsidRPr="00C9457D">
        <w:rPr>
          <w:rFonts w:cs="Times New Roman"/>
          <w:color w:val="auto"/>
        </w:rPr>
        <w:t>2</w:t>
      </w:r>
      <w:r w:rsidRPr="00C9457D">
        <w:rPr>
          <w:rFonts w:cs="Times New Roman"/>
          <w:color w:val="auto"/>
        </w:rPr>
        <w:t>）抵達義大利後之申請程序</w:t>
      </w:r>
    </w:p>
    <w:p w14:paraId="1E23A589" w14:textId="6976607C" w:rsidR="000F51E2" w:rsidRPr="00C9457D" w:rsidRDefault="000F51E2" w:rsidP="00FD27DC">
      <w:pPr>
        <w:pStyle w:val="Af9"/>
        <w:ind w:left="1771" w:hanging="354"/>
        <w:rPr>
          <w:rFonts w:cs="Times New Roman"/>
          <w:color w:val="auto"/>
        </w:rPr>
      </w:pPr>
      <w:r w:rsidRPr="00C9457D">
        <w:rPr>
          <w:rFonts w:cs="Times New Roman"/>
          <w:color w:val="auto"/>
        </w:rPr>
        <w:t>A.</w:t>
      </w:r>
      <w:r w:rsidRPr="00C9457D">
        <w:rPr>
          <w:rFonts w:cs="Times New Roman"/>
          <w:color w:val="auto"/>
        </w:rPr>
        <w:tab/>
      </w:r>
      <w:r w:rsidRPr="00C9457D">
        <w:rPr>
          <w:rFonts w:cs="Times New Roman"/>
          <w:color w:val="auto"/>
        </w:rPr>
        <w:t>申請短期居留證（請參考</w:t>
      </w:r>
      <w:r w:rsidR="008065C3" w:rsidRPr="00C9457D">
        <w:rPr>
          <w:rFonts w:cs="Times New Roman"/>
          <w:color w:val="auto"/>
        </w:rPr>
        <w:t>設立</w:t>
      </w:r>
      <w:r w:rsidRPr="00C9457D">
        <w:rPr>
          <w:rFonts w:cs="Times New Roman"/>
          <w:color w:val="auto"/>
        </w:rPr>
        <w:t>代表處申請程序）。</w:t>
      </w:r>
    </w:p>
    <w:p w14:paraId="58924904" w14:textId="77777777" w:rsidR="000F51E2" w:rsidRPr="00C9457D" w:rsidRDefault="000F51E2" w:rsidP="00FD27DC">
      <w:pPr>
        <w:pStyle w:val="Af9"/>
        <w:ind w:left="1771" w:hanging="354"/>
        <w:rPr>
          <w:rFonts w:cs="Times New Roman"/>
          <w:color w:val="auto"/>
        </w:rPr>
      </w:pPr>
      <w:r w:rsidRPr="00C9457D">
        <w:rPr>
          <w:rFonts w:cs="Times New Roman"/>
          <w:color w:val="auto"/>
        </w:rPr>
        <w:t>B.</w:t>
      </w:r>
      <w:r w:rsidRPr="00C9457D">
        <w:rPr>
          <w:rFonts w:cs="Times New Roman"/>
          <w:color w:val="auto"/>
        </w:rPr>
        <w:tab/>
      </w:r>
      <w:r w:rsidRPr="00C9457D">
        <w:rPr>
          <w:rFonts w:cs="Times New Roman"/>
          <w:color w:val="auto"/>
        </w:rPr>
        <w:t>聘請合資公司審計員，組成公司審計會（一般成員為</w:t>
      </w:r>
      <w:r w:rsidRPr="00C9457D">
        <w:rPr>
          <w:rFonts w:cs="Times New Roman"/>
          <w:color w:val="auto"/>
        </w:rPr>
        <w:t>5</w:t>
      </w:r>
      <w:r w:rsidRPr="00C9457D">
        <w:rPr>
          <w:rFonts w:cs="Times New Roman"/>
          <w:color w:val="auto"/>
        </w:rPr>
        <w:t>人，其中</w:t>
      </w:r>
      <w:r w:rsidRPr="00C9457D">
        <w:rPr>
          <w:rFonts w:cs="Times New Roman"/>
          <w:color w:val="auto"/>
        </w:rPr>
        <w:t>3</w:t>
      </w:r>
      <w:r w:rsidRPr="00C9457D">
        <w:rPr>
          <w:rFonts w:cs="Times New Roman"/>
          <w:color w:val="auto"/>
        </w:rPr>
        <w:t>人是正式的，</w:t>
      </w:r>
      <w:r w:rsidRPr="00C9457D">
        <w:rPr>
          <w:rFonts w:cs="Times New Roman"/>
          <w:color w:val="auto"/>
        </w:rPr>
        <w:t>2</w:t>
      </w:r>
      <w:r w:rsidRPr="00C9457D">
        <w:rPr>
          <w:rFonts w:cs="Times New Roman"/>
          <w:color w:val="auto"/>
        </w:rPr>
        <w:t>人是候補的）。</w:t>
      </w:r>
    </w:p>
    <w:p w14:paraId="7F080CE5" w14:textId="5AE89C5B" w:rsidR="000F51E2" w:rsidRPr="00C9457D" w:rsidRDefault="000F51E2" w:rsidP="00FD27DC">
      <w:pPr>
        <w:pStyle w:val="Af9"/>
        <w:ind w:left="1771" w:hanging="354"/>
        <w:rPr>
          <w:rFonts w:cs="Times New Roman"/>
          <w:color w:val="auto"/>
        </w:rPr>
      </w:pPr>
      <w:r w:rsidRPr="00C9457D">
        <w:rPr>
          <w:rFonts w:cs="Times New Roman"/>
          <w:color w:val="auto"/>
        </w:rPr>
        <w:t>C.</w:t>
      </w:r>
      <w:r w:rsidRPr="00C9457D">
        <w:rPr>
          <w:rFonts w:cs="Times New Roman"/>
          <w:color w:val="auto"/>
        </w:rPr>
        <w:tab/>
      </w:r>
      <w:r w:rsidRPr="00C9457D">
        <w:rPr>
          <w:rFonts w:cs="Times New Roman"/>
          <w:color w:val="auto"/>
        </w:rPr>
        <w:t>到義當地稅務部門申請辦理</w:t>
      </w:r>
      <w:proofErr w:type="gramStart"/>
      <w:r w:rsidRPr="00C9457D">
        <w:rPr>
          <w:rFonts w:cs="Times New Roman"/>
          <w:color w:val="auto"/>
        </w:rPr>
        <w:t>臺</w:t>
      </w:r>
      <w:proofErr w:type="gramEnd"/>
      <w:r w:rsidRPr="00C9457D">
        <w:rPr>
          <w:rFonts w:cs="Times New Roman"/>
          <w:color w:val="auto"/>
        </w:rPr>
        <w:t>方人員個人稅號和合資公司稅號。（請參考</w:t>
      </w:r>
      <w:r w:rsidR="008065C3" w:rsidRPr="00C9457D">
        <w:rPr>
          <w:rFonts w:cs="Times New Roman"/>
          <w:color w:val="auto"/>
        </w:rPr>
        <w:t>設立</w:t>
      </w:r>
      <w:r w:rsidRPr="00C9457D">
        <w:rPr>
          <w:rFonts w:cs="Times New Roman"/>
          <w:color w:val="auto"/>
        </w:rPr>
        <w:t>代表處申請程序）。</w:t>
      </w:r>
    </w:p>
    <w:p w14:paraId="72E3A35A" w14:textId="525731F2" w:rsidR="000F51E2" w:rsidRPr="00C9457D" w:rsidRDefault="000F51E2" w:rsidP="00FD27DC">
      <w:pPr>
        <w:pStyle w:val="Af9"/>
        <w:ind w:left="1771" w:hanging="354"/>
        <w:rPr>
          <w:rFonts w:cs="Times New Roman"/>
          <w:color w:val="auto"/>
        </w:rPr>
      </w:pPr>
      <w:r w:rsidRPr="00C9457D">
        <w:rPr>
          <w:rFonts w:eastAsia="華康細圓體(P)" w:cs="Times New Roman"/>
          <w:color w:val="auto"/>
        </w:rPr>
        <w:t>D.</w:t>
      </w:r>
      <w:r w:rsidRPr="00C9457D">
        <w:rPr>
          <w:rFonts w:eastAsia="華康細圓體(P)" w:cs="Times New Roman"/>
          <w:color w:val="auto"/>
        </w:rPr>
        <w:tab/>
      </w:r>
      <w:r w:rsidRPr="00C9457D">
        <w:rPr>
          <w:rFonts w:eastAsia="華康細圓體(P)" w:cs="Times New Roman"/>
          <w:color w:val="auto"/>
        </w:rPr>
        <w:t>持註冊文件報請當地商會批准，並在當地法院商業辦公室備案。（請參考</w:t>
      </w:r>
      <w:r w:rsidR="008065C3" w:rsidRPr="00C9457D">
        <w:rPr>
          <w:rFonts w:cs="Times New Roman"/>
          <w:color w:val="auto"/>
        </w:rPr>
        <w:t>設立</w:t>
      </w:r>
      <w:r w:rsidRPr="00C9457D">
        <w:rPr>
          <w:rFonts w:eastAsia="華康細圓體(P)" w:cs="Times New Roman"/>
          <w:color w:val="auto"/>
        </w:rPr>
        <w:t>代表處申請程序）。</w:t>
      </w:r>
    </w:p>
    <w:p w14:paraId="21FE9EC5" w14:textId="77777777" w:rsidR="000F51E2" w:rsidRPr="00C9457D" w:rsidRDefault="000F51E2" w:rsidP="00FD27DC">
      <w:pPr>
        <w:pStyle w:val="Af9"/>
        <w:ind w:left="1771" w:hanging="354"/>
        <w:rPr>
          <w:rFonts w:cs="Times New Roman"/>
          <w:color w:val="auto"/>
        </w:rPr>
      </w:pPr>
      <w:r w:rsidRPr="00C9457D">
        <w:rPr>
          <w:rFonts w:eastAsia="華康細圓體(P)" w:cs="Times New Roman"/>
          <w:color w:val="auto"/>
        </w:rPr>
        <w:t>E.</w:t>
      </w:r>
      <w:r w:rsidRPr="00C9457D">
        <w:rPr>
          <w:rFonts w:eastAsia="華康細圓體(P)" w:cs="Times New Roman"/>
          <w:color w:val="auto"/>
        </w:rPr>
        <w:tab/>
      </w:r>
      <w:r w:rsidRPr="00C9457D">
        <w:rPr>
          <w:rFonts w:eastAsia="華康細圓體(P)" w:cs="Times New Roman"/>
          <w:color w:val="auto"/>
        </w:rPr>
        <w:t>聘請義大利公證單位的公證人草擬合資公司註冊文件，辦理註冊手續。</w:t>
      </w:r>
    </w:p>
    <w:p w14:paraId="401DB4C6" w14:textId="77777777" w:rsidR="000F51E2" w:rsidRPr="00C9457D" w:rsidRDefault="00FD27DC" w:rsidP="00FD27DC">
      <w:pPr>
        <w:pStyle w:val="ad"/>
        <w:pageBreakBefore/>
        <w:spacing w:before="257" w:after="257"/>
        <w:ind w:left="632" w:hanging="632"/>
        <w:rPr>
          <w:rFonts w:ascii="Times New Roman" w:hAnsi="Times New Roman"/>
          <w:color w:val="auto"/>
        </w:rPr>
      </w:pPr>
      <w:r w:rsidRPr="00C9457D">
        <w:rPr>
          <w:noProof/>
          <w:color w:val="auto"/>
        </w:rPr>
        <w:lastRenderedPageBreak/>
        <mc:AlternateContent>
          <mc:Choice Requires="wpc">
            <w:drawing>
              <wp:anchor distT="0" distB="0" distL="114300" distR="114300" simplePos="0" relativeHeight="251673088" behindDoc="0" locked="0" layoutInCell="1" allowOverlap="1" wp14:anchorId="4D1FCC05" wp14:editId="57E2B38E">
                <wp:simplePos x="0" y="0"/>
                <wp:positionH relativeFrom="column">
                  <wp:posOffset>-897255</wp:posOffset>
                </wp:positionH>
                <wp:positionV relativeFrom="paragraph">
                  <wp:posOffset>-1402080</wp:posOffset>
                </wp:positionV>
                <wp:extent cx="7193280" cy="9867900"/>
                <wp:effectExtent l="0" t="0" r="7620" b="19050"/>
                <wp:wrapSquare wrapText="bothSides"/>
                <wp:docPr id="150" name="畫布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2" name="AutoShape 11"/>
                        <wps:cNvSpPr>
                          <a:spLocks noChangeArrowheads="1"/>
                        </wps:cNvSpPr>
                        <wps:spPr bwMode="auto">
                          <a:xfrm>
                            <a:off x="149860" y="1113155"/>
                            <a:ext cx="1878330" cy="458470"/>
                          </a:xfrm>
                          <a:prstGeom prst="flowChartProcess">
                            <a:avLst/>
                          </a:prstGeom>
                          <a:solidFill>
                            <a:srgbClr val="FFFFFF"/>
                          </a:solidFill>
                          <a:ln w="9525">
                            <a:solidFill>
                              <a:srgbClr val="000000"/>
                            </a:solidFill>
                            <a:miter lim="800000"/>
                            <a:headEnd/>
                            <a:tailEnd/>
                          </a:ln>
                        </wps:spPr>
                        <wps:txbx>
                          <w:txbxContent>
                            <w:p w14:paraId="2FD022CD" w14:textId="77777777" w:rsidR="00B10435" w:rsidRPr="00B838C7" w:rsidRDefault="00B10435" w:rsidP="00FD27DC">
                              <w:pPr>
                                <w:ind w:firstLineChars="84" w:firstLine="198"/>
                                <w:rPr>
                                  <w:rFonts w:ascii="華康細圓體" w:hAnsi="微軟正黑體"/>
                                </w:rPr>
                              </w:pPr>
                              <w:r w:rsidRPr="00B838C7">
                                <w:rPr>
                                  <w:rFonts w:ascii="華康細圓體" w:hAnsi="微軟正黑體" w:hint="eastAsia"/>
                                </w:rPr>
                                <w:t>設立代表處或分公司</w:t>
                              </w:r>
                            </w:p>
                          </w:txbxContent>
                        </wps:txbx>
                        <wps:bodyPr rot="0" vert="horz" wrap="square" lIns="91440" tIns="45720" rIns="91440" bIns="45720" anchor="t" anchorCtr="0" upright="1">
                          <a:noAutofit/>
                        </wps:bodyPr>
                      </wps:wsp>
                      <wps:wsp>
                        <wps:cNvPr id="123" name="AutoShape 12"/>
                        <wps:cNvSpPr>
                          <a:spLocks noChangeArrowheads="1"/>
                        </wps:cNvSpPr>
                        <wps:spPr bwMode="auto">
                          <a:xfrm>
                            <a:off x="3671570" y="1113155"/>
                            <a:ext cx="1831340" cy="460375"/>
                          </a:xfrm>
                          <a:prstGeom prst="flowChartProcess">
                            <a:avLst/>
                          </a:prstGeom>
                          <a:solidFill>
                            <a:srgbClr val="FFFFFF"/>
                          </a:solidFill>
                          <a:ln w="9525">
                            <a:solidFill>
                              <a:srgbClr val="000000"/>
                            </a:solidFill>
                            <a:miter lim="800000"/>
                            <a:headEnd/>
                            <a:tailEnd/>
                          </a:ln>
                        </wps:spPr>
                        <wps:txbx>
                          <w:txbxContent>
                            <w:p w14:paraId="0162DEA8" w14:textId="77777777" w:rsidR="00B10435" w:rsidRPr="00B838C7" w:rsidRDefault="00B10435" w:rsidP="00FD27DC">
                              <w:pPr>
                                <w:jc w:val="center"/>
                              </w:pPr>
                              <w:r w:rsidRPr="00B838C7">
                                <w:rPr>
                                  <w:rFonts w:hint="eastAsia"/>
                                </w:rPr>
                                <w:t>常設公司</w:t>
                              </w:r>
                            </w:p>
                          </w:txbxContent>
                        </wps:txbx>
                        <wps:bodyPr rot="0" vert="horz" wrap="square" lIns="91440" tIns="45720" rIns="91440" bIns="45720" anchor="t" anchorCtr="0" upright="1">
                          <a:noAutofit/>
                        </wps:bodyPr>
                      </wps:wsp>
                      <wps:wsp>
                        <wps:cNvPr id="124" name="AutoShape 13"/>
                        <wps:cNvSpPr>
                          <a:spLocks noChangeArrowheads="1"/>
                        </wps:cNvSpPr>
                        <wps:spPr bwMode="auto">
                          <a:xfrm>
                            <a:off x="1948180" y="1930400"/>
                            <a:ext cx="974090" cy="814705"/>
                          </a:xfrm>
                          <a:prstGeom prst="flowChartProcess">
                            <a:avLst/>
                          </a:prstGeom>
                          <a:solidFill>
                            <a:srgbClr val="FFFFFF"/>
                          </a:solidFill>
                          <a:ln w="9525">
                            <a:solidFill>
                              <a:srgbClr val="000000"/>
                            </a:solidFill>
                            <a:miter lim="800000"/>
                            <a:headEnd/>
                            <a:tailEnd/>
                          </a:ln>
                        </wps:spPr>
                        <wps:txbx>
                          <w:txbxContent>
                            <w:p w14:paraId="4AF719F0" w14:textId="77777777" w:rsidR="00B10435" w:rsidRPr="00762C8F" w:rsidRDefault="00B10435" w:rsidP="00FD27DC">
                              <w:pPr>
                                <w:jc w:val="center"/>
                                <w:rPr>
                                  <w:sz w:val="20"/>
                                </w:rPr>
                              </w:pPr>
                              <w:r w:rsidRPr="00762C8F">
                                <w:rPr>
                                  <w:sz w:val="20"/>
                                </w:rPr>
                                <w:t>股份有限公司</w:t>
                              </w:r>
                              <w:proofErr w:type="gramStart"/>
                              <w:r w:rsidRPr="00762C8F">
                                <w:rPr>
                                  <w:sz w:val="20"/>
                                </w:rPr>
                                <w:t>（</w:t>
                              </w:r>
                              <w:proofErr w:type="gramEnd"/>
                              <w:r w:rsidRPr="00762C8F">
                                <w:rPr>
                                  <w:sz w:val="20"/>
                                </w:rPr>
                                <w:t>S.p.</w:t>
                              </w:r>
                              <w:r w:rsidRPr="00762C8F">
                                <w:rPr>
                                  <w:rFonts w:hint="eastAsia"/>
                                  <w:sz w:val="20"/>
                                </w:rPr>
                                <w:t>A</w:t>
                              </w:r>
                              <w:r w:rsidRPr="00762C8F">
                                <w:rPr>
                                  <w:sz w:val="20"/>
                                </w:rPr>
                                <w:t>.</w:t>
                              </w:r>
                              <w:r w:rsidRPr="00762C8F">
                                <w:rPr>
                                  <w:sz w:val="20"/>
                                </w:rPr>
                                <w:t>）</w:t>
                              </w:r>
                            </w:p>
                          </w:txbxContent>
                        </wps:txbx>
                        <wps:bodyPr rot="0" vert="horz" wrap="square" lIns="91440" tIns="45720" rIns="91440" bIns="45720" anchor="t" anchorCtr="0" upright="1">
                          <a:noAutofit/>
                        </wps:bodyPr>
                      </wps:wsp>
                      <wps:wsp>
                        <wps:cNvPr id="125" name="AutoShape 14"/>
                        <wps:cNvSpPr>
                          <a:spLocks noChangeArrowheads="1"/>
                        </wps:cNvSpPr>
                        <wps:spPr bwMode="auto">
                          <a:xfrm>
                            <a:off x="3034665" y="1930400"/>
                            <a:ext cx="974090" cy="814705"/>
                          </a:xfrm>
                          <a:prstGeom prst="flowChartProcess">
                            <a:avLst/>
                          </a:prstGeom>
                          <a:solidFill>
                            <a:srgbClr val="FFFFFF"/>
                          </a:solidFill>
                          <a:ln w="9525">
                            <a:solidFill>
                              <a:srgbClr val="000000"/>
                            </a:solidFill>
                            <a:miter lim="800000"/>
                            <a:headEnd/>
                            <a:tailEnd/>
                          </a:ln>
                        </wps:spPr>
                        <wps:txbx>
                          <w:txbxContent>
                            <w:p w14:paraId="2BAC07B1" w14:textId="77777777" w:rsidR="00B10435" w:rsidRDefault="00B10435" w:rsidP="00FD27DC">
                              <w:pPr>
                                <w:jc w:val="center"/>
                                <w:rPr>
                                  <w:sz w:val="20"/>
                                </w:rPr>
                              </w:pPr>
                              <w:r w:rsidRPr="00B838C7">
                                <w:rPr>
                                  <w:rFonts w:hint="eastAsia"/>
                                  <w:sz w:val="20"/>
                                </w:rPr>
                                <w:t>有限</w:t>
                              </w:r>
                              <w:r w:rsidRPr="001C467A">
                                <w:rPr>
                                  <w:rFonts w:hint="eastAsia"/>
                                  <w:sz w:val="20"/>
                                </w:rPr>
                                <w:t>責任</w:t>
                              </w:r>
                              <w:r w:rsidRPr="00B838C7">
                                <w:rPr>
                                  <w:rFonts w:hint="eastAsia"/>
                                  <w:sz w:val="20"/>
                                </w:rPr>
                                <w:t>公司</w:t>
                              </w:r>
                            </w:p>
                            <w:p w14:paraId="01AFCD8C" w14:textId="77777777" w:rsidR="00B10435" w:rsidRPr="00B838C7" w:rsidRDefault="00B10435" w:rsidP="00FD27DC">
                              <w:pPr>
                                <w:jc w:val="center"/>
                                <w:rPr>
                                  <w:sz w:val="20"/>
                                </w:rPr>
                              </w:pPr>
                              <w:proofErr w:type="gramStart"/>
                              <w:r w:rsidRPr="00B838C7">
                                <w:rPr>
                                  <w:rFonts w:hint="eastAsia"/>
                                  <w:sz w:val="20"/>
                                </w:rPr>
                                <w:t>（</w:t>
                              </w:r>
                              <w:proofErr w:type="spellStart"/>
                              <w:proofErr w:type="gramEnd"/>
                              <w:r w:rsidRPr="00B838C7">
                                <w:rPr>
                                  <w:sz w:val="20"/>
                                </w:rPr>
                                <w:t>S.r.l</w:t>
                              </w:r>
                              <w:proofErr w:type="spellEnd"/>
                              <w:r w:rsidRPr="00B838C7">
                                <w:rPr>
                                  <w:sz w:val="20"/>
                                </w:rPr>
                                <w:t>.</w:t>
                              </w:r>
                              <w:r w:rsidRPr="00B838C7">
                                <w:rPr>
                                  <w:sz w:val="20"/>
                                </w:rPr>
                                <w:t>）</w:t>
                              </w:r>
                            </w:p>
                          </w:txbxContent>
                        </wps:txbx>
                        <wps:bodyPr rot="0" vert="horz" wrap="square" lIns="91440" tIns="45720" rIns="91440" bIns="45720" anchor="t" anchorCtr="0" upright="1">
                          <a:noAutofit/>
                        </wps:bodyPr>
                      </wps:wsp>
                      <wps:wsp>
                        <wps:cNvPr id="126" name="AutoShape 15"/>
                        <wps:cNvSpPr>
                          <a:spLocks noChangeArrowheads="1"/>
                        </wps:cNvSpPr>
                        <wps:spPr bwMode="auto">
                          <a:xfrm>
                            <a:off x="4101465" y="1930400"/>
                            <a:ext cx="899160" cy="814705"/>
                          </a:xfrm>
                          <a:prstGeom prst="flowChartProcess">
                            <a:avLst/>
                          </a:prstGeom>
                          <a:solidFill>
                            <a:srgbClr val="FFFFFF"/>
                          </a:solidFill>
                          <a:ln w="9525">
                            <a:solidFill>
                              <a:srgbClr val="000000"/>
                            </a:solidFill>
                            <a:miter lim="800000"/>
                            <a:headEnd/>
                            <a:tailEnd/>
                          </a:ln>
                        </wps:spPr>
                        <wps:txbx>
                          <w:txbxContent>
                            <w:p w14:paraId="06C45D55" w14:textId="77777777" w:rsidR="00B10435" w:rsidRDefault="00B10435" w:rsidP="00FD27DC">
                              <w:pPr>
                                <w:jc w:val="center"/>
                                <w:rPr>
                                  <w:sz w:val="20"/>
                                </w:rPr>
                              </w:pPr>
                              <w:r w:rsidRPr="00B838C7">
                                <w:rPr>
                                  <w:rFonts w:hint="eastAsia"/>
                                  <w:sz w:val="20"/>
                                </w:rPr>
                                <w:t>無限合夥</w:t>
                              </w:r>
                            </w:p>
                            <w:p w14:paraId="363D4A37" w14:textId="77777777" w:rsidR="00B10435" w:rsidRPr="00B838C7" w:rsidRDefault="00B10435" w:rsidP="00FD27DC">
                              <w:pPr>
                                <w:jc w:val="center"/>
                                <w:rPr>
                                  <w:sz w:val="20"/>
                                </w:rPr>
                              </w:pPr>
                              <w:proofErr w:type="gramStart"/>
                              <w:r w:rsidRPr="00B838C7">
                                <w:rPr>
                                  <w:sz w:val="20"/>
                                </w:rPr>
                                <w:t>（</w:t>
                              </w:r>
                              <w:proofErr w:type="spellStart"/>
                              <w:proofErr w:type="gramEnd"/>
                              <w:r w:rsidRPr="00B838C7">
                                <w:rPr>
                                  <w:sz w:val="20"/>
                                </w:rPr>
                                <w:t>S.n.c</w:t>
                              </w:r>
                              <w:proofErr w:type="spellEnd"/>
                              <w:proofErr w:type="gramStart"/>
                              <w:r w:rsidRPr="00B838C7">
                                <w:rPr>
                                  <w:sz w:val="20"/>
                                </w:rPr>
                                <w:t>）</w:t>
                              </w:r>
                              <w:proofErr w:type="gramEnd"/>
                            </w:p>
                          </w:txbxContent>
                        </wps:txbx>
                        <wps:bodyPr rot="0" vert="horz" wrap="square" lIns="91440" tIns="45720" rIns="91440" bIns="45720" anchor="t" anchorCtr="0" upright="1">
                          <a:noAutofit/>
                        </wps:bodyPr>
                      </wps:wsp>
                      <wps:wsp>
                        <wps:cNvPr id="127" name="AutoShape 16"/>
                        <wps:cNvSpPr>
                          <a:spLocks noChangeArrowheads="1"/>
                        </wps:cNvSpPr>
                        <wps:spPr bwMode="auto">
                          <a:xfrm>
                            <a:off x="5103495" y="1930400"/>
                            <a:ext cx="974090" cy="814705"/>
                          </a:xfrm>
                          <a:prstGeom prst="flowChartProcess">
                            <a:avLst/>
                          </a:prstGeom>
                          <a:solidFill>
                            <a:srgbClr val="FFFFFF"/>
                          </a:solidFill>
                          <a:ln w="9525">
                            <a:solidFill>
                              <a:srgbClr val="000000"/>
                            </a:solidFill>
                            <a:miter lim="800000"/>
                            <a:headEnd/>
                            <a:tailEnd/>
                          </a:ln>
                        </wps:spPr>
                        <wps:txbx>
                          <w:txbxContent>
                            <w:p w14:paraId="1D06D5BA" w14:textId="77777777" w:rsidR="00B10435" w:rsidRDefault="00B10435" w:rsidP="00FD27DC">
                              <w:pPr>
                                <w:jc w:val="center"/>
                                <w:rPr>
                                  <w:sz w:val="20"/>
                                </w:rPr>
                              </w:pPr>
                              <w:r w:rsidRPr="00B838C7">
                                <w:rPr>
                                  <w:rFonts w:hint="eastAsia"/>
                                  <w:sz w:val="20"/>
                                </w:rPr>
                                <w:t>有限合夥</w:t>
                              </w:r>
                            </w:p>
                            <w:p w14:paraId="2A41F000" w14:textId="77777777" w:rsidR="00B10435" w:rsidRPr="00B838C7" w:rsidRDefault="00B10435" w:rsidP="00FD27DC">
                              <w:pPr>
                                <w:jc w:val="center"/>
                                <w:rPr>
                                  <w:sz w:val="20"/>
                                </w:rPr>
                              </w:pPr>
                              <w:proofErr w:type="gramStart"/>
                              <w:r w:rsidRPr="00B838C7">
                                <w:rPr>
                                  <w:sz w:val="20"/>
                                </w:rPr>
                                <w:t>（</w:t>
                              </w:r>
                              <w:proofErr w:type="spellStart"/>
                              <w:proofErr w:type="gramEnd"/>
                              <w:r w:rsidRPr="00B838C7">
                                <w:rPr>
                                  <w:rFonts w:hint="eastAsia"/>
                                  <w:sz w:val="20"/>
                                </w:rPr>
                                <w:t>S</w:t>
                              </w:r>
                              <w:r w:rsidRPr="00B838C7">
                                <w:rPr>
                                  <w:sz w:val="20"/>
                                </w:rPr>
                                <w:t>.a.s.</w:t>
                              </w:r>
                              <w:proofErr w:type="spellEnd"/>
                              <w:r w:rsidRPr="00B838C7">
                                <w:rPr>
                                  <w:sz w:val="20"/>
                                </w:rPr>
                                <w:t>）</w:t>
                              </w:r>
                            </w:p>
                          </w:txbxContent>
                        </wps:txbx>
                        <wps:bodyPr rot="0" vert="horz" wrap="square" lIns="91440" tIns="45720" rIns="91440" bIns="45720" anchor="t" anchorCtr="0" upright="1">
                          <a:noAutofit/>
                        </wps:bodyPr>
                      </wps:wsp>
                      <wps:wsp>
                        <wps:cNvPr id="128" name="AutoShape 17"/>
                        <wps:cNvSpPr>
                          <a:spLocks noChangeArrowheads="1"/>
                        </wps:cNvSpPr>
                        <wps:spPr bwMode="auto">
                          <a:xfrm>
                            <a:off x="6171565" y="1930400"/>
                            <a:ext cx="974090" cy="814705"/>
                          </a:xfrm>
                          <a:prstGeom prst="flowChartProcess">
                            <a:avLst/>
                          </a:prstGeom>
                          <a:solidFill>
                            <a:srgbClr val="FFFFFF"/>
                          </a:solidFill>
                          <a:ln w="9525">
                            <a:solidFill>
                              <a:srgbClr val="000000"/>
                            </a:solidFill>
                            <a:miter lim="800000"/>
                            <a:headEnd/>
                            <a:tailEnd/>
                          </a:ln>
                        </wps:spPr>
                        <wps:txbx>
                          <w:txbxContent>
                            <w:p w14:paraId="42E3B033" w14:textId="77777777" w:rsidR="00B10435" w:rsidRDefault="00B10435" w:rsidP="00FD27DC">
                              <w:pPr>
                                <w:jc w:val="center"/>
                                <w:rPr>
                                  <w:sz w:val="20"/>
                                </w:rPr>
                              </w:pPr>
                              <w:r w:rsidRPr="00B838C7">
                                <w:rPr>
                                  <w:rFonts w:hint="eastAsia"/>
                                  <w:sz w:val="20"/>
                                </w:rPr>
                                <w:t>股份有限合夥</w:t>
                              </w:r>
                            </w:p>
                            <w:p w14:paraId="33EB74E3" w14:textId="77777777" w:rsidR="00B10435" w:rsidRPr="00762C8F" w:rsidRDefault="00B10435" w:rsidP="00FD27DC">
                              <w:pPr>
                                <w:jc w:val="center"/>
                                <w:rPr>
                                  <w:sz w:val="20"/>
                                </w:rPr>
                              </w:pPr>
                              <w:proofErr w:type="gramStart"/>
                              <w:r w:rsidRPr="00762C8F">
                                <w:rPr>
                                  <w:sz w:val="20"/>
                                </w:rPr>
                                <w:t>（</w:t>
                              </w:r>
                              <w:proofErr w:type="spellStart"/>
                              <w:proofErr w:type="gramEnd"/>
                              <w:r w:rsidRPr="00762C8F">
                                <w:rPr>
                                  <w:sz w:val="20"/>
                                </w:rPr>
                                <w:t>S.a.p.</w:t>
                              </w:r>
                              <w:r w:rsidRPr="00762C8F">
                                <w:rPr>
                                  <w:rFonts w:hint="eastAsia"/>
                                  <w:sz w:val="20"/>
                                </w:rPr>
                                <w:t>A</w:t>
                              </w:r>
                              <w:proofErr w:type="spellEnd"/>
                              <w:r w:rsidRPr="00762C8F">
                                <w:rPr>
                                  <w:sz w:val="20"/>
                                </w:rPr>
                                <w:t>.</w:t>
                              </w:r>
                              <w:r w:rsidRPr="00762C8F">
                                <w:rPr>
                                  <w:sz w:val="20"/>
                                </w:rPr>
                                <w:t>）</w:t>
                              </w:r>
                            </w:p>
                          </w:txbxContent>
                        </wps:txbx>
                        <wps:bodyPr rot="0" vert="horz" wrap="square" lIns="91440" tIns="45720" rIns="91440" bIns="45720" anchor="t" anchorCtr="0" upright="1">
                          <a:noAutofit/>
                        </wps:bodyPr>
                      </wps:wsp>
                      <wps:wsp>
                        <wps:cNvPr id="129" name="AutoShape 18"/>
                        <wps:cNvSpPr>
                          <a:spLocks noChangeArrowheads="1"/>
                        </wps:cNvSpPr>
                        <wps:spPr bwMode="auto">
                          <a:xfrm>
                            <a:off x="248920" y="2179320"/>
                            <a:ext cx="1485265" cy="3756660"/>
                          </a:xfrm>
                          <a:prstGeom prst="flowChartAlternateProcess">
                            <a:avLst/>
                          </a:prstGeom>
                          <a:solidFill>
                            <a:srgbClr val="FFFFFF"/>
                          </a:solidFill>
                          <a:ln w="9525">
                            <a:solidFill>
                              <a:srgbClr val="000000"/>
                            </a:solidFill>
                            <a:miter lim="800000"/>
                            <a:headEnd/>
                            <a:tailEnd/>
                          </a:ln>
                        </wps:spPr>
                        <wps:txbx>
                          <w:txbxContent>
                            <w:p w14:paraId="1239972B"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1</w:t>
                              </w:r>
                              <w:r>
                                <w:rPr>
                                  <w:rFonts w:hint="eastAsia"/>
                                  <w:sz w:val="20"/>
                                </w:rPr>
                                <w:t xml:space="preserve">. </w:t>
                              </w:r>
                              <w:r w:rsidRPr="00B838C7">
                                <w:rPr>
                                  <w:sz w:val="20"/>
                                </w:rPr>
                                <w:t>公司營業執照</w:t>
                              </w:r>
                              <w:r>
                                <w:rPr>
                                  <w:rFonts w:hint="eastAsia"/>
                                  <w:sz w:val="20"/>
                                </w:rPr>
                                <w:t>；</w:t>
                              </w:r>
                            </w:p>
                            <w:p w14:paraId="46691514"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2</w:t>
                              </w:r>
                              <w:r>
                                <w:rPr>
                                  <w:rFonts w:hint="eastAsia"/>
                                  <w:sz w:val="20"/>
                                </w:rPr>
                                <w:t xml:space="preserve">. </w:t>
                              </w:r>
                              <w:r w:rsidRPr="00B838C7">
                                <w:rPr>
                                  <w:sz w:val="20"/>
                                </w:rPr>
                                <w:t>母公司營運狀況良好之證明</w:t>
                              </w:r>
                              <w:r>
                                <w:rPr>
                                  <w:rFonts w:hint="eastAsia"/>
                                  <w:sz w:val="20"/>
                                </w:rPr>
                                <w:t>；</w:t>
                              </w:r>
                            </w:p>
                            <w:p w14:paraId="485A6C8B"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3</w:t>
                              </w:r>
                              <w:r>
                                <w:rPr>
                                  <w:rFonts w:hint="eastAsia"/>
                                  <w:sz w:val="20"/>
                                </w:rPr>
                                <w:t xml:space="preserve">. </w:t>
                              </w:r>
                              <w:r w:rsidRPr="00B838C7">
                                <w:rPr>
                                  <w:sz w:val="20"/>
                                </w:rPr>
                                <w:t>成立義大利代表處或辦事處之決定</w:t>
                              </w:r>
                              <w:r>
                                <w:rPr>
                                  <w:rFonts w:hint="eastAsia"/>
                                  <w:sz w:val="20"/>
                                </w:rPr>
                                <w:t>；</w:t>
                              </w:r>
                            </w:p>
                            <w:p w14:paraId="5002E6E3"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4</w:t>
                              </w:r>
                              <w:r>
                                <w:rPr>
                                  <w:rFonts w:hint="eastAsia"/>
                                  <w:sz w:val="20"/>
                                </w:rPr>
                                <w:t xml:space="preserve">. </w:t>
                              </w:r>
                              <w:r w:rsidRPr="00B838C7">
                                <w:rPr>
                                  <w:sz w:val="20"/>
                                </w:rPr>
                                <w:t>公司法人代表對外派人員的授權書。</w:t>
                              </w:r>
                            </w:p>
                            <w:p w14:paraId="1A607CDE" w14:textId="77777777" w:rsidR="00B10435" w:rsidRPr="00B838C7" w:rsidRDefault="00B10435" w:rsidP="00FD27DC">
                              <w:pPr>
                                <w:snapToGrid w:val="0"/>
                                <w:spacing w:beforeLines="25" w:before="128" w:line="300" w:lineRule="exact"/>
                                <w:ind w:firstLine="400"/>
                                <w:rPr>
                                  <w:sz w:val="20"/>
                                </w:rPr>
                              </w:pPr>
                              <w:r w:rsidRPr="00B838C7">
                                <w:rPr>
                                  <w:sz w:val="20"/>
                                </w:rPr>
                                <w:t>上述四份文件皆需經由義大利駐</w:t>
                              </w:r>
                              <w:r>
                                <w:rPr>
                                  <w:rFonts w:hint="eastAsia"/>
                                  <w:sz w:val="20"/>
                                </w:rPr>
                                <w:t>臺</w:t>
                              </w:r>
                              <w:r w:rsidRPr="00B838C7">
                                <w:rPr>
                                  <w:sz w:val="20"/>
                                </w:rPr>
                                <w:t>辦事處承認之義大利文翻譯事務所翻譯成義大利文，再遞交至義大利駐</w:t>
                              </w:r>
                              <w:r>
                                <w:rPr>
                                  <w:rFonts w:hint="eastAsia"/>
                                  <w:sz w:val="20"/>
                                </w:rPr>
                                <w:t>臺</w:t>
                              </w:r>
                              <w:r w:rsidRPr="00B838C7">
                                <w:rPr>
                                  <w:sz w:val="20"/>
                                </w:rPr>
                                <w:t>辦事處認證。</w:t>
                              </w:r>
                            </w:p>
                            <w:p w14:paraId="02A3016E" w14:textId="77777777" w:rsidR="00B10435" w:rsidRPr="0017105B" w:rsidRDefault="00B10435" w:rsidP="00FD27DC">
                              <w:pPr>
                                <w:ind w:firstLine="480"/>
                              </w:pPr>
                            </w:p>
                            <w:p w14:paraId="427A95F4" w14:textId="77777777" w:rsidR="00B10435" w:rsidRDefault="00B10435" w:rsidP="00FD27DC">
                              <w:pPr>
                                <w:ind w:firstLine="480"/>
                              </w:pPr>
                            </w:p>
                          </w:txbxContent>
                        </wps:txbx>
                        <wps:bodyPr rot="0" vert="horz" wrap="square" lIns="91440" tIns="45720" rIns="91440" bIns="45720" anchor="t" anchorCtr="0" upright="1">
                          <a:noAutofit/>
                        </wps:bodyPr>
                      </wps:wsp>
                      <wps:wsp>
                        <wps:cNvPr id="130" name="AutoShape 19"/>
                        <wps:cNvSpPr>
                          <a:spLocks noChangeArrowheads="1"/>
                        </wps:cNvSpPr>
                        <wps:spPr bwMode="auto">
                          <a:xfrm>
                            <a:off x="74930" y="6499860"/>
                            <a:ext cx="1943735" cy="1372235"/>
                          </a:xfrm>
                          <a:prstGeom prst="flowChartProcess">
                            <a:avLst/>
                          </a:prstGeom>
                          <a:solidFill>
                            <a:srgbClr val="FFFFFF"/>
                          </a:solidFill>
                          <a:ln w="9525">
                            <a:solidFill>
                              <a:srgbClr val="000000"/>
                            </a:solidFill>
                            <a:miter lim="800000"/>
                            <a:headEnd/>
                            <a:tailEnd/>
                          </a:ln>
                        </wps:spPr>
                        <wps:txbx>
                          <w:txbxContent>
                            <w:p w14:paraId="2E3A1FEE" w14:textId="77777777" w:rsidR="00B10435" w:rsidRDefault="00B10435" w:rsidP="002B17B1">
                              <w:pPr>
                                <w:jc w:val="left"/>
                              </w:pPr>
                              <w:r w:rsidRPr="00762C8F">
                                <w:rPr>
                                  <w:rFonts w:hint="eastAsia"/>
                                </w:rPr>
                                <w:t>攜帶上述自</w:t>
                              </w:r>
                              <w:proofErr w:type="gramStart"/>
                              <w:r w:rsidRPr="00762C8F">
                                <w:rPr>
                                  <w:rFonts w:hint="eastAsia"/>
                                </w:rPr>
                                <w:t>臺</w:t>
                              </w:r>
                              <w:proofErr w:type="gramEnd"/>
                              <w:r w:rsidRPr="00762C8F">
                                <w:rPr>
                                  <w:rFonts w:hint="eastAsia"/>
                                </w:rPr>
                                <w:t>翻譯之認證有效文件至當地商會</w:t>
                              </w:r>
                            </w:p>
                            <w:p w14:paraId="06E7BBEA" w14:textId="77777777" w:rsidR="00B10435" w:rsidRPr="00762C8F" w:rsidRDefault="00B10435" w:rsidP="002B17B1">
                              <w:pPr>
                                <w:jc w:val="left"/>
                              </w:pPr>
                              <w:r w:rsidRPr="00762C8F">
                                <w:rPr>
                                  <w:rFonts w:hint="eastAsia"/>
                                </w:rPr>
                                <w:t>（</w:t>
                              </w:r>
                              <w:r w:rsidRPr="00762C8F">
                                <w:rPr>
                                  <w:rFonts w:hint="eastAsia"/>
                                </w:rPr>
                                <w:t>CC</w:t>
                              </w:r>
                              <w:r w:rsidRPr="00762C8F">
                                <w:rPr>
                                  <w:rFonts w:hint="eastAsia"/>
                                </w:rPr>
                                <w:t>）註冊</w:t>
                              </w:r>
                            </w:p>
                          </w:txbxContent>
                        </wps:txbx>
                        <wps:bodyPr rot="0" vert="horz" wrap="square" lIns="91440" tIns="45720" rIns="91440" bIns="45720" anchor="t" anchorCtr="0" upright="1">
                          <a:noAutofit/>
                        </wps:bodyPr>
                      </wps:wsp>
                      <wps:wsp>
                        <wps:cNvPr id="131" name="AutoShape 20"/>
                        <wps:cNvSpPr>
                          <a:spLocks noChangeArrowheads="1"/>
                        </wps:cNvSpPr>
                        <wps:spPr bwMode="auto">
                          <a:xfrm>
                            <a:off x="74930" y="8458200"/>
                            <a:ext cx="1943735" cy="1409700"/>
                          </a:xfrm>
                          <a:prstGeom prst="flowChartProcess">
                            <a:avLst/>
                          </a:prstGeom>
                          <a:solidFill>
                            <a:srgbClr val="FFFFFF"/>
                          </a:solidFill>
                          <a:ln w="9525">
                            <a:solidFill>
                              <a:srgbClr val="000000"/>
                            </a:solidFill>
                            <a:miter lim="800000"/>
                            <a:headEnd/>
                            <a:tailEnd/>
                          </a:ln>
                        </wps:spPr>
                        <wps:txbx>
                          <w:txbxContent>
                            <w:p w14:paraId="199801F4" w14:textId="77777777" w:rsidR="00B10435" w:rsidRDefault="00B10435" w:rsidP="002B17B1">
                              <w:pPr>
                                <w:jc w:val="left"/>
                              </w:pPr>
                              <w:r w:rsidRPr="00762C8F">
                                <w:rPr>
                                  <w:rFonts w:hint="eastAsia"/>
                                </w:rPr>
                                <w:t>至稅務局</w:t>
                              </w:r>
                            </w:p>
                            <w:p w14:paraId="778FA948" w14:textId="77777777" w:rsidR="00B10435" w:rsidRDefault="00B10435" w:rsidP="002B17B1">
                              <w:pPr>
                                <w:jc w:val="left"/>
                              </w:pPr>
                              <w:r w:rsidRPr="00762C8F">
                                <w:rPr>
                                  <w:rFonts w:hint="eastAsia"/>
                                </w:rPr>
                                <w:t>（</w:t>
                              </w:r>
                              <w:proofErr w:type="spellStart"/>
                              <w:r w:rsidRPr="00762C8F">
                                <w:rPr>
                                  <w:rFonts w:hint="eastAsia"/>
                                </w:rPr>
                                <w:t>AgenziadelleEntrate</w:t>
                              </w:r>
                              <w:proofErr w:type="spellEnd"/>
                              <w:r w:rsidRPr="00762C8F">
                                <w:rPr>
                                  <w:rFonts w:hint="eastAsia"/>
                                </w:rPr>
                                <w:t>）</w:t>
                              </w:r>
                            </w:p>
                            <w:p w14:paraId="5D5E367A" w14:textId="77777777" w:rsidR="00B10435" w:rsidRDefault="00B10435" w:rsidP="002B17B1">
                              <w:pPr>
                                <w:jc w:val="left"/>
                                <w:rPr>
                                  <w:color w:val="000000"/>
                                </w:rPr>
                              </w:pPr>
                              <w:r w:rsidRPr="00762C8F">
                                <w:rPr>
                                  <w:rFonts w:hint="eastAsia"/>
                                </w:rPr>
                                <w:t>申請加值型營業稅</w:t>
                              </w:r>
                              <w:r w:rsidRPr="00762C8F">
                                <w:rPr>
                                  <w:rFonts w:hint="eastAsia"/>
                                  <w:color w:val="000000"/>
                                </w:rPr>
                                <w:t>號碼</w:t>
                              </w:r>
                            </w:p>
                            <w:p w14:paraId="025CC1F6" w14:textId="77777777" w:rsidR="00B10435" w:rsidRPr="00762C8F" w:rsidRDefault="00B10435" w:rsidP="002B17B1">
                              <w:pPr>
                                <w:jc w:val="left"/>
                              </w:pPr>
                              <w:proofErr w:type="gramStart"/>
                              <w:r w:rsidRPr="00762C8F">
                                <w:rPr>
                                  <w:rFonts w:hint="eastAsia"/>
                                </w:rPr>
                                <w:t>（</w:t>
                              </w:r>
                              <w:proofErr w:type="gramEnd"/>
                              <w:r w:rsidRPr="00762C8F">
                                <w:t>P.IVA</w:t>
                              </w:r>
                              <w:proofErr w:type="gramStart"/>
                              <w:r w:rsidRPr="00762C8F">
                                <w:t>）</w:t>
                              </w:r>
                              <w:proofErr w:type="gramEnd"/>
                            </w:p>
                          </w:txbxContent>
                        </wps:txbx>
                        <wps:bodyPr rot="0" vert="horz" wrap="square" lIns="91440" tIns="45720" rIns="91440" bIns="45720" anchor="t" anchorCtr="0" upright="1">
                          <a:noAutofit/>
                        </wps:bodyPr>
                      </wps:wsp>
                      <wps:wsp>
                        <wps:cNvPr id="132" name="AutoShape 21"/>
                        <wps:cNvSpPr>
                          <a:spLocks noChangeArrowheads="1"/>
                        </wps:cNvSpPr>
                        <wps:spPr bwMode="auto">
                          <a:xfrm>
                            <a:off x="824230" y="1765935"/>
                            <a:ext cx="342900" cy="343535"/>
                          </a:xfrm>
                          <a:prstGeom prst="downArrow">
                            <a:avLst>
                              <a:gd name="adj1" fmla="val 50000"/>
                              <a:gd name="adj2" fmla="val 250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AutoShape 22"/>
                        <wps:cNvSpPr>
                          <a:spLocks noChangeArrowheads="1"/>
                        </wps:cNvSpPr>
                        <wps:spPr bwMode="auto">
                          <a:xfrm>
                            <a:off x="824230" y="6009005"/>
                            <a:ext cx="342900" cy="33909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AutoShape 23"/>
                        <wps:cNvSpPr>
                          <a:spLocks noChangeArrowheads="1"/>
                        </wps:cNvSpPr>
                        <wps:spPr bwMode="auto">
                          <a:xfrm>
                            <a:off x="824230" y="7967345"/>
                            <a:ext cx="342900" cy="343535"/>
                          </a:xfrm>
                          <a:prstGeom prst="downArrow">
                            <a:avLst>
                              <a:gd name="adj1" fmla="val 50000"/>
                              <a:gd name="adj2" fmla="val 250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AutoShape 24"/>
                        <wps:cNvCnPr>
                          <a:cxnSpLocks noChangeShapeType="1"/>
                        </wps:cNvCnPr>
                        <wps:spPr bwMode="auto">
                          <a:xfrm flipH="1">
                            <a:off x="2435225" y="1573530"/>
                            <a:ext cx="215138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25"/>
                        <wps:cNvCnPr>
                          <a:cxnSpLocks noChangeShapeType="1"/>
                        </wps:cNvCnPr>
                        <wps:spPr bwMode="auto">
                          <a:xfrm flipH="1">
                            <a:off x="3521710" y="1573530"/>
                            <a:ext cx="106553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26"/>
                        <wps:cNvCnPr>
                          <a:cxnSpLocks noChangeShapeType="1"/>
                        </wps:cNvCnPr>
                        <wps:spPr bwMode="auto">
                          <a:xfrm flipH="1">
                            <a:off x="4551045" y="1573530"/>
                            <a:ext cx="36195"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27"/>
                        <wps:cNvCnPr>
                          <a:cxnSpLocks noChangeShapeType="1"/>
                        </wps:cNvCnPr>
                        <wps:spPr bwMode="auto">
                          <a:xfrm>
                            <a:off x="4587240" y="1573530"/>
                            <a:ext cx="100330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28"/>
                        <wps:cNvCnPr>
                          <a:cxnSpLocks noChangeShapeType="1"/>
                        </wps:cNvCnPr>
                        <wps:spPr bwMode="auto">
                          <a:xfrm>
                            <a:off x="4587240" y="1573530"/>
                            <a:ext cx="207137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29"/>
                        <wps:cNvSpPr>
                          <a:spLocks noChangeArrowheads="1"/>
                        </wps:cNvSpPr>
                        <wps:spPr bwMode="auto">
                          <a:xfrm>
                            <a:off x="2023110" y="2909570"/>
                            <a:ext cx="5029835" cy="520700"/>
                          </a:xfrm>
                          <a:prstGeom prst="downArrow">
                            <a:avLst>
                              <a:gd name="adj1" fmla="val 18185"/>
                              <a:gd name="adj2" fmla="val 65338"/>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1" name="Rectangle 30"/>
                        <wps:cNvSpPr>
                          <a:spLocks noChangeArrowheads="1"/>
                        </wps:cNvSpPr>
                        <wps:spPr bwMode="auto">
                          <a:xfrm>
                            <a:off x="2173605" y="3562350"/>
                            <a:ext cx="4800600" cy="457835"/>
                          </a:xfrm>
                          <a:prstGeom prst="rect">
                            <a:avLst/>
                          </a:prstGeom>
                          <a:solidFill>
                            <a:srgbClr val="FFFFFF"/>
                          </a:solidFill>
                          <a:ln w="9525">
                            <a:solidFill>
                              <a:srgbClr val="000000"/>
                            </a:solidFill>
                            <a:miter lim="800000"/>
                            <a:headEnd/>
                            <a:tailEnd/>
                          </a:ln>
                        </wps:spPr>
                        <wps:txbx>
                          <w:txbxContent>
                            <w:p w14:paraId="2CB69F72" w14:textId="77777777" w:rsidR="00B10435" w:rsidRPr="00762C8F" w:rsidRDefault="00B10435" w:rsidP="00FD27DC">
                              <w:pPr>
                                <w:jc w:val="center"/>
                              </w:pPr>
                              <w:r w:rsidRPr="00762C8F">
                                <w:t>聘請義大利公證</w:t>
                              </w:r>
                              <w:r w:rsidRPr="00762C8F">
                                <w:rPr>
                                  <w:rFonts w:hint="eastAsia"/>
                                </w:rPr>
                                <w:t>單位</w:t>
                              </w:r>
                              <w:r w:rsidRPr="00762C8F">
                                <w:t>之公證人草擬包括公司章程等註冊文件</w:t>
                              </w:r>
                            </w:p>
                          </w:txbxContent>
                        </wps:txbx>
                        <wps:bodyPr rot="0" vert="horz" wrap="square" lIns="91440" tIns="45720" rIns="91440" bIns="45720" anchor="t" anchorCtr="0" upright="1">
                          <a:noAutofit/>
                        </wps:bodyPr>
                      </wps:wsp>
                      <wps:wsp>
                        <wps:cNvPr id="142" name="AutoShape 31"/>
                        <wps:cNvSpPr>
                          <a:spLocks noChangeArrowheads="1"/>
                        </wps:cNvSpPr>
                        <wps:spPr bwMode="auto">
                          <a:xfrm>
                            <a:off x="4345940" y="4215130"/>
                            <a:ext cx="457200" cy="34353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AutoShape 32"/>
                        <wps:cNvSpPr>
                          <a:spLocks noChangeArrowheads="1"/>
                        </wps:cNvSpPr>
                        <wps:spPr bwMode="auto">
                          <a:xfrm>
                            <a:off x="2173605" y="4703445"/>
                            <a:ext cx="4799330" cy="447675"/>
                          </a:xfrm>
                          <a:prstGeom prst="flowChartProcess">
                            <a:avLst/>
                          </a:prstGeom>
                          <a:solidFill>
                            <a:srgbClr val="FFFFFF"/>
                          </a:solidFill>
                          <a:ln w="9525">
                            <a:solidFill>
                              <a:srgbClr val="000000"/>
                            </a:solidFill>
                            <a:miter lim="800000"/>
                            <a:headEnd/>
                            <a:tailEnd/>
                          </a:ln>
                        </wps:spPr>
                        <wps:txbx>
                          <w:txbxContent>
                            <w:p w14:paraId="73845852" w14:textId="77777777" w:rsidR="00B10435" w:rsidRPr="00B838C7" w:rsidRDefault="00B10435" w:rsidP="002B17B1">
                              <w:pPr>
                                <w:jc w:val="center"/>
                              </w:pPr>
                              <w:r w:rsidRPr="00B838C7">
                                <w:rPr>
                                  <w:rFonts w:hint="eastAsia"/>
                                </w:rPr>
                                <w:t>向當地公司註冊機構（</w:t>
                              </w:r>
                              <w:proofErr w:type="spellStart"/>
                              <w:r w:rsidRPr="001C467A">
                                <w:t>Registro</w:t>
                              </w:r>
                              <w:proofErr w:type="spellEnd"/>
                              <w:r w:rsidRPr="001C467A">
                                <w:rPr>
                                  <w:rFonts w:hint="eastAsia"/>
                                </w:rPr>
                                <w:t xml:space="preserve"> </w:t>
                              </w:r>
                              <w:proofErr w:type="spellStart"/>
                              <w:r w:rsidRPr="001C467A">
                                <w:t>delle</w:t>
                              </w:r>
                              <w:proofErr w:type="spellEnd"/>
                              <w:r w:rsidRPr="001C467A">
                                <w:rPr>
                                  <w:rFonts w:hint="eastAsia"/>
                                </w:rPr>
                                <w:t xml:space="preserve"> </w:t>
                              </w:r>
                              <w:proofErr w:type="spellStart"/>
                              <w:r w:rsidRPr="001C467A">
                                <w:t>Imprese</w:t>
                              </w:r>
                              <w:proofErr w:type="spellEnd"/>
                              <w:r w:rsidRPr="001C467A">
                                <w:rPr>
                                  <w:rFonts w:hint="eastAsia"/>
                                </w:rPr>
                                <w:t>）</w:t>
                              </w:r>
                              <w:r w:rsidRPr="00B838C7">
                                <w:rPr>
                                  <w:rFonts w:hint="eastAsia"/>
                                </w:rPr>
                                <w:t>購買公司會計帳簿</w:t>
                              </w:r>
                            </w:p>
                          </w:txbxContent>
                        </wps:txbx>
                        <wps:bodyPr rot="0" vert="horz" wrap="square" lIns="91440" tIns="45720" rIns="91440" bIns="45720" anchor="t" anchorCtr="0" upright="1">
                          <a:noAutofit/>
                        </wps:bodyPr>
                      </wps:wsp>
                      <wps:wsp>
                        <wps:cNvPr id="144" name="AutoShape 33"/>
                        <wps:cNvSpPr>
                          <a:spLocks noChangeArrowheads="1"/>
                        </wps:cNvSpPr>
                        <wps:spPr bwMode="auto">
                          <a:xfrm>
                            <a:off x="4345940" y="5356225"/>
                            <a:ext cx="457200" cy="34353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45" name="Rectangle 34"/>
                        <wps:cNvSpPr>
                          <a:spLocks noChangeArrowheads="1"/>
                        </wps:cNvSpPr>
                        <wps:spPr bwMode="auto">
                          <a:xfrm>
                            <a:off x="2173605" y="5847080"/>
                            <a:ext cx="4800600" cy="782320"/>
                          </a:xfrm>
                          <a:prstGeom prst="rect">
                            <a:avLst/>
                          </a:prstGeom>
                          <a:solidFill>
                            <a:srgbClr val="FFFFFF"/>
                          </a:solidFill>
                          <a:ln w="9525">
                            <a:solidFill>
                              <a:srgbClr val="000000"/>
                            </a:solidFill>
                            <a:miter lim="800000"/>
                            <a:headEnd/>
                            <a:tailEnd/>
                          </a:ln>
                        </wps:spPr>
                        <wps:txbx>
                          <w:txbxContent>
                            <w:p w14:paraId="42CC0E06" w14:textId="77777777" w:rsidR="00B10435" w:rsidRPr="00B838C7" w:rsidRDefault="00B10435" w:rsidP="002B17B1">
                              <w:pPr>
                                <w:jc w:val="left"/>
                              </w:pPr>
                              <w:r w:rsidRPr="00B838C7">
                                <w:rPr>
                                  <w:rFonts w:hint="eastAsia"/>
                                </w:rPr>
                                <w:t>向義大利稅務局（</w:t>
                              </w:r>
                              <w:proofErr w:type="spellStart"/>
                              <w:r w:rsidRPr="001C467A">
                                <w:rPr>
                                  <w:rFonts w:hint="eastAsia"/>
                                </w:rPr>
                                <w:t>Agenzia</w:t>
                              </w:r>
                              <w:proofErr w:type="spellEnd"/>
                              <w:r w:rsidRPr="001C467A">
                                <w:rPr>
                                  <w:rFonts w:hint="eastAsia"/>
                                </w:rPr>
                                <w:t xml:space="preserve"> </w:t>
                              </w:r>
                              <w:proofErr w:type="spellStart"/>
                              <w:r w:rsidRPr="001C467A">
                                <w:rPr>
                                  <w:rFonts w:hint="eastAsia"/>
                                </w:rPr>
                                <w:t>delle</w:t>
                              </w:r>
                              <w:proofErr w:type="spellEnd"/>
                              <w:r w:rsidRPr="001C467A">
                                <w:rPr>
                                  <w:rFonts w:hint="eastAsia"/>
                                </w:rPr>
                                <w:t xml:space="preserve"> </w:t>
                              </w:r>
                              <w:proofErr w:type="spellStart"/>
                              <w:r w:rsidRPr="001C467A">
                                <w:rPr>
                                  <w:rFonts w:hint="eastAsia"/>
                                </w:rPr>
                                <w:t>Entrate</w:t>
                              </w:r>
                              <w:proofErr w:type="spellEnd"/>
                              <w:r w:rsidRPr="00B838C7">
                                <w:rPr>
                                  <w:rFonts w:hint="eastAsia"/>
                                </w:rPr>
                                <w:t>）繳納政府稅以賦予</w:t>
                              </w:r>
                            </w:p>
                            <w:p w14:paraId="2942C7DC" w14:textId="77777777" w:rsidR="00B10435" w:rsidRPr="00B838C7" w:rsidRDefault="00B10435" w:rsidP="002B17B1">
                              <w:pPr>
                                <w:jc w:val="left"/>
                              </w:pPr>
                              <w:r w:rsidRPr="00B838C7">
                                <w:rPr>
                                  <w:rFonts w:hint="eastAsia"/>
                                </w:rPr>
                                <w:t>公司會計帳簿之法律有效性</w:t>
                              </w:r>
                            </w:p>
                          </w:txbxContent>
                        </wps:txbx>
                        <wps:bodyPr rot="0" vert="horz" wrap="square" lIns="91440" tIns="45720" rIns="91440" bIns="45720" anchor="t" anchorCtr="0" upright="1">
                          <a:noAutofit/>
                        </wps:bodyPr>
                      </wps:wsp>
                      <wps:wsp>
                        <wps:cNvPr id="146" name="AutoShape 35"/>
                        <wps:cNvSpPr>
                          <a:spLocks noChangeArrowheads="1"/>
                        </wps:cNvSpPr>
                        <wps:spPr bwMode="auto">
                          <a:xfrm>
                            <a:off x="4345940" y="6826250"/>
                            <a:ext cx="457200" cy="34353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47" name="Rectangle 36"/>
                        <wps:cNvSpPr>
                          <a:spLocks noChangeArrowheads="1"/>
                        </wps:cNvSpPr>
                        <wps:spPr bwMode="auto">
                          <a:xfrm>
                            <a:off x="2173605" y="7314565"/>
                            <a:ext cx="4800600" cy="1143635"/>
                          </a:xfrm>
                          <a:prstGeom prst="rect">
                            <a:avLst/>
                          </a:prstGeom>
                          <a:solidFill>
                            <a:srgbClr val="FFFFFF"/>
                          </a:solidFill>
                          <a:ln w="9525">
                            <a:solidFill>
                              <a:srgbClr val="000000"/>
                            </a:solidFill>
                            <a:miter lim="800000"/>
                            <a:headEnd/>
                            <a:tailEnd/>
                          </a:ln>
                        </wps:spPr>
                        <wps:txbx>
                          <w:txbxContent>
                            <w:p w14:paraId="700F1A76" w14:textId="77777777" w:rsidR="00B10435" w:rsidRPr="00762C8F" w:rsidRDefault="00B10435" w:rsidP="002B17B1">
                              <w:pPr>
                                <w:jc w:val="left"/>
                              </w:pPr>
                              <w:r w:rsidRPr="00762C8F">
                                <w:rPr>
                                  <w:rFonts w:hint="eastAsia"/>
                                </w:rPr>
                                <w:t>向當地公司註冊機構（</w:t>
                              </w:r>
                              <w:proofErr w:type="spellStart"/>
                              <w:r w:rsidRPr="001C467A">
                                <w:t>Registro</w:t>
                              </w:r>
                              <w:proofErr w:type="spellEnd"/>
                              <w:r w:rsidRPr="001C467A">
                                <w:rPr>
                                  <w:rFonts w:hint="eastAsia"/>
                                </w:rPr>
                                <w:t xml:space="preserve"> </w:t>
                              </w:r>
                              <w:proofErr w:type="spellStart"/>
                              <w:r w:rsidRPr="001C467A">
                                <w:t>delle</w:t>
                              </w:r>
                              <w:proofErr w:type="spellEnd"/>
                              <w:r w:rsidRPr="001C467A">
                                <w:rPr>
                                  <w:rFonts w:hint="eastAsia"/>
                                </w:rPr>
                                <w:t xml:space="preserve"> </w:t>
                              </w:r>
                              <w:proofErr w:type="spellStart"/>
                              <w:r w:rsidRPr="001C467A">
                                <w:t>Imprese</w:t>
                              </w:r>
                              <w:proofErr w:type="spellEnd"/>
                              <w:r w:rsidRPr="001C467A">
                                <w:rPr>
                                  <w:rFonts w:hint="eastAsia"/>
                                </w:rPr>
                                <w:t>）</w:t>
                              </w:r>
                              <w:r w:rsidRPr="00762C8F">
                                <w:rPr>
                                  <w:rFonts w:hint="eastAsia"/>
                                </w:rPr>
                                <w:t>遞出線上申請通知單以獲得公司統一編號、加值型營業稅號碼，並登錄至義大利國家社會保險局（</w:t>
                              </w:r>
                              <w:r w:rsidRPr="00762C8F">
                                <w:rPr>
                                  <w:rFonts w:hint="eastAsia"/>
                                </w:rPr>
                                <w:t>INPS</w:t>
                              </w:r>
                              <w:r w:rsidRPr="00762C8F">
                                <w:rPr>
                                  <w:rFonts w:hint="eastAsia"/>
                                </w:rPr>
                                <w:t>）及全國意外工傷事故保險局</w:t>
                              </w:r>
                              <w:r w:rsidRPr="00762C8F">
                                <w:t>（</w:t>
                              </w:r>
                              <w:r w:rsidRPr="00762C8F">
                                <w:t>INAIL</w:t>
                              </w:r>
                              <w:r w:rsidRPr="00762C8F">
                                <w:t>）</w:t>
                              </w:r>
                            </w:p>
                          </w:txbxContent>
                        </wps:txbx>
                        <wps:bodyPr rot="0" vert="horz" wrap="square" lIns="91440" tIns="45720" rIns="91440" bIns="45720" anchor="t" anchorCtr="0" upright="1">
                          <a:noAutofit/>
                        </wps:bodyPr>
                      </wps:wsp>
                      <wps:wsp>
                        <wps:cNvPr id="148" name="AutoShape 37"/>
                        <wps:cNvSpPr>
                          <a:spLocks noChangeArrowheads="1"/>
                        </wps:cNvSpPr>
                        <wps:spPr bwMode="auto">
                          <a:xfrm>
                            <a:off x="4345940" y="8620125"/>
                            <a:ext cx="457200" cy="34353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38"/>
                        <wps:cNvSpPr>
                          <a:spLocks noChangeArrowheads="1"/>
                        </wps:cNvSpPr>
                        <wps:spPr bwMode="auto">
                          <a:xfrm>
                            <a:off x="2173605" y="9110345"/>
                            <a:ext cx="4799330" cy="719455"/>
                          </a:xfrm>
                          <a:prstGeom prst="rect">
                            <a:avLst/>
                          </a:prstGeom>
                          <a:solidFill>
                            <a:srgbClr val="FFFFFF"/>
                          </a:solidFill>
                          <a:ln w="9525">
                            <a:solidFill>
                              <a:srgbClr val="000000"/>
                            </a:solidFill>
                            <a:miter lim="800000"/>
                            <a:headEnd/>
                            <a:tailEnd/>
                          </a:ln>
                        </wps:spPr>
                        <wps:txbx>
                          <w:txbxContent>
                            <w:p w14:paraId="0A62220C" w14:textId="77777777" w:rsidR="00B10435" w:rsidRPr="00B838C7" w:rsidRDefault="00B10435" w:rsidP="002B17B1">
                              <w:pPr>
                                <w:jc w:val="left"/>
                              </w:pPr>
                              <w:r w:rsidRPr="00B838C7">
                                <w:rPr>
                                  <w:rFonts w:hint="eastAsia"/>
                                </w:rPr>
                                <w:t>通知當地</w:t>
                              </w:r>
                              <w:r w:rsidRPr="00B838C7">
                                <w:t>省勞工局辦公室（</w:t>
                              </w:r>
                              <w:r w:rsidRPr="00B838C7">
                                <w:t xml:space="preserve">Centro per </w:t>
                              </w:r>
                              <w:proofErr w:type="spellStart"/>
                              <w:r w:rsidRPr="00B838C7">
                                <w:t>l’impiego</w:t>
                              </w:r>
                              <w:proofErr w:type="spellEnd"/>
                              <w:r w:rsidRPr="00B838C7">
                                <w:t>）</w:t>
                              </w:r>
                              <w:r w:rsidRPr="00B838C7">
                                <w:rPr>
                                  <w:rFonts w:hint="eastAsia"/>
                                </w:rPr>
                                <w:t>有關公司註冊資料以正式合法僱用員工</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D1FCC05" id="畫布 9" o:spid="_x0000_s1031" editas="canvas" style="position:absolute;left:0;text-align:left;margin-left:-70.65pt;margin-top:-110.4pt;width:566.4pt;height:777pt;z-index:251673088" coordsize="71932,98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71932;height:98679;visibility:visible;mso-wrap-style:square">
                  <v:fill o:detectmouseclick="t"/>
                  <v:path o:connecttype="none"/>
                </v:shape>
                <v:shapetype id="_x0000_t109" coordsize="21600,21600" o:spt="109" path="m,l,21600r21600,l21600,xe">
                  <v:stroke joinstyle="miter"/>
                  <v:path gradientshapeok="t" o:connecttype="rect"/>
                </v:shapetype>
                <v:shape id="AutoShape 11" o:spid="_x0000_s1033" type="#_x0000_t109" style="position:absolute;left:1498;top:11131;width:18783;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">
                  <v:textbox>
                    <w:txbxContent>
                      <w:p w14:paraId="2FD022CD" w14:textId="77777777" w:rsidR="00B10435" w:rsidRPr="00B838C7" w:rsidRDefault="00B10435" w:rsidP="00FD27DC">
                        <w:pPr>
                          <w:ind w:firstLineChars="84" w:firstLine="198"/>
                          <w:rPr>
                            <w:rFonts w:ascii="華康細圓體" w:hAnsi="微軟正黑體"/>
                          </w:rPr>
                        </w:pPr>
                        <w:r w:rsidRPr="00B838C7">
                          <w:rPr>
                            <w:rFonts w:ascii="華康細圓體" w:hAnsi="微軟正黑體" w:hint="eastAsia"/>
                          </w:rPr>
                          <w:t>設立代表處或分公司</w:t>
                        </w:r>
                      </w:p>
                    </w:txbxContent>
                  </v:textbox>
                </v:shape>
                <v:shape id="AutoShape 12" o:spid="_x0000_s1034" type="#_x0000_t109" style="position:absolute;left:36715;top:11131;width:18314;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">
                  <v:textbox>
                    <w:txbxContent>
                      <w:p w14:paraId="0162DEA8" w14:textId="77777777" w:rsidR="00B10435" w:rsidRPr="00B838C7" w:rsidRDefault="00B10435" w:rsidP="00FD27DC">
                        <w:pPr>
                          <w:jc w:val="center"/>
                        </w:pPr>
                        <w:r w:rsidRPr="00B838C7">
                          <w:rPr>
                            <w:rFonts w:hint="eastAsia"/>
                          </w:rPr>
                          <w:t>常設公司</w:t>
                        </w:r>
                      </w:p>
                    </w:txbxContent>
                  </v:textbox>
                </v:shape>
                <v:shape id="AutoShape 13" o:spid="_x0000_s1035" type="#_x0000_t109" style="position:absolute;left:19481;top:19304;width:9741;height:8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">
                  <v:textbox>
                    <w:txbxContent>
                      <w:p w14:paraId="4AF719F0" w14:textId="77777777" w:rsidR="00B10435" w:rsidRPr="00762C8F" w:rsidRDefault="00B10435" w:rsidP="00FD27DC">
                        <w:pPr>
                          <w:jc w:val="center"/>
                          <w:rPr>
                            <w:sz w:val="20"/>
                          </w:rPr>
                        </w:pPr>
                        <w:r w:rsidRPr="00762C8F">
                          <w:rPr>
                            <w:sz w:val="20"/>
                          </w:rPr>
                          <w:t>股份有限公司</w:t>
                        </w:r>
                        <w:proofErr w:type="gramStart"/>
                        <w:r w:rsidRPr="00762C8F">
                          <w:rPr>
                            <w:sz w:val="20"/>
                          </w:rPr>
                          <w:t>（</w:t>
                        </w:r>
                        <w:proofErr w:type="gramEnd"/>
                        <w:r w:rsidRPr="00762C8F">
                          <w:rPr>
                            <w:sz w:val="20"/>
                          </w:rPr>
                          <w:t>S.p.</w:t>
                        </w:r>
                        <w:r w:rsidRPr="00762C8F">
                          <w:rPr>
                            <w:rFonts w:hint="eastAsia"/>
                            <w:sz w:val="20"/>
                          </w:rPr>
                          <w:t>A</w:t>
                        </w:r>
                        <w:r w:rsidRPr="00762C8F">
                          <w:rPr>
                            <w:sz w:val="20"/>
                          </w:rPr>
                          <w:t>.</w:t>
                        </w:r>
                        <w:r w:rsidRPr="00762C8F">
                          <w:rPr>
                            <w:sz w:val="20"/>
                          </w:rPr>
                          <w:t>）</w:t>
                        </w:r>
                      </w:p>
                    </w:txbxContent>
                  </v:textbox>
                </v:shape>
                <v:shape id="AutoShape 14" o:spid="_x0000_s1036" type="#_x0000_t109" style="position:absolute;left:30346;top:19304;width:9741;height:8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">
                  <v:textbox>
                    <w:txbxContent>
                      <w:p w14:paraId="2BAC07B1" w14:textId="77777777" w:rsidR="00B10435" w:rsidRDefault="00B10435" w:rsidP="00FD27DC">
                        <w:pPr>
                          <w:jc w:val="center"/>
                          <w:rPr>
                            <w:sz w:val="20"/>
                          </w:rPr>
                        </w:pPr>
                        <w:r w:rsidRPr="00B838C7">
                          <w:rPr>
                            <w:rFonts w:hint="eastAsia"/>
                            <w:sz w:val="20"/>
                          </w:rPr>
                          <w:t>有限</w:t>
                        </w:r>
                        <w:r w:rsidRPr="001C467A">
                          <w:rPr>
                            <w:rFonts w:hint="eastAsia"/>
                            <w:sz w:val="20"/>
                          </w:rPr>
                          <w:t>責任</w:t>
                        </w:r>
                        <w:r w:rsidRPr="00B838C7">
                          <w:rPr>
                            <w:rFonts w:hint="eastAsia"/>
                            <w:sz w:val="20"/>
                          </w:rPr>
                          <w:t>公司</w:t>
                        </w:r>
                      </w:p>
                      <w:p w14:paraId="01AFCD8C" w14:textId="77777777" w:rsidR="00B10435" w:rsidRPr="00B838C7" w:rsidRDefault="00B10435" w:rsidP="00FD27DC">
                        <w:pPr>
                          <w:jc w:val="center"/>
                          <w:rPr>
                            <w:sz w:val="20"/>
                          </w:rPr>
                        </w:pPr>
                        <w:proofErr w:type="gramStart"/>
                        <w:r w:rsidRPr="00B838C7">
                          <w:rPr>
                            <w:rFonts w:hint="eastAsia"/>
                            <w:sz w:val="20"/>
                          </w:rPr>
                          <w:t>（</w:t>
                        </w:r>
                        <w:proofErr w:type="spellStart"/>
                        <w:proofErr w:type="gramEnd"/>
                        <w:r w:rsidRPr="00B838C7">
                          <w:rPr>
                            <w:sz w:val="20"/>
                          </w:rPr>
                          <w:t>S.r.l</w:t>
                        </w:r>
                        <w:proofErr w:type="spellEnd"/>
                        <w:r w:rsidRPr="00B838C7">
                          <w:rPr>
                            <w:sz w:val="20"/>
                          </w:rPr>
                          <w:t>.</w:t>
                        </w:r>
                        <w:r w:rsidRPr="00B838C7">
                          <w:rPr>
                            <w:sz w:val="20"/>
                          </w:rPr>
                          <w:t>）</w:t>
                        </w:r>
                      </w:p>
                    </w:txbxContent>
                  </v:textbox>
                </v:shape>
                <v:shape id="AutoShape 15" o:spid="_x0000_s1037" type="#_x0000_t109" style="position:absolute;left:41014;top:19304;width:8992;height:8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">
                  <v:textbox>
                    <w:txbxContent>
                      <w:p w14:paraId="06C45D55" w14:textId="77777777" w:rsidR="00B10435" w:rsidRDefault="00B10435" w:rsidP="00FD27DC">
                        <w:pPr>
                          <w:jc w:val="center"/>
                          <w:rPr>
                            <w:sz w:val="20"/>
                          </w:rPr>
                        </w:pPr>
                        <w:r w:rsidRPr="00B838C7">
                          <w:rPr>
                            <w:rFonts w:hint="eastAsia"/>
                            <w:sz w:val="20"/>
                          </w:rPr>
                          <w:t>無限合夥</w:t>
                        </w:r>
                      </w:p>
                      <w:p w14:paraId="363D4A37" w14:textId="77777777" w:rsidR="00B10435" w:rsidRPr="00B838C7" w:rsidRDefault="00B10435" w:rsidP="00FD27DC">
                        <w:pPr>
                          <w:jc w:val="center"/>
                          <w:rPr>
                            <w:sz w:val="20"/>
                          </w:rPr>
                        </w:pPr>
                        <w:proofErr w:type="gramStart"/>
                        <w:r w:rsidRPr="00B838C7">
                          <w:rPr>
                            <w:sz w:val="20"/>
                          </w:rPr>
                          <w:t>（</w:t>
                        </w:r>
                        <w:proofErr w:type="spellStart"/>
                        <w:proofErr w:type="gramEnd"/>
                        <w:r w:rsidRPr="00B838C7">
                          <w:rPr>
                            <w:sz w:val="20"/>
                          </w:rPr>
                          <w:t>S.n.c</w:t>
                        </w:r>
                        <w:proofErr w:type="spellEnd"/>
                        <w:proofErr w:type="gramStart"/>
                        <w:r w:rsidRPr="00B838C7">
                          <w:rPr>
                            <w:sz w:val="20"/>
                          </w:rPr>
                          <w:t>）</w:t>
                        </w:r>
                        <w:proofErr w:type="gramEnd"/>
                      </w:p>
                    </w:txbxContent>
                  </v:textbox>
                </v:shape>
                <v:shape id="AutoShape 16" o:spid="_x0000_s1038" type="#_x0000_t109" style="position:absolute;left:51034;top:19304;width:9741;height:8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">
                  <v:textbox>
                    <w:txbxContent>
                      <w:p w14:paraId="1D06D5BA" w14:textId="77777777" w:rsidR="00B10435" w:rsidRDefault="00B10435" w:rsidP="00FD27DC">
                        <w:pPr>
                          <w:jc w:val="center"/>
                          <w:rPr>
                            <w:sz w:val="20"/>
                          </w:rPr>
                        </w:pPr>
                        <w:r w:rsidRPr="00B838C7">
                          <w:rPr>
                            <w:rFonts w:hint="eastAsia"/>
                            <w:sz w:val="20"/>
                          </w:rPr>
                          <w:t>有限合夥</w:t>
                        </w:r>
                      </w:p>
                      <w:p w14:paraId="2A41F000" w14:textId="77777777" w:rsidR="00B10435" w:rsidRPr="00B838C7" w:rsidRDefault="00B10435" w:rsidP="00FD27DC">
                        <w:pPr>
                          <w:jc w:val="center"/>
                          <w:rPr>
                            <w:sz w:val="20"/>
                          </w:rPr>
                        </w:pPr>
                        <w:proofErr w:type="gramStart"/>
                        <w:r w:rsidRPr="00B838C7">
                          <w:rPr>
                            <w:sz w:val="20"/>
                          </w:rPr>
                          <w:t>（</w:t>
                        </w:r>
                        <w:proofErr w:type="spellStart"/>
                        <w:proofErr w:type="gramEnd"/>
                        <w:r w:rsidRPr="00B838C7">
                          <w:rPr>
                            <w:rFonts w:hint="eastAsia"/>
                            <w:sz w:val="20"/>
                          </w:rPr>
                          <w:t>S</w:t>
                        </w:r>
                        <w:r w:rsidRPr="00B838C7">
                          <w:rPr>
                            <w:sz w:val="20"/>
                          </w:rPr>
                          <w:t>.a.s.</w:t>
                        </w:r>
                        <w:proofErr w:type="spellEnd"/>
                        <w:r w:rsidRPr="00B838C7">
                          <w:rPr>
                            <w:sz w:val="20"/>
                          </w:rPr>
                          <w:t>）</w:t>
                        </w:r>
                      </w:p>
                    </w:txbxContent>
                  </v:textbox>
                </v:shape>
                <v:shape id="AutoShape 17" o:spid="_x0000_s1039" type="#_x0000_t109" style="position:absolute;left:61715;top:19304;width:9741;height:8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">
                  <v:textbox>
                    <w:txbxContent>
                      <w:p w14:paraId="42E3B033" w14:textId="77777777" w:rsidR="00B10435" w:rsidRDefault="00B10435" w:rsidP="00FD27DC">
                        <w:pPr>
                          <w:jc w:val="center"/>
                          <w:rPr>
                            <w:sz w:val="20"/>
                          </w:rPr>
                        </w:pPr>
                        <w:r w:rsidRPr="00B838C7">
                          <w:rPr>
                            <w:rFonts w:hint="eastAsia"/>
                            <w:sz w:val="20"/>
                          </w:rPr>
                          <w:t>股份有限合夥</w:t>
                        </w:r>
                      </w:p>
                      <w:p w14:paraId="33EB74E3" w14:textId="77777777" w:rsidR="00B10435" w:rsidRPr="00762C8F" w:rsidRDefault="00B10435" w:rsidP="00FD27DC">
                        <w:pPr>
                          <w:jc w:val="center"/>
                          <w:rPr>
                            <w:sz w:val="20"/>
                          </w:rPr>
                        </w:pPr>
                        <w:proofErr w:type="gramStart"/>
                        <w:r w:rsidRPr="00762C8F">
                          <w:rPr>
                            <w:sz w:val="20"/>
                          </w:rPr>
                          <w:t>（</w:t>
                        </w:r>
                        <w:proofErr w:type="spellStart"/>
                        <w:proofErr w:type="gramEnd"/>
                        <w:r w:rsidRPr="00762C8F">
                          <w:rPr>
                            <w:sz w:val="20"/>
                          </w:rPr>
                          <w:t>S.a.p.</w:t>
                        </w:r>
                        <w:r w:rsidRPr="00762C8F">
                          <w:rPr>
                            <w:rFonts w:hint="eastAsia"/>
                            <w:sz w:val="20"/>
                          </w:rPr>
                          <w:t>A</w:t>
                        </w:r>
                        <w:proofErr w:type="spellEnd"/>
                        <w:r w:rsidRPr="00762C8F">
                          <w:rPr>
                            <w:sz w:val="20"/>
                          </w:rPr>
                          <w:t>.</w:t>
                        </w:r>
                        <w:r w:rsidRPr="00762C8F">
                          <w:rPr>
                            <w:sz w:val="20"/>
                          </w:rPr>
                          <w:t>）</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 o:spid="_x0000_s1040" type="#_x0000_t176" style="position:absolute;left:2489;top:21793;width:14852;height:37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">
                  <v:textbox>
                    <w:txbxContent>
                      <w:p w14:paraId="1239972B"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1</w:t>
                        </w:r>
                        <w:r>
                          <w:rPr>
                            <w:rFonts w:hint="eastAsia"/>
                            <w:sz w:val="20"/>
                          </w:rPr>
                          <w:t xml:space="preserve">. </w:t>
                        </w:r>
                        <w:r w:rsidRPr="00B838C7">
                          <w:rPr>
                            <w:sz w:val="20"/>
                          </w:rPr>
                          <w:t>公司營業執照</w:t>
                        </w:r>
                        <w:r>
                          <w:rPr>
                            <w:rFonts w:hint="eastAsia"/>
                            <w:sz w:val="20"/>
                          </w:rPr>
                          <w:t>；</w:t>
                        </w:r>
                      </w:p>
                      <w:p w14:paraId="46691514"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2</w:t>
                        </w:r>
                        <w:r>
                          <w:rPr>
                            <w:rFonts w:hint="eastAsia"/>
                            <w:sz w:val="20"/>
                          </w:rPr>
                          <w:t xml:space="preserve">. </w:t>
                        </w:r>
                        <w:r w:rsidRPr="00B838C7">
                          <w:rPr>
                            <w:sz w:val="20"/>
                          </w:rPr>
                          <w:t>母公司營運狀況良好之證明</w:t>
                        </w:r>
                        <w:r>
                          <w:rPr>
                            <w:rFonts w:hint="eastAsia"/>
                            <w:sz w:val="20"/>
                          </w:rPr>
                          <w:t>；</w:t>
                        </w:r>
                      </w:p>
                      <w:p w14:paraId="485A6C8B"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3</w:t>
                        </w:r>
                        <w:r>
                          <w:rPr>
                            <w:rFonts w:hint="eastAsia"/>
                            <w:sz w:val="20"/>
                          </w:rPr>
                          <w:t xml:space="preserve">. </w:t>
                        </w:r>
                        <w:r w:rsidRPr="00B838C7">
                          <w:rPr>
                            <w:sz w:val="20"/>
                          </w:rPr>
                          <w:t>成立義大利代表處或辦事處之決定</w:t>
                        </w:r>
                        <w:r>
                          <w:rPr>
                            <w:rFonts w:hint="eastAsia"/>
                            <w:sz w:val="20"/>
                          </w:rPr>
                          <w:t>；</w:t>
                        </w:r>
                      </w:p>
                      <w:p w14:paraId="5002E6E3" w14:textId="77777777" w:rsidR="00B10435" w:rsidRPr="00B838C7" w:rsidRDefault="00B10435" w:rsidP="00FD27DC">
                        <w:pPr>
                          <w:snapToGrid w:val="0"/>
                          <w:spacing w:beforeLines="25" w:before="128" w:line="300" w:lineRule="exact"/>
                          <w:ind w:left="294" w:hangingChars="150" w:hanging="294"/>
                          <w:rPr>
                            <w:sz w:val="20"/>
                          </w:rPr>
                        </w:pPr>
                        <w:r w:rsidRPr="00B838C7">
                          <w:rPr>
                            <w:sz w:val="20"/>
                          </w:rPr>
                          <w:t>4</w:t>
                        </w:r>
                        <w:r>
                          <w:rPr>
                            <w:rFonts w:hint="eastAsia"/>
                            <w:sz w:val="20"/>
                          </w:rPr>
                          <w:t xml:space="preserve">. </w:t>
                        </w:r>
                        <w:r w:rsidRPr="00B838C7">
                          <w:rPr>
                            <w:sz w:val="20"/>
                          </w:rPr>
                          <w:t>公司法人代表對外派人員的授權書。</w:t>
                        </w:r>
                      </w:p>
                      <w:p w14:paraId="1A607CDE" w14:textId="77777777" w:rsidR="00B10435" w:rsidRPr="00B838C7" w:rsidRDefault="00B10435" w:rsidP="00FD27DC">
                        <w:pPr>
                          <w:snapToGrid w:val="0"/>
                          <w:spacing w:beforeLines="25" w:before="128" w:line="300" w:lineRule="exact"/>
                          <w:ind w:firstLine="400"/>
                          <w:rPr>
                            <w:sz w:val="20"/>
                          </w:rPr>
                        </w:pPr>
                        <w:r w:rsidRPr="00B838C7">
                          <w:rPr>
                            <w:sz w:val="20"/>
                          </w:rPr>
                          <w:t>上述四份文件皆需經由義大利駐</w:t>
                        </w:r>
                        <w:r>
                          <w:rPr>
                            <w:rFonts w:hint="eastAsia"/>
                            <w:sz w:val="20"/>
                          </w:rPr>
                          <w:t>臺</w:t>
                        </w:r>
                        <w:r w:rsidRPr="00B838C7">
                          <w:rPr>
                            <w:sz w:val="20"/>
                          </w:rPr>
                          <w:t>辦事處承認之義大利文翻譯事務所翻譯成義大利文，再遞交至義大利駐</w:t>
                        </w:r>
                        <w:r>
                          <w:rPr>
                            <w:rFonts w:hint="eastAsia"/>
                            <w:sz w:val="20"/>
                          </w:rPr>
                          <w:t>臺</w:t>
                        </w:r>
                        <w:r w:rsidRPr="00B838C7">
                          <w:rPr>
                            <w:sz w:val="20"/>
                          </w:rPr>
                          <w:t>辦事處認證。</w:t>
                        </w:r>
                      </w:p>
                      <w:p w14:paraId="02A3016E" w14:textId="77777777" w:rsidR="00B10435" w:rsidRPr="0017105B" w:rsidRDefault="00B10435" w:rsidP="00FD27DC">
                        <w:pPr>
                          <w:ind w:firstLine="480"/>
                        </w:pPr>
                      </w:p>
                      <w:p w14:paraId="427A95F4" w14:textId="77777777" w:rsidR="00B10435" w:rsidRDefault="00B10435" w:rsidP="00FD27DC">
                        <w:pPr>
                          <w:ind w:firstLine="480"/>
                        </w:pPr>
                      </w:p>
                    </w:txbxContent>
                  </v:textbox>
                </v:shape>
                <v:shape id="AutoShape 19" o:spid="_x0000_s1041" type="#_x0000_t109" style="position:absolute;left:749;top:64998;width:19437;height:1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">
                  <v:textbox>
                    <w:txbxContent>
                      <w:p w14:paraId="2E3A1FEE" w14:textId="77777777" w:rsidR="00B10435" w:rsidRDefault="00B10435" w:rsidP="002B17B1">
                        <w:pPr>
                          <w:jc w:val="left"/>
                        </w:pPr>
                        <w:r w:rsidRPr="00762C8F">
                          <w:rPr>
                            <w:rFonts w:hint="eastAsia"/>
                          </w:rPr>
                          <w:t>攜帶上述自</w:t>
                        </w:r>
                        <w:proofErr w:type="gramStart"/>
                        <w:r w:rsidRPr="00762C8F">
                          <w:rPr>
                            <w:rFonts w:hint="eastAsia"/>
                          </w:rPr>
                          <w:t>臺</w:t>
                        </w:r>
                        <w:proofErr w:type="gramEnd"/>
                        <w:r w:rsidRPr="00762C8F">
                          <w:rPr>
                            <w:rFonts w:hint="eastAsia"/>
                          </w:rPr>
                          <w:t>翻譯之認證有效文件至當地商會</w:t>
                        </w:r>
                      </w:p>
                      <w:p w14:paraId="06E7BBEA" w14:textId="77777777" w:rsidR="00B10435" w:rsidRPr="00762C8F" w:rsidRDefault="00B10435" w:rsidP="002B17B1">
                        <w:pPr>
                          <w:jc w:val="left"/>
                        </w:pPr>
                        <w:r w:rsidRPr="00762C8F">
                          <w:rPr>
                            <w:rFonts w:hint="eastAsia"/>
                          </w:rPr>
                          <w:t>（</w:t>
                        </w:r>
                        <w:r w:rsidRPr="00762C8F">
                          <w:rPr>
                            <w:rFonts w:hint="eastAsia"/>
                          </w:rPr>
                          <w:t>CC</w:t>
                        </w:r>
                        <w:r w:rsidRPr="00762C8F">
                          <w:rPr>
                            <w:rFonts w:hint="eastAsia"/>
                          </w:rPr>
                          <w:t>）註冊</w:t>
                        </w:r>
                      </w:p>
                    </w:txbxContent>
                  </v:textbox>
                </v:shape>
                <v:shape id="AutoShape 20" o:spid="_x0000_s1042" type="#_x0000_t109" style="position:absolute;left:749;top:84582;width:19437;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">
                  <v:textbox>
                    <w:txbxContent>
                      <w:p w14:paraId="199801F4" w14:textId="77777777" w:rsidR="00B10435" w:rsidRDefault="00B10435" w:rsidP="002B17B1">
                        <w:pPr>
                          <w:jc w:val="left"/>
                        </w:pPr>
                        <w:r w:rsidRPr="00762C8F">
                          <w:rPr>
                            <w:rFonts w:hint="eastAsia"/>
                          </w:rPr>
                          <w:t>至稅務局</w:t>
                        </w:r>
                      </w:p>
                      <w:p w14:paraId="778FA948" w14:textId="77777777" w:rsidR="00B10435" w:rsidRDefault="00B10435" w:rsidP="002B17B1">
                        <w:pPr>
                          <w:jc w:val="left"/>
                        </w:pPr>
                        <w:r w:rsidRPr="00762C8F">
                          <w:rPr>
                            <w:rFonts w:hint="eastAsia"/>
                          </w:rPr>
                          <w:t>（</w:t>
                        </w:r>
                        <w:proofErr w:type="spellStart"/>
                        <w:r w:rsidRPr="00762C8F">
                          <w:rPr>
                            <w:rFonts w:hint="eastAsia"/>
                          </w:rPr>
                          <w:t>AgenziadelleEntrate</w:t>
                        </w:r>
                        <w:proofErr w:type="spellEnd"/>
                        <w:r w:rsidRPr="00762C8F">
                          <w:rPr>
                            <w:rFonts w:hint="eastAsia"/>
                          </w:rPr>
                          <w:t>）</w:t>
                        </w:r>
                      </w:p>
                      <w:p w14:paraId="5D5E367A" w14:textId="77777777" w:rsidR="00B10435" w:rsidRDefault="00B10435" w:rsidP="002B17B1">
                        <w:pPr>
                          <w:jc w:val="left"/>
                          <w:rPr>
                            <w:color w:val="000000"/>
                          </w:rPr>
                        </w:pPr>
                        <w:r w:rsidRPr="00762C8F">
                          <w:rPr>
                            <w:rFonts w:hint="eastAsia"/>
                          </w:rPr>
                          <w:t>申請加值型營業稅</w:t>
                        </w:r>
                        <w:r w:rsidRPr="00762C8F">
                          <w:rPr>
                            <w:rFonts w:hint="eastAsia"/>
                            <w:color w:val="000000"/>
                          </w:rPr>
                          <w:t>號碼</w:t>
                        </w:r>
                      </w:p>
                      <w:p w14:paraId="025CC1F6" w14:textId="77777777" w:rsidR="00B10435" w:rsidRPr="00762C8F" w:rsidRDefault="00B10435" w:rsidP="002B17B1">
                        <w:pPr>
                          <w:jc w:val="left"/>
                        </w:pPr>
                        <w:proofErr w:type="gramStart"/>
                        <w:r w:rsidRPr="00762C8F">
                          <w:rPr>
                            <w:rFonts w:hint="eastAsia"/>
                          </w:rPr>
                          <w:t>（</w:t>
                        </w:r>
                        <w:proofErr w:type="gramEnd"/>
                        <w:r w:rsidRPr="00762C8F">
                          <w:t>P.IVA</w:t>
                        </w:r>
                        <w:proofErr w:type="gramStart"/>
                        <w:r w:rsidRPr="00762C8F">
                          <w:t>）</w:t>
                        </w:r>
                        <w:proofErr w:type="gramEnd"/>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43" type="#_x0000_t67" style="position:absolute;left:8242;top:17659;width:3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"/>
                <v:shape id="AutoShape 22" o:spid="_x0000_s1044" type="#_x0000_t67" style="position:absolute;left:8242;top:60090;width:3429;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"/>
                <v:shape id="AutoShape 23" o:spid="_x0000_s1045" type="#_x0000_t67" style="position:absolute;left:8242;top:79673;width:3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"/>
                <v:shapetype id="_x0000_t32" coordsize="21600,21600" o:spt="32" o:oned="t" path="m,l21600,21600e" filled="f">
                  <v:path arrowok="t" fillok="f" o:connecttype="none"/>
                  <o:lock v:ext="edit" shapetype="t"/>
                </v:shapetype>
                <v:shape id="AutoShape 24" o:spid="_x0000_s1046" type="#_x0000_t32" style="position:absolute;left:24352;top:15735;width:21514;height:35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"/>
                <v:shape id="AutoShape 25" o:spid="_x0000_s1047" type="#_x0000_t32" style="position:absolute;left:35217;top:15735;width:10655;height:35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"/>
                <v:shape id="AutoShape 26" o:spid="_x0000_s1048" type="#_x0000_t32" style="position:absolute;left:45510;top:15735;width:362;height:35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"/>
                <v:shape id="AutoShape 27" o:spid="_x0000_s1049" type="#_x0000_t32" style="position:absolute;left:45872;top:15735;width:10033;height:3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"/>
                <v:shape id="AutoShape 28" o:spid="_x0000_s1050" type="#_x0000_t32" style="position:absolute;left:45872;top:15735;width:20714;height:3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"/>
                <v:shape id="AutoShape 29" o:spid="_x0000_s1051" type="#_x0000_t67" style="position:absolute;left:20231;top:29095;width:5029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" adj="7487,8836" fillcolor="silver"/>
                <v:rect id="Rectangle 30" o:spid="_x0000_s1052" style="position:absolute;left:21736;top:35623;width:4800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textbox>
                    <w:txbxContent>
                      <w:p w14:paraId="2CB69F72" w14:textId="77777777" w:rsidR="00B10435" w:rsidRPr="00762C8F" w:rsidRDefault="00B10435" w:rsidP="00FD27DC">
                        <w:pPr>
                          <w:jc w:val="center"/>
                        </w:pPr>
                        <w:r w:rsidRPr="00762C8F">
                          <w:t>聘請義大利公證</w:t>
                        </w:r>
                        <w:r w:rsidRPr="00762C8F">
                          <w:rPr>
                            <w:rFonts w:hint="eastAsia"/>
                          </w:rPr>
                          <w:t>單位</w:t>
                        </w:r>
                        <w:r w:rsidRPr="00762C8F">
                          <w:t>之公證人草擬包括公司章程等註冊文件</w:t>
                        </w:r>
                      </w:p>
                    </w:txbxContent>
                  </v:textbox>
                </v:rect>
                <v:shape id="AutoShape 31" o:spid="_x0000_s1053" type="#_x0000_t67" style="position:absolute;left:43459;top:42151;width:457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"/>
                <v:shape id="AutoShape 32" o:spid="_x0000_s1054" type="#_x0000_t109" style="position:absolute;left:21736;top:47034;width:47993;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">
                  <v:textbox>
                    <w:txbxContent>
                      <w:p w14:paraId="73845852" w14:textId="77777777" w:rsidR="00B10435" w:rsidRPr="00B838C7" w:rsidRDefault="00B10435" w:rsidP="002B17B1">
                        <w:pPr>
                          <w:jc w:val="center"/>
                        </w:pPr>
                        <w:r w:rsidRPr="00B838C7">
                          <w:rPr>
                            <w:rFonts w:hint="eastAsia"/>
                          </w:rPr>
                          <w:t>向當地公司註冊機構（</w:t>
                        </w:r>
                        <w:proofErr w:type="spellStart"/>
                        <w:r w:rsidRPr="001C467A">
                          <w:t>Registro</w:t>
                        </w:r>
                        <w:proofErr w:type="spellEnd"/>
                        <w:r w:rsidRPr="001C467A">
                          <w:rPr>
                            <w:rFonts w:hint="eastAsia"/>
                          </w:rPr>
                          <w:t xml:space="preserve"> </w:t>
                        </w:r>
                        <w:proofErr w:type="spellStart"/>
                        <w:r w:rsidRPr="001C467A">
                          <w:t>delle</w:t>
                        </w:r>
                        <w:proofErr w:type="spellEnd"/>
                        <w:r w:rsidRPr="001C467A">
                          <w:rPr>
                            <w:rFonts w:hint="eastAsia"/>
                          </w:rPr>
                          <w:t xml:space="preserve"> </w:t>
                        </w:r>
                        <w:proofErr w:type="spellStart"/>
                        <w:r w:rsidRPr="001C467A">
                          <w:t>Imprese</w:t>
                        </w:r>
                        <w:proofErr w:type="spellEnd"/>
                        <w:r w:rsidRPr="001C467A">
                          <w:rPr>
                            <w:rFonts w:hint="eastAsia"/>
                          </w:rPr>
                          <w:t>）</w:t>
                        </w:r>
                        <w:r w:rsidRPr="00B838C7">
                          <w:rPr>
                            <w:rFonts w:hint="eastAsia"/>
                          </w:rPr>
                          <w:t>購買公司會計帳簿</w:t>
                        </w:r>
                      </w:p>
                    </w:txbxContent>
                  </v:textbox>
                </v:shape>
                <v:shape id="AutoShape 33" o:spid="_x0000_s1055" type="#_x0000_t67" style="position:absolute;left:43459;top:53562;width:457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">
                  <v:textbox style="layout-flow:vertical-ideographic"/>
                </v:shape>
                <v:rect id="Rectangle 34" o:spid="_x0000_s1056" style="position:absolute;left:21736;top:58470;width:48006;height:7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textbox>
                    <w:txbxContent>
                      <w:p w14:paraId="42CC0E06" w14:textId="77777777" w:rsidR="00B10435" w:rsidRPr="00B838C7" w:rsidRDefault="00B10435" w:rsidP="002B17B1">
                        <w:pPr>
                          <w:jc w:val="left"/>
                        </w:pPr>
                        <w:r w:rsidRPr="00B838C7">
                          <w:rPr>
                            <w:rFonts w:hint="eastAsia"/>
                          </w:rPr>
                          <w:t>向義大利稅務局（</w:t>
                        </w:r>
                        <w:proofErr w:type="spellStart"/>
                        <w:r w:rsidRPr="001C467A">
                          <w:rPr>
                            <w:rFonts w:hint="eastAsia"/>
                          </w:rPr>
                          <w:t>Agenzia</w:t>
                        </w:r>
                        <w:proofErr w:type="spellEnd"/>
                        <w:r w:rsidRPr="001C467A">
                          <w:rPr>
                            <w:rFonts w:hint="eastAsia"/>
                          </w:rPr>
                          <w:t xml:space="preserve"> </w:t>
                        </w:r>
                        <w:proofErr w:type="spellStart"/>
                        <w:r w:rsidRPr="001C467A">
                          <w:rPr>
                            <w:rFonts w:hint="eastAsia"/>
                          </w:rPr>
                          <w:t>delle</w:t>
                        </w:r>
                        <w:proofErr w:type="spellEnd"/>
                        <w:r w:rsidRPr="001C467A">
                          <w:rPr>
                            <w:rFonts w:hint="eastAsia"/>
                          </w:rPr>
                          <w:t xml:space="preserve"> </w:t>
                        </w:r>
                        <w:proofErr w:type="spellStart"/>
                        <w:r w:rsidRPr="001C467A">
                          <w:rPr>
                            <w:rFonts w:hint="eastAsia"/>
                          </w:rPr>
                          <w:t>Entrate</w:t>
                        </w:r>
                        <w:proofErr w:type="spellEnd"/>
                        <w:r w:rsidRPr="00B838C7">
                          <w:rPr>
                            <w:rFonts w:hint="eastAsia"/>
                          </w:rPr>
                          <w:t>）繳納政府稅以賦予</w:t>
                        </w:r>
                      </w:p>
                      <w:p w14:paraId="2942C7DC" w14:textId="77777777" w:rsidR="00B10435" w:rsidRPr="00B838C7" w:rsidRDefault="00B10435" w:rsidP="002B17B1">
                        <w:pPr>
                          <w:jc w:val="left"/>
                        </w:pPr>
                        <w:r w:rsidRPr="00B838C7">
                          <w:rPr>
                            <w:rFonts w:hint="eastAsia"/>
                          </w:rPr>
                          <w:t>公司會計帳簿之法律有效性</w:t>
                        </w:r>
                      </w:p>
                    </w:txbxContent>
                  </v:textbox>
                </v:rect>
                <v:shape id="AutoShape 35" o:spid="_x0000_s1057" type="#_x0000_t67" style="position:absolute;left:43459;top:68262;width:457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">
                  <v:textbox style="layout-flow:vertical-ideographic"/>
                </v:shape>
                <v:rect id="Rectangle 36" o:spid="_x0000_s1058" style="position:absolute;left:21736;top:73145;width:48006;height:1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v:textbox>
                    <w:txbxContent>
                      <w:p w14:paraId="700F1A76" w14:textId="77777777" w:rsidR="00B10435" w:rsidRPr="00762C8F" w:rsidRDefault="00B10435" w:rsidP="002B17B1">
                        <w:pPr>
                          <w:jc w:val="left"/>
                        </w:pPr>
                        <w:r w:rsidRPr="00762C8F">
                          <w:rPr>
                            <w:rFonts w:hint="eastAsia"/>
                          </w:rPr>
                          <w:t>向當地公司註冊機構（</w:t>
                        </w:r>
                        <w:proofErr w:type="spellStart"/>
                        <w:r w:rsidRPr="001C467A">
                          <w:t>Registro</w:t>
                        </w:r>
                        <w:proofErr w:type="spellEnd"/>
                        <w:r w:rsidRPr="001C467A">
                          <w:rPr>
                            <w:rFonts w:hint="eastAsia"/>
                          </w:rPr>
                          <w:t xml:space="preserve"> </w:t>
                        </w:r>
                        <w:proofErr w:type="spellStart"/>
                        <w:r w:rsidRPr="001C467A">
                          <w:t>delle</w:t>
                        </w:r>
                        <w:proofErr w:type="spellEnd"/>
                        <w:r w:rsidRPr="001C467A">
                          <w:rPr>
                            <w:rFonts w:hint="eastAsia"/>
                          </w:rPr>
                          <w:t xml:space="preserve"> </w:t>
                        </w:r>
                        <w:proofErr w:type="spellStart"/>
                        <w:r w:rsidRPr="001C467A">
                          <w:t>Imprese</w:t>
                        </w:r>
                        <w:proofErr w:type="spellEnd"/>
                        <w:r w:rsidRPr="001C467A">
                          <w:rPr>
                            <w:rFonts w:hint="eastAsia"/>
                          </w:rPr>
                          <w:t>）</w:t>
                        </w:r>
                        <w:r w:rsidRPr="00762C8F">
                          <w:rPr>
                            <w:rFonts w:hint="eastAsia"/>
                          </w:rPr>
                          <w:t>遞出線上申請通知單以獲得公司統一編號、加值型營業稅號碼，並登錄至義大利國家社會保險局（</w:t>
                        </w:r>
                        <w:r w:rsidRPr="00762C8F">
                          <w:rPr>
                            <w:rFonts w:hint="eastAsia"/>
                          </w:rPr>
                          <w:t>INPS</w:t>
                        </w:r>
                        <w:r w:rsidRPr="00762C8F">
                          <w:rPr>
                            <w:rFonts w:hint="eastAsia"/>
                          </w:rPr>
                          <w:t>）及全國意外工傷事故保險局</w:t>
                        </w:r>
                        <w:r w:rsidRPr="00762C8F">
                          <w:t>（</w:t>
                        </w:r>
                        <w:r w:rsidRPr="00762C8F">
                          <w:t>INAIL</w:t>
                        </w:r>
                        <w:r w:rsidRPr="00762C8F">
                          <w:t>）</w:t>
                        </w:r>
                      </w:p>
                    </w:txbxContent>
                  </v:textbox>
                </v:rect>
                <v:shape id="AutoShape 37" o:spid="_x0000_s1059" type="#_x0000_t67" style="position:absolute;left:43459;top:86201;width:457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"/>
                <v:rect id="Rectangle 38" o:spid="_x0000_s1060" style="position:absolute;left:21736;top:91103;width:47993;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wwAAANwAAAAPAAAAZHJzL2Rvd25yZXYueG1sRE9Na8JA&#10;EL0X/A/LCL01G62U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Qf9vz8MAAADcAAAADwAA&#10;AAAAAAAAAAAAAAAHAgAAZHJzL2Rvd25yZXYueG1sUEsFBgAAAAADAAMAtwAAAPcCAAAAAA==&#10;">
                  <v:textbox>
                    <w:txbxContent>
                      <w:p w14:paraId="0A62220C" w14:textId="77777777" w:rsidR="00B10435" w:rsidRPr="00B838C7" w:rsidRDefault="00B10435" w:rsidP="002B17B1">
                        <w:pPr>
                          <w:jc w:val="left"/>
                        </w:pPr>
                        <w:r w:rsidRPr="00B838C7">
                          <w:rPr>
                            <w:rFonts w:hint="eastAsia"/>
                          </w:rPr>
                          <w:t>通知當地</w:t>
                        </w:r>
                        <w:r w:rsidRPr="00B838C7">
                          <w:t>省勞工局辦公室（</w:t>
                        </w:r>
                        <w:r w:rsidRPr="00B838C7">
                          <w:t xml:space="preserve">Centro per </w:t>
                        </w:r>
                        <w:proofErr w:type="spellStart"/>
                        <w:r w:rsidRPr="00B838C7">
                          <w:t>l’impiego</w:t>
                        </w:r>
                        <w:proofErr w:type="spellEnd"/>
                        <w:r w:rsidRPr="00B838C7">
                          <w:t>）</w:t>
                        </w:r>
                        <w:r w:rsidRPr="00B838C7">
                          <w:rPr>
                            <w:rFonts w:hint="eastAsia"/>
                          </w:rPr>
                          <w:t>有關公司註冊資料以正式合法僱用員工</w:t>
                        </w:r>
                      </w:p>
                    </w:txbxContent>
                  </v:textbox>
                </v:rect>
                <w10:wrap type="square"/>
              </v:group>
            </w:pict>
          </mc:Fallback>
        </mc:AlternateContent>
      </w:r>
    </w:p>
    <w:p w14:paraId="4EACD52A" w14:textId="77777777" w:rsidR="000F51E2" w:rsidRPr="00C9457D" w:rsidRDefault="000F51E2" w:rsidP="00FD27DC">
      <w:pPr>
        <w:pStyle w:val="ad"/>
        <w:pageBreakBefore/>
        <w:spacing w:before="257" w:after="257"/>
        <w:ind w:left="632" w:hanging="632"/>
        <w:rPr>
          <w:color w:val="auto"/>
        </w:rPr>
      </w:pPr>
      <w:r w:rsidRPr="00C9457D">
        <w:rPr>
          <w:color w:val="auto"/>
        </w:rPr>
        <w:lastRenderedPageBreak/>
        <w:t>三、投資相關機關</w:t>
      </w:r>
    </w:p>
    <w:p w14:paraId="577A7FCD" w14:textId="77777777" w:rsidR="00A63532" w:rsidRPr="00C9457D" w:rsidRDefault="00857981" w:rsidP="008065C3">
      <w:pPr>
        <w:pStyle w:val="af1"/>
        <w:ind w:left="945" w:hanging="709"/>
        <w:rPr>
          <w:color w:val="auto"/>
          <w:lang w:val="en-US"/>
        </w:rPr>
      </w:pPr>
      <w:r w:rsidRPr="00C9457D">
        <w:rPr>
          <w:rFonts w:hint="eastAsia"/>
          <w:color w:val="auto"/>
          <w:lang w:val="en-US"/>
        </w:rPr>
        <w:t>（</w:t>
      </w:r>
      <w:r w:rsidRPr="00C9457D">
        <w:rPr>
          <w:color w:val="auto"/>
        </w:rPr>
        <w:t>一</w:t>
      </w:r>
      <w:r w:rsidRPr="00C9457D">
        <w:rPr>
          <w:rFonts w:hint="eastAsia"/>
          <w:color w:val="auto"/>
          <w:lang w:val="en-US"/>
        </w:rPr>
        <w:t>）</w:t>
      </w:r>
      <w:r w:rsidR="00A63532" w:rsidRPr="00C9457D">
        <w:rPr>
          <w:color w:val="auto"/>
        </w:rPr>
        <w:t>義大利</w:t>
      </w:r>
      <w:r w:rsidR="00A63532" w:rsidRPr="00C9457D">
        <w:rPr>
          <w:rFonts w:hint="eastAsia"/>
          <w:color w:val="auto"/>
        </w:rPr>
        <w:t>企業暨義大利製造部</w:t>
      </w:r>
      <w:proofErr w:type="gramStart"/>
      <w:r w:rsidR="00A63532" w:rsidRPr="00C9457D">
        <w:rPr>
          <w:color w:val="auto"/>
          <w:lang w:val="en-US"/>
        </w:rPr>
        <w:t>（</w:t>
      </w:r>
      <w:proofErr w:type="spellStart"/>
      <w:proofErr w:type="gramEnd"/>
      <w:r w:rsidR="00A63532" w:rsidRPr="00C9457D">
        <w:rPr>
          <w:rFonts w:hint="eastAsia"/>
          <w:color w:val="auto"/>
          <w:lang w:val="en-US"/>
        </w:rPr>
        <w:t>M</w:t>
      </w:r>
      <w:r w:rsidR="00A63532" w:rsidRPr="00C9457D">
        <w:rPr>
          <w:color w:val="auto"/>
          <w:lang w:val="en-US"/>
        </w:rPr>
        <w:t>inistero</w:t>
      </w:r>
      <w:proofErr w:type="spellEnd"/>
      <w:r w:rsidR="00A63532" w:rsidRPr="00C9457D">
        <w:rPr>
          <w:color w:val="auto"/>
          <w:lang w:val="en-US"/>
        </w:rPr>
        <w:t xml:space="preserve"> </w:t>
      </w:r>
      <w:proofErr w:type="spellStart"/>
      <w:r w:rsidR="00A63532" w:rsidRPr="00C9457D">
        <w:rPr>
          <w:color w:val="auto"/>
          <w:lang w:val="en-US"/>
        </w:rPr>
        <w:t>delle</w:t>
      </w:r>
      <w:proofErr w:type="spellEnd"/>
      <w:r w:rsidR="00A63532" w:rsidRPr="00C9457D">
        <w:rPr>
          <w:color w:val="auto"/>
          <w:lang w:val="en-US"/>
        </w:rPr>
        <w:t xml:space="preserve"> </w:t>
      </w:r>
      <w:proofErr w:type="spellStart"/>
      <w:r w:rsidR="00A63532" w:rsidRPr="00C9457D">
        <w:rPr>
          <w:color w:val="auto"/>
          <w:lang w:val="en-US"/>
        </w:rPr>
        <w:t>Imprese</w:t>
      </w:r>
      <w:proofErr w:type="spellEnd"/>
      <w:r w:rsidR="00A63532" w:rsidRPr="00C9457D">
        <w:rPr>
          <w:color w:val="auto"/>
          <w:lang w:val="en-US"/>
        </w:rPr>
        <w:t xml:space="preserve"> e del Made in Italy</w:t>
      </w:r>
      <w:r w:rsidR="00A63532" w:rsidRPr="00C9457D">
        <w:rPr>
          <w:rFonts w:hint="eastAsia"/>
          <w:color w:val="auto"/>
          <w:lang w:val="en-US"/>
        </w:rPr>
        <w:t>，</w:t>
      </w:r>
      <w:r w:rsidR="00A63532" w:rsidRPr="00C9457D">
        <w:rPr>
          <w:rFonts w:hint="eastAsia"/>
          <w:color w:val="auto"/>
          <w:lang w:val="en-US"/>
        </w:rPr>
        <w:t>M</w:t>
      </w:r>
      <w:r w:rsidR="00A63532" w:rsidRPr="00C9457D">
        <w:rPr>
          <w:color w:val="auto"/>
          <w:lang w:val="en-US"/>
        </w:rPr>
        <w:t>IMIT</w:t>
      </w:r>
      <w:r w:rsidR="00A63532" w:rsidRPr="00C9457D">
        <w:rPr>
          <w:rFonts w:hint="eastAsia"/>
          <w:color w:val="auto"/>
          <w:lang w:val="en-US"/>
        </w:rPr>
        <w:t>，</w:t>
      </w:r>
      <w:r w:rsidR="00A63532" w:rsidRPr="00C9457D">
        <w:rPr>
          <w:rFonts w:hint="eastAsia"/>
          <w:color w:val="auto"/>
        </w:rPr>
        <w:t>原為</w:t>
      </w:r>
      <w:r w:rsidR="00A63532" w:rsidRPr="00C9457D">
        <w:rPr>
          <w:color w:val="auto"/>
        </w:rPr>
        <w:t>經濟發展部</w:t>
      </w:r>
      <w:proofErr w:type="gramStart"/>
      <w:r w:rsidR="00A63532" w:rsidRPr="00C9457D">
        <w:rPr>
          <w:color w:val="auto"/>
          <w:lang w:val="en-US"/>
        </w:rPr>
        <w:t>（</w:t>
      </w:r>
      <w:proofErr w:type="spellStart"/>
      <w:proofErr w:type="gramEnd"/>
      <w:r w:rsidR="00A63532" w:rsidRPr="00C9457D">
        <w:rPr>
          <w:color w:val="auto"/>
          <w:lang w:val="en-US"/>
        </w:rPr>
        <w:t>Ministero</w:t>
      </w:r>
      <w:proofErr w:type="spellEnd"/>
      <w:r w:rsidR="00A63532" w:rsidRPr="00C9457D">
        <w:rPr>
          <w:color w:val="auto"/>
          <w:lang w:val="en-US"/>
        </w:rPr>
        <w:t xml:space="preserve"> </w:t>
      </w:r>
      <w:proofErr w:type="spellStart"/>
      <w:r w:rsidR="00A63532" w:rsidRPr="00C9457D">
        <w:rPr>
          <w:color w:val="auto"/>
          <w:lang w:val="en-US"/>
        </w:rPr>
        <w:t>delle</w:t>
      </w:r>
      <w:proofErr w:type="spellEnd"/>
      <w:r w:rsidR="00A63532" w:rsidRPr="00C9457D">
        <w:rPr>
          <w:color w:val="auto"/>
          <w:lang w:val="en-US"/>
        </w:rPr>
        <w:t xml:space="preserve"> </w:t>
      </w:r>
      <w:proofErr w:type="spellStart"/>
      <w:r w:rsidR="00A63532" w:rsidRPr="00C9457D">
        <w:rPr>
          <w:color w:val="auto"/>
          <w:lang w:val="en-US"/>
        </w:rPr>
        <w:t>Sviluppo</w:t>
      </w:r>
      <w:proofErr w:type="spellEnd"/>
      <w:r w:rsidR="00A63532" w:rsidRPr="00C9457D">
        <w:rPr>
          <w:color w:val="auto"/>
          <w:lang w:val="en-US"/>
        </w:rPr>
        <w:t xml:space="preserve"> </w:t>
      </w:r>
      <w:proofErr w:type="spellStart"/>
      <w:r w:rsidR="00A63532" w:rsidRPr="00C9457D">
        <w:rPr>
          <w:color w:val="auto"/>
          <w:lang w:val="en-US"/>
        </w:rPr>
        <w:t>Economico</w:t>
      </w:r>
      <w:proofErr w:type="spellEnd"/>
      <w:r w:rsidR="00A63532" w:rsidRPr="00C9457D">
        <w:rPr>
          <w:color w:val="auto"/>
          <w:lang w:val="en-US"/>
        </w:rPr>
        <w:t>，</w:t>
      </w:r>
      <w:proofErr w:type="spellStart"/>
      <w:r w:rsidR="00A63532" w:rsidRPr="00C9457D">
        <w:rPr>
          <w:color w:val="auto"/>
          <w:lang w:val="en-US"/>
        </w:rPr>
        <w:t>MiSE</w:t>
      </w:r>
      <w:proofErr w:type="spellEnd"/>
      <w:proofErr w:type="gramStart"/>
      <w:r w:rsidR="00A63532" w:rsidRPr="00C9457D">
        <w:rPr>
          <w:color w:val="auto"/>
          <w:lang w:val="en-US"/>
        </w:rPr>
        <w:t>）</w:t>
      </w:r>
      <w:r w:rsidR="00A63532" w:rsidRPr="00C9457D">
        <w:rPr>
          <w:rFonts w:hint="eastAsia"/>
          <w:color w:val="auto"/>
          <w:lang w:val="en-US"/>
        </w:rPr>
        <w:t>）</w:t>
      </w:r>
      <w:proofErr w:type="gramEnd"/>
    </w:p>
    <w:p w14:paraId="1185C99F" w14:textId="0C781CCE" w:rsidR="00A63532" w:rsidRPr="00C9457D" w:rsidRDefault="00F50822" w:rsidP="00D763C7">
      <w:pPr>
        <w:pStyle w:val="af2"/>
        <w:ind w:left="945" w:firstLine="472"/>
      </w:pPr>
      <w:r w:rsidRPr="00C9457D">
        <w:rPr>
          <w:rFonts w:hint="eastAsia"/>
          <w:lang w:val="zh-TW" w:bidi="he-IL"/>
        </w:rPr>
        <w:t>企業暨義大利製造部為義大利產業政策主管機關</w:t>
      </w:r>
      <w:r w:rsidRPr="00C9457D">
        <w:rPr>
          <w:rFonts w:hint="eastAsia"/>
          <w:lang w:bidi="he-IL"/>
        </w:rPr>
        <w:t>，</w:t>
      </w:r>
      <w:r w:rsidRPr="00C9457D">
        <w:rPr>
          <w:rFonts w:hint="eastAsia"/>
          <w:lang w:val="zh-TW" w:bidi="he-IL"/>
        </w:rPr>
        <w:t>在</w:t>
      </w:r>
      <w:r w:rsidRPr="00C9457D">
        <w:rPr>
          <w:lang w:bidi="he-IL"/>
        </w:rPr>
        <w:t>2024</w:t>
      </w:r>
      <w:r w:rsidRPr="00C9457D">
        <w:rPr>
          <w:rFonts w:hint="eastAsia"/>
          <w:lang w:val="zh-TW" w:bidi="he-IL"/>
        </w:rPr>
        <w:t>年內部組織改組後</w:t>
      </w:r>
      <w:r w:rsidRPr="00C9457D">
        <w:rPr>
          <w:rFonts w:hint="eastAsia"/>
          <w:lang w:bidi="he-IL"/>
        </w:rPr>
        <w:t>，</w:t>
      </w:r>
      <w:r w:rsidRPr="00C9457D">
        <w:rPr>
          <w:rFonts w:hint="eastAsia"/>
          <w:lang w:val="zh-TW" w:bidi="he-IL"/>
        </w:rPr>
        <w:t>下設四大部門</w:t>
      </w:r>
      <w:r w:rsidRPr="00C9457D">
        <w:rPr>
          <w:rFonts w:hint="eastAsia"/>
          <w:lang w:bidi="he-IL"/>
        </w:rPr>
        <w:t>：</w:t>
      </w:r>
      <w:r w:rsidRPr="00C9457D">
        <w:rPr>
          <w:rFonts w:hint="eastAsia"/>
          <w:lang w:val="zh-TW" w:bidi="he-IL"/>
        </w:rPr>
        <w:t>產業政策部</w:t>
      </w:r>
      <w:r w:rsidR="002461F8" w:rsidRPr="00C9457D">
        <w:rPr>
          <w:lang w:bidi="he-IL"/>
        </w:rPr>
        <w:t>（</w:t>
      </w:r>
      <w:hyperlink r:id="rId43" w:tooltip="Dipartimento per le politiche per le imprese" w:history="1">
        <w:r w:rsidR="00966D40" w:rsidRPr="00C9457D">
          <w:t>Dipartimento per le politiche per le imprese</w:t>
        </w:r>
      </w:hyperlink>
      <w:r w:rsidR="00966D40" w:rsidRPr="00C9457D">
        <w:rPr>
          <w:rFonts w:hint="eastAsia"/>
          <w:lang w:bidi="he-IL"/>
        </w:rPr>
        <w:t>；</w:t>
      </w:r>
      <w:r w:rsidR="00966D40" w:rsidRPr="00C9457D">
        <w:rPr>
          <w:lang w:bidi="he-IL"/>
        </w:rPr>
        <w:t>Department of Business Policies</w:t>
      </w:r>
      <w:r w:rsidR="002461F8" w:rsidRPr="00C9457D">
        <w:rPr>
          <w:lang w:bidi="he-IL"/>
        </w:rPr>
        <w:t>）</w:t>
      </w:r>
      <w:r w:rsidRPr="00C9457D">
        <w:rPr>
          <w:rFonts w:hint="eastAsia"/>
          <w:lang w:val="zh-TW" w:bidi="he-IL"/>
        </w:rPr>
        <w:t>、數位連結與新興技術部</w:t>
      </w:r>
      <w:r w:rsidR="002461F8" w:rsidRPr="00C9457D">
        <w:rPr>
          <w:lang w:bidi="he-IL"/>
        </w:rPr>
        <w:t>（</w:t>
      </w:r>
      <w:hyperlink r:id="rId44" w:tooltip="Dipartimento per il digitale, la connettività e le nuove tecnologie" w:history="1">
        <w:r w:rsidR="00966D40" w:rsidRPr="00C9457D">
          <w:t>Dipartimento per il digitale, la connettività e le nuove tecnologie</w:t>
        </w:r>
      </w:hyperlink>
      <w:r w:rsidR="00966D40" w:rsidRPr="00C9457D">
        <w:rPr>
          <w:rFonts w:hint="eastAsia"/>
          <w:lang w:bidi="he-IL"/>
        </w:rPr>
        <w:t>；</w:t>
      </w:r>
      <w:r w:rsidR="00966D40" w:rsidRPr="00C9457D">
        <w:rPr>
          <w:lang w:bidi="he-IL"/>
        </w:rPr>
        <w:t>Department of Digital, Connectivity and New Technologies</w:t>
      </w:r>
      <w:r w:rsidR="002461F8" w:rsidRPr="00C9457D">
        <w:rPr>
          <w:lang w:bidi="he-IL"/>
        </w:rPr>
        <w:t>）</w:t>
      </w:r>
      <w:r w:rsidRPr="00C9457D">
        <w:rPr>
          <w:rFonts w:hint="eastAsia"/>
          <w:lang w:val="zh-TW" w:bidi="he-IL"/>
        </w:rPr>
        <w:t>、市場與保護部</w:t>
      </w:r>
      <w:r w:rsidR="002461F8" w:rsidRPr="00C9457D">
        <w:rPr>
          <w:lang w:bidi="he-IL"/>
        </w:rPr>
        <w:t>（</w:t>
      </w:r>
      <w:hyperlink r:id="rId45" w:tooltip="Dipartimento mercato e tutela" w:history="1">
        <w:r w:rsidR="00966D40" w:rsidRPr="00C9457D">
          <w:t>Dipartimento mercato e tutela</w:t>
        </w:r>
      </w:hyperlink>
      <w:r w:rsidR="00966D40" w:rsidRPr="00C9457D">
        <w:rPr>
          <w:rFonts w:hint="eastAsia"/>
          <w:lang w:bidi="he-IL"/>
        </w:rPr>
        <w:t>；</w:t>
      </w:r>
      <w:r w:rsidR="00966D40" w:rsidRPr="00C9457D">
        <w:rPr>
          <w:lang w:bidi="he-IL"/>
        </w:rPr>
        <w:t>Department of Market and Protection</w:t>
      </w:r>
      <w:r w:rsidR="002461F8" w:rsidRPr="00C9457D">
        <w:rPr>
          <w:lang w:bidi="he-IL"/>
        </w:rPr>
        <w:t>）</w:t>
      </w:r>
      <w:r w:rsidRPr="00C9457D">
        <w:rPr>
          <w:rFonts w:hint="eastAsia"/>
          <w:lang w:val="zh-TW" w:bidi="he-IL"/>
        </w:rPr>
        <w:t>、總務財會監督部</w:t>
      </w:r>
      <w:r w:rsidR="002461F8" w:rsidRPr="00C9457D">
        <w:rPr>
          <w:lang w:bidi="he-IL"/>
        </w:rPr>
        <w:t>（</w:t>
      </w:r>
      <w:hyperlink r:id="rId46" w:tooltip="Dipartimento per i servizi interni, finanziari, territoriali e di vigilanza" w:history="1">
        <w:r w:rsidR="00966D40" w:rsidRPr="00C9457D">
          <w:t>Dipartimento per i servizi interni, finanziari, territoriali e di vigilanza</w:t>
        </w:r>
      </w:hyperlink>
      <w:r w:rsidR="00966D40" w:rsidRPr="00C9457D">
        <w:rPr>
          <w:rFonts w:hint="eastAsia"/>
          <w:lang w:bidi="he-IL"/>
        </w:rPr>
        <w:t>；</w:t>
      </w:r>
      <w:r w:rsidR="00966D40" w:rsidRPr="00C9457D">
        <w:rPr>
          <w:lang w:bidi="he-IL"/>
        </w:rPr>
        <w:t>Department of Internal, Financial, Territorial and Supervisory Services</w:t>
      </w:r>
      <w:r w:rsidR="002461F8" w:rsidRPr="00C9457D">
        <w:rPr>
          <w:lang w:bidi="he-IL"/>
        </w:rPr>
        <w:t>）</w:t>
      </w:r>
      <w:r w:rsidRPr="00C9457D">
        <w:rPr>
          <w:rFonts w:hint="eastAsia"/>
          <w:lang w:val="zh-TW" w:bidi="he-IL"/>
        </w:rPr>
        <w:t>以及</w:t>
      </w:r>
      <w:r w:rsidR="00966D40" w:rsidRPr="00C9457D">
        <w:rPr>
          <w:rFonts w:hint="eastAsia"/>
          <w:lang w:val="zh-TW" w:bidi="he-IL"/>
        </w:rPr>
        <w:t>各任務編組、委員會等。</w:t>
      </w:r>
    </w:p>
    <w:p w14:paraId="54948CB0" w14:textId="5ED43AC0" w:rsidR="00CE3324" w:rsidRPr="00C9457D" w:rsidRDefault="00CE3324" w:rsidP="00D763C7">
      <w:pPr>
        <w:pStyle w:val="af2"/>
        <w:ind w:left="945" w:firstLine="472"/>
      </w:pPr>
      <w:r w:rsidRPr="00C9457D">
        <w:rPr>
          <w:rFonts w:hint="eastAsia"/>
          <w:lang w:val="zh-TW" w:bidi="he-IL"/>
        </w:rPr>
        <w:t>其中</w:t>
      </w:r>
      <w:r w:rsidRPr="00C9457D">
        <w:rPr>
          <w:rFonts w:hint="eastAsia"/>
          <w:lang w:bidi="he-IL"/>
        </w:rPr>
        <w:t>，</w:t>
      </w:r>
      <w:r w:rsidRPr="00C9457D">
        <w:rPr>
          <w:rFonts w:hint="eastAsia"/>
          <w:lang w:val="zh-TW" w:bidi="he-IL"/>
        </w:rPr>
        <w:t>產業政策部</w:t>
      </w:r>
      <w:r w:rsidR="00503B94" w:rsidRPr="00C9457D">
        <w:rPr>
          <w:rFonts w:hint="eastAsia"/>
          <w:lang w:val="zh-TW" w:bidi="he-IL"/>
        </w:rPr>
        <w:t>下轄</w:t>
      </w:r>
      <w:r w:rsidR="0099265B" w:rsidRPr="00C9457D">
        <w:rPr>
          <w:rFonts w:hint="eastAsia"/>
          <w:lang w:val="zh-TW" w:bidi="he-IL"/>
        </w:rPr>
        <w:t>之</w:t>
      </w:r>
      <w:r w:rsidR="005A04D9" w:rsidRPr="00C9457D">
        <w:rPr>
          <w:rFonts w:hint="eastAsia"/>
          <w:lang w:val="zh-TW" w:bidi="he-IL"/>
        </w:rPr>
        <w:t>招商引資小組</w:t>
      </w:r>
      <w:r w:rsidR="002461F8" w:rsidRPr="00C9457D">
        <w:rPr>
          <w:lang w:bidi="he-IL"/>
        </w:rPr>
        <w:t>（</w:t>
      </w:r>
      <w:proofErr w:type="spellStart"/>
      <w:r w:rsidR="005A04D9" w:rsidRPr="00C9457D">
        <w:rPr>
          <w:lang w:bidi="he-IL"/>
        </w:rPr>
        <w:t>Unità</w:t>
      </w:r>
      <w:proofErr w:type="spellEnd"/>
      <w:r w:rsidR="005A04D9" w:rsidRPr="00C9457D">
        <w:rPr>
          <w:lang w:bidi="he-IL"/>
        </w:rPr>
        <w:t xml:space="preserve"> di </w:t>
      </w:r>
      <w:proofErr w:type="spellStart"/>
      <w:r w:rsidR="005A04D9" w:rsidRPr="00C9457D">
        <w:rPr>
          <w:lang w:bidi="he-IL"/>
        </w:rPr>
        <w:t>missione</w:t>
      </w:r>
      <w:proofErr w:type="spellEnd"/>
      <w:r w:rsidR="005A04D9" w:rsidRPr="00C9457D">
        <w:rPr>
          <w:lang w:bidi="he-IL"/>
        </w:rPr>
        <w:t xml:space="preserve"> </w:t>
      </w:r>
      <w:proofErr w:type="spellStart"/>
      <w:r w:rsidR="005A04D9" w:rsidRPr="00C9457D">
        <w:rPr>
          <w:lang w:bidi="he-IL"/>
        </w:rPr>
        <w:t>attrazione</w:t>
      </w:r>
      <w:proofErr w:type="spellEnd"/>
      <w:r w:rsidR="005A04D9" w:rsidRPr="00C9457D">
        <w:rPr>
          <w:lang w:bidi="he-IL"/>
        </w:rPr>
        <w:t xml:space="preserve"> e </w:t>
      </w:r>
      <w:proofErr w:type="spellStart"/>
      <w:r w:rsidR="005A04D9" w:rsidRPr="00C9457D">
        <w:rPr>
          <w:lang w:bidi="he-IL"/>
        </w:rPr>
        <w:t>sblocco</w:t>
      </w:r>
      <w:proofErr w:type="spellEnd"/>
      <w:r w:rsidR="005A04D9" w:rsidRPr="00C9457D">
        <w:rPr>
          <w:lang w:bidi="he-IL"/>
        </w:rPr>
        <w:t xml:space="preserve"> </w:t>
      </w:r>
      <w:proofErr w:type="spellStart"/>
      <w:r w:rsidR="005A04D9" w:rsidRPr="00C9457D">
        <w:rPr>
          <w:lang w:bidi="he-IL"/>
        </w:rPr>
        <w:t>investimenti</w:t>
      </w:r>
      <w:proofErr w:type="spellEnd"/>
      <w:r w:rsidR="005A04D9" w:rsidRPr="00C9457D">
        <w:rPr>
          <w:rFonts w:hint="eastAsia"/>
          <w:lang w:bidi="he-IL"/>
        </w:rPr>
        <w:t>；</w:t>
      </w:r>
      <w:r w:rsidR="005A04D9" w:rsidRPr="00C9457D">
        <w:rPr>
          <w:lang w:bidi="he-IL"/>
        </w:rPr>
        <w:t>Investment Attraction and Unlocking Mission Unit</w:t>
      </w:r>
      <w:r w:rsidR="002461F8" w:rsidRPr="00C9457D">
        <w:rPr>
          <w:lang w:bidi="he-IL"/>
        </w:rPr>
        <w:t>）</w:t>
      </w:r>
      <w:r w:rsidR="00503B94" w:rsidRPr="00C9457D">
        <w:rPr>
          <w:rFonts w:hint="eastAsia"/>
          <w:lang w:bidi="he-IL"/>
        </w:rPr>
        <w:t>，</w:t>
      </w:r>
      <w:r w:rsidRPr="00C9457D">
        <w:rPr>
          <w:rFonts w:hint="eastAsia"/>
          <w:lang w:val="zh-TW" w:bidi="he-IL"/>
        </w:rPr>
        <w:t>即</w:t>
      </w:r>
      <w:r w:rsidR="0099265B" w:rsidRPr="00C9457D">
        <w:rPr>
          <w:rFonts w:hint="eastAsia"/>
          <w:lang w:val="zh-TW" w:bidi="he-IL"/>
        </w:rPr>
        <w:t>為外人投</w:t>
      </w:r>
      <w:r w:rsidRPr="00C9457D">
        <w:rPr>
          <w:rFonts w:hint="eastAsia"/>
          <w:lang w:val="zh-TW" w:bidi="he-IL"/>
        </w:rPr>
        <w:t>資</w:t>
      </w:r>
      <w:r w:rsidR="0099265B" w:rsidRPr="00C9457D">
        <w:rPr>
          <w:rFonts w:hint="eastAsia"/>
          <w:lang w:val="zh-TW" w:bidi="he-IL"/>
        </w:rPr>
        <w:t>之主管機關</w:t>
      </w:r>
      <w:r w:rsidRPr="00C9457D">
        <w:rPr>
          <w:rFonts w:hint="eastAsia"/>
          <w:lang w:val="zh-TW" w:bidi="he-IL"/>
        </w:rPr>
        <w:t>。</w:t>
      </w:r>
    </w:p>
    <w:p w14:paraId="61E6110E" w14:textId="07F40D10" w:rsidR="00427F7A" w:rsidRPr="00C9457D" w:rsidRDefault="00427F7A" w:rsidP="00D763C7">
      <w:pPr>
        <w:pStyle w:val="af2"/>
        <w:ind w:left="945" w:firstLine="472"/>
        <w:rPr>
          <w:lang w:bidi="he-IL"/>
        </w:rPr>
      </w:pPr>
      <w:r w:rsidRPr="00C9457D">
        <w:rPr>
          <w:rFonts w:hint="eastAsia"/>
          <w:lang w:val="zh-TW" w:bidi="he-IL"/>
        </w:rPr>
        <w:t>企業暨義大利製造部的補助措施</w:t>
      </w:r>
      <w:r w:rsidRPr="00C9457D">
        <w:rPr>
          <w:rFonts w:hint="eastAsia"/>
          <w:lang w:bidi="he-IL"/>
        </w:rPr>
        <w:t>，</w:t>
      </w:r>
      <w:r w:rsidRPr="00C9457D">
        <w:rPr>
          <w:rFonts w:hint="eastAsia"/>
          <w:lang w:val="zh-TW" w:bidi="he-IL"/>
        </w:rPr>
        <w:t>請參閱</w:t>
      </w:r>
      <w:r w:rsidR="008065C3" w:rsidRPr="00C9457D">
        <w:rPr>
          <w:lang w:bidi="he-IL"/>
        </w:rPr>
        <w:t>https://www.mimit.gov.it/</w:t>
      </w:r>
      <w:r w:rsidR="008065C3" w:rsidRPr="00C9457D">
        <w:rPr>
          <w:lang w:eastAsia="zh-TW" w:bidi="he-IL"/>
        </w:rPr>
        <w:t xml:space="preserve"> </w:t>
      </w:r>
      <w:proofErr w:type="spellStart"/>
      <w:r w:rsidR="008065C3" w:rsidRPr="00C9457D">
        <w:rPr>
          <w:lang w:bidi="he-IL"/>
        </w:rPr>
        <w:t>index.php</w:t>
      </w:r>
      <w:proofErr w:type="spellEnd"/>
      <w:r w:rsidR="008065C3" w:rsidRPr="00C9457D">
        <w:rPr>
          <w:lang w:bidi="he-IL"/>
        </w:rPr>
        <w:t>/it/</w:t>
      </w:r>
      <w:proofErr w:type="spellStart"/>
      <w:r w:rsidRPr="00C9457D">
        <w:rPr>
          <w:lang w:bidi="he-IL"/>
        </w:rPr>
        <w:t>incentivi</w:t>
      </w:r>
      <w:proofErr w:type="spellEnd"/>
      <w:r w:rsidRPr="00C9457D">
        <w:rPr>
          <w:lang w:bidi="he-IL"/>
        </w:rPr>
        <w:t>-mise</w:t>
      </w:r>
      <w:r w:rsidRPr="00C9457D">
        <w:rPr>
          <w:rFonts w:hint="eastAsia"/>
          <w:lang w:val="zh-TW" w:bidi="he-IL"/>
        </w:rPr>
        <w:t>網站</w:t>
      </w:r>
      <w:r w:rsidR="00EA2B15" w:rsidRPr="00C9457D">
        <w:rPr>
          <w:rFonts w:hint="eastAsia"/>
          <w:lang w:bidi="he-IL"/>
        </w:rPr>
        <w:t>，</w:t>
      </w:r>
      <w:r w:rsidR="00EA2B15" w:rsidRPr="00C9457D">
        <w:rPr>
          <w:rFonts w:hint="eastAsia"/>
          <w:lang w:val="zh-TW" w:bidi="he-IL"/>
        </w:rPr>
        <w:t>該部另建置「投資義大利」</w:t>
      </w:r>
      <w:r w:rsidR="002461F8" w:rsidRPr="00C9457D">
        <w:rPr>
          <w:rFonts w:hint="eastAsia"/>
          <w:lang w:bidi="he-IL"/>
        </w:rPr>
        <w:t>（</w:t>
      </w:r>
      <w:r w:rsidR="00EA2B15" w:rsidRPr="00C9457D">
        <w:rPr>
          <w:lang w:bidi="he-IL"/>
        </w:rPr>
        <w:t>Invest In Italy</w:t>
      </w:r>
      <w:r w:rsidR="002461F8" w:rsidRPr="00C9457D">
        <w:rPr>
          <w:rFonts w:hint="eastAsia"/>
          <w:lang w:bidi="he-IL"/>
        </w:rPr>
        <w:t>）</w:t>
      </w:r>
      <w:r w:rsidR="00EA2B15" w:rsidRPr="00C9457D">
        <w:rPr>
          <w:rFonts w:hint="eastAsia"/>
          <w:lang w:val="zh-TW" w:bidi="he-IL"/>
        </w:rPr>
        <w:t>專網</w:t>
      </w:r>
      <w:r w:rsidR="002461F8" w:rsidRPr="00C9457D">
        <w:rPr>
          <w:rFonts w:hint="eastAsia"/>
          <w:lang w:bidi="he-IL"/>
        </w:rPr>
        <w:t>（</w:t>
      </w:r>
      <w:r w:rsidR="00EA2B15" w:rsidRPr="00C9457D">
        <w:rPr>
          <w:lang w:bidi="he-IL"/>
        </w:rPr>
        <w:t>https://www.investinitaly.gov.it/en</w:t>
      </w:r>
      <w:r w:rsidR="002461F8" w:rsidRPr="00C9457D">
        <w:rPr>
          <w:rFonts w:hint="eastAsia"/>
          <w:lang w:bidi="he-IL"/>
        </w:rPr>
        <w:t>）</w:t>
      </w:r>
      <w:r w:rsidRPr="00C9457D">
        <w:rPr>
          <w:rFonts w:hint="eastAsia"/>
          <w:lang w:val="zh-TW" w:bidi="he-IL"/>
        </w:rPr>
        <w:t>。</w:t>
      </w:r>
    </w:p>
    <w:p w14:paraId="52292D1D" w14:textId="3E779759" w:rsidR="000F51E2" w:rsidRPr="00C9457D" w:rsidRDefault="002461F8" w:rsidP="008065C3">
      <w:pPr>
        <w:pStyle w:val="af1"/>
        <w:ind w:left="945" w:hanging="709"/>
        <w:rPr>
          <w:color w:val="auto"/>
          <w:lang w:val="en-US"/>
        </w:rPr>
      </w:pPr>
      <w:r w:rsidRPr="00C9457D">
        <w:rPr>
          <w:rFonts w:hint="eastAsia"/>
          <w:color w:val="auto"/>
          <w:lang w:val="en-US"/>
        </w:rPr>
        <w:t>（</w:t>
      </w:r>
      <w:r w:rsidR="00A63532" w:rsidRPr="00C9457D">
        <w:rPr>
          <w:rFonts w:hint="eastAsia"/>
          <w:color w:val="auto"/>
        </w:rPr>
        <w:t>二</w:t>
      </w:r>
      <w:r w:rsidRPr="00C9457D">
        <w:rPr>
          <w:rFonts w:hint="eastAsia"/>
          <w:color w:val="auto"/>
          <w:lang w:val="en-US"/>
        </w:rPr>
        <w:t>）</w:t>
      </w:r>
      <w:r w:rsidR="000F51E2" w:rsidRPr="00C9457D">
        <w:rPr>
          <w:rFonts w:hint="eastAsia"/>
          <w:color w:val="auto"/>
        </w:rPr>
        <w:t>投資促進署</w:t>
      </w:r>
      <w:proofErr w:type="gramStart"/>
      <w:r w:rsidR="000F51E2" w:rsidRPr="00C9457D">
        <w:rPr>
          <w:rFonts w:hint="eastAsia"/>
          <w:color w:val="auto"/>
          <w:lang w:val="en-US"/>
        </w:rPr>
        <w:t>（</w:t>
      </w:r>
      <w:proofErr w:type="spellStart"/>
      <w:proofErr w:type="gramEnd"/>
      <w:r w:rsidR="000F51E2" w:rsidRPr="00C9457D">
        <w:rPr>
          <w:color w:val="auto"/>
          <w:lang w:val="en-US"/>
        </w:rPr>
        <w:t>Invitalia</w:t>
      </w:r>
      <w:proofErr w:type="spellEnd"/>
      <w:r w:rsidR="00503B94" w:rsidRPr="00C9457D">
        <w:rPr>
          <w:rFonts w:hint="eastAsia"/>
          <w:color w:val="auto"/>
          <w:lang w:val="en-US"/>
        </w:rPr>
        <w:t>；</w:t>
      </w:r>
      <w:proofErr w:type="spellStart"/>
      <w:r w:rsidR="00503B94" w:rsidRPr="00C9457D">
        <w:rPr>
          <w:color w:val="auto"/>
          <w:lang w:val="en-US"/>
        </w:rPr>
        <w:t>Agenzia</w:t>
      </w:r>
      <w:proofErr w:type="spellEnd"/>
      <w:r w:rsidR="00503B94" w:rsidRPr="00C9457D">
        <w:rPr>
          <w:color w:val="auto"/>
          <w:lang w:val="en-US"/>
        </w:rPr>
        <w:t xml:space="preserve"> </w:t>
      </w:r>
      <w:proofErr w:type="spellStart"/>
      <w:r w:rsidR="00503B94" w:rsidRPr="00C9457D">
        <w:rPr>
          <w:color w:val="auto"/>
          <w:lang w:val="en-US"/>
        </w:rPr>
        <w:t>nazionale</w:t>
      </w:r>
      <w:proofErr w:type="spellEnd"/>
      <w:r w:rsidR="00503B94" w:rsidRPr="00C9457D">
        <w:rPr>
          <w:color w:val="auto"/>
          <w:lang w:val="en-US"/>
        </w:rPr>
        <w:t xml:space="preserve"> per </w:t>
      </w:r>
      <w:proofErr w:type="spellStart"/>
      <w:r w:rsidR="00503B94" w:rsidRPr="00C9457D">
        <w:rPr>
          <w:color w:val="auto"/>
          <w:lang w:val="en-US"/>
        </w:rPr>
        <w:t>l'attrazione</w:t>
      </w:r>
      <w:proofErr w:type="spellEnd"/>
      <w:r w:rsidR="00503B94" w:rsidRPr="00C9457D">
        <w:rPr>
          <w:color w:val="auto"/>
          <w:lang w:val="en-US"/>
        </w:rPr>
        <w:t xml:space="preserve"> </w:t>
      </w:r>
      <w:proofErr w:type="spellStart"/>
      <w:r w:rsidR="00503B94" w:rsidRPr="00C9457D">
        <w:rPr>
          <w:color w:val="auto"/>
          <w:lang w:val="en-US"/>
        </w:rPr>
        <w:t>degli</w:t>
      </w:r>
      <w:proofErr w:type="spellEnd"/>
      <w:r w:rsidR="00503B94" w:rsidRPr="00C9457D">
        <w:rPr>
          <w:color w:val="auto"/>
          <w:lang w:val="en-US"/>
        </w:rPr>
        <w:t xml:space="preserve"> </w:t>
      </w:r>
      <w:proofErr w:type="spellStart"/>
      <w:r w:rsidR="00503B94" w:rsidRPr="00C9457D">
        <w:rPr>
          <w:color w:val="auto"/>
          <w:lang w:val="en-US"/>
        </w:rPr>
        <w:t>investimenti</w:t>
      </w:r>
      <w:proofErr w:type="spellEnd"/>
      <w:r w:rsidR="00503B94" w:rsidRPr="00C9457D">
        <w:rPr>
          <w:color w:val="auto"/>
          <w:lang w:val="en-US"/>
        </w:rPr>
        <w:t xml:space="preserve"> e lo </w:t>
      </w:r>
      <w:proofErr w:type="spellStart"/>
      <w:r w:rsidR="00503B94" w:rsidRPr="00C9457D">
        <w:rPr>
          <w:color w:val="auto"/>
          <w:lang w:val="en-US"/>
        </w:rPr>
        <w:t>sviluppo</w:t>
      </w:r>
      <w:proofErr w:type="spellEnd"/>
      <w:r w:rsidR="00503B94" w:rsidRPr="00C9457D">
        <w:rPr>
          <w:color w:val="auto"/>
          <w:lang w:val="en-US"/>
        </w:rPr>
        <w:t xml:space="preserve"> </w:t>
      </w:r>
      <w:proofErr w:type="spellStart"/>
      <w:r w:rsidR="00503B94" w:rsidRPr="00C9457D">
        <w:rPr>
          <w:color w:val="auto"/>
          <w:lang w:val="en-US"/>
        </w:rPr>
        <w:t>d'impresa</w:t>
      </w:r>
      <w:proofErr w:type="spellEnd"/>
      <w:r w:rsidR="00503B94" w:rsidRPr="00C9457D">
        <w:rPr>
          <w:rFonts w:hint="eastAsia"/>
          <w:color w:val="auto"/>
          <w:lang w:val="en-US"/>
        </w:rPr>
        <w:t>；</w:t>
      </w:r>
      <w:r w:rsidR="00503B94" w:rsidRPr="00C9457D">
        <w:rPr>
          <w:color w:val="auto"/>
          <w:lang w:val="en-US"/>
        </w:rPr>
        <w:t>National agency for investment attraction and business development</w:t>
      </w:r>
      <w:proofErr w:type="gramStart"/>
      <w:r w:rsidRPr="00C9457D">
        <w:rPr>
          <w:rFonts w:hint="eastAsia"/>
          <w:color w:val="auto"/>
          <w:lang w:val="en-US"/>
        </w:rPr>
        <w:t>）</w:t>
      </w:r>
      <w:proofErr w:type="gramEnd"/>
    </w:p>
    <w:p w14:paraId="10B48203" w14:textId="0CF60448" w:rsidR="000F51E2" w:rsidRPr="00C9457D" w:rsidRDefault="000F51E2" w:rsidP="00FD27DC">
      <w:pPr>
        <w:pStyle w:val="af2"/>
        <w:ind w:left="945" w:firstLine="472"/>
        <w:rPr>
          <w:szCs w:val="26"/>
          <w:lang w:val="zh-TW" w:eastAsia="zh-TW" w:bidi="he-IL"/>
        </w:rPr>
      </w:pPr>
      <w:r w:rsidRPr="00C9457D">
        <w:rPr>
          <w:rFonts w:hint="eastAsia"/>
          <w:szCs w:val="26"/>
          <w:lang w:val="zh-TW" w:eastAsia="zh-TW" w:bidi="he-IL"/>
        </w:rPr>
        <w:t>投資</w:t>
      </w:r>
      <w:proofErr w:type="gramStart"/>
      <w:r w:rsidRPr="00C9457D">
        <w:rPr>
          <w:rFonts w:hint="eastAsia"/>
          <w:szCs w:val="26"/>
          <w:lang w:val="zh-TW" w:eastAsia="zh-TW" w:bidi="he-IL"/>
        </w:rPr>
        <w:t>促進署係由</w:t>
      </w:r>
      <w:proofErr w:type="gramEnd"/>
      <w:r w:rsidRPr="00C9457D">
        <w:rPr>
          <w:rFonts w:hint="eastAsia"/>
          <w:szCs w:val="26"/>
          <w:lang w:val="zh-TW" w:eastAsia="zh-TW" w:bidi="he-IL"/>
        </w:rPr>
        <w:t>促進企業開發及引進外資的政府機構義大利發展委員會（</w:t>
      </w:r>
      <w:r w:rsidRPr="00C9457D">
        <w:rPr>
          <w:szCs w:val="26"/>
          <w:lang w:val="zh-TW" w:eastAsia="zh-TW" w:bidi="he-IL"/>
        </w:rPr>
        <w:t>Sviluppo Italia</w:t>
      </w:r>
      <w:r w:rsidRPr="00C9457D">
        <w:rPr>
          <w:rFonts w:hint="eastAsia"/>
          <w:szCs w:val="26"/>
          <w:lang w:val="zh-TW" w:eastAsia="zh-TW" w:bidi="he-IL"/>
        </w:rPr>
        <w:t>）所改組之政府機構</w:t>
      </w:r>
      <w:r w:rsidR="00503B94" w:rsidRPr="00C9457D">
        <w:rPr>
          <w:rFonts w:hint="eastAsia"/>
          <w:szCs w:val="26"/>
          <w:lang w:val="zh-TW" w:eastAsia="zh-TW" w:bidi="he-IL"/>
        </w:rPr>
        <w:t>，現</w:t>
      </w:r>
      <w:r w:rsidR="00427F7A" w:rsidRPr="00C9457D">
        <w:rPr>
          <w:rFonts w:hint="eastAsia"/>
          <w:szCs w:val="26"/>
          <w:lang w:val="zh-TW" w:eastAsia="zh-TW" w:bidi="he-IL"/>
        </w:rPr>
        <w:t>則</w:t>
      </w:r>
      <w:r w:rsidR="00503B94" w:rsidRPr="00C9457D">
        <w:rPr>
          <w:rFonts w:hint="eastAsia"/>
          <w:szCs w:val="26"/>
          <w:lang w:val="zh-TW" w:eastAsia="zh-TW" w:bidi="he-IL"/>
        </w:rPr>
        <w:t>為義大利經濟財政部百分百</w:t>
      </w:r>
      <w:r w:rsidR="00503B94" w:rsidRPr="00C9457D">
        <w:rPr>
          <w:rFonts w:hint="eastAsia"/>
          <w:szCs w:val="26"/>
          <w:lang w:val="zh-TW" w:eastAsia="zh-TW" w:bidi="he-IL"/>
        </w:rPr>
        <w:lastRenderedPageBreak/>
        <w:t>持股之國營事業</w:t>
      </w:r>
      <w:r w:rsidRPr="00C9457D">
        <w:rPr>
          <w:rFonts w:hint="eastAsia"/>
          <w:szCs w:val="26"/>
          <w:lang w:val="zh-TW" w:eastAsia="zh-TW" w:bidi="he-IL"/>
        </w:rPr>
        <w:t>。</w:t>
      </w:r>
    </w:p>
    <w:p w14:paraId="77EC63B6" w14:textId="77777777" w:rsidR="00427F7A" w:rsidRPr="00C9457D" w:rsidRDefault="00427F7A" w:rsidP="008065C3">
      <w:pPr>
        <w:pStyle w:val="af2"/>
        <w:kinsoku w:val="0"/>
        <w:wordWrap w:val="0"/>
        <w:ind w:left="945" w:firstLine="472"/>
        <w:rPr>
          <w:szCs w:val="26"/>
          <w:lang w:val="zh-TW" w:eastAsia="zh-TW" w:bidi="he-IL"/>
        </w:rPr>
      </w:pPr>
      <w:r w:rsidRPr="00C9457D">
        <w:rPr>
          <w:rFonts w:hint="eastAsia"/>
          <w:szCs w:val="26"/>
          <w:lang w:val="zh-TW" w:eastAsia="zh-TW" w:bidi="he-IL"/>
        </w:rPr>
        <w:t>投資促進署主要協助管理並執行義大利中央政府的各項補助措施，以推動義國經濟成長，其中即包括吸引外資，自投資評估階段</w:t>
      </w:r>
      <w:r w:rsidR="000B4118" w:rsidRPr="00C9457D">
        <w:rPr>
          <w:rFonts w:hint="eastAsia"/>
          <w:szCs w:val="26"/>
          <w:lang w:val="zh-TW" w:eastAsia="zh-TW" w:bidi="he-IL"/>
        </w:rPr>
        <w:t>至</w:t>
      </w:r>
      <w:r w:rsidRPr="00C9457D">
        <w:rPr>
          <w:rFonts w:hint="eastAsia"/>
          <w:szCs w:val="26"/>
          <w:lang w:val="zh-TW" w:eastAsia="zh-TW" w:bidi="he-IL"/>
        </w:rPr>
        <w:t>投資落實階段，該署提供</w:t>
      </w:r>
      <w:r w:rsidR="000B4118" w:rsidRPr="00C9457D">
        <w:rPr>
          <w:rFonts w:hint="eastAsia"/>
          <w:szCs w:val="26"/>
          <w:lang w:val="zh-TW" w:eastAsia="zh-TW" w:bidi="he-IL"/>
        </w:rPr>
        <w:t>全方位</w:t>
      </w:r>
      <w:r w:rsidRPr="00C9457D">
        <w:rPr>
          <w:rFonts w:hint="eastAsia"/>
          <w:szCs w:val="26"/>
          <w:lang w:val="zh-TW" w:eastAsia="zh-TW" w:bidi="he-IL"/>
        </w:rPr>
        <w:t>資訊與服務</w:t>
      </w:r>
      <w:r w:rsidR="000B4118" w:rsidRPr="00C9457D">
        <w:rPr>
          <w:rFonts w:hint="eastAsia"/>
          <w:szCs w:val="26"/>
          <w:lang w:val="zh-TW" w:eastAsia="zh-TW" w:bidi="he-IL"/>
        </w:rPr>
        <w:t>，詳細內容可參閱</w:t>
      </w:r>
      <w:r w:rsidR="000B4118" w:rsidRPr="00C9457D">
        <w:rPr>
          <w:szCs w:val="26"/>
          <w:lang w:val="zh-TW" w:eastAsia="zh-TW" w:bidi="he-IL"/>
        </w:rPr>
        <w:t>https://www.invitalia.it/cosa-facciamo/sosteniamo-grandi-investimenti/attraiamo-investimenti-esteri/i-servizi-per-le-imprese-straniere</w:t>
      </w:r>
      <w:r w:rsidR="000B4118" w:rsidRPr="00C9457D">
        <w:rPr>
          <w:rFonts w:hint="eastAsia"/>
          <w:szCs w:val="26"/>
          <w:lang w:val="zh-TW" w:eastAsia="zh-TW" w:bidi="he-IL"/>
        </w:rPr>
        <w:t>網站</w:t>
      </w:r>
      <w:r w:rsidRPr="00C9457D">
        <w:rPr>
          <w:rFonts w:hint="eastAsia"/>
          <w:szCs w:val="26"/>
          <w:lang w:val="zh-TW" w:eastAsia="zh-TW" w:bidi="he-IL"/>
        </w:rPr>
        <w:t>。</w:t>
      </w:r>
    </w:p>
    <w:p w14:paraId="0A0570C3" w14:textId="7613F374" w:rsidR="000F51E2" w:rsidRPr="00C9457D" w:rsidRDefault="00857981" w:rsidP="008065C3">
      <w:pPr>
        <w:pStyle w:val="af1"/>
        <w:ind w:left="945" w:hanging="709"/>
        <w:rPr>
          <w:color w:val="auto"/>
        </w:rPr>
      </w:pPr>
      <w:r w:rsidRPr="00C9457D">
        <w:rPr>
          <w:color w:val="auto"/>
        </w:rPr>
        <w:t>（</w:t>
      </w:r>
      <w:r w:rsidR="000B4118" w:rsidRPr="00C9457D">
        <w:rPr>
          <w:rFonts w:hint="eastAsia"/>
          <w:color w:val="auto"/>
        </w:rPr>
        <w:t>三</w:t>
      </w:r>
      <w:r w:rsidRPr="00C9457D">
        <w:rPr>
          <w:color w:val="auto"/>
        </w:rPr>
        <w:t>）</w:t>
      </w:r>
      <w:r w:rsidR="000B4118" w:rsidRPr="00C9457D">
        <w:rPr>
          <w:rFonts w:hint="eastAsia"/>
          <w:color w:val="auto"/>
        </w:rPr>
        <w:t>貿易署</w:t>
      </w:r>
      <w:proofErr w:type="gramStart"/>
      <w:r w:rsidR="002461F8" w:rsidRPr="00C9457D">
        <w:rPr>
          <w:color w:val="auto"/>
        </w:rPr>
        <w:t>（</w:t>
      </w:r>
      <w:proofErr w:type="gramEnd"/>
      <w:r w:rsidR="005C7E37" w:rsidRPr="00C9457D">
        <w:rPr>
          <w:rFonts w:hint="eastAsia"/>
          <w:color w:val="auto"/>
        </w:rPr>
        <w:t>ICE</w:t>
      </w:r>
      <w:r w:rsidR="005C7E37" w:rsidRPr="00C9457D">
        <w:rPr>
          <w:rFonts w:hint="eastAsia"/>
          <w:color w:val="auto"/>
        </w:rPr>
        <w:t>，</w:t>
      </w:r>
      <w:r w:rsidR="005C7E37" w:rsidRPr="00C9457D">
        <w:rPr>
          <w:color w:val="auto"/>
        </w:rPr>
        <w:t>Agenzia per la promozione all’estero e l’internazionalizzazione delle imprese italiane</w:t>
      </w:r>
      <w:r w:rsidR="005C7E37" w:rsidRPr="00C9457D">
        <w:rPr>
          <w:rFonts w:hint="eastAsia"/>
          <w:color w:val="auto"/>
        </w:rPr>
        <w:t>；</w:t>
      </w:r>
      <w:r w:rsidR="000B4118" w:rsidRPr="00C9457D">
        <w:rPr>
          <w:color w:val="auto"/>
        </w:rPr>
        <w:t>Italian Trade Agency</w:t>
      </w:r>
      <w:r w:rsidR="000B4118" w:rsidRPr="00C9457D">
        <w:rPr>
          <w:rFonts w:hint="eastAsia"/>
          <w:color w:val="auto"/>
        </w:rPr>
        <w:t>，</w:t>
      </w:r>
      <w:r w:rsidR="000B4118" w:rsidRPr="00C9457D">
        <w:rPr>
          <w:color w:val="auto"/>
        </w:rPr>
        <w:t>ITA</w:t>
      </w:r>
      <w:proofErr w:type="gramStart"/>
      <w:r w:rsidR="002461F8" w:rsidRPr="00C9457D">
        <w:rPr>
          <w:color w:val="auto"/>
        </w:rPr>
        <w:t>）</w:t>
      </w:r>
      <w:proofErr w:type="gramEnd"/>
    </w:p>
    <w:p w14:paraId="6E5FCA4B" w14:textId="1DA80087" w:rsidR="000F51E2" w:rsidRPr="00C9457D" w:rsidRDefault="000B4118" w:rsidP="00D763C7">
      <w:pPr>
        <w:pStyle w:val="af2"/>
        <w:ind w:left="945" w:firstLine="472"/>
        <w:rPr>
          <w:lang w:val="zh-TW" w:bidi="he-IL"/>
        </w:rPr>
      </w:pPr>
      <w:r w:rsidRPr="00C9457D">
        <w:rPr>
          <w:rFonts w:hint="eastAsia"/>
          <w:lang w:val="zh-TW" w:bidi="he-IL"/>
        </w:rPr>
        <w:t>貿易署原為經濟發展部下轄單位，現已改隸義大利外交暨國際合作部</w:t>
      </w:r>
      <w:r w:rsidR="005C7E37" w:rsidRPr="00C9457D">
        <w:rPr>
          <w:rFonts w:hint="eastAsia"/>
          <w:lang w:val="zh-TW" w:bidi="he-IL"/>
        </w:rPr>
        <w:t>。</w:t>
      </w:r>
      <w:r w:rsidR="00330DDE" w:rsidRPr="00C9457D">
        <w:rPr>
          <w:rFonts w:hint="eastAsia"/>
          <w:lang w:val="zh-TW" w:bidi="he-IL"/>
        </w:rPr>
        <w:t>該署透過海外駐點，提供資訊與服務，以吸引外資來義投資，同時也協助義國企業</w:t>
      </w:r>
      <w:r w:rsidR="002461F8" w:rsidRPr="00C9457D">
        <w:rPr>
          <w:rFonts w:hint="eastAsia"/>
          <w:lang w:val="zh-TW" w:bidi="he-IL"/>
        </w:rPr>
        <w:t>（</w:t>
      </w:r>
      <w:r w:rsidR="00330DDE" w:rsidRPr="00C9457D">
        <w:rPr>
          <w:rFonts w:hint="eastAsia"/>
          <w:lang w:val="zh-TW" w:bidi="he-IL"/>
        </w:rPr>
        <w:t>尤其是對中小企業</w:t>
      </w:r>
      <w:r w:rsidR="002461F8" w:rsidRPr="00C9457D">
        <w:rPr>
          <w:rFonts w:hint="eastAsia"/>
          <w:lang w:val="zh-TW" w:bidi="he-IL"/>
        </w:rPr>
        <w:t>）</w:t>
      </w:r>
      <w:r w:rsidR="00330DDE" w:rsidRPr="00C9457D">
        <w:rPr>
          <w:rFonts w:hint="eastAsia"/>
          <w:lang w:val="zh-TW" w:bidi="he-IL"/>
        </w:rPr>
        <w:t>布局全球。</w:t>
      </w:r>
    </w:p>
    <w:p w14:paraId="6BE08C0B" w14:textId="77777777" w:rsidR="00330DDE" w:rsidRPr="00C9457D" w:rsidRDefault="00330DDE" w:rsidP="00D763C7">
      <w:pPr>
        <w:pStyle w:val="af2"/>
        <w:ind w:left="945" w:firstLine="472"/>
        <w:rPr>
          <w:lang w:val="zh-TW" w:bidi="he-IL"/>
        </w:rPr>
      </w:pPr>
      <w:r w:rsidRPr="00C9457D">
        <w:rPr>
          <w:rFonts w:hint="eastAsia"/>
          <w:lang w:val="zh-TW" w:bidi="he-IL"/>
        </w:rPr>
        <w:t>該署服務內容，可參閱</w:t>
      </w:r>
      <w:r w:rsidRPr="00C9457D">
        <w:rPr>
          <w:lang w:val="zh-TW" w:bidi="he-IL"/>
        </w:rPr>
        <w:t>https://www.ice.it/en/invest/invest-italy</w:t>
      </w:r>
      <w:r w:rsidRPr="00C9457D">
        <w:rPr>
          <w:rFonts w:hint="eastAsia"/>
          <w:lang w:val="zh-TW" w:bidi="he-IL"/>
        </w:rPr>
        <w:t>網站。</w:t>
      </w:r>
    </w:p>
    <w:p w14:paraId="36C3436B" w14:textId="0E029D6C" w:rsidR="000F51E2" w:rsidRPr="00C9457D" w:rsidRDefault="00857981" w:rsidP="008065C3">
      <w:pPr>
        <w:pStyle w:val="af1"/>
        <w:ind w:left="945" w:hanging="709"/>
        <w:rPr>
          <w:color w:val="auto"/>
        </w:rPr>
      </w:pPr>
      <w:r w:rsidRPr="00C9457D">
        <w:rPr>
          <w:color w:val="auto"/>
        </w:rPr>
        <w:t>（</w:t>
      </w:r>
      <w:r w:rsidR="000B4118" w:rsidRPr="00C9457D">
        <w:rPr>
          <w:rFonts w:hint="eastAsia"/>
          <w:color w:val="auto"/>
        </w:rPr>
        <w:t>四</w:t>
      </w:r>
      <w:r w:rsidRPr="00C9457D">
        <w:rPr>
          <w:color w:val="auto"/>
        </w:rPr>
        <w:t>）</w:t>
      </w:r>
      <w:r w:rsidR="000F51E2" w:rsidRPr="00C9457D">
        <w:rPr>
          <w:color w:val="auto"/>
        </w:rPr>
        <w:t>商會</w:t>
      </w:r>
    </w:p>
    <w:p w14:paraId="7BFE2267" w14:textId="77777777" w:rsidR="000F51E2" w:rsidRPr="00C9457D" w:rsidRDefault="00857981" w:rsidP="00FD27DC">
      <w:pPr>
        <w:pStyle w:val="af4"/>
        <w:ind w:left="1417" w:hanging="472"/>
      </w:pPr>
      <w:r w:rsidRPr="00C9457D">
        <w:rPr>
          <w:rFonts w:eastAsia="華康細圓體(P)"/>
        </w:rPr>
        <w:t>１、</w:t>
      </w:r>
      <w:r w:rsidR="000F51E2" w:rsidRPr="00C9457D">
        <w:rPr>
          <w:rFonts w:eastAsia="華康細圓體(P)"/>
        </w:rPr>
        <w:t>商會主要職責</w:t>
      </w:r>
    </w:p>
    <w:p w14:paraId="5F7AD502" w14:textId="77777777" w:rsidR="000F51E2" w:rsidRPr="00C9457D" w:rsidRDefault="000F51E2" w:rsidP="00FD27DC">
      <w:pPr>
        <w:pStyle w:val="af7"/>
        <w:ind w:left="1417" w:firstLine="472"/>
      </w:pPr>
      <w:r w:rsidRPr="00C9457D">
        <w:rPr>
          <w:rFonts w:eastAsia="華康細圓體(P)"/>
        </w:rPr>
        <w:t>義大利法律授</w:t>
      </w:r>
      <w:r w:rsidRPr="00C9457D">
        <w:rPr>
          <w:rFonts w:eastAsia="華康細圓體(P)"/>
          <w:lang w:eastAsia="zh-TW"/>
        </w:rPr>
        <w:t>權</w:t>
      </w:r>
      <w:r w:rsidRPr="00C9457D">
        <w:rPr>
          <w:rFonts w:eastAsia="華康細圓體(P)"/>
        </w:rPr>
        <w:t>商會最重要的</w:t>
      </w:r>
      <w:r w:rsidRPr="00C9457D">
        <w:rPr>
          <w:rFonts w:eastAsia="華康細圓體(P)"/>
          <w:lang w:eastAsia="zh-TW"/>
        </w:rPr>
        <w:t>工作</w:t>
      </w:r>
      <w:r w:rsidRPr="00C9457D">
        <w:rPr>
          <w:rFonts w:eastAsia="華康細圓體(P)"/>
        </w:rPr>
        <w:t>是負責企業的登記註冊。任何企業都要到商會的企業登記處進行註冊，商會發給營業執照，才能取得法人資格，即企業加入商會有法律強制性質。商會企業登記處負責人由商會秘書長任命，當地法院院長任命一名法官負責監督。</w:t>
      </w:r>
    </w:p>
    <w:p w14:paraId="064A96DB"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1</w:t>
      </w:r>
      <w:r w:rsidRPr="00C9457D">
        <w:rPr>
          <w:rFonts w:eastAsia="華康細圓體(P)" w:cs="Times New Roman"/>
          <w:color w:val="auto"/>
        </w:rPr>
        <w:t>）代表企業利益。</w:t>
      </w:r>
    </w:p>
    <w:p w14:paraId="7689FCF6"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2</w:t>
      </w:r>
      <w:r w:rsidRPr="00C9457D">
        <w:rPr>
          <w:rFonts w:eastAsia="華康細圓體(P)" w:cs="Times New Roman"/>
          <w:color w:val="auto"/>
        </w:rPr>
        <w:t>）促進當地經濟的發展。</w:t>
      </w:r>
    </w:p>
    <w:p w14:paraId="26BA6C6B"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3</w:t>
      </w:r>
      <w:r w:rsidRPr="00C9457D">
        <w:rPr>
          <w:rFonts w:eastAsia="華康細圓體(P)" w:cs="Times New Roman"/>
          <w:color w:val="auto"/>
        </w:rPr>
        <w:t>）可直接或同其他機構、協會、集團、公司等一起參與促進當地基礎設施計畫的實施和管理。</w:t>
      </w:r>
    </w:p>
    <w:p w14:paraId="58DE12DF"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4</w:t>
      </w:r>
      <w:r w:rsidRPr="00C9457D">
        <w:rPr>
          <w:rFonts w:eastAsia="華康細圓體(P)" w:cs="Times New Roman"/>
          <w:color w:val="auto"/>
        </w:rPr>
        <w:t>）商會可向政府提出建議和意見，反映企業界的要求。</w:t>
      </w:r>
    </w:p>
    <w:p w14:paraId="5A86D239"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5</w:t>
      </w:r>
      <w:r w:rsidRPr="00C9457D">
        <w:rPr>
          <w:rFonts w:eastAsia="華康細圓體(P)" w:cs="Times New Roman"/>
          <w:color w:val="auto"/>
        </w:rPr>
        <w:t>）對違反公共經濟的行為和不公平競爭的行為，商會可向法院起訴。</w:t>
      </w:r>
    </w:p>
    <w:p w14:paraId="013BAD0D"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lastRenderedPageBreak/>
        <w:t>（</w:t>
      </w:r>
      <w:r w:rsidRPr="00C9457D">
        <w:rPr>
          <w:rFonts w:eastAsia="華康細圓體(P)" w:cs="Times New Roman"/>
          <w:color w:val="auto"/>
        </w:rPr>
        <w:t>6</w:t>
      </w:r>
      <w:r w:rsidRPr="00C9457D">
        <w:rPr>
          <w:rFonts w:eastAsia="華康細圓體(P)" w:cs="Times New Roman"/>
          <w:color w:val="auto"/>
        </w:rPr>
        <w:t>）協調企業經營活動，維護市場秩序，調解商務糾紛。</w:t>
      </w:r>
    </w:p>
    <w:p w14:paraId="696A851E"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7</w:t>
      </w:r>
      <w:r w:rsidRPr="00C9457D">
        <w:rPr>
          <w:rFonts w:eastAsia="華康細圓體(P)" w:cs="Times New Roman"/>
          <w:color w:val="auto"/>
        </w:rPr>
        <w:t>）進行商業和市場調查研究</w:t>
      </w:r>
      <w:r w:rsidR="00F12C30" w:rsidRPr="00C9457D">
        <w:rPr>
          <w:rFonts w:eastAsia="華康細圓體(P)" w:cs="Times New Roman" w:hint="eastAsia"/>
          <w:color w:val="auto"/>
        </w:rPr>
        <w:t>，</w:t>
      </w:r>
      <w:r w:rsidRPr="00C9457D">
        <w:rPr>
          <w:rFonts w:eastAsia="華康細圓體(P)" w:cs="Times New Roman"/>
          <w:color w:val="auto"/>
        </w:rPr>
        <w:t>為企業提供資訊和諮詢服務。</w:t>
      </w:r>
    </w:p>
    <w:p w14:paraId="3681AEFC" w14:textId="77777777" w:rsidR="000F51E2" w:rsidRPr="00C9457D" w:rsidRDefault="00857981" w:rsidP="00FD27DC">
      <w:pPr>
        <w:pStyle w:val="af4"/>
        <w:ind w:left="1417" w:hanging="472"/>
      </w:pPr>
      <w:r w:rsidRPr="00C9457D">
        <w:rPr>
          <w:rFonts w:eastAsia="華康細圓體(P)"/>
        </w:rPr>
        <w:t>２、</w:t>
      </w:r>
      <w:r w:rsidR="000F51E2" w:rsidRPr="00C9457D">
        <w:rPr>
          <w:rFonts w:eastAsia="華康細圓體(P)"/>
        </w:rPr>
        <w:t>商會從事的主要活動包括：</w:t>
      </w:r>
    </w:p>
    <w:p w14:paraId="2822CBBF"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1</w:t>
      </w:r>
      <w:r w:rsidRPr="00C9457D">
        <w:rPr>
          <w:rFonts w:eastAsia="華康細圓體(P)" w:cs="Times New Roman"/>
          <w:color w:val="auto"/>
        </w:rPr>
        <w:t>）商會對會員企業發生的違約和欠款行為進行登記，定期編印</w:t>
      </w:r>
      <w:proofErr w:type="gramStart"/>
      <w:r w:rsidRPr="00C9457D">
        <w:rPr>
          <w:rFonts w:eastAsia="華康細圓體(P)" w:cs="Times New Roman"/>
          <w:color w:val="auto"/>
        </w:rPr>
        <w:t>成冊供外界</w:t>
      </w:r>
      <w:proofErr w:type="gramEnd"/>
      <w:r w:rsidRPr="00C9457D">
        <w:rPr>
          <w:rFonts w:eastAsia="華康細圓體(P)" w:cs="Times New Roman"/>
          <w:color w:val="auto"/>
        </w:rPr>
        <w:t>查詢。</w:t>
      </w:r>
      <w:proofErr w:type="gramStart"/>
      <w:r w:rsidRPr="00C9457D">
        <w:rPr>
          <w:rFonts w:eastAsia="華康細圓體(P)" w:cs="Times New Roman"/>
          <w:color w:val="auto"/>
        </w:rPr>
        <w:t>此外，</w:t>
      </w:r>
      <w:proofErr w:type="gramEnd"/>
      <w:r w:rsidRPr="00C9457D">
        <w:rPr>
          <w:rFonts w:eastAsia="華康細圓體(P)" w:cs="Times New Roman"/>
          <w:color w:val="auto"/>
        </w:rPr>
        <w:t>出版所屬會員企業中有限責任公司經營活動資料。</w:t>
      </w:r>
    </w:p>
    <w:p w14:paraId="59EF1BD4"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2</w:t>
      </w:r>
      <w:r w:rsidRPr="00C9457D">
        <w:rPr>
          <w:rFonts w:eastAsia="華康細圓體(P)" w:cs="Times New Roman"/>
          <w:color w:val="auto"/>
        </w:rPr>
        <w:t>）定期編印公布當地商品的批發價格。</w:t>
      </w:r>
    </w:p>
    <w:p w14:paraId="450B6BC2"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3</w:t>
      </w:r>
      <w:r w:rsidRPr="00C9457D">
        <w:rPr>
          <w:rFonts w:eastAsia="華康細圓體(P)" w:cs="Times New Roman"/>
          <w:color w:val="auto"/>
        </w:rPr>
        <w:t>）向中央統計局提供有關當地統計數字。</w:t>
      </w:r>
    </w:p>
    <w:p w14:paraId="6231BFDA"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4</w:t>
      </w:r>
      <w:r w:rsidRPr="00C9457D">
        <w:rPr>
          <w:rFonts w:eastAsia="華康細圓體(P)" w:cs="Times New Roman"/>
          <w:color w:val="auto"/>
        </w:rPr>
        <w:t>）核發貨品原產地證明書。</w:t>
      </w:r>
    </w:p>
    <w:p w14:paraId="2999E7E3"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5</w:t>
      </w:r>
      <w:r w:rsidRPr="00C9457D">
        <w:rPr>
          <w:rFonts w:eastAsia="華康細圓體(P)" w:cs="Times New Roman"/>
          <w:color w:val="auto"/>
        </w:rPr>
        <w:t>）協調部分進出口商品的價格，以利於企業公平競爭。</w:t>
      </w:r>
    </w:p>
    <w:p w14:paraId="1061B334"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6</w:t>
      </w:r>
      <w:r w:rsidRPr="00C9457D">
        <w:rPr>
          <w:rFonts w:eastAsia="華康細圓體(P)" w:cs="Times New Roman"/>
          <w:color w:val="auto"/>
        </w:rPr>
        <w:t>）部分商會尚負責籌建、管理交易所（包括商品交易所和證券交易所）。</w:t>
      </w:r>
    </w:p>
    <w:p w14:paraId="0F248D2A"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7</w:t>
      </w:r>
      <w:r w:rsidRPr="00C9457D">
        <w:rPr>
          <w:rFonts w:eastAsia="華康細圓體(P)" w:cs="Times New Roman"/>
          <w:color w:val="auto"/>
        </w:rPr>
        <w:t>）商會設有商品化學分析實驗室，可對企業提供的產品樣品進行技術核對總體分析，並出具檢驗證明，以確保符合法律或有關法規規定之標準。</w:t>
      </w:r>
    </w:p>
    <w:p w14:paraId="08482B60"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8</w:t>
      </w:r>
      <w:r w:rsidRPr="00C9457D">
        <w:rPr>
          <w:rFonts w:eastAsia="華康細圓體(P)" w:cs="Times New Roman"/>
          <w:color w:val="auto"/>
        </w:rPr>
        <w:t>）促進調解仲裁機構的建立，以解決企業間、企業與客戶間發生的商務糾紛。</w:t>
      </w:r>
    </w:p>
    <w:p w14:paraId="53B4AE4E" w14:textId="77777777" w:rsidR="000F51E2" w:rsidRPr="00C9457D" w:rsidRDefault="000F51E2" w:rsidP="00FD27DC">
      <w:pPr>
        <w:pStyle w:val="12"/>
        <w:ind w:left="1772" w:hanging="591"/>
        <w:rPr>
          <w:rFonts w:cs="Times New Roman"/>
          <w:color w:val="auto"/>
        </w:rPr>
      </w:pPr>
      <w:r w:rsidRPr="00C9457D">
        <w:rPr>
          <w:rFonts w:eastAsia="華康細圓體(P)" w:cs="Times New Roman"/>
          <w:color w:val="auto"/>
        </w:rPr>
        <w:t>（</w:t>
      </w:r>
      <w:r w:rsidRPr="00C9457D">
        <w:rPr>
          <w:rFonts w:eastAsia="華康細圓體(P)" w:cs="Times New Roman"/>
          <w:color w:val="auto"/>
        </w:rPr>
        <w:t>9</w:t>
      </w:r>
      <w:r w:rsidRPr="00C9457D">
        <w:rPr>
          <w:rFonts w:eastAsia="華康細圓體(P)" w:cs="Times New Roman"/>
          <w:color w:val="auto"/>
        </w:rPr>
        <w:t>）制定商業契約文本格式。</w:t>
      </w:r>
    </w:p>
    <w:p w14:paraId="558FDB86" w14:textId="77777777" w:rsidR="000F51E2" w:rsidRPr="00C9457D" w:rsidRDefault="000F51E2" w:rsidP="001F3922">
      <w:pPr>
        <w:pStyle w:val="12"/>
        <w:ind w:leftChars="450" w:left="1772" w:hangingChars="300" w:hanging="709"/>
        <w:rPr>
          <w:rFonts w:cs="Times New Roman"/>
          <w:color w:val="auto"/>
        </w:rPr>
      </w:pPr>
      <w:r w:rsidRPr="00C9457D">
        <w:rPr>
          <w:rFonts w:eastAsia="華康細圓體(P)" w:cs="Times New Roman"/>
          <w:color w:val="auto"/>
        </w:rPr>
        <w:t>（</w:t>
      </w:r>
      <w:r w:rsidRPr="00C9457D">
        <w:rPr>
          <w:rFonts w:eastAsia="華康細圓體(P)" w:cs="Times New Roman"/>
          <w:color w:val="auto"/>
        </w:rPr>
        <w:t>10</w:t>
      </w:r>
      <w:r w:rsidRPr="00C9457D">
        <w:rPr>
          <w:rFonts w:eastAsia="華康細圓體(P)" w:cs="Times New Roman"/>
          <w:color w:val="auto"/>
        </w:rPr>
        <w:t>）監督商業契約中出現的不公平條款。</w:t>
      </w:r>
    </w:p>
    <w:p w14:paraId="0AE580D2" w14:textId="77777777" w:rsidR="000F51E2" w:rsidRPr="00C9457D" w:rsidRDefault="000F51E2" w:rsidP="001F3922">
      <w:pPr>
        <w:pStyle w:val="12"/>
        <w:ind w:leftChars="450" w:left="1772" w:hangingChars="300" w:hanging="709"/>
        <w:rPr>
          <w:rFonts w:cs="Times New Roman"/>
          <w:color w:val="auto"/>
        </w:rPr>
      </w:pPr>
      <w:r w:rsidRPr="00C9457D">
        <w:rPr>
          <w:rFonts w:eastAsia="華康細圓體(P)" w:cs="Times New Roman"/>
          <w:color w:val="auto"/>
        </w:rPr>
        <w:t>（</w:t>
      </w:r>
      <w:r w:rsidRPr="00C9457D">
        <w:rPr>
          <w:rFonts w:eastAsia="華康細圓體(P)" w:cs="Times New Roman"/>
          <w:color w:val="auto"/>
        </w:rPr>
        <w:t>11</w:t>
      </w:r>
      <w:r w:rsidRPr="00C9457D">
        <w:rPr>
          <w:rFonts w:eastAsia="華康細圓體(P)" w:cs="Times New Roman"/>
          <w:color w:val="auto"/>
        </w:rPr>
        <w:t>）商會籌建大型倉庫，照管和保存商品。</w:t>
      </w:r>
    </w:p>
    <w:p w14:paraId="218BA34D" w14:textId="77777777" w:rsidR="000F51E2" w:rsidRPr="00C9457D" w:rsidRDefault="000F51E2" w:rsidP="001F3922">
      <w:pPr>
        <w:pStyle w:val="12"/>
        <w:ind w:leftChars="450" w:left="1772" w:hangingChars="300" w:hanging="709"/>
        <w:rPr>
          <w:rFonts w:cs="Times New Roman"/>
          <w:color w:val="auto"/>
        </w:rPr>
      </w:pPr>
      <w:r w:rsidRPr="00C9457D">
        <w:rPr>
          <w:rFonts w:cs="Times New Roman"/>
          <w:color w:val="auto"/>
        </w:rPr>
        <w:t>（</w:t>
      </w:r>
      <w:r w:rsidRPr="00C9457D">
        <w:rPr>
          <w:rFonts w:cs="Times New Roman"/>
          <w:color w:val="auto"/>
        </w:rPr>
        <w:t>12</w:t>
      </w:r>
      <w:r w:rsidRPr="00C9457D">
        <w:rPr>
          <w:rFonts w:cs="Times New Roman"/>
          <w:color w:val="auto"/>
        </w:rPr>
        <w:t>）商會蒐集及編印出版當地合法的民間習俗</w:t>
      </w:r>
      <w:r w:rsidRPr="00C9457D">
        <w:rPr>
          <w:rFonts w:eastAsia="華康細圓體(P)" w:cs="Times New Roman"/>
          <w:color w:val="auto"/>
        </w:rPr>
        <w:t>，每</w:t>
      </w:r>
      <w:r w:rsidRPr="00C9457D">
        <w:rPr>
          <w:rFonts w:eastAsia="華康細圓體(P)" w:cs="Times New Roman"/>
          <w:color w:val="auto"/>
        </w:rPr>
        <w:t>5</w:t>
      </w:r>
      <w:r w:rsidRPr="00C9457D">
        <w:rPr>
          <w:rFonts w:eastAsia="華康細圓體(P)" w:cs="Times New Roman"/>
          <w:color w:val="auto"/>
        </w:rPr>
        <w:t>年修訂一次。</w:t>
      </w:r>
    </w:p>
    <w:p w14:paraId="05047E7E" w14:textId="77777777" w:rsidR="000F51E2" w:rsidRPr="00C9457D" w:rsidRDefault="00857981" w:rsidP="00FD27DC">
      <w:pPr>
        <w:pStyle w:val="af4"/>
        <w:ind w:left="1417" w:hanging="472"/>
      </w:pPr>
      <w:r w:rsidRPr="00C9457D">
        <w:t>３、</w:t>
      </w:r>
      <w:r w:rsidR="000F51E2" w:rsidRPr="00C9457D">
        <w:t>商會組織概況</w:t>
      </w:r>
    </w:p>
    <w:p w14:paraId="1875601F" w14:textId="448C80C2" w:rsidR="000F51E2" w:rsidRPr="00C9457D" w:rsidRDefault="000F51E2" w:rsidP="00FD27DC">
      <w:pPr>
        <w:pStyle w:val="af7"/>
        <w:ind w:left="1417" w:firstLine="472"/>
      </w:pPr>
      <w:r w:rsidRPr="00C9457D">
        <w:t>每個商會都依法制定自己的章程，內容包括：商會的建立或調整；理事會的職權和作用；理事會的組成；組織機構。章程需獲得理事會全體成員</w:t>
      </w:r>
      <w:r w:rsidR="0023058E" w:rsidRPr="00C9457D">
        <w:rPr>
          <w:rFonts w:hint="eastAsia"/>
          <w:lang w:eastAsia="zh-TW"/>
        </w:rPr>
        <w:t>2/3</w:t>
      </w:r>
      <w:r w:rsidRPr="00C9457D">
        <w:t>多數的通過，並由義大利經濟財政部審核。</w:t>
      </w:r>
    </w:p>
    <w:p w14:paraId="69F54F83" w14:textId="07C80F66" w:rsidR="000F51E2" w:rsidRPr="00C9457D" w:rsidRDefault="000F51E2" w:rsidP="00FD27DC">
      <w:pPr>
        <w:pStyle w:val="af7"/>
        <w:ind w:left="1417" w:firstLine="472"/>
      </w:pPr>
      <w:r w:rsidRPr="00C9457D">
        <w:lastRenderedPageBreak/>
        <w:t>義大利經濟財政部負責對商會的監督，商會的年度報告和有關發展計畫需由生產活動部提交議會審議；商會每年的預算和決算，以及雇員人數、追加預算、建立下屬公司等都需審</w:t>
      </w:r>
      <w:r w:rsidR="00423BC3" w:rsidRPr="00C9457D">
        <w:rPr>
          <w:rFonts w:hint="eastAsia"/>
          <w:lang w:eastAsia="zh-TW"/>
        </w:rPr>
        <w:t>核</w:t>
      </w:r>
      <w:r w:rsidRPr="00C9457D">
        <w:t>；經濟財政部也頒布法規條例，指導商會的資產和財政管理。</w:t>
      </w:r>
    </w:p>
    <w:p w14:paraId="02F85505" w14:textId="2103814A" w:rsidR="000F51E2" w:rsidRPr="00C9457D" w:rsidRDefault="000F51E2" w:rsidP="00FD27DC">
      <w:pPr>
        <w:pStyle w:val="af7"/>
        <w:ind w:left="1417" w:firstLine="472"/>
      </w:pPr>
      <w:r w:rsidRPr="00C9457D">
        <w:t>根據義大利法律的規定，義大利各大區內的各省商會可組成「大區商會聯合會」。大區商會聯合會的建立是為支持、協調</w:t>
      </w:r>
      <w:r w:rsidRPr="00C9457D">
        <w:rPr>
          <w:lang w:eastAsia="zh-TW"/>
        </w:rPr>
        <w:t>及</w:t>
      </w:r>
      <w:r w:rsidRPr="00C9457D">
        <w:t>指導大區各省商會所從事的經濟活動，併同大區政府或其他機構一起，處理解決在經濟活動中出現的超過省商會職權範圍的問題。此外，大區商會聯合會積極開展經濟活動之調查研究，提供資訊、諮詢服務；組織各種研討會；加強各會員商會間的聯繫；參與公司企業的活動；為有利於大區及各省間經濟的發展，大區商會聯合會在所從事領域中倡議並執行一些服務機構和基礎結構。</w:t>
      </w:r>
    </w:p>
    <w:p w14:paraId="0BE26109" w14:textId="77777777" w:rsidR="000F51E2" w:rsidRPr="00C9457D" w:rsidRDefault="000F51E2" w:rsidP="00FD27DC">
      <w:pPr>
        <w:pStyle w:val="af7"/>
        <w:ind w:left="1417" w:firstLine="472"/>
      </w:pPr>
      <w:r w:rsidRPr="00C9457D">
        <w:rPr>
          <w:lang w:eastAsia="zh-TW"/>
        </w:rPr>
        <w:t>大區商會聯合會的主席由理事會任命，理事會成員由大區內各省商會主席組成，經費也由其各省商會分攤。</w:t>
      </w:r>
    </w:p>
    <w:p w14:paraId="06B13CF0" w14:textId="051EE951" w:rsidR="000F51E2" w:rsidRPr="00C9457D" w:rsidRDefault="000F51E2" w:rsidP="00FD27DC">
      <w:pPr>
        <w:pStyle w:val="af7"/>
        <w:ind w:left="1417" w:firstLine="472"/>
      </w:pPr>
      <w:r w:rsidRPr="00C9457D">
        <w:rPr>
          <w:lang w:eastAsia="zh-TW"/>
        </w:rPr>
        <w:t>大部分</w:t>
      </w:r>
      <w:r w:rsidRPr="00C9457D">
        <w:t>每</w:t>
      </w:r>
      <w:proofErr w:type="gramStart"/>
      <w:r w:rsidRPr="00C9457D">
        <w:t>個</w:t>
      </w:r>
      <w:proofErr w:type="gramEnd"/>
      <w:r w:rsidRPr="00C9457D">
        <w:t>大區商會聯合會都成立對外交流中心，</w:t>
      </w:r>
      <w:r w:rsidRPr="00C9457D">
        <w:rPr>
          <w:lang w:eastAsia="zh-TW"/>
        </w:rPr>
        <w:t>以</w:t>
      </w:r>
      <w:r w:rsidRPr="00C9457D">
        <w:t>促進大區經濟和企業的國際化發展，</w:t>
      </w:r>
      <w:r w:rsidR="00423BC3" w:rsidRPr="00C9457D">
        <w:t>主要</w:t>
      </w:r>
      <w:r w:rsidRPr="00C9457D">
        <w:t>活動包括：支持和推動大區企業的進出口貿易、舉辦或組織參加國際展覽會、組織貿易團組出訪、舉辦多種研討會和培訓、提供資訊諮詢服務等。</w:t>
      </w:r>
    </w:p>
    <w:p w14:paraId="587B832A" w14:textId="77777777" w:rsidR="000F51E2" w:rsidRPr="00C9457D" w:rsidRDefault="000F51E2" w:rsidP="00FD27DC">
      <w:pPr>
        <w:pStyle w:val="af7"/>
        <w:ind w:left="1417" w:firstLine="472"/>
      </w:pPr>
      <w:r w:rsidRPr="00C9457D">
        <w:t>目前義大利全國有</w:t>
      </w:r>
      <w:r w:rsidRPr="00C9457D">
        <w:t>102</w:t>
      </w:r>
      <w:r w:rsidRPr="00C9457D">
        <w:rPr>
          <w:lang w:eastAsia="zh-TW"/>
        </w:rPr>
        <w:t>個</w:t>
      </w:r>
      <w:r w:rsidRPr="00C9457D">
        <w:t>省商會，</w:t>
      </w:r>
      <w:r w:rsidRPr="00C9457D">
        <w:t>19</w:t>
      </w:r>
      <w:r w:rsidRPr="00C9457D">
        <w:t>個大區商會聯合會，</w:t>
      </w:r>
      <w:r w:rsidRPr="00C9457D">
        <w:t>17</w:t>
      </w:r>
      <w:r w:rsidRPr="00C9457D">
        <w:t>個大區商會聯合會對外交流中心，</w:t>
      </w:r>
      <w:r w:rsidRPr="00C9457D">
        <w:rPr>
          <w:lang w:eastAsia="zh-TW"/>
        </w:rPr>
        <w:t>以</w:t>
      </w:r>
      <w:r w:rsidRPr="00C9457D">
        <w:t>及其商會所屬的</w:t>
      </w:r>
      <w:r w:rsidRPr="00C9457D">
        <w:t>60</w:t>
      </w:r>
      <w:r w:rsidRPr="00C9457D">
        <w:t>個仲裁機構，</w:t>
      </w:r>
      <w:r w:rsidRPr="00C9457D">
        <w:t>123</w:t>
      </w:r>
      <w:r w:rsidRPr="00C9457D">
        <w:t>個特別公司、</w:t>
      </w:r>
      <w:r w:rsidRPr="00C9457D">
        <w:t>32</w:t>
      </w:r>
      <w:r w:rsidRPr="00C9457D">
        <w:t>個商品化學分析實驗室。</w:t>
      </w:r>
      <w:r w:rsidRPr="00C9457D">
        <w:rPr>
          <w:lang w:eastAsia="zh-TW"/>
        </w:rPr>
        <w:t>這些商會組織又組成義大利全國商會聯盟。</w:t>
      </w:r>
      <w:r w:rsidRPr="00C9457D">
        <w:t>義大利商會聯盟代表和維護商會的總利益，開展和促進有利於商會和經濟發展的服務和活動，</w:t>
      </w:r>
      <w:r w:rsidRPr="00C9457D">
        <w:rPr>
          <w:lang w:eastAsia="zh-TW"/>
        </w:rPr>
        <w:t>與</w:t>
      </w:r>
      <w:r w:rsidRPr="00C9457D">
        <w:t>各商會間密切聯繫，加強商會在經濟活</w:t>
      </w:r>
      <w:r w:rsidRPr="00C9457D">
        <w:rPr>
          <w:lang w:eastAsia="zh-TW"/>
        </w:rPr>
        <w:t>動之</w:t>
      </w:r>
      <w:r w:rsidRPr="00C9457D">
        <w:t>作用。</w:t>
      </w:r>
    </w:p>
    <w:p w14:paraId="1563D7DA" w14:textId="77777777" w:rsidR="000F51E2" w:rsidRPr="00C9457D" w:rsidRDefault="000F51E2" w:rsidP="00F21E9D">
      <w:pPr>
        <w:pStyle w:val="ad"/>
        <w:pageBreakBefore/>
        <w:spacing w:before="257" w:after="257"/>
        <w:ind w:left="632" w:hanging="632"/>
        <w:rPr>
          <w:color w:val="auto"/>
        </w:rPr>
      </w:pPr>
      <w:r w:rsidRPr="00C9457D">
        <w:rPr>
          <w:color w:val="auto"/>
        </w:rPr>
        <w:lastRenderedPageBreak/>
        <w:t>四、投資獎勵措施</w:t>
      </w:r>
    </w:p>
    <w:p w14:paraId="21C880BE" w14:textId="73A55121" w:rsidR="000F51E2" w:rsidRPr="00C9457D" w:rsidRDefault="000F51E2" w:rsidP="008065C3">
      <w:pPr>
        <w:pStyle w:val="ab"/>
        <w:ind w:firstLine="472"/>
      </w:pPr>
      <w:r w:rsidRPr="00C9457D">
        <w:t>投資獎勵政策是歐盟、義大利及大區政府提供的補助，旨在支持企業研發和業務開發，提供企業支持服務，推動研發、創新及培訓活動等。</w:t>
      </w:r>
    </w:p>
    <w:p w14:paraId="23FFC66D" w14:textId="4EA585F6" w:rsidR="000F51E2" w:rsidRPr="00C9457D" w:rsidRDefault="000F51E2" w:rsidP="008065C3">
      <w:pPr>
        <w:pStyle w:val="ab"/>
        <w:ind w:firstLine="472"/>
        <w:rPr>
          <w:lang w:eastAsia="zh-TW"/>
        </w:rPr>
      </w:pPr>
      <w:r w:rsidRPr="00C9457D">
        <w:t>義大利為所有企業（包括義大利企業和在義大利經營的外國企業）提供優惠政策，包括補助</w:t>
      </w:r>
      <w:r w:rsidR="00222C25" w:rsidRPr="00C9457D">
        <w:rPr>
          <w:rFonts w:hint="eastAsia"/>
        </w:rPr>
        <w:t>、</w:t>
      </w:r>
      <w:r w:rsidRPr="00C9457D">
        <w:t>免稅、低息貸款和政府信用貸款保證等。政策</w:t>
      </w:r>
      <w:r w:rsidR="003E3FC6" w:rsidRPr="00C9457D">
        <w:t>皆</w:t>
      </w:r>
      <w:r w:rsidRPr="00C9457D">
        <w:t>針對商業活動之主要需求及特定目標</w:t>
      </w:r>
      <w:r w:rsidR="003E3FC6" w:rsidRPr="00C9457D">
        <w:t>而設</w:t>
      </w:r>
      <w:r w:rsidRPr="00C9457D">
        <w:t>，如新建工廠、技術升級、擴大規模、</w:t>
      </w:r>
      <w:r w:rsidR="003E3FC6" w:rsidRPr="00C9457D">
        <w:t>購</w:t>
      </w:r>
      <w:r w:rsidRPr="00C9457D">
        <w:t>置新設備、研發、培訓等。</w:t>
      </w:r>
    </w:p>
    <w:p w14:paraId="3ADE8381" w14:textId="7CB05A45" w:rsidR="008065C3" w:rsidRPr="00C9457D" w:rsidRDefault="008065C3" w:rsidP="008065C3">
      <w:pPr>
        <w:pStyle w:val="ab"/>
        <w:ind w:firstLine="472"/>
        <w:rPr>
          <w:lang w:eastAsia="zh-TW"/>
        </w:rPr>
      </w:pPr>
      <w:r w:rsidRPr="00C9457D">
        <w:rPr>
          <w:rFonts w:hint="eastAsia"/>
          <w:lang w:eastAsia="zh-TW"/>
        </w:rPr>
        <w:t>義大利產業獎勵及投資鼓勵等措施，可參閱</w:t>
      </w:r>
      <w:r w:rsidRPr="00C9457D">
        <w:rPr>
          <w:rFonts w:hint="eastAsia"/>
          <w:lang w:eastAsia="zh-TW"/>
        </w:rPr>
        <w:t>https://www.mimit.gov.it/index.php/ it/</w:t>
      </w:r>
      <w:proofErr w:type="spellStart"/>
      <w:r w:rsidRPr="00C9457D">
        <w:rPr>
          <w:rFonts w:hint="eastAsia"/>
          <w:lang w:eastAsia="zh-TW"/>
        </w:rPr>
        <w:t>incentivi</w:t>
      </w:r>
      <w:proofErr w:type="spellEnd"/>
      <w:r w:rsidRPr="00C9457D">
        <w:rPr>
          <w:rFonts w:hint="eastAsia"/>
          <w:lang w:eastAsia="zh-TW"/>
        </w:rPr>
        <w:t>-mise</w:t>
      </w:r>
      <w:r w:rsidRPr="00C9457D">
        <w:rPr>
          <w:rFonts w:hint="eastAsia"/>
          <w:lang w:eastAsia="zh-TW"/>
        </w:rPr>
        <w:t>、</w:t>
      </w:r>
      <w:r w:rsidRPr="00C9457D">
        <w:rPr>
          <w:rFonts w:hint="eastAsia"/>
          <w:lang w:eastAsia="zh-TW"/>
        </w:rPr>
        <w:t>https://www.ice.it/en/index.php/invest/investment-incentives</w:t>
      </w:r>
      <w:r w:rsidRPr="00C9457D">
        <w:rPr>
          <w:rFonts w:hint="eastAsia"/>
          <w:lang w:eastAsia="zh-TW"/>
        </w:rPr>
        <w:t>、</w:t>
      </w:r>
      <w:r w:rsidRPr="00C9457D">
        <w:rPr>
          <w:rFonts w:hint="eastAsia"/>
          <w:lang w:eastAsia="zh-TW"/>
        </w:rPr>
        <w:t>https:// www.mimit.gov.it/index.php/it/incentivi</w:t>
      </w:r>
      <w:r w:rsidRPr="00C9457D">
        <w:rPr>
          <w:rFonts w:hint="eastAsia"/>
          <w:lang w:eastAsia="zh-TW"/>
        </w:rPr>
        <w:t>等網站。</w:t>
      </w:r>
    </w:p>
    <w:p w14:paraId="3B486FE2" w14:textId="77777777" w:rsidR="000F51E2" w:rsidRPr="00C9457D" w:rsidRDefault="000F51E2" w:rsidP="00F21E9D">
      <w:pPr>
        <w:pStyle w:val="ad"/>
        <w:spacing w:before="257" w:after="257"/>
        <w:ind w:left="632" w:hanging="632"/>
        <w:rPr>
          <w:color w:val="auto"/>
        </w:rPr>
      </w:pPr>
      <w:r w:rsidRPr="00C9457D">
        <w:rPr>
          <w:color w:val="auto"/>
        </w:rPr>
        <w:t>五、其他投資相關法令</w:t>
      </w:r>
    </w:p>
    <w:p w14:paraId="64F9065E" w14:textId="77777777" w:rsidR="000F51E2" w:rsidRPr="00C9457D" w:rsidRDefault="00857981" w:rsidP="00FD27DC">
      <w:pPr>
        <w:pStyle w:val="af1"/>
        <w:ind w:left="945" w:hanging="709"/>
        <w:rPr>
          <w:color w:val="auto"/>
        </w:rPr>
      </w:pPr>
      <w:r w:rsidRPr="00C9457D">
        <w:rPr>
          <w:rFonts w:cs="Times New Roman"/>
          <w:color w:val="auto"/>
          <w:szCs w:val="24"/>
        </w:rPr>
        <w:t>（一）</w:t>
      </w:r>
      <w:r w:rsidR="000F51E2" w:rsidRPr="00C9457D">
        <w:rPr>
          <w:rFonts w:cs="Times New Roman"/>
          <w:color w:val="auto"/>
          <w:szCs w:val="24"/>
        </w:rPr>
        <w:t>智慧財產權相關法令</w:t>
      </w:r>
    </w:p>
    <w:p w14:paraId="4076391D" w14:textId="77777777" w:rsidR="000F51E2" w:rsidRPr="00C9457D" w:rsidRDefault="00857981" w:rsidP="00FD27DC">
      <w:pPr>
        <w:pStyle w:val="af4"/>
        <w:ind w:left="1417" w:hanging="472"/>
      </w:pPr>
      <w:r w:rsidRPr="00C9457D">
        <w:t>１、</w:t>
      </w:r>
      <w:r w:rsidR="000F51E2" w:rsidRPr="00C9457D">
        <w:t>提供相當有利於創新的可靠環境</w:t>
      </w:r>
    </w:p>
    <w:p w14:paraId="1279D5C5" w14:textId="77777777" w:rsidR="000F51E2" w:rsidRPr="00C9457D" w:rsidRDefault="000F51E2" w:rsidP="003E3FC6">
      <w:pPr>
        <w:pStyle w:val="af7"/>
        <w:ind w:left="1417" w:firstLine="472"/>
      </w:pPr>
      <w:r w:rsidRPr="00C9457D">
        <w:t>對投資義大利的外商而言，義大利的智慧財產權體系提供相當有利於創新的可靠環境。義大利智慧財產權相關法令規定，在義大利市場投資的外國公司享有與義大利公司相同的智慧財產權法律保護。這些受保護的智慧財產權涵蓋所有重要領域，包括專利、商標、著作權以及工業設計。近年來，義大利在智慧財產權體系的基礎上進行相關改革措施，例如引進新的防偽措施，與網路有關的智慧財產權保護，合併、簡化專利和商標規則，以及線上申請。</w:t>
      </w:r>
    </w:p>
    <w:p w14:paraId="670A9DF0" w14:textId="77777777" w:rsidR="000F51E2" w:rsidRPr="00C9457D" w:rsidRDefault="00857981" w:rsidP="00FD27DC">
      <w:pPr>
        <w:pStyle w:val="af4"/>
        <w:ind w:left="1417" w:hanging="472"/>
      </w:pPr>
      <w:r w:rsidRPr="00C9457D">
        <w:t>２、</w:t>
      </w:r>
      <w:r w:rsidR="000F51E2" w:rsidRPr="00C9457D">
        <w:t>義大利認可的國際智慧產權條約</w:t>
      </w:r>
    </w:p>
    <w:p w14:paraId="1D59E2F2" w14:textId="77777777" w:rsidR="000F51E2" w:rsidRPr="00C9457D" w:rsidRDefault="000F51E2" w:rsidP="00FD27DC">
      <w:pPr>
        <w:pStyle w:val="af7"/>
        <w:ind w:left="1417" w:firstLine="472"/>
      </w:pPr>
      <w:r w:rsidRPr="00C9457D">
        <w:t>義大利遵守國際上主要的智慧財產權國際協定，並將其作為智慧財產權的立法基礎。義大利在智慧財產權方面，認可的國際智慧財產</w:t>
      </w:r>
      <w:r w:rsidRPr="00C9457D">
        <w:lastRenderedPageBreak/>
        <w:t>權條約共有下列</w:t>
      </w:r>
      <w:r w:rsidRPr="00C9457D">
        <w:t>18</w:t>
      </w:r>
      <w:r w:rsidRPr="00C9457D">
        <w:t>項：</w:t>
      </w:r>
    </w:p>
    <w:p w14:paraId="1C6420D4"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）《保護文學藝術作品伯恩公約》（</w:t>
      </w:r>
      <w:r w:rsidRPr="00C9457D">
        <w:rPr>
          <w:rFonts w:cs="Times New Roman"/>
          <w:color w:val="auto"/>
          <w:szCs w:val="24"/>
        </w:rPr>
        <w:t>1887</w:t>
      </w:r>
      <w:r w:rsidRPr="00C9457D">
        <w:rPr>
          <w:rFonts w:cs="Times New Roman"/>
          <w:color w:val="auto"/>
          <w:szCs w:val="24"/>
        </w:rPr>
        <w:t>）。</w:t>
      </w:r>
    </w:p>
    <w:p w14:paraId="484C205C"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）《商標國際註冊馬德里協定》（</w:t>
      </w:r>
      <w:r w:rsidRPr="00C9457D">
        <w:rPr>
          <w:rFonts w:cs="Times New Roman"/>
          <w:color w:val="auto"/>
          <w:szCs w:val="24"/>
        </w:rPr>
        <w:t>1894</w:t>
      </w:r>
      <w:r w:rsidRPr="00C9457D">
        <w:rPr>
          <w:rFonts w:cs="Times New Roman"/>
          <w:color w:val="auto"/>
          <w:szCs w:val="24"/>
        </w:rPr>
        <w:t>）。</w:t>
      </w:r>
    </w:p>
    <w:p w14:paraId="2B823DDE"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）《禁止使用虛偽和欺騙商品地理標示馬德里協定》（</w:t>
      </w:r>
      <w:r w:rsidRPr="00C9457D">
        <w:rPr>
          <w:rFonts w:cs="Times New Roman"/>
          <w:color w:val="auto"/>
          <w:szCs w:val="24"/>
        </w:rPr>
        <w:t>1951</w:t>
      </w:r>
      <w:r w:rsidRPr="00C9457D">
        <w:rPr>
          <w:rFonts w:cs="Times New Roman"/>
          <w:color w:val="auto"/>
          <w:szCs w:val="24"/>
        </w:rPr>
        <w:t>）。</w:t>
      </w:r>
    </w:p>
    <w:p w14:paraId="3E8C3C53"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）《商標註冊商品和服務國際分類尼斯協定》（</w:t>
      </w:r>
      <w:r w:rsidRPr="00C9457D">
        <w:rPr>
          <w:rFonts w:cs="Times New Roman"/>
          <w:color w:val="auto"/>
          <w:szCs w:val="24"/>
        </w:rPr>
        <w:t>1961</w:t>
      </w:r>
      <w:r w:rsidRPr="00C9457D">
        <w:rPr>
          <w:rFonts w:cs="Times New Roman"/>
          <w:color w:val="auto"/>
          <w:szCs w:val="24"/>
        </w:rPr>
        <w:t>）。</w:t>
      </w:r>
    </w:p>
    <w:p w14:paraId="24F30B5B"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5</w:t>
      </w:r>
      <w:r w:rsidRPr="00C9457D">
        <w:rPr>
          <w:rFonts w:cs="Times New Roman"/>
          <w:color w:val="auto"/>
          <w:szCs w:val="24"/>
        </w:rPr>
        <w:t>）《保護原產地名稱及國際註冊里斯本協定》（</w:t>
      </w:r>
      <w:r w:rsidRPr="00C9457D">
        <w:rPr>
          <w:rFonts w:cs="Times New Roman"/>
          <w:color w:val="auto"/>
          <w:szCs w:val="24"/>
        </w:rPr>
        <w:t>1968</w:t>
      </w:r>
      <w:r w:rsidRPr="00C9457D">
        <w:rPr>
          <w:rFonts w:cs="Times New Roman"/>
          <w:color w:val="auto"/>
          <w:szCs w:val="24"/>
        </w:rPr>
        <w:t>）。</w:t>
      </w:r>
    </w:p>
    <w:p w14:paraId="1B075550"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6</w:t>
      </w:r>
      <w:r w:rsidRPr="00C9457D">
        <w:rPr>
          <w:rFonts w:cs="Times New Roman"/>
          <w:color w:val="auto"/>
          <w:szCs w:val="24"/>
        </w:rPr>
        <w:t>）《歐洲專利公約》（</w:t>
      </w:r>
      <w:r w:rsidRPr="00C9457D">
        <w:rPr>
          <w:rFonts w:cs="Times New Roman"/>
          <w:color w:val="auto"/>
          <w:szCs w:val="24"/>
        </w:rPr>
        <w:t>1973</w:t>
      </w:r>
      <w:r w:rsidRPr="00C9457D">
        <w:rPr>
          <w:rFonts w:cs="Times New Roman"/>
          <w:color w:val="auto"/>
          <w:szCs w:val="24"/>
        </w:rPr>
        <w:t>）。</w:t>
      </w:r>
    </w:p>
    <w:p w14:paraId="03609AD5"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7</w:t>
      </w:r>
      <w:r w:rsidRPr="00C9457D">
        <w:rPr>
          <w:rFonts w:cs="Times New Roman"/>
          <w:color w:val="auto"/>
          <w:szCs w:val="24"/>
        </w:rPr>
        <w:t>）《保護表演者、錄音著作與廣播組織羅馬公約》（</w:t>
      </w:r>
      <w:r w:rsidRPr="00C9457D">
        <w:rPr>
          <w:rFonts w:cs="Times New Roman"/>
          <w:color w:val="auto"/>
          <w:szCs w:val="24"/>
        </w:rPr>
        <w:t>1975</w:t>
      </w:r>
      <w:r w:rsidRPr="00C9457D">
        <w:rPr>
          <w:rFonts w:cs="Times New Roman"/>
          <w:color w:val="auto"/>
          <w:szCs w:val="24"/>
        </w:rPr>
        <w:t>）。</w:t>
      </w:r>
    </w:p>
    <w:p w14:paraId="2C209CC5"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8</w:t>
      </w:r>
      <w:r w:rsidRPr="00C9457D">
        <w:rPr>
          <w:rFonts w:cs="Times New Roman"/>
          <w:color w:val="auto"/>
          <w:szCs w:val="24"/>
        </w:rPr>
        <w:t>）《建立工業設計國際分類盧迦諾協定》（</w:t>
      </w:r>
      <w:r w:rsidRPr="00C9457D">
        <w:rPr>
          <w:rFonts w:cs="Times New Roman"/>
          <w:color w:val="auto"/>
          <w:szCs w:val="24"/>
        </w:rPr>
        <w:t>1975</w:t>
      </w:r>
      <w:r w:rsidRPr="00C9457D">
        <w:rPr>
          <w:rFonts w:cs="Times New Roman"/>
          <w:color w:val="auto"/>
          <w:szCs w:val="24"/>
        </w:rPr>
        <w:t>）。</w:t>
      </w:r>
    </w:p>
    <w:p w14:paraId="7A2AFEAA"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9</w:t>
      </w:r>
      <w:r w:rsidRPr="00C9457D">
        <w:rPr>
          <w:rFonts w:cs="Times New Roman"/>
          <w:color w:val="auto"/>
          <w:szCs w:val="24"/>
        </w:rPr>
        <w:t>）《保護植物新品種國際公約和保護植物新品種國際公約締約方》（</w:t>
      </w:r>
      <w:r w:rsidRPr="00C9457D">
        <w:rPr>
          <w:rFonts w:cs="Times New Roman"/>
          <w:color w:val="auto"/>
          <w:szCs w:val="24"/>
        </w:rPr>
        <w:t>UPOV</w:t>
      </w:r>
      <w:r w:rsidRPr="00C9457D">
        <w:rPr>
          <w:rFonts w:cs="Times New Roman"/>
          <w:color w:val="auto"/>
          <w:szCs w:val="24"/>
        </w:rPr>
        <w:t>）（</w:t>
      </w:r>
      <w:r w:rsidRPr="00C9457D">
        <w:rPr>
          <w:rFonts w:cs="Times New Roman"/>
          <w:color w:val="auto"/>
          <w:szCs w:val="24"/>
        </w:rPr>
        <w:t>1977</w:t>
      </w:r>
      <w:r w:rsidRPr="00C9457D">
        <w:rPr>
          <w:rFonts w:cs="Times New Roman"/>
          <w:color w:val="auto"/>
          <w:szCs w:val="24"/>
        </w:rPr>
        <w:t>）。</w:t>
      </w:r>
    </w:p>
    <w:p w14:paraId="5E78BC70"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10</w:t>
      </w:r>
      <w:r w:rsidRPr="00C9457D">
        <w:rPr>
          <w:rFonts w:cs="Times New Roman"/>
          <w:color w:val="auto"/>
          <w:szCs w:val="24"/>
        </w:rPr>
        <w:t>）《國際專利分類史特拉斯堡協定》（</w:t>
      </w:r>
      <w:r w:rsidRPr="00C9457D">
        <w:rPr>
          <w:rFonts w:cs="Times New Roman"/>
          <w:color w:val="auto"/>
          <w:szCs w:val="24"/>
        </w:rPr>
        <w:t>1980</w:t>
      </w:r>
      <w:r w:rsidRPr="00C9457D">
        <w:rPr>
          <w:rFonts w:cs="Times New Roman"/>
          <w:color w:val="auto"/>
          <w:szCs w:val="24"/>
        </w:rPr>
        <w:t>）。</w:t>
      </w:r>
    </w:p>
    <w:p w14:paraId="58E1F81E"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11</w:t>
      </w:r>
      <w:r w:rsidRPr="00C9457D">
        <w:rPr>
          <w:rFonts w:cs="Times New Roman"/>
          <w:color w:val="auto"/>
          <w:szCs w:val="24"/>
        </w:rPr>
        <w:t>）《關於播送由人造衛星傳播載有節目訊號之布魯塞爾公約》（</w:t>
      </w:r>
      <w:r w:rsidRPr="00C9457D">
        <w:rPr>
          <w:rFonts w:cs="Times New Roman"/>
          <w:color w:val="auto"/>
          <w:szCs w:val="24"/>
        </w:rPr>
        <w:t>1981</w:t>
      </w:r>
      <w:r w:rsidRPr="00C9457D">
        <w:rPr>
          <w:rFonts w:cs="Times New Roman"/>
          <w:color w:val="auto"/>
          <w:szCs w:val="24"/>
        </w:rPr>
        <w:t>）。</w:t>
      </w:r>
    </w:p>
    <w:p w14:paraId="6FF87229"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12</w:t>
      </w:r>
      <w:r w:rsidRPr="00C9457D">
        <w:rPr>
          <w:rFonts w:cs="Times New Roman"/>
          <w:color w:val="auto"/>
          <w:szCs w:val="24"/>
        </w:rPr>
        <w:t>）《專利合作條約》（</w:t>
      </w:r>
      <w:r w:rsidRPr="00C9457D">
        <w:rPr>
          <w:rFonts w:cs="Times New Roman"/>
          <w:color w:val="auto"/>
          <w:szCs w:val="24"/>
        </w:rPr>
        <w:t>PCT</w:t>
      </w:r>
      <w:r w:rsidRPr="00C9457D">
        <w:rPr>
          <w:rFonts w:cs="Times New Roman"/>
          <w:color w:val="auto"/>
          <w:szCs w:val="24"/>
        </w:rPr>
        <w:t>）（</w:t>
      </w:r>
      <w:r w:rsidRPr="00C9457D">
        <w:rPr>
          <w:rFonts w:cs="Times New Roman"/>
          <w:color w:val="auto"/>
          <w:szCs w:val="24"/>
        </w:rPr>
        <w:t>1985</w:t>
      </w:r>
      <w:r w:rsidRPr="00C9457D">
        <w:rPr>
          <w:rFonts w:cs="Times New Roman"/>
          <w:color w:val="auto"/>
          <w:szCs w:val="24"/>
        </w:rPr>
        <w:t>）。</w:t>
      </w:r>
    </w:p>
    <w:p w14:paraId="294071E0"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13</w:t>
      </w:r>
      <w:r w:rsidRPr="00C9457D">
        <w:rPr>
          <w:rFonts w:cs="Times New Roman"/>
          <w:color w:val="auto"/>
          <w:szCs w:val="24"/>
        </w:rPr>
        <w:t>）《工業設計國際保存海牙協定》（</w:t>
      </w:r>
      <w:r w:rsidRPr="00C9457D">
        <w:rPr>
          <w:rFonts w:cs="Times New Roman"/>
          <w:color w:val="auto"/>
          <w:szCs w:val="24"/>
        </w:rPr>
        <w:t>1987</w:t>
      </w:r>
      <w:r w:rsidRPr="00C9457D">
        <w:rPr>
          <w:rFonts w:cs="Times New Roman"/>
          <w:color w:val="auto"/>
          <w:szCs w:val="24"/>
        </w:rPr>
        <w:t>）。</w:t>
      </w:r>
    </w:p>
    <w:p w14:paraId="285D7645"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14</w:t>
      </w:r>
      <w:r w:rsidRPr="00C9457D">
        <w:rPr>
          <w:rFonts w:cs="Times New Roman"/>
          <w:color w:val="auto"/>
          <w:szCs w:val="24"/>
        </w:rPr>
        <w:t>）《國際承認用於專利程序的微生物保存布達佩斯條約》（高級生物工藝中心</w:t>
      </w:r>
      <w:r w:rsidRPr="00C9457D">
        <w:rPr>
          <w:rFonts w:cs="Times New Roman"/>
          <w:color w:val="auto"/>
          <w:szCs w:val="24"/>
        </w:rPr>
        <w:t>ABC</w:t>
      </w:r>
      <w:r w:rsidRPr="00C9457D">
        <w:rPr>
          <w:rFonts w:cs="Times New Roman"/>
          <w:color w:val="auto"/>
          <w:szCs w:val="24"/>
        </w:rPr>
        <w:t>）（</w:t>
      </w:r>
      <w:r w:rsidRPr="00C9457D">
        <w:rPr>
          <w:rFonts w:cs="Times New Roman"/>
          <w:color w:val="auto"/>
          <w:szCs w:val="24"/>
        </w:rPr>
        <w:t>1996</w:t>
      </w:r>
      <w:r w:rsidRPr="00C9457D">
        <w:rPr>
          <w:rFonts w:cs="Times New Roman"/>
          <w:color w:val="auto"/>
          <w:szCs w:val="24"/>
        </w:rPr>
        <w:t>）。</w:t>
      </w:r>
    </w:p>
    <w:p w14:paraId="248EEB04"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15</w:t>
      </w:r>
      <w:r w:rsidRPr="00C9457D">
        <w:rPr>
          <w:rFonts w:cs="Times New Roman"/>
          <w:color w:val="auto"/>
          <w:szCs w:val="24"/>
        </w:rPr>
        <w:t>）《商標國際註冊馬德里協定有關議定書》（</w:t>
      </w:r>
      <w:r w:rsidRPr="00C9457D">
        <w:rPr>
          <w:rFonts w:cs="Times New Roman"/>
          <w:color w:val="auto"/>
          <w:szCs w:val="24"/>
        </w:rPr>
        <w:t>2000</w:t>
      </w:r>
      <w:r w:rsidRPr="00C9457D">
        <w:rPr>
          <w:rFonts w:cs="Times New Roman"/>
          <w:color w:val="auto"/>
          <w:szCs w:val="24"/>
        </w:rPr>
        <w:t>）。</w:t>
      </w:r>
    </w:p>
    <w:p w14:paraId="19DAC9E7"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16</w:t>
      </w:r>
      <w:r w:rsidRPr="00C9457D">
        <w:rPr>
          <w:rFonts w:cs="Times New Roman"/>
          <w:color w:val="auto"/>
          <w:szCs w:val="24"/>
        </w:rPr>
        <w:t>）《與貿易有關的智慧財產權協定》（</w:t>
      </w:r>
      <w:r w:rsidRPr="00C9457D">
        <w:rPr>
          <w:rFonts w:cs="Times New Roman"/>
          <w:color w:val="auto"/>
          <w:szCs w:val="24"/>
        </w:rPr>
        <w:t>1995</w:t>
      </w:r>
      <w:r w:rsidRPr="00C9457D">
        <w:rPr>
          <w:rFonts w:cs="Times New Roman"/>
          <w:color w:val="auto"/>
          <w:szCs w:val="24"/>
        </w:rPr>
        <w:t>）。</w:t>
      </w:r>
    </w:p>
    <w:p w14:paraId="79806766" w14:textId="77777777" w:rsidR="000F51E2" w:rsidRPr="00C9457D" w:rsidRDefault="000F51E2" w:rsidP="009A11A7">
      <w:pPr>
        <w:pStyle w:val="12"/>
        <w:ind w:leftChars="450" w:left="1772" w:hangingChars="300" w:hanging="709"/>
        <w:rPr>
          <w:rFonts w:cs="Times New Roman"/>
          <w:color w:val="auto"/>
        </w:rPr>
      </w:pPr>
      <w:r w:rsidRPr="00C9457D">
        <w:rPr>
          <w:rFonts w:cs="Times New Roman"/>
          <w:color w:val="auto"/>
          <w:szCs w:val="24"/>
        </w:rPr>
        <w:t>（</w:t>
      </w:r>
      <w:r w:rsidRPr="00C9457D">
        <w:rPr>
          <w:rFonts w:cs="Times New Roman"/>
          <w:color w:val="auto"/>
          <w:szCs w:val="24"/>
        </w:rPr>
        <w:t>17</w:t>
      </w:r>
      <w:r w:rsidRPr="00C9457D">
        <w:rPr>
          <w:rFonts w:cs="Times New Roman"/>
          <w:color w:val="auto"/>
          <w:szCs w:val="24"/>
        </w:rPr>
        <w:t>）《專利法條約》（</w:t>
      </w:r>
      <w:r w:rsidRPr="00C9457D">
        <w:rPr>
          <w:rFonts w:cs="Times New Roman"/>
          <w:color w:val="auto"/>
          <w:szCs w:val="24"/>
        </w:rPr>
        <w:t>PLT</w:t>
      </w:r>
      <w:r w:rsidRPr="00C9457D">
        <w:rPr>
          <w:rFonts w:cs="Times New Roman"/>
          <w:color w:val="auto"/>
          <w:szCs w:val="24"/>
        </w:rPr>
        <w:t>）（</w:t>
      </w:r>
      <w:r w:rsidRPr="00C9457D">
        <w:rPr>
          <w:rFonts w:cs="Times New Roman"/>
          <w:color w:val="auto"/>
          <w:szCs w:val="24"/>
        </w:rPr>
        <w:t>2000</w:t>
      </w:r>
      <w:r w:rsidRPr="00C9457D">
        <w:rPr>
          <w:rFonts w:cs="Times New Roman"/>
          <w:color w:val="auto"/>
          <w:szCs w:val="24"/>
        </w:rPr>
        <w:t>）。</w:t>
      </w:r>
    </w:p>
    <w:p w14:paraId="4E0BB501" w14:textId="77777777" w:rsidR="000F51E2" w:rsidRPr="00C9457D" w:rsidRDefault="00857981" w:rsidP="00FD27DC">
      <w:pPr>
        <w:pStyle w:val="af4"/>
        <w:ind w:left="1417" w:hanging="472"/>
      </w:pPr>
      <w:r w:rsidRPr="00C9457D">
        <w:t>３、</w:t>
      </w:r>
      <w:r w:rsidR="000F51E2" w:rsidRPr="00C9457D">
        <w:t>義大利智慧財產權體系</w:t>
      </w:r>
    </w:p>
    <w:p w14:paraId="322BD86E"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）專利法</w:t>
      </w:r>
    </w:p>
    <w:p w14:paraId="571AD178"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義大利法律規定，所有技術領域的任何發明，無論是新產品還是新方法，均可獲得專利。但對於人類或動物的診斷和治療方</w:t>
      </w:r>
      <w:r w:rsidRPr="00C9457D">
        <w:rPr>
          <w:rFonts w:cs="Times New Roman"/>
          <w:color w:val="auto"/>
          <w:szCs w:val="24"/>
        </w:rPr>
        <w:lastRenderedPageBreak/>
        <w:t>法，植物品種或繁殖動物或植物的主要生物方法，得不給予專利權。</w:t>
      </w:r>
    </w:p>
    <w:p w14:paraId="3AE2DCCF"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獲得專利的發明需符合以下條件：</w:t>
      </w:r>
    </w:p>
    <w:p w14:paraId="2C3DC07A" w14:textId="77777777" w:rsidR="000F51E2" w:rsidRPr="00C9457D" w:rsidRDefault="009A11A7" w:rsidP="00FD27DC">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工業利用性：可應用於</w:t>
      </w:r>
      <w:r w:rsidR="000F51E2" w:rsidRPr="00C9457D">
        <w:rPr>
          <w:rFonts w:cs="Times New Roman"/>
          <w:color w:val="auto"/>
          <w:szCs w:val="24"/>
        </w:rPr>
        <w:t>1</w:t>
      </w:r>
      <w:r w:rsidR="000F51E2" w:rsidRPr="00C9457D">
        <w:rPr>
          <w:rFonts w:cs="Times New Roman"/>
          <w:color w:val="auto"/>
          <w:szCs w:val="24"/>
        </w:rPr>
        <w:t>或多個部門。</w:t>
      </w:r>
    </w:p>
    <w:p w14:paraId="580DC28A" w14:textId="77777777" w:rsidR="000F51E2" w:rsidRPr="00C9457D" w:rsidRDefault="009A11A7" w:rsidP="00FD27DC">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新穎性：在專利申請日之前，專利授予機構未發現任何相關的資訊。</w:t>
      </w:r>
    </w:p>
    <w:p w14:paraId="22ED0725" w14:textId="627FD486" w:rsidR="000F51E2" w:rsidRPr="00C9457D" w:rsidRDefault="009A11A7" w:rsidP="00FD27DC">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進步性：該發明應表現出明顯的技術進步，該技術進步對於相關領域的專業人員</w:t>
      </w:r>
      <w:proofErr w:type="gramStart"/>
      <w:r w:rsidR="000F51E2" w:rsidRPr="00C9457D">
        <w:rPr>
          <w:rFonts w:cs="Times New Roman"/>
          <w:color w:val="auto"/>
          <w:szCs w:val="24"/>
        </w:rPr>
        <w:t>來說是非常</w:t>
      </w:r>
      <w:proofErr w:type="gramEnd"/>
      <w:r w:rsidR="000F51E2" w:rsidRPr="00C9457D">
        <w:rPr>
          <w:rFonts w:cs="Times New Roman"/>
          <w:color w:val="auto"/>
          <w:szCs w:val="24"/>
        </w:rPr>
        <w:t>顯而易見的。</w:t>
      </w:r>
    </w:p>
    <w:p w14:paraId="7A37D634" w14:textId="77777777" w:rsidR="000F51E2" w:rsidRPr="00C9457D" w:rsidRDefault="009A11A7" w:rsidP="00FD27DC">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任何《巴黎公約》成員國的申請都可享受《巴黎公約》規定之基本原則。</w:t>
      </w:r>
    </w:p>
    <w:p w14:paraId="4B2178D5"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）商標法</w:t>
      </w:r>
    </w:p>
    <w:p w14:paraId="5E256B9A"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義大利商標法授與註冊商標持有人享有商標專用權，商標持有人有權使用新的、合法的、有顯著特徵區別於其他商品的圖形標識，包括依據《與貿易有關的智慧財產權協定》（</w:t>
      </w:r>
      <w:r w:rsidRPr="00C9457D">
        <w:rPr>
          <w:rFonts w:cs="Times New Roman"/>
          <w:color w:val="auto"/>
          <w:szCs w:val="24"/>
        </w:rPr>
        <w:t>TRIPS</w:t>
      </w:r>
      <w:r w:rsidRPr="00C9457D">
        <w:rPr>
          <w:rFonts w:cs="Times New Roman"/>
          <w:color w:val="auto"/>
          <w:szCs w:val="24"/>
        </w:rPr>
        <w:t>）要求海關查封偽商標貨物的權利。</w:t>
      </w:r>
    </w:p>
    <w:p w14:paraId="5C9DE62F"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在義大利法律中，三維標識、聲音、顏色組合及原色調均可註冊為商標。義大利法律不強制使用標識以表明商標已經申請或註冊。</w:t>
      </w:r>
    </w:p>
    <w:p w14:paraId="309480DA"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商標一旦在義大利專利商標局申請就享有保護。根據《巴黎公約》關於不公平競爭的條款，對未登記註冊的商標亦實施保護。商標的有效期為自申請之日起</w:t>
      </w:r>
      <w:r w:rsidRPr="00C9457D">
        <w:rPr>
          <w:rFonts w:cs="Times New Roman"/>
          <w:color w:val="auto"/>
          <w:szCs w:val="24"/>
        </w:rPr>
        <w:t>10</w:t>
      </w:r>
      <w:r w:rsidRPr="00C9457D">
        <w:rPr>
          <w:rFonts w:cs="Times New Roman"/>
          <w:color w:val="auto"/>
          <w:szCs w:val="24"/>
        </w:rPr>
        <w:t>年，其後得每次續展</w:t>
      </w:r>
      <w:r w:rsidRPr="00C9457D">
        <w:rPr>
          <w:rFonts w:cs="Times New Roman"/>
          <w:color w:val="auto"/>
          <w:szCs w:val="24"/>
        </w:rPr>
        <w:t>10</w:t>
      </w:r>
      <w:r w:rsidRPr="00C9457D">
        <w:rPr>
          <w:rFonts w:cs="Times New Roman"/>
          <w:color w:val="auto"/>
          <w:szCs w:val="24"/>
        </w:rPr>
        <w:t>年，且次數不限。</w:t>
      </w:r>
    </w:p>
    <w:p w14:paraId="4C1FF4A0"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在義大利，商品和服務的國際分類係以《尼斯協定》為依據。</w:t>
      </w:r>
    </w:p>
    <w:p w14:paraId="00F87845"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商標所有人可就商標所代表的全部或部分商品和</w:t>
      </w:r>
      <w:r w:rsidRPr="00C9457D">
        <w:rPr>
          <w:rFonts w:cs="Times New Roman"/>
          <w:color w:val="auto"/>
          <w:szCs w:val="24"/>
        </w:rPr>
        <w:t>/</w:t>
      </w:r>
      <w:r w:rsidRPr="00C9457D">
        <w:rPr>
          <w:rFonts w:cs="Times New Roman"/>
          <w:color w:val="auto"/>
          <w:szCs w:val="24"/>
        </w:rPr>
        <w:t>或服務進行</w:t>
      </w:r>
      <w:r w:rsidRPr="00C9457D">
        <w:rPr>
          <w:rFonts w:cs="Times New Roman"/>
          <w:color w:val="auto"/>
          <w:szCs w:val="24"/>
        </w:rPr>
        <w:lastRenderedPageBreak/>
        <w:t>轉讓或授與許可。</w:t>
      </w:r>
    </w:p>
    <w:p w14:paraId="572A8FE2"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）著作權法</w:t>
      </w:r>
    </w:p>
    <w:p w14:paraId="16DEC060" w14:textId="3BF1F313"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義大利著作權法係基於《保護文學藝術作品伯恩公約》原則所制定。作者原始作品從創作之日起就受到著作權法保護，且不需提出申請或履行其他程</w:t>
      </w:r>
      <w:r w:rsidR="00423A4F" w:rsidRPr="00C9457D">
        <w:rPr>
          <w:rFonts w:cs="Times New Roman"/>
          <w:color w:val="auto"/>
          <w:szCs w:val="24"/>
        </w:rPr>
        <w:t>序</w:t>
      </w:r>
      <w:r w:rsidRPr="00C9457D">
        <w:rPr>
          <w:rFonts w:cs="Times New Roman"/>
          <w:color w:val="auto"/>
          <w:szCs w:val="24"/>
        </w:rPr>
        <w:t>就可享有智慧財產權保護。</w:t>
      </w:r>
    </w:p>
    <w:p w14:paraId="7A86D7B2"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受著作權保護的作品包括文學著作、動畫著作、音樂著作、錄音著作、電腦軟體、資料庫、建築著作及平面藝術等。</w:t>
      </w:r>
    </w:p>
    <w:p w14:paraId="220DCA0B"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著作權的保護期限為作者終身及其死亡後</w:t>
      </w:r>
      <w:r w:rsidRPr="00C9457D">
        <w:rPr>
          <w:rFonts w:cs="Times New Roman"/>
          <w:color w:val="auto"/>
          <w:szCs w:val="24"/>
        </w:rPr>
        <w:t>70</w:t>
      </w:r>
      <w:r w:rsidRPr="00C9457D">
        <w:rPr>
          <w:rFonts w:cs="Times New Roman"/>
          <w:color w:val="auto"/>
          <w:szCs w:val="24"/>
        </w:rPr>
        <w:t>年，複製品適用於不同的保護期限。</w:t>
      </w:r>
    </w:p>
    <w:p w14:paraId="060CBD93"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）工業設計保護</w:t>
      </w:r>
    </w:p>
    <w:p w14:paraId="31D15F02"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近年來，義大利特別強調工業設計保護。對滿足新穎性和獨創性的工業設計，在註冊申請前，該設計給專業使用人的全部印象必須顯著區別於公開使用的其他設計。</w:t>
      </w:r>
    </w:p>
    <w:p w14:paraId="4836A8D1"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在註冊登記後，工業設計的保護期限為一個或多個</w:t>
      </w:r>
      <w:r w:rsidRPr="00C9457D">
        <w:rPr>
          <w:rFonts w:cs="Times New Roman"/>
          <w:color w:val="auto"/>
          <w:szCs w:val="24"/>
        </w:rPr>
        <w:t>5</w:t>
      </w:r>
      <w:r w:rsidRPr="00C9457D">
        <w:rPr>
          <w:rFonts w:cs="Times New Roman"/>
          <w:color w:val="auto"/>
          <w:szCs w:val="24"/>
        </w:rPr>
        <w:t>年，從申請之日算起，續展期總共不超過</w:t>
      </w:r>
      <w:r w:rsidRPr="00C9457D">
        <w:rPr>
          <w:rFonts w:cs="Times New Roman"/>
          <w:color w:val="auto"/>
          <w:szCs w:val="24"/>
        </w:rPr>
        <w:t>25</w:t>
      </w:r>
      <w:r w:rsidRPr="00C9457D">
        <w:rPr>
          <w:rFonts w:cs="Times New Roman"/>
          <w:color w:val="auto"/>
          <w:szCs w:val="24"/>
        </w:rPr>
        <w:t>年。工業設計註冊後，其所有權人享有專用權（包括製造、供應、進入市場、進口、出口），並有權制止</w:t>
      </w:r>
      <w:proofErr w:type="gramStart"/>
      <w:r w:rsidRPr="00C9457D">
        <w:rPr>
          <w:rFonts w:cs="Times New Roman"/>
          <w:color w:val="auto"/>
          <w:szCs w:val="24"/>
        </w:rPr>
        <w:t>任何第</w:t>
      </w:r>
      <w:r w:rsidRPr="00C9457D">
        <w:rPr>
          <w:rFonts w:cs="Times New Roman"/>
          <w:color w:val="auto"/>
          <w:szCs w:val="24"/>
        </w:rPr>
        <w:t>3</w:t>
      </w:r>
      <w:proofErr w:type="gramEnd"/>
      <w:r w:rsidRPr="00C9457D">
        <w:rPr>
          <w:rFonts w:cs="Times New Roman"/>
          <w:color w:val="auto"/>
          <w:szCs w:val="24"/>
        </w:rPr>
        <w:t>方未經所有權人同意使用該設計。</w:t>
      </w:r>
    </w:p>
    <w:p w14:paraId="73F732A3" w14:textId="77777777" w:rsidR="000F51E2" w:rsidRPr="00C9457D" w:rsidRDefault="00857981" w:rsidP="00FD27DC">
      <w:pPr>
        <w:pStyle w:val="af4"/>
        <w:ind w:left="1417" w:hanging="472"/>
      </w:pPr>
      <w:r w:rsidRPr="00C9457D">
        <w:t>４、</w:t>
      </w:r>
      <w:r w:rsidR="000F51E2" w:rsidRPr="00C9457D">
        <w:t>義大利智慧財產權</w:t>
      </w:r>
      <w:r w:rsidR="000F51E2" w:rsidRPr="00C9457D">
        <w:rPr>
          <w:lang w:eastAsia="zh-TW"/>
        </w:rPr>
        <w:t>制度</w:t>
      </w:r>
      <w:r w:rsidR="000F51E2" w:rsidRPr="00C9457D">
        <w:t>之最新發展</w:t>
      </w:r>
    </w:p>
    <w:p w14:paraId="6D5E99D0" w14:textId="4B1C1A5E" w:rsidR="000F51E2" w:rsidRPr="00C9457D" w:rsidRDefault="000F51E2" w:rsidP="00FD27DC">
      <w:pPr>
        <w:pStyle w:val="af7"/>
        <w:ind w:left="1417" w:firstLine="472"/>
      </w:pPr>
      <w:r w:rsidRPr="00C9457D">
        <w:t>近年來，義大利在智慧財產權</w:t>
      </w:r>
      <w:r w:rsidRPr="00C9457D">
        <w:rPr>
          <w:lang w:eastAsia="zh-TW"/>
        </w:rPr>
        <w:t>制度</w:t>
      </w:r>
      <w:r w:rsidRPr="00C9457D">
        <w:t>進行相關改革措施如</w:t>
      </w:r>
      <w:r w:rsidR="00E41278" w:rsidRPr="00C9457D">
        <w:rPr>
          <w:rFonts w:hint="eastAsia"/>
          <w:lang w:eastAsia="zh-TW"/>
        </w:rPr>
        <w:t>下</w:t>
      </w:r>
      <w:r w:rsidRPr="00C9457D">
        <w:t>：</w:t>
      </w:r>
    </w:p>
    <w:p w14:paraId="613FB17A"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）設立</w:t>
      </w:r>
      <w:r w:rsidRPr="00C9457D">
        <w:rPr>
          <w:rFonts w:cs="Times New Roman"/>
          <w:color w:val="auto"/>
          <w:szCs w:val="24"/>
        </w:rPr>
        <w:t>12</w:t>
      </w:r>
      <w:r w:rsidRPr="00C9457D">
        <w:rPr>
          <w:rFonts w:cs="Times New Roman"/>
          <w:color w:val="auto"/>
          <w:szCs w:val="24"/>
        </w:rPr>
        <w:t>個智慧財產權法庭</w:t>
      </w:r>
    </w:p>
    <w:p w14:paraId="63888B55"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根據</w:t>
      </w:r>
      <w:r w:rsidRPr="00C9457D">
        <w:rPr>
          <w:rFonts w:cs="Times New Roman"/>
          <w:color w:val="auto"/>
          <w:szCs w:val="24"/>
        </w:rPr>
        <w:t>2003</w:t>
      </w:r>
      <w:r w:rsidRPr="00C9457D">
        <w:rPr>
          <w:rFonts w:cs="Times New Roman"/>
          <w:color w:val="auto"/>
          <w:szCs w:val="24"/>
        </w:rPr>
        <w:t>年</w:t>
      </w:r>
      <w:r w:rsidRPr="00C9457D">
        <w:rPr>
          <w:rFonts w:cs="Times New Roman"/>
          <w:color w:val="auto"/>
          <w:szCs w:val="24"/>
        </w:rPr>
        <w:t>6</w:t>
      </w:r>
      <w:r w:rsidRPr="00C9457D">
        <w:rPr>
          <w:rFonts w:cs="Times New Roman"/>
          <w:color w:val="auto"/>
          <w:szCs w:val="24"/>
        </w:rPr>
        <w:t>月</w:t>
      </w:r>
      <w:r w:rsidRPr="00C9457D">
        <w:rPr>
          <w:rFonts w:cs="Times New Roman"/>
          <w:color w:val="auto"/>
          <w:szCs w:val="24"/>
        </w:rPr>
        <w:t>27</w:t>
      </w:r>
      <w:r w:rsidRPr="00C9457D">
        <w:rPr>
          <w:rFonts w:cs="Times New Roman"/>
          <w:color w:val="auto"/>
          <w:szCs w:val="24"/>
        </w:rPr>
        <w:t>日頒布的第</w:t>
      </w:r>
      <w:r w:rsidRPr="00C9457D">
        <w:rPr>
          <w:rFonts w:cs="Times New Roman"/>
          <w:color w:val="auto"/>
          <w:szCs w:val="24"/>
        </w:rPr>
        <w:t>168</w:t>
      </w:r>
      <w:r w:rsidRPr="00C9457D">
        <w:rPr>
          <w:rFonts w:cs="Times New Roman"/>
          <w:color w:val="auto"/>
          <w:szCs w:val="24"/>
        </w:rPr>
        <w:t>號法令，義大利政府在以下主要城市建立了</w:t>
      </w:r>
      <w:r w:rsidRPr="00C9457D">
        <w:rPr>
          <w:rFonts w:cs="Times New Roman"/>
          <w:color w:val="auto"/>
          <w:szCs w:val="24"/>
        </w:rPr>
        <w:t>12</w:t>
      </w:r>
      <w:r w:rsidRPr="00C9457D">
        <w:rPr>
          <w:rFonts w:cs="Times New Roman"/>
          <w:color w:val="auto"/>
          <w:szCs w:val="24"/>
        </w:rPr>
        <w:t>個智慧財產權法庭：巴里（</w:t>
      </w:r>
      <w:r w:rsidRPr="00C9457D">
        <w:rPr>
          <w:rFonts w:cs="Times New Roman"/>
          <w:color w:val="auto"/>
          <w:szCs w:val="24"/>
        </w:rPr>
        <w:t>Bari</w:t>
      </w:r>
      <w:r w:rsidRPr="00C9457D">
        <w:rPr>
          <w:rFonts w:cs="Times New Roman"/>
          <w:color w:val="auto"/>
          <w:szCs w:val="24"/>
        </w:rPr>
        <w:t>）、波隆那（</w:t>
      </w:r>
      <w:r w:rsidRPr="00C9457D">
        <w:rPr>
          <w:rFonts w:cs="Times New Roman"/>
          <w:color w:val="auto"/>
          <w:szCs w:val="24"/>
        </w:rPr>
        <w:t>Bologna</w:t>
      </w:r>
      <w:r w:rsidRPr="00C9457D">
        <w:rPr>
          <w:rFonts w:cs="Times New Roman"/>
          <w:color w:val="auto"/>
          <w:szCs w:val="24"/>
        </w:rPr>
        <w:t>）、卡塔尼亞（</w:t>
      </w:r>
      <w:r w:rsidRPr="00C9457D">
        <w:rPr>
          <w:rFonts w:cs="Times New Roman"/>
          <w:color w:val="auto"/>
          <w:szCs w:val="24"/>
        </w:rPr>
        <w:t>Catania</w:t>
      </w:r>
      <w:r w:rsidRPr="00C9457D">
        <w:rPr>
          <w:rFonts w:cs="Times New Roman"/>
          <w:color w:val="auto"/>
          <w:szCs w:val="24"/>
        </w:rPr>
        <w:t>）、佛羅倫斯（</w:t>
      </w:r>
      <w:r w:rsidRPr="00C9457D">
        <w:rPr>
          <w:rFonts w:cs="Times New Roman"/>
          <w:color w:val="auto"/>
          <w:szCs w:val="24"/>
        </w:rPr>
        <w:t>Firenze</w:t>
      </w:r>
      <w:r w:rsidRPr="00C9457D">
        <w:rPr>
          <w:rFonts w:cs="Times New Roman"/>
          <w:color w:val="auto"/>
          <w:szCs w:val="24"/>
        </w:rPr>
        <w:t>）、熱那亞（</w:t>
      </w:r>
      <w:r w:rsidRPr="00C9457D">
        <w:rPr>
          <w:rFonts w:cs="Times New Roman"/>
          <w:color w:val="auto"/>
          <w:szCs w:val="24"/>
        </w:rPr>
        <w:t>Genova</w:t>
      </w:r>
      <w:r w:rsidRPr="00C9457D">
        <w:rPr>
          <w:rFonts w:cs="Times New Roman"/>
          <w:color w:val="auto"/>
          <w:szCs w:val="24"/>
        </w:rPr>
        <w:t>）、米蘭（</w:t>
      </w:r>
      <w:r w:rsidRPr="00C9457D">
        <w:rPr>
          <w:rFonts w:cs="Times New Roman"/>
          <w:color w:val="auto"/>
          <w:szCs w:val="24"/>
        </w:rPr>
        <w:t>Milano</w:t>
      </w:r>
      <w:r w:rsidRPr="00C9457D">
        <w:rPr>
          <w:rFonts w:cs="Times New Roman"/>
          <w:color w:val="auto"/>
          <w:szCs w:val="24"/>
        </w:rPr>
        <w:t>）、那不勒斯（</w:t>
      </w:r>
      <w:r w:rsidRPr="00C9457D">
        <w:rPr>
          <w:rFonts w:cs="Times New Roman"/>
          <w:color w:val="auto"/>
          <w:szCs w:val="24"/>
        </w:rPr>
        <w:t>Napoli</w:t>
      </w:r>
      <w:r w:rsidRPr="00C9457D">
        <w:rPr>
          <w:rFonts w:cs="Times New Roman"/>
          <w:color w:val="auto"/>
          <w:szCs w:val="24"/>
        </w:rPr>
        <w:t>）、巴勒摩（</w:t>
      </w:r>
      <w:r w:rsidRPr="00C9457D">
        <w:rPr>
          <w:rFonts w:cs="Times New Roman"/>
          <w:color w:val="auto"/>
          <w:szCs w:val="24"/>
        </w:rPr>
        <w:t>Palermo</w:t>
      </w:r>
      <w:r w:rsidRPr="00C9457D">
        <w:rPr>
          <w:rFonts w:cs="Times New Roman"/>
          <w:color w:val="auto"/>
          <w:szCs w:val="24"/>
        </w:rPr>
        <w:t>）、羅馬（</w:t>
      </w:r>
      <w:r w:rsidRPr="00C9457D">
        <w:rPr>
          <w:rFonts w:cs="Times New Roman"/>
          <w:color w:val="auto"/>
          <w:szCs w:val="24"/>
        </w:rPr>
        <w:t>Roma</w:t>
      </w:r>
      <w:r w:rsidRPr="00C9457D">
        <w:rPr>
          <w:rFonts w:cs="Times New Roman"/>
          <w:color w:val="auto"/>
          <w:szCs w:val="24"/>
        </w:rPr>
        <w:t>）、杜林（</w:t>
      </w:r>
      <w:r w:rsidRPr="00C9457D">
        <w:rPr>
          <w:rFonts w:cs="Times New Roman"/>
          <w:color w:val="auto"/>
          <w:szCs w:val="24"/>
        </w:rPr>
        <w:t>Torino</w:t>
      </w:r>
      <w:r w:rsidRPr="00C9457D">
        <w:rPr>
          <w:rFonts w:cs="Times New Roman"/>
          <w:color w:val="auto"/>
          <w:szCs w:val="24"/>
        </w:rPr>
        <w:t>）、的里雅斯特</w:t>
      </w:r>
      <w:r w:rsidRPr="00C9457D">
        <w:rPr>
          <w:rFonts w:cs="Times New Roman"/>
          <w:color w:val="auto"/>
          <w:szCs w:val="24"/>
        </w:rPr>
        <w:lastRenderedPageBreak/>
        <w:t>（</w:t>
      </w:r>
      <w:r w:rsidRPr="00C9457D">
        <w:rPr>
          <w:rFonts w:cs="Times New Roman"/>
          <w:color w:val="auto"/>
          <w:szCs w:val="24"/>
        </w:rPr>
        <w:t>Trieste</w:t>
      </w:r>
      <w:r w:rsidRPr="00C9457D">
        <w:rPr>
          <w:rFonts w:cs="Times New Roman"/>
          <w:color w:val="auto"/>
          <w:szCs w:val="24"/>
        </w:rPr>
        <w:t>）、威尼斯（</w:t>
      </w:r>
      <w:r w:rsidRPr="00C9457D">
        <w:rPr>
          <w:rFonts w:cs="Times New Roman"/>
          <w:color w:val="auto"/>
          <w:szCs w:val="24"/>
        </w:rPr>
        <w:t>Venezia</w:t>
      </w:r>
      <w:r w:rsidRPr="00C9457D">
        <w:rPr>
          <w:rFonts w:cs="Times New Roman"/>
          <w:color w:val="auto"/>
          <w:szCs w:val="24"/>
        </w:rPr>
        <w:t>）。該法令的目的在於加速案件審理，避免將案件交由經驗不足的小城法院。</w:t>
      </w:r>
    </w:p>
    <w:p w14:paraId="085618F2"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）採用歐盟</w:t>
      </w:r>
      <w:r w:rsidRPr="00C9457D">
        <w:rPr>
          <w:rFonts w:cs="Times New Roman"/>
          <w:color w:val="auto"/>
          <w:szCs w:val="24"/>
        </w:rPr>
        <w:t>2001</w:t>
      </w:r>
      <w:r w:rsidRPr="00C9457D">
        <w:rPr>
          <w:rFonts w:cs="Times New Roman"/>
          <w:color w:val="auto"/>
          <w:szCs w:val="24"/>
        </w:rPr>
        <w:t>年頒布的第</w:t>
      </w:r>
      <w:r w:rsidRPr="00C9457D">
        <w:rPr>
          <w:rFonts w:cs="Times New Roman"/>
          <w:color w:val="auto"/>
          <w:szCs w:val="24"/>
        </w:rPr>
        <w:t>29</w:t>
      </w:r>
      <w:r w:rsidRPr="00C9457D">
        <w:rPr>
          <w:rFonts w:cs="Times New Roman"/>
          <w:color w:val="auto"/>
          <w:szCs w:val="24"/>
        </w:rPr>
        <w:t>號《資訊社會著作權與相關權利協調指令》（資訊社會指令）</w:t>
      </w:r>
    </w:p>
    <w:p w14:paraId="6A079FF4"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義大利是歐盟國家中最早修訂其國內著作權法（</w:t>
      </w:r>
      <w:r w:rsidRPr="00C9457D">
        <w:rPr>
          <w:rFonts w:cs="Times New Roman"/>
          <w:color w:val="auto"/>
          <w:szCs w:val="24"/>
        </w:rPr>
        <w:t>2003</w:t>
      </w:r>
      <w:r w:rsidRPr="00C9457D">
        <w:rPr>
          <w:rFonts w:cs="Times New Roman"/>
          <w:color w:val="auto"/>
          <w:szCs w:val="24"/>
        </w:rPr>
        <w:t>年</w:t>
      </w:r>
      <w:r w:rsidRPr="00C9457D">
        <w:rPr>
          <w:rFonts w:cs="Times New Roman"/>
          <w:color w:val="auto"/>
          <w:szCs w:val="24"/>
        </w:rPr>
        <w:t>4</w:t>
      </w:r>
      <w:r w:rsidRPr="00C9457D">
        <w:rPr>
          <w:rFonts w:cs="Times New Roman"/>
          <w:color w:val="auto"/>
          <w:szCs w:val="24"/>
        </w:rPr>
        <w:t>月</w:t>
      </w:r>
      <w:r w:rsidRPr="00C9457D">
        <w:rPr>
          <w:rFonts w:cs="Times New Roman"/>
          <w:color w:val="auto"/>
          <w:szCs w:val="24"/>
        </w:rPr>
        <w:t>9</w:t>
      </w:r>
      <w:r w:rsidRPr="00C9457D">
        <w:rPr>
          <w:rFonts w:cs="Times New Roman"/>
          <w:color w:val="auto"/>
          <w:szCs w:val="24"/>
        </w:rPr>
        <w:t>日頒布了第</w:t>
      </w:r>
      <w:r w:rsidRPr="00C9457D">
        <w:rPr>
          <w:rFonts w:cs="Times New Roman"/>
          <w:color w:val="auto"/>
          <w:szCs w:val="24"/>
        </w:rPr>
        <w:t>68</w:t>
      </w:r>
      <w:r w:rsidRPr="00C9457D">
        <w:rPr>
          <w:rFonts w:cs="Times New Roman"/>
          <w:color w:val="auto"/>
          <w:szCs w:val="24"/>
        </w:rPr>
        <w:t>號法令），以符合歐盟新頒布（資訊社會指令）的國家之</w:t>
      </w:r>
      <w:proofErr w:type="gramStart"/>
      <w:r w:rsidRPr="00C9457D">
        <w:rPr>
          <w:rFonts w:cs="Times New Roman"/>
          <w:color w:val="auto"/>
          <w:szCs w:val="24"/>
        </w:rPr>
        <w:t>一</w:t>
      </w:r>
      <w:proofErr w:type="gramEnd"/>
      <w:r w:rsidRPr="00C9457D">
        <w:rPr>
          <w:rFonts w:cs="Times New Roman"/>
          <w:color w:val="auto"/>
          <w:szCs w:val="24"/>
        </w:rPr>
        <w:t>。</w:t>
      </w:r>
    </w:p>
    <w:p w14:paraId="41903BA4"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）成立「反仿冒委員會」，專門負責協調處理有關反盜版和仿冒商品工作。</w:t>
      </w:r>
    </w:p>
    <w:p w14:paraId="554CE0E9"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）「義大利製造」</w:t>
      </w:r>
    </w:p>
    <w:p w14:paraId="015D3ECA"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Pr="00C9457D">
        <w:rPr>
          <w:rFonts w:cs="Times New Roman"/>
          <w:color w:val="auto"/>
          <w:szCs w:val="24"/>
        </w:rPr>
        <w:t>2004</w:t>
      </w:r>
      <w:r w:rsidRPr="00C9457D">
        <w:rPr>
          <w:rFonts w:cs="Times New Roman"/>
          <w:color w:val="auto"/>
          <w:szCs w:val="24"/>
        </w:rPr>
        <w:t>年財政法確認「義大利製造」（</w:t>
      </w:r>
      <w:r w:rsidRPr="00C9457D">
        <w:rPr>
          <w:rFonts w:cs="Times New Roman"/>
          <w:color w:val="auto"/>
          <w:szCs w:val="24"/>
        </w:rPr>
        <w:t>Made in Italy</w:t>
      </w:r>
      <w:r w:rsidRPr="00C9457D">
        <w:rPr>
          <w:rFonts w:cs="Times New Roman"/>
          <w:color w:val="auto"/>
          <w:szCs w:val="24"/>
        </w:rPr>
        <w:t>）新的統一識別標誌，以區別和增加世界市場對義大利生產的商品之需求。對非原產於義大利的商品與服務使用「義大利製造」標</w:t>
      </w:r>
      <w:r w:rsidR="003E3713" w:rsidRPr="00C9457D">
        <w:rPr>
          <w:rFonts w:cs="Times New Roman" w:hint="eastAsia"/>
          <w:color w:val="auto"/>
          <w:szCs w:val="24"/>
        </w:rPr>
        <w:t>誌</w:t>
      </w:r>
      <w:r w:rsidRPr="00C9457D">
        <w:rPr>
          <w:rFonts w:cs="Times New Roman"/>
          <w:color w:val="auto"/>
          <w:szCs w:val="24"/>
        </w:rPr>
        <w:t>將會受到法律制裁。為此義大利特別設立「國家基金」（</w:t>
      </w:r>
      <w:r w:rsidRPr="00C9457D">
        <w:rPr>
          <w:rFonts w:cs="Times New Roman"/>
          <w:color w:val="auto"/>
          <w:szCs w:val="24"/>
        </w:rPr>
        <w:t>National Fund</w:t>
      </w:r>
      <w:r w:rsidRPr="00C9457D">
        <w:rPr>
          <w:rFonts w:cs="Times New Roman"/>
          <w:color w:val="auto"/>
          <w:szCs w:val="24"/>
        </w:rPr>
        <w:t>），用於鼓勵義大利公司使用此標誌。該基金規模</w:t>
      </w:r>
      <w:r w:rsidRPr="00C9457D">
        <w:rPr>
          <w:rFonts w:cs="Times New Roman"/>
          <w:color w:val="auto"/>
          <w:szCs w:val="24"/>
        </w:rPr>
        <w:t>2006</w:t>
      </w:r>
      <w:r w:rsidRPr="00C9457D">
        <w:rPr>
          <w:rFonts w:cs="Times New Roman"/>
          <w:color w:val="auto"/>
          <w:szCs w:val="24"/>
        </w:rPr>
        <w:t>年為</w:t>
      </w:r>
      <w:r w:rsidRPr="00C9457D">
        <w:rPr>
          <w:rFonts w:cs="Times New Roman"/>
          <w:color w:val="auto"/>
          <w:szCs w:val="24"/>
        </w:rPr>
        <w:t>3,500</w:t>
      </w:r>
      <w:r w:rsidRPr="00C9457D">
        <w:rPr>
          <w:rFonts w:cs="Times New Roman"/>
          <w:color w:val="auto"/>
          <w:szCs w:val="24"/>
        </w:rPr>
        <w:t>萬歐元。</w:t>
      </w:r>
    </w:p>
    <w:p w14:paraId="713E6D53"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proofErr w:type="gramStart"/>
      <w:r w:rsidRPr="00C9457D">
        <w:rPr>
          <w:rFonts w:cs="Times New Roman"/>
          <w:color w:val="auto"/>
          <w:szCs w:val="24"/>
        </w:rPr>
        <w:t>此外，</w:t>
      </w:r>
      <w:proofErr w:type="gramEnd"/>
      <w:r w:rsidRPr="00C9457D">
        <w:rPr>
          <w:rFonts w:cs="Times New Roman"/>
          <w:color w:val="auto"/>
          <w:szCs w:val="24"/>
        </w:rPr>
        <w:t>2002</w:t>
      </w:r>
      <w:r w:rsidRPr="00C9457D">
        <w:rPr>
          <w:rFonts w:cs="Times New Roman"/>
          <w:color w:val="auto"/>
          <w:szCs w:val="24"/>
        </w:rPr>
        <w:t>年</w:t>
      </w:r>
      <w:r w:rsidRPr="00C9457D">
        <w:rPr>
          <w:rFonts w:cs="Times New Roman"/>
          <w:color w:val="auto"/>
          <w:szCs w:val="24"/>
        </w:rPr>
        <w:t>5</w:t>
      </w:r>
      <w:r w:rsidRPr="00C9457D">
        <w:rPr>
          <w:rFonts w:cs="Times New Roman"/>
          <w:color w:val="auto"/>
          <w:szCs w:val="24"/>
        </w:rPr>
        <w:t>月義大利國會授權政府將現行的專利法與商標法重新組織修訂為「法律彙編」（</w:t>
      </w:r>
      <w:r w:rsidRPr="00C9457D">
        <w:rPr>
          <w:rFonts w:cs="Times New Roman"/>
          <w:color w:val="auto"/>
          <w:szCs w:val="24"/>
        </w:rPr>
        <w:t>Testo Unico</w:t>
      </w:r>
      <w:r w:rsidRPr="00C9457D">
        <w:rPr>
          <w:rFonts w:cs="Times New Roman"/>
          <w:color w:val="auto"/>
          <w:szCs w:val="24"/>
        </w:rPr>
        <w:t>）。</w:t>
      </w:r>
    </w:p>
    <w:p w14:paraId="02F4EDDC"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Pr="00C9457D">
        <w:rPr>
          <w:rFonts w:cs="Times New Roman"/>
          <w:color w:val="auto"/>
          <w:szCs w:val="24"/>
        </w:rPr>
        <w:t>2005</w:t>
      </w:r>
      <w:r w:rsidRPr="00C9457D">
        <w:rPr>
          <w:rFonts w:cs="Times New Roman"/>
          <w:color w:val="auto"/>
          <w:szCs w:val="24"/>
        </w:rPr>
        <w:t>年</w:t>
      </w:r>
      <w:r w:rsidRPr="00C9457D">
        <w:rPr>
          <w:rFonts w:cs="Times New Roman"/>
          <w:color w:val="auto"/>
          <w:szCs w:val="24"/>
        </w:rPr>
        <w:t>3</w:t>
      </w:r>
      <w:r w:rsidRPr="00C9457D">
        <w:rPr>
          <w:rFonts w:cs="Times New Roman"/>
          <w:color w:val="auto"/>
          <w:szCs w:val="24"/>
        </w:rPr>
        <w:t>月生效的新智慧財產權保護法典</w:t>
      </w:r>
      <w:proofErr w:type="gramStart"/>
      <w:r w:rsidRPr="00C9457D">
        <w:rPr>
          <w:rFonts w:cs="Times New Roman"/>
          <w:color w:val="auto"/>
          <w:szCs w:val="24"/>
        </w:rPr>
        <w:t>—</w:t>
      </w:r>
      <w:proofErr w:type="gramEnd"/>
      <w:r w:rsidRPr="00C9457D">
        <w:rPr>
          <w:rFonts w:cs="Times New Roman"/>
          <w:color w:val="auto"/>
          <w:szCs w:val="24"/>
        </w:rPr>
        <w:t>《工業產權法》（第</w:t>
      </w:r>
      <w:r w:rsidRPr="00C9457D">
        <w:rPr>
          <w:rFonts w:cs="Times New Roman"/>
          <w:color w:val="auto"/>
          <w:szCs w:val="24"/>
        </w:rPr>
        <w:t>30/2005</w:t>
      </w:r>
      <w:r w:rsidRPr="00C9457D">
        <w:rPr>
          <w:rFonts w:cs="Times New Roman"/>
          <w:color w:val="auto"/>
          <w:szCs w:val="24"/>
        </w:rPr>
        <w:t>號法令）與過去的規定相較，主要有以下變動：</w:t>
      </w:r>
    </w:p>
    <w:p w14:paraId="0955D4BC"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將有關商標、專利和工</w:t>
      </w:r>
      <w:r w:rsidR="00D64B83" w:rsidRPr="00C9457D">
        <w:rPr>
          <w:rFonts w:cs="Times New Roman" w:hint="eastAsia"/>
          <w:color w:val="auto"/>
          <w:szCs w:val="24"/>
        </w:rPr>
        <w:t>業</w:t>
      </w:r>
      <w:r w:rsidR="000F51E2" w:rsidRPr="00C9457D">
        <w:rPr>
          <w:rFonts w:cs="Times New Roman"/>
          <w:color w:val="auto"/>
          <w:szCs w:val="24"/>
        </w:rPr>
        <w:t>設計的法律法規重新組織修訂為法律彙編。</w:t>
      </w:r>
    </w:p>
    <w:p w14:paraId="3CCEF289"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引用更廣泛的工業產權定義。</w:t>
      </w:r>
    </w:p>
    <w:p w14:paraId="6A3B521E"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針對從事研究的與醫師的發明創造改革相關規定。</w:t>
      </w:r>
    </w:p>
    <w:p w14:paraId="00CA2A16"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改組並擴大義大利專利商標局（</w:t>
      </w:r>
      <w:r w:rsidR="000F51E2" w:rsidRPr="00C9457D">
        <w:rPr>
          <w:rFonts w:cs="Times New Roman"/>
          <w:color w:val="auto"/>
          <w:szCs w:val="24"/>
        </w:rPr>
        <w:t>PTO</w:t>
      </w:r>
      <w:r w:rsidR="000F51E2" w:rsidRPr="00C9457D">
        <w:rPr>
          <w:rFonts w:cs="Times New Roman"/>
          <w:color w:val="auto"/>
          <w:szCs w:val="24"/>
        </w:rPr>
        <w:t>）的職責。</w:t>
      </w:r>
    </w:p>
    <w:p w14:paraId="66BD31A8"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lastRenderedPageBreak/>
        <w:t>■</w:t>
      </w:r>
      <w:r w:rsidR="000F51E2" w:rsidRPr="00C9457D">
        <w:rPr>
          <w:rFonts w:cs="Times New Roman"/>
          <w:color w:val="auto"/>
          <w:szCs w:val="24"/>
        </w:rPr>
        <w:tab/>
      </w:r>
      <w:r w:rsidR="000F51E2" w:rsidRPr="00C9457D">
        <w:rPr>
          <w:rFonts w:cs="Times New Roman"/>
          <w:color w:val="auto"/>
          <w:szCs w:val="24"/>
        </w:rPr>
        <w:t>擴大嚴重侵害工業產權的刑事處罰程度。</w:t>
      </w:r>
    </w:p>
    <w:p w14:paraId="0326E58F" w14:textId="77777777" w:rsidR="000F51E2" w:rsidRPr="00C9457D" w:rsidRDefault="009A11A7" w:rsidP="00FD27DC">
      <w:pPr>
        <w:pStyle w:val="12"/>
        <w:ind w:left="1772" w:hanging="591"/>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採取新措施打擊盜版和仿冒商品等。</w:t>
      </w:r>
    </w:p>
    <w:p w14:paraId="064150A1" w14:textId="23CACDF1"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工業產權法》提出有關工業產權的新定義，明確指出，工業產權還包括原產地名稱、地理標示及營業秘密。營業秘密係指那些不被人所知的內容（無法從外形結構獲知其內容）或同一領域專家不能輕易獲得的秘密資訊，其經濟價值是基於其秘密性，並且有充足的控制</w:t>
      </w:r>
      <w:r w:rsidR="00423A4F" w:rsidRPr="00C9457D">
        <w:rPr>
          <w:rFonts w:cs="Times New Roman"/>
          <w:color w:val="auto"/>
          <w:szCs w:val="24"/>
        </w:rPr>
        <w:t>程序</w:t>
      </w:r>
      <w:r w:rsidRPr="00C9457D">
        <w:rPr>
          <w:rFonts w:cs="Times New Roman"/>
          <w:color w:val="auto"/>
          <w:szCs w:val="24"/>
        </w:rPr>
        <w:t>以保護其秘密性。產品投入市場前有關的測試資訊亦屬之。</w:t>
      </w:r>
    </w:p>
    <w:p w14:paraId="12BEF461" w14:textId="364B5D36"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按《工業產權法》規定，只要發明與</w:t>
      </w:r>
      <w:proofErr w:type="gramStart"/>
      <w:r w:rsidRPr="00C9457D">
        <w:rPr>
          <w:rFonts w:cs="Times New Roman"/>
          <w:color w:val="auto"/>
          <w:szCs w:val="24"/>
        </w:rPr>
        <w:t>僱傭</w:t>
      </w:r>
      <w:proofErr w:type="gramEnd"/>
      <w:r w:rsidRPr="00C9457D">
        <w:rPr>
          <w:rFonts w:cs="Times New Roman"/>
          <w:color w:val="auto"/>
          <w:szCs w:val="24"/>
        </w:rPr>
        <w:t>契約確定的工作有關，並已支付給受</w:t>
      </w:r>
      <w:proofErr w:type="gramStart"/>
      <w:r w:rsidRPr="00C9457D">
        <w:rPr>
          <w:rFonts w:cs="Times New Roman"/>
          <w:color w:val="auto"/>
          <w:szCs w:val="24"/>
        </w:rPr>
        <w:t>僱</w:t>
      </w:r>
      <w:proofErr w:type="gramEnd"/>
      <w:r w:rsidRPr="00C9457D">
        <w:rPr>
          <w:rFonts w:cs="Times New Roman"/>
          <w:color w:val="auto"/>
          <w:szCs w:val="24"/>
        </w:rPr>
        <w:t>人特定的補償，受</w:t>
      </w:r>
      <w:proofErr w:type="gramStart"/>
      <w:r w:rsidRPr="00C9457D">
        <w:rPr>
          <w:rFonts w:cs="Times New Roman"/>
          <w:color w:val="auto"/>
          <w:szCs w:val="24"/>
        </w:rPr>
        <w:t>僱</w:t>
      </w:r>
      <w:proofErr w:type="gramEnd"/>
      <w:r w:rsidRPr="00C9457D">
        <w:rPr>
          <w:rFonts w:cs="Times New Roman"/>
          <w:color w:val="auto"/>
          <w:szCs w:val="24"/>
        </w:rPr>
        <w:t>人創造的發明屬於僱用人。如果針對發明的特定補償沒有在</w:t>
      </w:r>
      <w:proofErr w:type="gramStart"/>
      <w:r w:rsidRPr="00C9457D">
        <w:rPr>
          <w:rFonts w:cs="Times New Roman"/>
          <w:color w:val="auto"/>
          <w:szCs w:val="24"/>
        </w:rPr>
        <w:t>僱佣</w:t>
      </w:r>
      <w:proofErr w:type="gramEnd"/>
      <w:r w:rsidRPr="00C9457D">
        <w:rPr>
          <w:rFonts w:cs="Times New Roman"/>
          <w:color w:val="auto"/>
          <w:szCs w:val="24"/>
        </w:rPr>
        <w:t>契約中敘明，同時發明是在履行</w:t>
      </w:r>
      <w:proofErr w:type="gramStart"/>
      <w:r w:rsidRPr="00C9457D">
        <w:rPr>
          <w:rFonts w:cs="Times New Roman"/>
          <w:color w:val="auto"/>
          <w:szCs w:val="24"/>
        </w:rPr>
        <w:t>僱佣</w:t>
      </w:r>
      <w:proofErr w:type="gramEnd"/>
      <w:r w:rsidRPr="00C9457D">
        <w:rPr>
          <w:rFonts w:cs="Times New Roman"/>
          <w:color w:val="auto"/>
          <w:szCs w:val="24"/>
        </w:rPr>
        <w:t>關係時創造的，若發明獲得專利，則該發明屬於僱用人，但須支付受</w:t>
      </w:r>
      <w:proofErr w:type="gramStart"/>
      <w:r w:rsidRPr="00C9457D">
        <w:rPr>
          <w:rFonts w:cs="Times New Roman"/>
          <w:color w:val="auto"/>
          <w:szCs w:val="24"/>
        </w:rPr>
        <w:t>僱</w:t>
      </w:r>
      <w:proofErr w:type="gramEnd"/>
      <w:r w:rsidRPr="00C9457D">
        <w:rPr>
          <w:rFonts w:cs="Times New Roman"/>
          <w:color w:val="auto"/>
          <w:szCs w:val="24"/>
        </w:rPr>
        <w:t>人相當補償。倘</w:t>
      </w:r>
      <w:proofErr w:type="gramStart"/>
      <w:r w:rsidRPr="00C9457D">
        <w:rPr>
          <w:rFonts w:cs="Times New Roman"/>
          <w:color w:val="auto"/>
          <w:szCs w:val="24"/>
        </w:rPr>
        <w:t>不能符足上述</w:t>
      </w:r>
      <w:proofErr w:type="gramEnd"/>
      <w:r w:rsidRPr="00C9457D">
        <w:rPr>
          <w:rFonts w:cs="Times New Roman"/>
          <w:color w:val="auto"/>
          <w:szCs w:val="24"/>
        </w:rPr>
        <w:t>條件，而發明與僱用人經營的領域有關，則發明屬於受</w:t>
      </w:r>
      <w:proofErr w:type="gramStart"/>
      <w:r w:rsidRPr="00C9457D">
        <w:rPr>
          <w:rFonts w:cs="Times New Roman"/>
          <w:color w:val="auto"/>
          <w:szCs w:val="24"/>
        </w:rPr>
        <w:t>僱</w:t>
      </w:r>
      <w:proofErr w:type="gramEnd"/>
      <w:r w:rsidRPr="00C9457D">
        <w:rPr>
          <w:rFonts w:cs="Times New Roman"/>
          <w:color w:val="auto"/>
          <w:szCs w:val="24"/>
        </w:rPr>
        <w:t>人，但僱用人有權選擇獨家使用、非獨家使用或購買發明。如果僱用人與受</w:t>
      </w:r>
      <w:proofErr w:type="gramStart"/>
      <w:r w:rsidRPr="00C9457D">
        <w:rPr>
          <w:rFonts w:cs="Times New Roman"/>
          <w:color w:val="auto"/>
          <w:szCs w:val="24"/>
        </w:rPr>
        <w:t>僱</w:t>
      </w:r>
      <w:proofErr w:type="gramEnd"/>
      <w:r w:rsidRPr="00C9457D">
        <w:rPr>
          <w:rFonts w:cs="Times New Roman"/>
          <w:color w:val="auto"/>
          <w:szCs w:val="24"/>
        </w:rPr>
        <w:t>人兩造未能就補償金額或發明報酬達成協議，可由一個仲裁小組進行評估。</w:t>
      </w:r>
    </w:p>
    <w:p w14:paraId="42B1E713"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《工業產權法》還納入有關盜版的新定義。工業產權盜版行為係指那些透過有組織方式所採取的欺詐行為。</w:t>
      </w:r>
    </w:p>
    <w:p w14:paraId="3DFA9730"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5</w:t>
      </w:r>
      <w:r w:rsidRPr="00C9457D">
        <w:rPr>
          <w:rFonts w:cs="Times New Roman"/>
          <w:color w:val="auto"/>
          <w:szCs w:val="24"/>
        </w:rPr>
        <w:t>）新的智慧財產權法案將更完整保障生命科技相關發明與大學研究人員的專利權</w:t>
      </w:r>
    </w:p>
    <w:p w14:paraId="5186CEF9" w14:textId="77777777" w:rsidR="000F51E2" w:rsidRPr="00C9457D" w:rsidRDefault="000F51E2" w:rsidP="00FD27DC">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新法案規定研究人員取得新發明與創新時，若其所屬的大學或公立研究機構未在六個月內申請專利，研究人員有權自行申請專利。</w:t>
      </w:r>
      <w:proofErr w:type="gramStart"/>
      <w:r w:rsidRPr="00C9457D">
        <w:rPr>
          <w:rFonts w:cs="Times New Roman"/>
          <w:color w:val="auto"/>
          <w:szCs w:val="24"/>
        </w:rPr>
        <w:t>此外，</w:t>
      </w:r>
      <w:proofErr w:type="gramEnd"/>
      <w:r w:rsidRPr="00C9457D">
        <w:rPr>
          <w:rFonts w:cs="Times New Roman"/>
          <w:color w:val="auto"/>
          <w:szCs w:val="24"/>
        </w:rPr>
        <w:t>針對文化、歷史、建築、特殊景觀等資產進行商業化行為者，未來可以向市政府申請認證商標。義大利經濟發展部</w:t>
      </w:r>
      <w:r w:rsidRPr="00C9457D">
        <w:rPr>
          <w:rFonts w:cs="Times New Roman"/>
          <w:color w:val="auto"/>
          <w:szCs w:val="24"/>
        </w:rPr>
        <w:lastRenderedPageBreak/>
        <w:t>表示，該法案的通過將刺激生產體系中的發明與創新的活動，在經濟復甦的階段尤其有助於提高該國的競爭力。</w:t>
      </w:r>
    </w:p>
    <w:p w14:paraId="3BBF0BB0" w14:textId="77777777" w:rsidR="000F51E2" w:rsidRPr="00C9457D" w:rsidRDefault="00857981" w:rsidP="00FD27DC">
      <w:pPr>
        <w:pStyle w:val="af4"/>
        <w:ind w:left="1417" w:hanging="472"/>
      </w:pPr>
      <w:r w:rsidRPr="00C9457D">
        <w:t>５、</w:t>
      </w:r>
      <w:r w:rsidR="000F51E2" w:rsidRPr="00C9457D">
        <w:t>侵犯智慧財產權之刑罰</w:t>
      </w:r>
    </w:p>
    <w:p w14:paraId="2B3021A0" w14:textId="26D14FC0" w:rsidR="000F51E2" w:rsidRPr="00C9457D" w:rsidRDefault="000F51E2" w:rsidP="00FD27DC">
      <w:pPr>
        <w:pStyle w:val="af7"/>
        <w:ind w:left="1417" w:firstLine="472"/>
      </w:pPr>
      <w:r w:rsidRPr="00C9457D">
        <w:t>義大利智慧財產權侵權行為可能面對民事或刑事處罰。</w:t>
      </w:r>
      <w:r w:rsidRPr="00C9457D">
        <w:rPr>
          <w:lang w:eastAsia="zh-TW"/>
        </w:rPr>
        <w:t>依</w:t>
      </w:r>
      <w:r w:rsidRPr="00C9457D">
        <w:t>照刑法規定，專利商標侵權會被判處</w:t>
      </w:r>
      <w:r w:rsidRPr="00C9457D">
        <w:t>3</w:t>
      </w:r>
      <w:r w:rsidRPr="00C9457D">
        <w:t>年以上有期徒刑，並處以</w:t>
      </w:r>
      <w:r w:rsidRPr="00C9457D">
        <w:t>2,065</w:t>
      </w:r>
      <w:r w:rsidRPr="00C9457D">
        <w:t>歐元罰金；</w:t>
      </w:r>
      <w:r w:rsidRPr="00C9457D">
        <w:rPr>
          <w:lang w:eastAsia="zh-TW"/>
        </w:rPr>
        <w:t>依</w:t>
      </w:r>
      <w:r w:rsidRPr="00C9457D">
        <w:t>照刑法</w:t>
      </w:r>
      <w:r w:rsidRPr="00C9457D">
        <w:t>474</w:t>
      </w:r>
      <w:r w:rsidRPr="00C9457D">
        <w:t>條規定，進口或銷售侵權商品者會被判刑</w:t>
      </w:r>
      <w:r w:rsidRPr="00C9457D">
        <w:t>2</w:t>
      </w:r>
      <w:r w:rsidRPr="00C9457D">
        <w:t>年以上有</w:t>
      </w:r>
      <w:proofErr w:type="gramStart"/>
      <w:r w:rsidRPr="00C9457D">
        <w:t>期徒期</w:t>
      </w:r>
      <w:proofErr w:type="gramEnd"/>
      <w:r w:rsidRPr="00C9457D">
        <w:t>，並處以</w:t>
      </w:r>
      <w:r w:rsidRPr="00C9457D">
        <w:t>2,065</w:t>
      </w:r>
      <w:r w:rsidRPr="00C9457D">
        <w:t>歐元罰金；銷售含有易使消費者對商品</w:t>
      </w:r>
      <w:r w:rsidR="00423A4F" w:rsidRPr="00C9457D">
        <w:t>品質</w:t>
      </w:r>
      <w:r w:rsidRPr="00C9457D">
        <w:t>或來源遭受欺騙商標之商品者，將被判處</w:t>
      </w:r>
      <w:r w:rsidRPr="00C9457D">
        <w:t>1</w:t>
      </w:r>
      <w:r w:rsidRPr="00C9457D">
        <w:t>年以上有期徒刑，並處</w:t>
      </w:r>
      <w:r w:rsidRPr="00C9457D">
        <w:t>1,032</w:t>
      </w:r>
      <w:r w:rsidRPr="00C9457D">
        <w:t>歐元罰金。當然，絕大多數智慧財產權侵權案件適用民事訴訟程序。在一般情況下，智慧財產權所有權人可以請求法院採取訴前保全措施以取得侵權證據，在訴訟程序中以此作為證據，並得請求查封侵權設備或聲請命令（強制令）以阻止侵權者繼續生產、銷售侵權品。</w:t>
      </w:r>
      <w:r w:rsidRPr="00C9457D">
        <w:rPr>
          <w:lang w:eastAsia="zh-TW"/>
        </w:rPr>
        <w:t>為阻止假冒產品進口的方式是依照歐盟第</w:t>
      </w:r>
      <w:r w:rsidRPr="00C9457D">
        <w:rPr>
          <w:lang w:eastAsia="zh-TW"/>
        </w:rPr>
        <w:t>1383</w:t>
      </w:r>
      <w:proofErr w:type="gramStart"/>
      <w:r w:rsidRPr="00C9457D">
        <w:rPr>
          <w:lang w:eastAsia="zh-TW"/>
        </w:rPr>
        <w:t>∕</w:t>
      </w:r>
      <w:proofErr w:type="gramEnd"/>
      <w:r w:rsidRPr="00C9457D">
        <w:rPr>
          <w:lang w:eastAsia="zh-TW"/>
        </w:rPr>
        <w:t>2003</w:t>
      </w:r>
      <w:r w:rsidRPr="00C9457D">
        <w:rPr>
          <w:lang w:eastAsia="zh-TW"/>
        </w:rPr>
        <w:t>號指令向海關申請，以允許海關暫緩放行有關涉嫌仿冒產品，但該條款不適用於平行輸入產品。</w:t>
      </w:r>
    </w:p>
    <w:p w14:paraId="7086C3ED" w14:textId="77777777" w:rsidR="000F51E2" w:rsidRPr="00C9457D" w:rsidRDefault="00857981" w:rsidP="00FD27DC">
      <w:pPr>
        <w:pStyle w:val="af1"/>
        <w:ind w:left="945" w:hanging="709"/>
        <w:rPr>
          <w:color w:val="auto"/>
        </w:rPr>
      </w:pPr>
      <w:r w:rsidRPr="00C9457D">
        <w:rPr>
          <w:rFonts w:cs="Times New Roman"/>
          <w:color w:val="auto"/>
          <w:szCs w:val="24"/>
        </w:rPr>
        <w:t>（二）</w:t>
      </w:r>
      <w:r w:rsidR="000F51E2" w:rsidRPr="00C9457D">
        <w:rPr>
          <w:rFonts w:cs="Times New Roman"/>
          <w:color w:val="auto"/>
          <w:szCs w:val="24"/>
        </w:rPr>
        <w:t>鼓勵創新相關法令</w:t>
      </w:r>
    </w:p>
    <w:p w14:paraId="7D173BE7" w14:textId="77777777" w:rsidR="000F51E2" w:rsidRPr="00C9457D" w:rsidRDefault="000F51E2" w:rsidP="00FD27DC">
      <w:pPr>
        <w:pStyle w:val="af2"/>
        <w:ind w:left="945" w:firstLine="472"/>
        <w:rPr>
          <w:lang w:eastAsia="zh-TW"/>
        </w:rPr>
      </w:pPr>
      <w:r w:rsidRPr="00C9457D">
        <w:rPr>
          <w:lang w:eastAsia="zh-TW"/>
        </w:rPr>
        <w:t>為鼓勵義大利企業創新，義大利政府在鼓勵技術開發和創新方面特別制定以下法規：</w:t>
      </w:r>
    </w:p>
    <w:p w14:paraId="7F6200D4" w14:textId="1789736C" w:rsidR="000F51E2" w:rsidRPr="00C9457D" w:rsidRDefault="00857981" w:rsidP="00FD27DC">
      <w:pPr>
        <w:pStyle w:val="af4"/>
        <w:ind w:left="1417" w:hanging="472"/>
      </w:pPr>
      <w:r w:rsidRPr="00C9457D">
        <w:t>１、</w:t>
      </w:r>
      <w:r w:rsidR="000F51E2" w:rsidRPr="00C9457D">
        <w:t>1968</w:t>
      </w:r>
      <w:r w:rsidR="000F51E2" w:rsidRPr="00C9457D">
        <w:t>年國家應用基金法：結合技術引進，支持在傳統民族工業領域進行技術創新活動。</w:t>
      </w:r>
    </w:p>
    <w:p w14:paraId="6DC6C537" w14:textId="77777777" w:rsidR="000F51E2" w:rsidRPr="00C9457D" w:rsidRDefault="00857981" w:rsidP="00FD27DC">
      <w:pPr>
        <w:pStyle w:val="af4"/>
        <w:ind w:left="1417" w:hanging="472"/>
      </w:pPr>
      <w:r w:rsidRPr="00C9457D">
        <w:t>２、</w:t>
      </w:r>
      <w:r w:rsidR="000F51E2" w:rsidRPr="00C9457D">
        <w:t>1982</w:t>
      </w:r>
      <w:r w:rsidR="000F51E2" w:rsidRPr="00C9457D">
        <w:t>年國家重要經濟領域干預法：建立技術創新迴圈基金，增加在</w:t>
      </w:r>
      <w:r w:rsidR="000F51E2" w:rsidRPr="00C9457D">
        <w:t>1968</w:t>
      </w:r>
      <w:r w:rsidR="000F51E2" w:rsidRPr="00C9457D">
        <w:t>年</w:t>
      </w:r>
      <w:r w:rsidR="000F51E2" w:rsidRPr="00C9457D">
        <w:t>1089</w:t>
      </w:r>
      <w:r w:rsidR="000F51E2" w:rsidRPr="00C9457D">
        <w:t>號法建立的國家應用研究基金，支持中小企業和國家創新技術的轉移活動，以及建立並擴大技術轉移組織及實施特殊的轉移計畫，建立行業研究中心，支持研究成果的工業化過程。</w:t>
      </w:r>
    </w:p>
    <w:p w14:paraId="054A8479" w14:textId="77777777" w:rsidR="00F21E9D" w:rsidRPr="00C9457D" w:rsidRDefault="00F21E9D" w:rsidP="00FD27DC">
      <w:pPr>
        <w:pStyle w:val="af4"/>
        <w:ind w:left="1417" w:hanging="472"/>
        <w:rPr>
          <w:rFonts w:eastAsia="MS Mincho"/>
        </w:rPr>
      </w:pPr>
    </w:p>
    <w:p w14:paraId="7D88C716" w14:textId="38288386" w:rsidR="000F51E2" w:rsidRPr="00C9457D" w:rsidRDefault="00857981" w:rsidP="00FD27DC">
      <w:pPr>
        <w:pStyle w:val="af4"/>
        <w:ind w:left="1417" w:hanging="472"/>
      </w:pPr>
      <w:r w:rsidRPr="00C9457D">
        <w:lastRenderedPageBreak/>
        <w:t>３、</w:t>
      </w:r>
      <w:r w:rsidR="000F51E2" w:rsidRPr="00C9457D">
        <w:t>1988</w:t>
      </w:r>
      <w:r w:rsidR="000F51E2" w:rsidRPr="00C9457D">
        <w:t>年加強培訓的第</w:t>
      </w:r>
      <w:r w:rsidR="000F51E2" w:rsidRPr="00C9457D">
        <w:t>67</w:t>
      </w:r>
      <w:r w:rsidR="000F51E2" w:rsidRPr="00C9457D">
        <w:t>號法：針對獲得應用研究基金支援的企業參與研究專案的年輕研究人員和技術工人（不超過</w:t>
      </w:r>
      <w:r w:rsidR="000F51E2" w:rsidRPr="00C9457D">
        <w:t>30</w:t>
      </w:r>
      <w:r w:rsidR="000F51E2" w:rsidRPr="00C9457D">
        <w:t>歲）以及中小企業的研究與創新人才加強培訓。</w:t>
      </w:r>
    </w:p>
    <w:p w14:paraId="034A9DCB" w14:textId="77777777" w:rsidR="000F51E2" w:rsidRPr="00C9457D" w:rsidRDefault="00857981" w:rsidP="00FD27DC">
      <w:pPr>
        <w:pStyle w:val="af4"/>
        <w:ind w:left="1417" w:hanging="472"/>
      </w:pPr>
      <w:r w:rsidRPr="00C9457D">
        <w:t>４、</w:t>
      </w:r>
      <w:r w:rsidR="000F51E2" w:rsidRPr="00C9457D">
        <w:t>1997</w:t>
      </w:r>
      <w:r w:rsidR="000F51E2" w:rsidRPr="00C9457D">
        <w:t>年關於研發活動及稅收信用的第</w:t>
      </w:r>
      <w:r w:rsidR="000F51E2" w:rsidRPr="00C9457D">
        <w:t>140</w:t>
      </w:r>
      <w:r w:rsidR="000F51E2" w:rsidRPr="00C9457D">
        <w:t>號和</w:t>
      </w:r>
      <w:r w:rsidR="000F51E2" w:rsidRPr="00C9457D">
        <w:t>449</w:t>
      </w:r>
      <w:r w:rsidR="000F51E2" w:rsidRPr="00C9457D">
        <w:t>號法：對企業技術創新、吸收科技人員、開展合作研究實行</w:t>
      </w:r>
      <w:r w:rsidR="000F51E2" w:rsidRPr="00C9457D">
        <w:t>“</w:t>
      </w:r>
      <w:r w:rsidR="000F51E2" w:rsidRPr="00C9457D">
        <w:t>稅</w:t>
      </w:r>
      <w:r w:rsidR="000F51E2" w:rsidRPr="00C9457D">
        <w:rPr>
          <w:lang w:eastAsia="zh-TW"/>
        </w:rPr>
        <w:t>賦</w:t>
      </w:r>
      <w:r w:rsidR="000F51E2" w:rsidRPr="00C9457D">
        <w:t>信用</w:t>
      </w:r>
      <w:r w:rsidR="000F51E2" w:rsidRPr="00C9457D">
        <w:t>”</w:t>
      </w:r>
      <w:r w:rsidR="000F51E2" w:rsidRPr="00C9457D">
        <w:t>優惠政策。</w:t>
      </w:r>
    </w:p>
    <w:p w14:paraId="60941F87" w14:textId="77777777" w:rsidR="000F51E2" w:rsidRPr="00C9457D" w:rsidRDefault="00857981" w:rsidP="00FD27DC">
      <w:pPr>
        <w:pStyle w:val="af4"/>
        <w:ind w:left="1417" w:hanging="472"/>
      </w:pPr>
      <w:r w:rsidRPr="00C9457D">
        <w:t>５、</w:t>
      </w:r>
      <w:r w:rsidR="000F51E2" w:rsidRPr="00C9457D">
        <w:t>2000</w:t>
      </w:r>
      <w:r w:rsidR="000F51E2" w:rsidRPr="00C9457D">
        <w:t>年進一步支持以</w:t>
      </w:r>
      <w:r w:rsidR="000F51E2" w:rsidRPr="00C9457D">
        <w:rPr>
          <w:lang w:eastAsia="zh-TW"/>
        </w:rPr>
        <w:t>計畫</w:t>
      </w:r>
      <w:r w:rsidR="000F51E2" w:rsidRPr="00C9457D">
        <w:t>為主的研發活動的第</w:t>
      </w:r>
      <w:r w:rsidR="000F51E2" w:rsidRPr="00C9457D">
        <w:t>593</w:t>
      </w:r>
      <w:r w:rsidR="000F51E2" w:rsidRPr="00C9457D">
        <w:t>號條例：按評估式、談判式和自動式</w:t>
      </w:r>
      <w:r w:rsidR="000F51E2" w:rsidRPr="00C9457D">
        <w:t>3</w:t>
      </w:r>
      <w:r w:rsidR="000F51E2" w:rsidRPr="00C9457D">
        <w:t>種類型支持所提交的</w:t>
      </w:r>
      <w:r w:rsidR="000F51E2" w:rsidRPr="00C9457D">
        <w:rPr>
          <w:lang w:eastAsia="zh-TW"/>
        </w:rPr>
        <w:t>計畫</w:t>
      </w:r>
      <w:r w:rsidR="000F51E2" w:rsidRPr="00C9457D">
        <w:t>。（</w:t>
      </w:r>
      <w:r w:rsidR="000F51E2" w:rsidRPr="00C9457D">
        <w:t>1</w:t>
      </w:r>
      <w:r w:rsidR="000F51E2" w:rsidRPr="00C9457D">
        <w:t>）評估類主要採由下而上的支援，規定實體提交的研究和培訓項目。該程式將有評估階段，包括經濟和科學的評估，由教育大學暨研究部（</w:t>
      </w:r>
      <w:r w:rsidR="000F51E2" w:rsidRPr="00C9457D">
        <w:t>Ministry of Education, University and Research</w:t>
      </w:r>
      <w:r w:rsidR="000F51E2" w:rsidRPr="00C9457D">
        <w:t>，</w:t>
      </w:r>
      <w:r w:rsidR="000F51E2" w:rsidRPr="00C9457D">
        <w:t>MIUR</w:t>
      </w:r>
      <w:r w:rsidR="000F51E2" w:rsidRPr="00C9457D">
        <w:t>）下屬相關部門組織執行，同時該申請中有關經費的複雜性也要求有這樣的階段。（</w:t>
      </w:r>
      <w:r w:rsidR="000F51E2" w:rsidRPr="00C9457D">
        <w:t>2</w:t>
      </w:r>
      <w:r w:rsidR="000F51E2" w:rsidRPr="00C9457D">
        <w:t>）談判類型主要採由上而下支持，由教育大學暨研究部直接確定的或與其他國家部門協議的國家計畫的申請。支援方式與評估類型基本一致，唯一不同的是此類支持是通過部一級直接發布（如</w:t>
      </w:r>
      <w:r w:rsidR="000F51E2" w:rsidRPr="00C9457D">
        <w:rPr>
          <w:lang w:eastAsia="zh-TW"/>
        </w:rPr>
        <w:t>：</w:t>
      </w:r>
      <w:r w:rsidR="000F51E2" w:rsidRPr="00C9457D">
        <w:t>招標）。（</w:t>
      </w:r>
      <w:r w:rsidR="000F51E2" w:rsidRPr="00C9457D">
        <w:t>3</w:t>
      </w:r>
      <w:r w:rsidR="000F51E2" w:rsidRPr="00C9457D">
        <w:t>）自動類型指直接支援中小企業在聘用研究人員、向公共研究單位（包括部認定的實驗室）委託研究</w:t>
      </w:r>
      <w:r w:rsidR="000F51E2" w:rsidRPr="00C9457D">
        <w:rPr>
          <w:lang w:eastAsia="zh-TW"/>
        </w:rPr>
        <w:t>計畫</w:t>
      </w:r>
      <w:r w:rsidR="000F51E2" w:rsidRPr="00C9457D">
        <w:t>、提供博士獎學金的活動。該類型還支援大學和研究單位人員臨時到中小企業工作。這是在</w:t>
      </w:r>
      <w:r w:rsidR="000F51E2" w:rsidRPr="00C9457D">
        <w:t>97</w:t>
      </w:r>
      <w:r w:rsidR="000F51E2" w:rsidRPr="00C9457D">
        <w:t>年</w:t>
      </w:r>
      <w:r w:rsidR="000F51E2" w:rsidRPr="00C9457D">
        <w:t>196</w:t>
      </w:r>
      <w:r w:rsidR="000F51E2" w:rsidRPr="00C9457D">
        <w:t>號法和</w:t>
      </w:r>
      <w:r w:rsidR="000F51E2" w:rsidRPr="00C9457D">
        <w:t>449</w:t>
      </w:r>
      <w:r w:rsidR="000F51E2" w:rsidRPr="00C9457D">
        <w:t>號法中已規定的支援內容，本次將其重組在</w:t>
      </w:r>
      <w:r w:rsidR="000F51E2" w:rsidRPr="00C9457D">
        <w:t>593</w:t>
      </w:r>
      <w:r w:rsidR="000F51E2" w:rsidRPr="00C9457D">
        <w:t>號部令中。根據其特點，可免去預先評估，而直接給予支援，並直接進入實施階段。</w:t>
      </w:r>
    </w:p>
    <w:p w14:paraId="2D8A7362" w14:textId="77777777" w:rsidR="000F51E2" w:rsidRPr="00C9457D" w:rsidRDefault="00857981" w:rsidP="00FD27DC">
      <w:pPr>
        <w:pStyle w:val="af4"/>
        <w:ind w:left="1417" w:hanging="472"/>
      </w:pPr>
      <w:r w:rsidRPr="00C9457D">
        <w:rPr>
          <w:lang w:eastAsia="zh-TW"/>
        </w:rPr>
        <w:t>６、</w:t>
      </w:r>
      <w:r w:rsidR="000F51E2" w:rsidRPr="00C9457D">
        <w:rPr>
          <w:lang w:eastAsia="zh-TW"/>
        </w:rPr>
        <w:t>2003</w:t>
      </w:r>
      <w:r w:rsidR="000F51E2" w:rsidRPr="00C9457D">
        <w:rPr>
          <w:lang w:eastAsia="zh-TW"/>
        </w:rPr>
        <w:t>年進一步支援企業研發活動的第</w:t>
      </w:r>
      <w:r w:rsidR="000F51E2" w:rsidRPr="00C9457D">
        <w:rPr>
          <w:lang w:eastAsia="zh-TW"/>
        </w:rPr>
        <w:t>326</w:t>
      </w:r>
      <w:r w:rsidR="000F51E2" w:rsidRPr="00C9457D">
        <w:rPr>
          <w:lang w:eastAsia="zh-TW"/>
        </w:rPr>
        <w:t>號法：對企業的研究開發活動費用給予</w:t>
      </w:r>
      <w:r w:rsidR="000F51E2" w:rsidRPr="00C9457D">
        <w:rPr>
          <w:lang w:eastAsia="zh-TW"/>
        </w:rPr>
        <w:t>10%</w:t>
      </w:r>
      <w:r w:rsidR="000F51E2" w:rsidRPr="00C9457D">
        <w:rPr>
          <w:lang w:eastAsia="zh-TW"/>
        </w:rPr>
        <w:t>的財政補助，並對前</w:t>
      </w:r>
      <w:r w:rsidR="000F51E2" w:rsidRPr="00C9457D">
        <w:rPr>
          <w:lang w:eastAsia="zh-TW"/>
        </w:rPr>
        <w:t>3</w:t>
      </w:r>
      <w:r w:rsidR="000F51E2" w:rsidRPr="00C9457D">
        <w:rPr>
          <w:lang w:eastAsia="zh-TW"/>
        </w:rPr>
        <w:t>年平均研究開發費用的</w:t>
      </w:r>
      <w:r w:rsidR="000F51E2" w:rsidRPr="00C9457D">
        <w:rPr>
          <w:lang w:eastAsia="zh-TW"/>
        </w:rPr>
        <w:t>30%</w:t>
      </w:r>
      <w:r w:rsidR="000F51E2" w:rsidRPr="00C9457D">
        <w:rPr>
          <w:lang w:eastAsia="zh-TW"/>
        </w:rPr>
        <w:t>給予補助；對於中小企業在工業區內組建的聯合體（至少</w:t>
      </w:r>
      <w:r w:rsidR="000F51E2" w:rsidRPr="00C9457D">
        <w:rPr>
          <w:lang w:eastAsia="zh-TW"/>
        </w:rPr>
        <w:t>10</w:t>
      </w:r>
      <w:r w:rsidR="000F51E2" w:rsidRPr="00C9457D">
        <w:rPr>
          <w:lang w:eastAsia="zh-TW"/>
        </w:rPr>
        <w:t>家以上成員）或其他協作組織，並從事資訊技術創新，也可給予上述補助，但總補助額限制在前</w:t>
      </w:r>
      <w:r w:rsidR="000F51E2" w:rsidRPr="00C9457D">
        <w:rPr>
          <w:lang w:eastAsia="zh-TW"/>
        </w:rPr>
        <w:t>3</w:t>
      </w:r>
      <w:r w:rsidR="000F51E2" w:rsidRPr="00C9457D">
        <w:rPr>
          <w:lang w:eastAsia="zh-TW"/>
        </w:rPr>
        <w:t>年平均收入（不包括企業階段及國外分支機構的收入）的</w:t>
      </w:r>
      <w:r w:rsidR="000F51E2" w:rsidRPr="00C9457D">
        <w:rPr>
          <w:lang w:eastAsia="zh-TW"/>
        </w:rPr>
        <w:t>20%</w:t>
      </w:r>
      <w:r w:rsidR="000F51E2" w:rsidRPr="00C9457D">
        <w:rPr>
          <w:lang w:eastAsia="zh-TW"/>
        </w:rPr>
        <w:t>以內。</w:t>
      </w:r>
    </w:p>
    <w:p w14:paraId="33795251" w14:textId="77777777" w:rsidR="000F51E2" w:rsidRPr="00C9457D" w:rsidRDefault="00857981" w:rsidP="00FD27DC">
      <w:pPr>
        <w:pStyle w:val="af1"/>
        <w:ind w:left="945" w:hanging="709"/>
        <w:rPr>
          <w:color w:val="auto"/>
        </w:rPr>
      </w:pPr>
      <w:r w:rsidRPr="00C9457D">
        <w:rPr>
          <w:rFonts w:cs="Times New Roman"/>
          <w:color w:val="auto"/>
          <w:szCs w:val="24"/>
        </w:rPr>
        <w:lastRenderedPageBreak/>
        <w:t>（三）</w:t>
      </w:r>
      <w:r w:rsidR="000F51E2" w:rsidRPr="00C9457D">
        <w:rPr>
          <w:rFonts w:cs="Times New Roman"/>
          <w:color w:val="auto"/>
          <w:szCs w:val="24"/>
        </w:rPr>
        <w:t>輔助中小企業相關法規</w:t>
      </w:r>
    </w:p>
    <w:p w14:paraId="5057AD7D" w14:textId="77777777" w:rsidR="000F51E2" w:rsidRPr="00C9457D" w:rsidRDefault="000F51E2" w:rsidP="00FD27DC">
      <w:pPr>
        <w:pStyle w:val="af2"/>
        <w:ind w:left="945" w:firstLine="472"/>
        <w:rPr>
          <w:lang w:eastAsia="zh-TW"/>
        </w:rPr>
      </w:pPr>
      <w:r w:rsidRPr="00C9457D">
        <w:rPr>
          <w:lang w:eastAsia="zh-TW"/>
        </w:rPr>
        <w:t>中小企業是義大利經濟的支柱，占企業總數</w:t>
      </w:r>
      <w:r w:rsidRPr="00C9457D">
        <w:rPr>
          <w:lang w:eastAsia="zh-TW"/>
        </w:rPr>
        <w:t>99%</w:t>
      </w:r>
      <w:r w:rsidRPr="00C9457D">
        <w:rPr>
          <w:lang w:eastAsia="zh-TW"/>
        </w:rPr>
        <w:t>左右，對國民經濟發揮重要作用。義大利政府特為其中小企業量身定制多種優惠政策，涉及創建、設備採購、技術創新及改造、環保和融資等各個方面，有關法規如下：</w:t>
      </w:r>
    </w:p>
    <w:p w14:paraId="4EA779DD" w14:textId="77777777" w:rsidR="000F51E2" w:rsidRPr="00C9457D" w:rsidRDefault="00857981" w:rsidP="00FD27DC">
      <w:pPr>
        <w:pStyle w:val="af4"/>
        <w:ind w:left="1417" w:hanging="472"/>
      </w:pPr>
      <w:r w:rsidRPr="00C9457D">
        <w:rPr>
          <w:lang w:eastAsia="zh-TW"/>
        </w:rPr>
        <w:t>１、</w:t>
      </w:r>
      <w:r w:rsidR="000F51E2" w:rsidRPr="00C9457D">
        <w:rPr>
          <w:lang w:eastAsia="zh-TW"/>
        </w:rPr>
        <w:t>S</w:t>
      </w:r>
      <w:r w:rsidR="000F51E2" w:rsidRPr="00C9457D">
        <w:t>abatini</w:t>
      </w:r>
      <w:r w:rsidR="000F51E2" w:rsidRPr="00C9457D">
        <w:t>法</w:t>
      </w:r>
      <w:proofErr w:type="gramStart"/>
      <w:r w:rsidR="000F51E2" w:rsidRPr="00C9457D">
        <w:t>（</w:t>
      </w:r>
      <w:proofErr w:type="gramEnd"/>
      <w:r w:rsidR="000F51E2" w:rsidRPr="00C9457D">
        <w:t>Law Sabatini</w:t>
      </w:r>
      <w:r w:rsidR="000F51E2" w:rsidRPr="00C9457D">
        <w:t>，</w:t>
      </w:r>
      <w:r w:rsidR="000F51E2" w:rsidRPr="00C9457D">
        <w:t>Law n.1329/65</w:t>
      </w:r>
      <w:r w:rsidR="000F51E2" w:rsidRPr="00C9457D">
        <w:t>）</w:t>
      </w:r>
      <w:r w:rsidR="000F51E2" w:rsidRPr="00C9457D">
        <w:rPr>
          <w:lang w:eastAsia="zh-TW"/>
        </w:rPr>
        <w:t>—</w:t>
      </w:r>
      <w:r w:rsidR="000F51E2" w:rsidRPr="00C9457D">
        <w:rPr>
          <w:lang w:eastAsia="zh-TW"/>
        </w:rPr>
        <w:t>歐洲投資銀行為企業採購設備提供低息貸款；</w:t>
      </w:r>
      <w:r w:rsidR="000F51E2" w:rsidRPr="00C9457D">
        <w:t>給予中小企業在購買或增購生產機具或設</w:t>
      </w:r>
      <w:r w:rsidR="000F51E2" w:rsidRPr="00C9457D">
        <w:rPr>
          <w:lang w:eastAsia="zh-TW"/>
        </w:rPr>
        <w:t>備</w:t>
      </w:r>
      <w:r w:rsidR="000F51E2" w:rsidRPr="00C9457D">
        <w:t>1~5</w:t>
      </w:r>
      <w:r w:rsidR="000F51E2" w:rsidRPr="00C9457D">
        <w:t>年的低利貸款優惠，由政府貼補金融機構利息之差額，並能</w:t>
      </w:r>
      <w:r w:rsidR="000F51E2" w:rsidRPr="00C9457D">
        <w:rPr>
          <w:spacing w:val="-2"/>
        </w:rPr>
        <w:t>申請使用中央保證資金做為</w:t>
      </w:r>
      <w:r w:rsidR="000F51E2" w:rsidRPr="00C9457D">
        <w:rPr>
          <w:spacing w:val="-2"/>
          <w:lang w:eastAsia="zh-TW"/>
        </w:rPr>
        <w:t>開</w:t>
      </w:r>
      <w:r w:rsidR="000F51E2" w:rsidRPr="00C9457D">
        <w:rPr>
          <w:spacing w:val="-2"/>
        </w:rPr>
        <w:t>創時期的</w:t>
      </w:r>
      <w:r w:rsidR="000F51E2" w:rsidRPr="00C9457D">
        <w:rPr>
          <w:spacing w:val="-2"/>
          <w:lang w:eastAsia="zh-TW"/>
        </w:rPr>
        <w:t>營運</w:t>
      </w:r>
      <w:r w:rsidR="000F51E2" w:rsidRPr="00C9457D">
        <w:rPr>
          <w:spacing w:val="-2"/>
        </w:rPr>
        <w:t>資金</w:t>
      </w:r>
      <w:r w:rsidR="000F51E2" w:rsidRPr="00C9457D">
        <w:rPr>
          <w:lang w:eastAsia="zh-TW"/>
        </w:rPr>
        <w:t>。</w:t>
      </w:r>
    </w:p>
    <w:p w14:paraId="09FAEAE1" w14:textId="77777777" w:rsidR="000F51E2" w:rsidRPr="00C9457D" w:rsidRDefault="00857981" w:rsidP="00FD27DC">
      <w:pPr>
        <w:pStyle w:val="af4"/>
        <w:ind w:left="1417" w:hanging="472"/>
      </w:pPr>
      <w:r w:rsidRPr="00C9457D">
        <w:rPr>
          <w:lang w:eastAsia="zh-TW"/>
        </w:rPr>
        <w:t>２、</w:t>
      </w:r>
      <w:r w:rsidR="000F51E2" w:rsidRPr="00C9457D">
        <w:rPr>
          <w:lang w:eastAsia="zh-TW"/>
        </w:rPr>
        <w:t>698/91</w:t>
      </w:r>
      <w:r w:rsidR="000F51E2" w:rsidRPr="00C9457D">
        <w:rPr>
          <w:lang w:eastAsia="zh-TW"/>
        </w:rPr>
        <w:t>號法令</w:t>
      </w:r>
      <w:proofErr w:type="gramStart"/>
      <w:r w:rsidR="000F51E2" w:rsidRPr="00C9457D">
        <w:rPr>
          <w:lang w:eastAsia="zh-TW"/>
        </w:rPr>
        <w:t>—</w:t>
      </w:r>
      <w:proofErr w:type="gramEnd"/>
      <w:r w:rsidR="000F51E2" w:rsidRPr="00C9457D">
        <w:t>在補助技術創新及環境保護方面，為提高中小企業生產競爭力、減少因舊機具及舊製程產生之環境污染問題，依據</w:t>
      </w:r>
      <w:r w:rsidR="009214F7" w:rsidRPr="00C9457D">
        <w:rPr>
          <w:lang w:eastAsia="zh-TW"/>
        </w:rPr>
        <w:t>義大利</w:t>
      </w:r>
      <w:r w:rsidR="000F51E2" w:rsidRPr="00C9457D">
        <w:rPr>
          <w:spacing w:val="-2"/>
        </w:rPr>
        <w:t>698/91</w:t>
      </w:r>
      <w:r w:rsidR="000F51E2" w:rsidRPr="00C9457D">
        <w:rPr>
          <w:spacing w:val="-2"/>
        </w:rPr>
        <w:t>號法令（</w:t>
      </w:r>
      <w:r w:rsidR="000F51E2" w:rsidRPr="00C9457D">
        <w:rPr>
          <w:spacing w:val="-2"/>
        </w:rPr>
        <w:t>Law 698/91</w:t>
      </w:r>
      <w:r w:rsidR="000F51E2" w:rsidRPr="00C9457D">
        <w:rPr>
          <w:spacing w:val="-2"/>
        </w:rPr>
        <w:t>）政府提供低利貸款及利息優惠，鼓勵因環保引進創新技術及設備之中小企業</w:t>
      </w:r>
      <w:r w:rsidR="000F51E2" w:rsidRPr="00C9457D">
        <w:t>。</w:t>
      </w:r>
    </w:p>
    <w:p w14:paraId="7A117A2C" w14:textId="77777777" w:rsidR="000F51E2" w:rsidRPr="00C9457D" w:rsidRDefault="00857981" w:rsidP="00FD27DC">
      <w:pPr>
        <w:pStyle w:val="af4"/>
        <w:ind w:left="1417" w:hanging="472"/>
      </w:pPr>
      <w:r w:rsidRPr="00C9457D">
        <w:rPr>
          <w:lang w:eastAsia="zh-TW"/>
        </w:rPr>
        <w:t>３、</w:t>
      </w:r>
      <w:r w:rsidR="000F51E2" w:rsidRPr="00C9457D">
        <w:rPr>
          <w:lang w:eastAsia="zh-TW"/>
        </w:rPr>
        <w:t>449/97</w:t>
      </w:r>
      <w:r w:rsidR="000F51E2" w:rsidRPr="00C9457D">
        <w:rPr>
          <w:lang w:eastAsia="zh-TW"/>
        </w:rPr>
        <w:t>號法令</w:t>
      </w:r>
      <w:proofErr w:type="gramStart"/>
      <w:r w:rsidR="000F51E2" w:rsidRPr="00C9457D">
        <w:rPr>
          <w:lang w:eastAsia="zh-TW"/>
        </w:rPr>
        <w:t>—</w:t>
      </w:r>
      <w:proofErr w:type="gramEnd"/>
      <w:r w:rsidR="000F51E2" w:rsidRPr="00C9457D">
        <w:rPr>
          <w:lang w:eastAsia="zh-TW"/>
        </w:rPr>
        <w:t>對旅遊和商業領域的中小企業給予稅收優惠。</w:t>
      </w:r>
    </w:p>
    <w:p w14:paraId="0B88F248" w14:textId="77777777" w:rsidR="000F51E2" w:rsidRPr="00C9457D" w:rsidRDefault="00857981" w:rsidP="00FD27DC">
      <w:pPr>
        <w:pStyle w:val="af4"/>
        <w:ind w:left="1417" w:hanging="472"/>
      </w:pPr>
      <w:r w:rsidRPr="00C9457D">
        <w:rPr>
          <w:lang w:eastAsia="zh-TW"/>
        </w:rPr>
        <w:t>４、</w:t>
      </w:r>
      <w:r w:rsidR="000F51E2" w:rsidRPr="00C9457D">
        <w:rPr>
          <w:lang w:eastAsia="zh-TW"/>
        </w:rPr>
        <w:t>266/97</w:t>
      </w:r>
      <w:r w:rsidR="000F51E2" w:rsidRPr="00C9457D">
        <w:rPr>
          <w:lang w:eastAsia="zh-TW"/>
        </w:rPr>
        <w:t>號法令</w:t>
      </w:r>
      <w:proofErr w:type="gramStart"/>
      <w:r w:rsidR="000F51E2" w:rsidRPr="00C9457D">
        <w:rPr>
          <w:lang w:eastAsia="zh-TW"/>
        </w:rPr>
        <w:t>—</w:t>
      </w:r>
      <w:proofErr w:type="gramEnd"/>
      <w:r w:rsidR="000F51E2" w:rsidRPr="00C9457D">
        <w:t>為協助中小企業解決因保證不足遭遇之融資問題，義大利政府依據</w:t>
      </w:r>
      <w:r w:rsidR="009214F7" w:rsidRPr="00C9457D">
        <w:t>義大利</w:t>
      </w:r>
      <w:r w:rsidR="000F51E2" w:rsidRPr="00C9457D">
        <w:t>266/97</w:t>
      </w:r>
      <w:r w:rsidR="000F51E2" w:rsidRPr="00C9457D">
        <w:t>號法令第</w:t>
      </w:r>
      <w:r w:rsidR="000F51E2" w:rsidRPr="00C9457D">
        <w:t>15</w:t>
      </w:r>
      <w:r w:rsidR="000F51E2" w:rsidRPr="00C9457D">
        <w:t>條</w:t>
      </w:r>
      <w:proofErr w:type="gramStart"/>
      <w:r w:rsidR="000F51E2" w:rsidRPr="00C9457D">
        <w:t>（</w:t>
      </w:r>
      <w:proofErr w:type="gramEnd"/>
      <w:r w:rsidR="000F51E2" w:rsidRPr="00C9457D">
        <w:t>Law 266/97 art.15</w:t>
      </w:r>
      <w:r w:rsidR="000F51E2" w:rsidRPr="00C9457D">
        <w:t>），成立「中小企業中央保證基金」（</w:t>
      </w:r>
      <w:r w:rsidR="000F51E2" w:rsidRPr="00C9457D">
        <w:t>Central Guarantee Fund for SME</w:t>
      </w:r>
      <w:r w:rsidR="000F51E2" w:rsidRPr="00C9457D">
        <w:t>），由</w:t>
      </w:r>
      <w:r w:rsidR="000F51E2" w:rsidRPr="00C9457D">
        <w:rPr>
          <w:spacing w:val="-6"/>
        </w:rPr>
        <w:t>「義大利合作及投資銀行」（</w:t>
      </w:r>
      <w:r w:rsidR="000F51E2" w:rsidRPr="00C9457D">
        <w:rPr>
          <w:spacing w:val="-6"/>
        </w:rPr>
        <w:t xml:space="preserve">Banca del </w:t>
      </w:r>
      <w:proofErr w:type="spellStart"/>
      <w:r w:rsidR="000F51E2" w:rsidRPr="00C9457D">
        <w:rPr>
          <w:spacing w:val="-6"/>
        </w:rPr>
        <w:t>Mezzogiorno</w:t>
      </w:r>
      <w:proofErr w:type="spellEnd"/>
      <w:r w:rsidR="000F51E2" w:rsidRPr="00C9457D">
        <w:rPr>
          <w:spacing w:val="-6"/>
          <w:lang w:eastAsia="zh-TW"/>
        </w:rPr>
        <w:t xml:space="preserve"> – </w:t>
      </w:r>
      <w:proofErr w:type="spellStart"/>
      <w:r w:rsidR="000F51E2" w:rsidRPr="00C9457D">
        <w:rPr>
          <w:spacing w:val="-6"/>
        </w:rPr>
        <w:t>Mediocredito</w:t>
      </w:r>
      <w:proofErr w:type="spellEnd"/>
      <w:r w:rsidR="000F51E2" w:rsidRPr="00C9457D">
        <w:rPr>
          <w:spacing w:val="-6"/>
          <w:lang w:eastAsia="zh-TW"/>
        </w:rPr>
        <w:t xml:space="preserve"> C</w:t>
      </w:r>
      <w:r w:rsidR="000F51E2" w:rsidRPr="00C9457D">
        <w:rPr>
          <w:spacing w:val="-6"/>
        </w:rPr>
        <w:t>entrale</w:t>
      </w:r>
      <w:r w:rsidR="000F51E2" w:rsidRPr="00C9457D">
        <w:rPr>
          <w:spacing w:val="-6"/>
          <w:lang w:eastAsia="zh-TW"/>
        </w:rPr>
        <w:t xml:space="preserve"> </w:t>
      </w:r>
      <w:r w:rsidR="000F51E2" w:rsidRPr="00C9457D">
        <w:t>S</w:t>
      </w:r>
      <w:r w:rsidR="000F51E2" w:rsidRPr="00C9457D">
        <w:rPr>
          <w:lang w:eastAsia="zh-TW"/>
        </w:rPr>
        <w:t>.</w:t>
      </w:r>
      <w:r w:rsidR="000F51E2" w:rsidRPr="00C9457D">
        <w:t>p</w:t>
      </w:r>
      <w:r w:rsidR="000F51E2" w:rsidRPr="00C9457D">
        <w:rPr>
          <w:lang w:eastAsia="zh-TW"/>
        </w:rPr>
        <w:t>.</w:t>
      </w:r>
      <w:r w:rsidR="000F51E2" w:rsidRPr="00C9457D">
        <w:t>A</w:t>
      </w:r>
      <w:r w:rsidR="000F51E2" w:rsidRPr="00C9457D">
        <w:rPr>
          <w:lang w:eastAsia="zh-TW"/>
        </w:rPr>
        <w:t>.</w:t>
      </w:r>
      <w:r w:rsidR="000F51E2" w:rsidRPr="00C9457D">
        <w:t>，網址</w:t>
      </w:r>
      <w:r w:rsidR="000F51E2" w:rsidRPr="00C9457D">
        <w:t>www.mcc.it</w:t>
      </w:r>
      <w:r w:rsidR="000F51E2" w:rsidRPr="00C9457D">
        <w:t>）提供保證，協助全國中小企業解決融資問題。</w:t>
      </w:r>
    </w:p>
    <w:p w14:paraId="1FC37738" w14:textId="77777777" w:rsidR="000F51E2" w:rsidRPr="00C9457D" w:rsidRDefault="00857981" w:rsidP="00FD27DC">
      <w:pPr>
        <w:pStyle w:val="af4"/>
        <w:ind w:left="1417" w:hanging="472"/>
      </w:pPr>
      <w:r w:rsidRPr="00C9457D">
        <w:rPr>
          <w:lang w:eastAsia="zh-TW"/>
        </w:rPr>
        <w:t>５、</w:t>
      </w:r>
      <w:r w:rsidR="000F51E2" w:rsidRPr="00C9457D">
        <w:rPr>
          <w:lang w:eastAsia="zh-TW"/>
        </w:rPr>
        <w:t>創業扶持</w:t>
      </w:r>
      <w:proofErr w:type="gramStart"/>
      <w:r w:rsidR="000F51E2" w:rsidRPr="00C9457D">
        <w:rPr>
          <w:lang w:eastAsia="zh-TW"/>
        </w:rPr>
        <w:t>—</w:t>
      </w:r>
      <w:proofErr w:type="gramEnd"/>
      <w:r w:rsidR="000F51E2" w:rsidRPr="00C9457D">
        <w:rPr>
          <w:lang w:eastAsia="zh-TW"/>
        </w:rPr>
        <w:t>對青年企業家創業提供低息貸款，對婦女企業家創業提供優惠</w:t>
      </w:r>
      <w:r w:rsidR="00532A44" w:rsidRPr="00C9457D">
        <w:rPr>
          <w:rFonts w:hint="eastAsia"/>
          <w:lang w:eastAsia="zh-TW"/>
        </w:rPr>
        <w:t>補助</w:t>
      </w:r>
      <w:r w:rsidR="000F51E2" w:rsidRPr="00C9457D">
        <w:rPr>
          <w:lang w:eastAsia="zh-TW"/>
        </w:rPr>
        <w:t>。</w:t>
      </w:r>
    </w:p>
    <w:p w14:paraId="28C168A0" w14:textId="77777777" w:rsidR="000F51E2" w:rsidRPr="00C9457D" w:rsidRDefault="00857981" w:rsidP="00FD27DC">
      <w:pPr>
        <w:pStyle w:val="af4"/>
        <w:ind w:left="1417" w:hanging="472"/>
      </w:pPr>
      <w:r w:rsidRPr="00C9457D">
        <w:rPr>
          <w:lang w:eastAsia="zh-TW"/>
        </w:rPr>
        <w:t>６、</w:t>
      </w:r>
      <w:r w:rsidR="000F51E2" w:rsidRPr="00C9457D">
        <w:rPr>
          <w:lang w:eastAsia="zh-TW"/>
        </w:rPr>
        <w:t>歐洲投資銀行提供貸款</w:t>
      </w:r>
      <w:proofErr w:type="gramStart"/>
      <w:r w:rsidR="000F51E2" w:rsidRPr="00C9457D">
        <w:rPr>
          <w:lang w:eastAsia="zh-TW"/>
        </w:rPr>
        <w:t>—</w:t>
      </w:r>
      <w:proofErr w:type="gramEnd"/>
      <w:r w:rsidR="000F51E2" w:rsidRPr="00C9457D">
        <w:t>中小企業可透過</w:t>
      </w:r>
      <w:r w:rsidR="009214F7" w:rsidRPr="00C9457D">
        <w:t>義大利</w:t>
      </w:r>
      <w:r w:rsidR="000F51E2" w:rsidRPr="00C9457D">
        <w:t>政府參與歐洲投資銀行（</w:t>
      </w:r>
      <w:r w:rsidR="000F51E2" w:rsidRPr="00C9457D">
        <w:t xml:space="preserve">European </w:t>
      </w:r>
      <w:r w:rsidR="000F51E2" w:rsidRPr="00C9457D">
        <w:rPr>
          <w:lang w:eastAsia="zh-TW"/>
        </w:rPr>
        <w:t xml:space="preserve">Investment </w:t>
      </w:r>
      <w:r w:rsidR="000F51E2" w:rsidRPr="00C9457D">
        <w:t>Bank, E</w:t>
      </w:r>
      <w:r w:rsidR="000F51E2" w:rsidRPr="00C9457D">
        <w:rPr>
          <w:lang w:eastAsia="zh-TW"/>
        </w:rPr>
        <w:t>I</w:t>
      </w:r>
      <w:r w:rsidR="000F51E2" w:rsidRPr="00C9457D">
        <w:t>B</w:t>
      </w:r>
      <w:r w:rsidR="000F51E2" w:rsidRPr="00C9457D">
        <w:t>）</w:t>
      </w:r>
      <w:r w:rsidR="000F51E2" w:rsidRPr="00C9457D">
        <w:rPr>
          <w:lang w:eastAsia="zh-TW"/>
        </w:rPr>
        <w:t>之</w:t>
      </w:r>
      <w:r w:rsidR="000F51E2" w:rsidRPr="00C9457D">
        <w:t>活動及</w:t>
      </w:r>
      <w:r w:rsidR="000F51E2" w:rsidRPr="00C9457D">
        <w:rPr>
          <w:lang w:eastAsia="zh-TW"/>
        </w:rPr>
        <w:t>利用</w:t>
      </w:r>
      <w:r w:rsidR="000F51E2" w:rsidRPr="00C9457D">
        <w:t>貸款，歐洲投資銀行的貸款最高不超過</w:t>
      </w:r>
      <w:r w:rsidR="000F51E2" w:rsidRPr="00C9457D">
        <w:t>2,500</w:t>
      </w:r>
      <w:r w:rsidR="000F51E2" w:rsidRPr="00C9457D">
        <w:t>萬歐元，可分</w:t>
      </w:r>
      <w:r w:rsidR="000F51E2" w:rsidRPr="00C9457D">
        <w:t>10</w:t>
      </w:r>
      <w:r w:rsidR="000F51E2" w:rsidRPr="00C9457D">
        <w:t>年償</w:t>
      </w:r>
      <w:r w:rsidR="000F51E2" w:rsidRPr="00C9457D">
        <w:rPr>
          <w:lang w:eastAsia="zh-TW"/>
        </w:rPr>
        <w:t>還</w:t>
      </w:r>
      <w:r w:rsidR="000F51E2" w:rsidRPr="00C9457D">
        <w:t>，貸款利率由歐</w:t>
      </w:r>
      <w:r w:rsidR="000F51E2" w:rsidRPr="00C9457D">
        <w:lastRenderedPageBreak/>
        <w:t>洲投資銀行</w:t>
      </w:r>
      <w:r w:rsidR="000F51E2" w:rsidRPr="00C9457D">
        <w:rPr>
          <w:lang w:eastAsia="zh-TW"/>
        </w:rPr>
        <w:t>依</w:t>
      </w:r>
      <w:r w:rsidR="000F51E2" w:rsidRPr="00C9457D">
        <w:t>據貸款金額而定，貸款額可占</w:t>
      </w:r>
      <w:r w:rsidR="000F51E2" w:rsidRPr="00C9457D">
        <w:rPr>
          <w:lang w:eastAsia="zh-TW"/>
        </w:rPr>
        <w:t>中</w:t>
      </w:r>
      <w:r w:rsidR="000F51E2" w:rsidRPr="00C9457D">
        <w:t>小企業資本投入之</w:t>
      </w:r>
      <w:r w:rsidR="000F51E2" w:rsidRPr="00C9457D">
        <w:t>5</w:t>
      </w:r>
      <w:r w:rsidR="000F51E2" w:rsidRPr="00C9457D">
        <w:rPr>
          <w:lang w:eastAsia="zh-TW"/>
        </w:rPr>
        <w:t>0</w:t>
      </w:r>
      <w:r w:rsidR="000F51E2" w:rsidRPr="00C9457D">
        <w:t>%</w:t>
      </w:r>
      <w:r w:rsidR="000F51E2" w:rsidRPr="00C9457D">
        <w:t>，以達到對包括義</w:t>
      </w:r>
      <w:r w:rsidR="000F51E2" w:rsidRPr="00C9457D">
        <w:rPr>
          <w:lang w:eastAsia="zh-TW"/>
        </w:rPr>
        <w:t>大利</w:t>
      </w:r>
      <w:r w:rsidR="000F51E2" w:rsidRPr="00C9457D">
        <w:t>企業在內的歐洲企業提供開發國際</w:t>
      </w:r>
      <w:proofErr w:type="gramStart"/>
      <w:r w:rsidR="000F51E2" w:rsidRPr="00C9457D">
        <w:t>巿</w:t>
      </w:r>
      <w:proofErr w:type="gramEnd"/>
      <w:r w:rsidR="000F51E2" w:rsidRPr="00C9457D">
        <w:t>場及技術支援</w:t>
      </w:r>
      <w:r w:rsidR="000F51E2" w:rsidRPr="00C9457D">
        <w:rPr>
          <w:lang w:eastAsia="zh-TW"/>
        </w:rPr>
        <w:t>之目的。</w:t>
      </w:r>
    </w:p>
    <w:p w14:paraId="1ED78E54" w14:textId="77777777" w:rsidR="000F51E2" w:rsidRPr="00C9457D" w:rsidRDefault="000F51E2" w:rsidP="00FD27DC">
      <w:pPr>
        <w:pStyle w:val="ab"/>
        <w:widowControl/>
        <w:overflowPunct/>
        <w:autoSpaceDE/>
        <w:ind w:firstLine="472"/>
        <w:jc w:val="left"/>
        <w:rPr>
          <w:lang w:eastAsia="zh-TW"/>
        </w:rPr>
      </w:pPr>
    </w:p>
    <w:p w14:paraId="4E7BFBF0" w14:textId="00075CAA" w:rsidR="00423A4F" w:rsidRPr="00C9457D" w:rsidRDefault="00423A4F">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r w:rsidRPr="00C9457D">
        <w:rPr>
          <w:kern w:val="1"/>
          <w:szCs w:val="24"/>
        </w:rPr>
        <w:br w:type="page"/>
      </w:r>
    </w:p>
    <w:p w14:paraId="357A94AA" w14:textId="77777777" w:rsidR="009A11A7" w:rsidRPr="00C9457D" w:rsidRDefault="009A11A7">
      <w:pPr>
        <w:widowControl/>
        <w:pBdr>
          <w:top w:val="none" w:sz="0" w:space="0" w:color="auto"/>
          <w:left w:val="none" w:sz="0" w:space="0" w:color="auto"/>
          <w:bottom w:val="none" w:sz="0" w:space="0" w:color="auto"/>
          <w:right w:val="none" w:sz="0" w:space="0" w:color="auto"/>
        </w:pBdr>
        <w:overflowPunct/>
        <w:autoSpaceDE/>
        <w:autoSpaceDN/>
        <w:jc w:val="left"/>
        <w:rPr>
          <w:kern w:val="1"/>
          <w:szCs w:val="24"/>
        </w:rPr>
      </w:pPr>
    </w:p>
    <w:p w14:paraId="057D14B6" w14:textId="77777777" w:rsidR="000F51E2" w:rsidRPr="00C9457D" w:rsidRDefault="000F51E2" w:rsidP="00FD27DC">
      <w:pPr>
        <w:pStyle w:val="ab"/>
        <w:widowControl/>
        <w:overflowPunct/>
        <w:autoSpaceDE/>
        <w:ind w:firstLine="472"/>
        <w:jc w:val="left"/>
        <w:rPr>
          <w:lang w:eastAsia="zh-TW"/>
        </w:rPr>
      </w:pPr>
    </w:p>
    <w:p w14:paraId="2A903A86" w14:textId="77777777" w:rsidR="000F51E2" w:rsidRPr="00C9457D" w:rsidRDefault="000F51E2">
      <w:pPr>
        <w:sectPr w:rsidR="000F51E2" w:rsidRPr="00C9457D" w:rsidSect="00EA1054">
          <w:headerReference w:type="default" r:id="rId47"/>
          <w:headerReference w:type="first" r:id="rId48"/>
          <w:footerReference w:type="first" r:id="rId49"/>
          <w:pgSz w:w="11906" w:h="16838"/>
          <w:pgMar w:top="2268" w:right="1701" w:bottom="1701" w:left="1701" w:header="1134" w:footer="851" w:gutter="0"/>
          <w:cols w:space="720"/>
          <w:docGrid w:type="linesAndChars" w:linePitch="514" w:charSpace="-774"/>
        </w:sectPr>
      </w:pPr>
    </w:p>
    <w:p w14:paraId="7A21E731" w14:textId="77777777" w:rsidR="000F51E2" w:rsidRPr="00C9457D" w:rsidRDefault="000F51E2" w:rsidP="00A44506">
      <w:pPr>
        <w:pStyle w:val="ac"/>
        <w:spacing w:before="514" w:after="771"/>
      </w:pPr>
      <w:bookmarkStart w:id="11" w:name="_Toc47476568"/>
      <w:bookmarkStart w:id="12" w:name="_Toc231879073"/>
      <w:r w:rsidRPr="00C9457D">
        <w:rPr>
          <w:lang w:eastAsia="zh-TW"/>
        </w:rPr>
        <w:lastRenderedPageBreak/>
        <w:t>第伍章　租稅及金融制度</w:t>
      </w:r>
      <w:bookmarkEnd w:id="11"/>
      <w:bookmarkEnd w:id="12"/>
    </w:p>
    <w:p w14:paraId="01AF2BB4" w14:textId="77777777" w:rsidR="000F51E2" w:rsidRPr="00C9457D" w:rsidRDefault="000F51E2" w:rsidP="00A44506">
      <w:pPr>
        <w:pStyle w:val="ad"/>
        <w:spacing w:before="257" w:after="257"/>
        <w:ind w:left="632" w:hanging="632"/>
        <w:rPr>
          <w:color w:val="auto"/>
        </w:rPr>
      </w:pPr>
      <w:r w:rsidRPr="00C9457D">
        <w:rPr>
          <w:color w:val="auto"/>
        </w:rPr>
        <w:t>一、租稅</w:t>
      </w:r>
    </w:p>
    <w:p w14:paraId="382C5742" w14:textId="77777777" w:rsidR="000F51E2" w:rsidRPr="00C9457D" w:rsidRDefault="00857981" w:rsidP="00A44506">
      <w:pPr>
        <w:pStyle w:val="af1"/>
        <w:ind w:left="945" w:hanging="709"/>
        <w:rPr>
          <w:color w:val="auto"/>
        </w:rPr>
      </w:pPr>
      <w:r w:rsidRPr="00C9457D">
        <w:rPr>
          <w:rFonts w:cs="Times New Roman"/>
          <w:color w:val="auto"/>
          <w:szCs w:val="24"/>
        </w:rPr>
        <w:t>（一）</w:t>
      </w:r>
      <w:r w:rsidR="000F51E2" w:rsidRPr="00C9457D">
        <w:rPr>
          <w:rFonts w:cs="Times New Roman"/>
          <w:color w:val="auto"/>
          <w:szCs w:val="24"/>
        </w:rPr>
        <w:t>義大利稅收種類</w:t>
      </w:r>
    </w:p>
    <w:p w14:paraId="181C41AB" w14:textId="77777777" w:rsidR="000F51E2" w:rsidRPr="00C9457D" w:rsidRDefault="000F51E2" w:rsidP="00A44506">
      <w:pPr>
        <w:pStyle w:val="af2"/>
        <w:ind w:left="945" w:firstLine="472"/>
        <w:rPr>
          <w:lang w:eastAsia="zh-TW"/>
        </w:rPr>
      </w:pPr>
      <w:r w:rsidRPr="00C9457D">
        <w:rPr>
          <w:lang w:eastAsia="zh-TW"/>
        </w:rPr>
        <w:t>義大利的稅收制度建立在直接稅和間接稅兩種稅收基礎。直接稅主要有：個人所得稅、公司所得稅和工商業地稅；間接稅主要有：加值型營業稅、註冊稅、房屋稅、遺產稅及印花稅。另有股息預扣稅、利息預扣稅、特許權使用預扣稅等</w:t>
      </w:r>
      <w:r w:rsidRPr="00C9457D">
        <w:rPr>
          <w:lang w:eastAsia="zh-TW"/>
        </w:rPr>
        <w:t>3</w:t>
      </w:r>
      <w:r w:rsidRPr="00C9457D">
        <w:rPr>
          <w:lang w:eastAsia="zh-TW"/>
        </w:rPr>
        <w:t>種與外國投資人相關的各種預扣稅。說明如下：</w:t>
      </w:r>
    </w:p>
    <w:p w14:paraId="0F0FFA91" w14:textId="77777777" w:rsidR="000F51E2" w:rsidRPr="00C9457D" w:rsidRDefault="00857981" w:rsidP="00A44506">
      <w:pPr>
        <w:pStyle w:val="af4"/>
        <w:ind w:left="1417" w:hanging="472"/>
      </w:pPr>
      <w:r w:rsidRPr="00C9457D">
        <w:t>１、</w:t>
      </w:r>
      <w:r w:rsidR="000F51E2" w:rsidRPr="00C9457D">
        <w:t>直接稅（</w:t>
      </w:r>
      <w:proofErr w:type="spellStart"/>
      <w:r w:rsidR="000F51E2" w:rsidRPr="00C9457D">
        <w:t>Imposte</w:t>
      </w:r>
      <w:proofErr w:type="spellEnd"/>
      <w:r w:rsidR="000F51E2" w:rsidRPr="00C9457D">
        <w:rPr>
          <w:lang w:eastAsia="zh-TW"/>
        </w:rPr>
        <w:t xml:space="preserve"> </w:t>
      </w:r>
      <w:proofErr w:type="spellStart"/>
      <w:r w:rsidR="000F51E2" w:rsidRPr="00C9457D">
        <w:t>dirette</w:t>
      </w:r>
      <w:proofErr w:type="spellEnd"/>
      <w:r w:rsidR="000F51E2" w:rsidRPr="00C9457D">
        <w:t>）</w:t>
      </w:r>
    </w:p>
    <w:p w14:paraId="730C3E0D" w14:textId="77777777" w:rsidR="000F51E2" w:rsidRPr="00C9457D" w:rsidRDefault="000F51E2" w:rsidP="00A44506">
      <w:pPr>
        <w:pStyle w:val="12"/>
        <w:ind w:left="1772" w:hanging="591"/>
        <w:rPr>
          <w:rFonts w:cs="Times New Roman"/>
          <w:color w:val="auto"/>
        </w:rPr>
      </w:pPr>
      <w:r w:rsidRPr="00C9457D">
        <w:rPr>
          <w:rFonts w:cs="Times New Roman"/>
          <w:color w:val="auto"/>
          <w:szCs w:val="24"/>
          <w:lang w:val="en-US"/>
        </w:rPr>
        <w:t>（</w:t>
      </w:r>
      <w:r w:rsidRPr="00C9457D">
        <w:rPr>
          <w:rFonts w:cs="Times New Roman"/>
          <w:color w:val="auto"/>
          <w:szCs w:val="24"/>
          <w:lang w:val="en-US"/>
        </w:rPr>
        <w:t>1</w:t>
      </w:r>
      <w:r w:rsidRPr="00C9457D">
        <w:rPr>
          <w:rFonts w:cs="Times New Roman"/>
          <w:color w:val="auto"/>
          <w:szCs w:val="24"/>
          <w:lang w:val="en-US"/>
        </w:rPr>
        <w:t>）</w:t>
      </w:r>
      <w:r w:rsidRPr="00C9457D">
        <w:rPr>
          <w:rFonts w:cs="Times New Roman"/>
          <w:color w:val="auto"/>
          <w:szCs w:val="24"/>
        </w:rPr>
        <w:t>個人所得稅</w:t>
      </w:r>
      <w:r w:rsidRPr="00C9457D">
        <w:rPr>
          <w:rFonts w:cs="Times New Roman"/>
          <w:color w:val="auto"/>
          <w:szCs w:val="24"/>
          <w:lang w:val="en-US"/>
        </w:rPr>
        <w:t>（</w:t>
      </w:r>
      <w:proofErr w:type="spellStart"/>
      <w:r w:rsidRPr="00C9457D">
        <w:rPr>
          <w:rFonts w:cs="Times New Roman"/>
          <w:color w:val="auto"/>
          <w:szCs w:val="24"/>
          <w:lang w:val="en-US"/>
        </w:rPr>
        <w:t>Imposta</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sul</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Reddito</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delle</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Persone</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Fisiche</w:t>
      </w:r>
      <w:proofErr w:type="spellEnd"/>
      <w:r w:rsidRPr="00C9457D">
        <w:rPr>
          <w:rFonts w:cs="Times New Roman"/>
          <w:color w:val="auto"/>
          <w:szCs w:val="24"/>
          <w:lang w:val="en-US"/>
        </w:rPr>
        <w:t>，</w:t>
      </w:r>
      <w:r w:rsidRPr="00C9457D">
        <w:rPr>
          <w:rFonts w:cs="Times New Roman"/>
          <w:color w:val="auto"/>
          <w:szCs w:val="24"/>
          <w:lang w:val="en-US"/>
        </w:rPr>
        <w:t>IRPEF</w:t>
      </w:r>
      <w:r w:rsidRPr="00C9457D">
        <w:rPr>
          <w:rFonts w:cs="Times New Roman"/>
          <w:color w:val="auto"/>
          <w:szCs w:val="24"/>
          <w:lang w:val="en-US"/>
        </w:rPr>
        <w:t>）</w:t>
      </w:r>
    </w:p>
    <w:p w14:paraId="37B56D76" w14:textId="77777777" w:rsidR="000F51E2" w:rsidRPr="00C9457D" w:rsidRDefault="000F51E2" w:rsidP="00A44506">
      <w:pPr>
        <w:pStyle w:val="12"/>
        <w:ind w:left="1772" w:hanging="591"/>
        <w:rPr>
          <w:rFonts w:cs="Times New Roman"/>
          <w:color w:val="auto"/>
        </w:rPr>
      </w:pPr>
      <w:r w:rsidRPr="00C9457D">
        <w:rPr>
          <w:rFonts w:cs="Times New Roman"/>
          <w:color w:val="auto"/>
          <w:szCs w:val="24"/>
          <w:lang w:val="en-US"/>
        </w:rPr>
        <w:tab/>
      </w:r>
      <w:r w:rsidRPr="00C9457D">
        <w:rPr>
          <w:rFonts w:cs="Times New Roman"/>
          <w:color w:val="auto"/>
          <w:szCs w:val="24"/>
        </w:rPr>
        <w:t xml:space="preserve">　　凡在義大利或義大利以外取得的各種收入（包括現金和實物）</w:t>
      </w:r>
      <w:proofErr w:type="gramStart"/>
      <w:r w:rsidRPr="00C9457D">
        <w:rPr>
          <w:rFonts w:cs="Times New Roman"/>
          <w:color w:val="auto"/>
          <w:szCs w:val="24"/>
        </w:rPr>
        <w:t>圴</w:t>
      </w:r>
      <w:proofErr w:type="gramEnd"/>
      <w:r w:rsidRPr="00C9457D">
        <w:rPr>
          <w:rFonts w:cs="Times New Roman"/>
          <w:color w:val="auto"/>
          <w:szCs w:val="24"/>
        </w:rPr>
        <w:t>應徵納所得稅。非本國居民僅就其在義大利取得的收入繳納個人所得稅。應納稅所得額主要包括：來自土地及房屋的收入、資本所得、勞務所得、自由職業者的所得、經營所得、其他所得等。應納稅</w:t>
      </w:r>
      <w:proofErr w:type="gramStart"/>
      <w:r w:rsidRPr="00C9457D">
        <w:rPr>
          <w:rFonts w:cs="Times New Roman"/>
          <w:color w:val="auto"/>
          <w:szCs w:val="24"/>
        </w:rPr>
        <w:t>所得額依法律</w:t>
      </w:r>
      <w:proofErr w:type="gramEnd"/>
      <w:r w:rsidRPr="00C9457D">
        <w:rPr>
          <w:rFonts w:cs="Times New Roman"/>
          <w:color w:val="auto"/>
          <w:szCs w:val="24"/>
        </w:rPr>
        <w:t>規定的扣減、折讓和減除後，採用累進稅率徵收，自</w:t>
      </w:r>
      <w:r w:rsidRPr="00C9457D">
        <w:rPr>
          <w:rFonts w:cs="Times New Roman"/>
          <w:color w:val="auto"/>
          <w:szCs w:val="24"/>
        </w:rPr>
        <w:t>2007</w:t>
      </w:r>
      <w:r w:rsidRPr="00C9457D">
        <w:rPr>
          <w:rFonts w:cs="Times New Roman"/>
          <w:color w:val="auto"/>
          <w:szCs w:val="24"/>
        </w:rPr>
        <w:t>年起至今稅率如下：</w:t>
      </w:r>
    </w:p>
    <w:tbl>
      <w:tblPr>
        <w:tblW w:w="0" w:type="auto"/>
        <w:jc w:val="center"/>
        <w:tblLayout w:type="fixed"/>
        <w:tblCellMar>
          <w:left w:w="0" w:type="dxa"/>
          <w:bottom w:w="57" w:type="dxa"/>
          <w:right w:w="0" w:type="dxa"/>
        </w:tblCellMar>
        <w:tblLook w:val="0000" w:firstRow="0" w:lastRow="0" w:firstColumn="0" w:lastColumn="0" w:noHBand="0" w:noVBand="0"/>
      </w:tblPr>
      <w:tblGrid>
        <w:gridCol w:w="2894"/>
        <w:gridCol w:w="3058"/>
      </w:tblGrid>
      <w:tr w:rsidR="00C9457D" w:rsidRPr="00C9457D" w14:paraId="5E79A4FC" w14:textId="77777777" w:rsidTr="002F4643">
        <w:trPr>
          <w:trHeight w:val="340"/>
          <w:jc w:val="center"/>
        </w:trPr>
        <w:tc>
          <w:tcPr>
            <w:tcW w:w="2894" w:type="dxa"/>
            <w:tcBorders>
              <w:top w:val="single" w:sz="12" w:space="0" w:color="000000"/>
              <w:left w:val="single" w:sz="12" w:space="0" w:color="000000"/>
              <w:bottom w:val="single" w:sz="6" w:space="0" w:color="000000"/>
              <w:right w:val="single" w:sz="6" w:space="0" w:color="000000"/>
            </w:tcBorders>
            <w:shd w:val="clear" w:color="auto" w:fill="auto"/>
            <w:vAlign w:val="center"/>
          </w:tcPr>
          <w:p w14:paraId="463521B5" w14:textId="77777777" w:rsidR="000F51E2" w:rsidRPr="00C9457D" w:rsidRDefault="000F51E2" w:rsidP="00C570C9">
            <w:pPr>
              <w:pStyle w:val="af8"/>
              <w:snapToGrid w:val="0"/>
              <w:ind w:firstLineChars="0"/>
            </w:pPr>
            <w:r w:rsidRPr="00C9457D">
              <w:rPr>
                <w:szCs w:val="24"/>
              </w:rPr>
              <w:t>應稅收入（歐元）</w:t>
            </w:r>
          </w:p>
        </w:tc>
        <w:tc>
          <w:tcPr>
            <w:tcW w:w="3058"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7F5AEE6C" w14:textId="77777777" w:rsidR="000F51E2" w:rsidRPr="00C9457D" w:rsidRDefault="000F51E2" w:rsidP="00C570C9">
            <w:pPr>
              <w:pStyle w:val="af8"/>
              <w:snapToGrid w:val="0"/>
              <w:ind w:firstLineChars="0"/>
            </w:pPr>
            <w:r w:rsidRPr="00C9457D">
              <w:rPr>
                <w:szCs w:val="24"/>
              </w:rPr>
              <w:t>稅率</w:t>
            </w:r>
          </w:p>
        </w:tc>
      </w:tr>
      <w:tr w:rsidR="00C9457D" w:rsidRPr="00C9457D" w14:paraId="2D997F77" w14:textId="77777777" w:rsidTr="002F4643">
        <w:trPr>
          <w:trHeight w:val="340"/>
          <w:jc w:val="center"/>
        </w:trPr>
        <w:tc>
          <w:tcPr>
            <w:tcW w:w="2894"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7BBB4C35" w14:textId="77777777" w:rsidR="000F51E2" w:rsidRPr="00C9457D" w:rsidRDefault="000F51E2" w:rsidP="00C570C9">
            <w:pPr>
              <w:pStyle w:val="af8"/>
              <w:snapToGrid w:val="0"/>
              <w:ind w:firstLineChars="0"/>
            </w:pPr>
            <w:r w:rsidRPr="00C9457D">
              <w:rPr>
                <w:szCs w:val="24"/>
              </w:rPr>
              <w:t>15,000</w:t>
            </w:r>
            <w:r w:rsidRPr="00C9457D">
              <w:rPr>
                <w:szCs w:val="24"/>
              </w:rPr>
              <w:t>以下</w:t>
            </w:r>
          </w:p>
        </w:tc>
        <w:tc>
          <w:tcPr>
            <w:tcW w:w="3058"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B678656" w14:textId="77777777" w:rsidR="000F51E2" w:rsidRPr="00C9457D" w:rsidRDefault="000F51E2" w:rsidP="00C570C9">
            <w:pPr>
              <w:pStyle w:val="af8"/>
              <w:snapToGrid w:val="0"/>
              <w:ind w:firstLineChars="0"/>
            </w:pPr>
            <w:r w:rsidRPr="00C9457D">
              <w:rPr>
                <w:szCs w:val="24"/>
              </w:rPr>
              <w:t>23%</w:t>
            </w:r>
          </w:p>
        </w:tc>
      </w:tr>
      <w:tr w:rsidR="00C9457D" w:rsidRPr="00C9457D" w14:paraId="5538F23D" w14:textId="77777777" w:rsidTr="002F4643">
        <w:trPr>
          <w:trHeight w:val="340"/>
          <w:jc w:val="center"/>
        </w:trPr>
        <w:tc>
          <w:tcPr>
            <w:tcW w:w="2894"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74BBB31F" w14:textId="77777777" w:rsidR="000F51E2" w:rsidRPr="00C9457D" w:rsidRDefault="000F51E2" w:rsidP="00C570C9">
            <w:pPr>
              <w:pStyle w:val="af8"/>
              <w:snapToGrid w:val="0"/>
              <w:ind w:firstLineChars="0"/>
            </w:pPr>
            <w:r w:rsidRPr="00C9457D">
              <w:rPr>
                <w:szCs w:val="24"/>
              </w:rPr>
              <w:t>15,001-28,000</w:t>
            </w:r>
          </w:p>
        </w:tc>
        <w:tc>
          <w:tcPr>
            <w:tcW w:w="3058"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FD3A39F" w14:textId="77777777" w:rsidR="000F51E2" w:rsidRPr="00C9457D" w:rsidRDefault="000F51E2" w:rsidP="00C570C9">
            <w:pPr>
              <w:pStyle w:val="af8"/>
              <w:snapToGrid w:val="0"/>
              <w:ind w:firstLineChars="0"/>
            </w:pPr>
            <w:r w:rsidRPr="00C9457D">
              <w:rPr>
                <w:szCs w:val="24"/>
              </w:rPr>
              <w:t>27%</w:t>
            </w:r>
          </w:p>
        </w:tc>
      </w:tr>
      <w:tr w:rsidR="00C9457D" w:rsidRPr="00C9457D" w14:paraId="6E110782" w14:textId="77777777" w:rsidTr="002F4643">
        <w:trPr>
          <w:trHeight w:val="340"/>
          <w:jc w:val="center"/>
        </w:trPr>
        <w:tc>
          <w:tcPr>
            <w:tcW w:w="2894"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4B1E215" w14:textId="77777777" w:rsidR="000F51E2" w:rsidRPr="00C9457D" w:rsidRDefault="000F51E2" w:rsidP="00C570C9">
            <w:pPr>
              <w:pStyle w:val="af8"/>
              <w:snapToGrid w:val="0"/>
              <w:ind w:firstLineChars="0"/>
            </w:pPr>
            <w:r w:rsidRPr="00C9457D">
              <w:rPr>
                <w:szCs w:val="24"/>
              </w:rPr>
              <w:t>28,001-55,000</w:t>
            </w:r>
          </w:p>
        </w:tc>
        <w:tc>
          <w:tcPr>
            <w:tcW w:w="3058"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73B03E4" w14:textId="77777777" w:rsidR="000F51E2" w:rsidRPr="00C9457D" w:rsidRDefault="000F51E2" w:rsidP="00C570C9">
            <w:pPr>
              <w:pStyle w:val="af8"/>
              <w:snapToGrid w:val="0"/>
              <w:ind w:firstLineChars="0"/>
            </w:pPr>
            <w:r w:rsidRPr="00C9457D">
              <w:rPr>
                <w:szCs w:val="24"/>
              </w:rPr>
              <w:t>38%</w:t>
            </w:r>
          </w:p>
        </w:tc>
      </w:tr>
      <w:tr w:rsidR="00C9457D" w:rsidRPr="00C9457D" w14:paraId="34E3F744" w14:textId="77777777" w:rsidTr="002F4643">
        <w:trPr>
          <w:trHeight w:val="340"/>
          <w:jc w:val="center"/>
        </w:trPr>
        <w:tc>
          <w:tcPr>
            <w:tcW w:w="2894"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E5A0395" w14:textId="77777777" w:rsidR="000F51E2" w:rsidRPr="00C9457D" w:rsidRDefault="000F51E2" w:rsidP="00C570C9">
            <w:pPr>
              <w:pStyle w:val="af8"/>
              <w:snapToGrid w:val="0"/>
              <w:ind w:firstLineChars="0"/>
            </w:pPr>
            <w:r w:rsidRPr="00C9457D">
              <w:rPr>
                <w:szCs w:val="24"/>
              </w:rPr>
              <w:t>55,001-75,000</w:t>
            </w:r>
          </w:p>
        </w:tc>
        <w:tc>
          <w:tcPr>
            <w:tcW w:w="3058"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E48409E" w14:textId="77777777" w:rsidR="000F51E2" w:rsidRPr="00C9457D" w:rsidRDefault="000F51E2" w:rsidP="00C570C9">
            <w:pPr>
              <w:pStyle w:val="af8"/>
              <w:snapToGrid w:val="0"/>
              <w:ind w:firstLineChars="0"/>
            </w:pPr>
            <w:r w:rsidRPr="00C9457D">
              <w:rPr>
                <w:szCs w:val="24"/>
              </w:rPr>
              <w:t>41%</w:t>
            </w:r>
          </w:p>
        </w:tc>
      </w:tr>
      <w:tr w:rsidR="00C9457D" w:rsidRPr="00C9457D" w14:paraId="27A399C4" w14:textId="77777777" w:rsidTr="002F4643">
        <w:trPr>
          <w:trHeight w:val="340"/>
          <w:jc w:val="center"/>
        </w:trPr>
        <w:tc>
          <w:tcPr>
            <w:tcW w:w="2894" w:type="dxa"/>
            <w:tcBorders>
              <w:top w:val="single" w:sz="6" w:space="0" w:color="000000"/>
              <w:left w:val="single" w:sz="12" w:space="0" w:color="000000"/>
              <w:bottom w:val="single" w:sz="12" w:space="0" w:color="000000"/>
              <w:right w:val="single" w:sz="6" w:space="0" w:color="000000"/>
            </w:tcBorders>
            <w:shd w:val="clear" w:color="auto" w:fill="auto"/>
            <w:vAlign w:val="center"/>
          </w:tcPr>
          <w:p w14:paraId="2891CDF0" w14:textId="77777777" w:rsidR="000F51E2" w:rsidRPr="00C9457D" w:rsidRDefault="000F51E2" w:rsidP="00C570C9">
            <w:pPr>
              <w:pStyle w:val="af8"/>
              <w:snapToGrid w:val="0"/>
              <w:ind w:firstLineChars="0"/>
            </w:pPr>
            <w:r w:rsidRPr="00C9457D">
              <w:rPr>
                <w:szCs w:val="24"/>
              </w:rPr>
              <w:t>75,000</w:t>
            </w:r>
            <w:r w:rsidRPr="00C9457D">
              <w:rPr>
                <w:szCs w:val="24"/>
              </w:rPr>
              <w:t>以上</w:t>
            </w:r>
          </w:p>
        </w:tc>
        <w:tc>
          <w:tcPr>
            <w:tcW w:w="3058"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7C9628AE" w14:textId="77777777" w:rsidR="000F51E2" w:rsidRPr="00C9457D" w:rsidRDefault="000F51E2" w:rsidP="00C570C9">
            <w:pPr>
              <w:pStyle w:val="af8"/>
              <w:snapToGrid w:val="0"/>
              <w:ind w:firstLineChars="0"/>
            </w:pPr>
            <w:r w:rsidRPr="00C9457D">
              <w:rPr>
                <w:szCs w:val="24"/>
              </w:rPr>
              <w:t>43%</w:t>
            </w:r>
          </w:p>
        </w:tc>
      </w:tr>
    </w:tbl>
    <w:p w14:paraId="4A4EC61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lastRenderedPageBreak/>
        <w:tab/>
      </w:r>
      <w:r w:rsidRPr="00C9457D">
        <w:rPr>
          <w:rFonts w:cs="Times New Roman"/>
          <w:color w:val="auto"/>
          <w:szCs w:val="24"/>
        </w:rPr>
        <w:t xml:space="preserve">　　</w:t>
      </w:r>
      <w:proofErr w:type="gramStart"/>
      <w:r w:rsidRPr="00C9457D">
        <w:rPr>
          <w:rFonts w:cs="Times New Roman"/>
          <w:color w:val="auto"/>
          <w:szCs w:val="24"/>
        </w:rPr>
        <w:t>此外，</w:t>
      </w:r>
      <w:proofErr w:type="gramEnd"/>
      <w:r w:rsidRPr="00C9457D">
        <w:rPr>
          <w:rFonts w:cs="Times New Roman"/>
          <w:color w:val="auto"/>
          <w:szCs w:val="24"/>
        </w:rPr>
        <w:t>對於個人應稅總收入超出</w:t>
      </w:r>
      <w:r w:rsidRPr="00C9457D">
        <w:rPr>
          <w:rFonts w:cs="Times New Roman"/>
          <w:color w:val="auto"/>
          <w:szCs w:val="24"/>
        </w:rPr>
        <w:t>30</w:t>
      </w:r>
      <w:r w:rsidRPr="00C9457D">
        <w:rPr>
          <w:rFonts w:cs="Times New Roman"/>
          <w:color w:val="auto"/>
          <w:szCs w:val="24"/>
        </w:rPr>
        <w:t>萬歐元的部分，將單獨徵收</w:t>
      </w:r>
      <w:r w:rsidRPr="00C9457D">
        <w:rPr>
          <w:rFonts w:cs="Times New Roman"/>
          <w:color w:val="auto"/>
          <w:szCs w:val="24"/>
        </w:rPr>
        <w:t>3%</w:t>
      </w:r>
      <w:r w:rsidRPr="00C9457D">
        <w:rPr>
          <w:rFonts w:cs="Times New Roman"/>
          <w:color w:val="auto"/>
          <w:szCs w:val="24"/>
        </w:rPr>
        <w:t>的調節附加稅，該稅可從個人所得稅的稅基中扣除。</w:t>
      </w:r>
    </w:p>
    <w:p w14:paraId="4B129B60"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）公司所得稅（</w:t>
      </w:r>
      <w:r w:rsidRPr="00C9457D">
        <w:rPr>
          <w:rFonts w:cs="Times New Roman"/>
          <w:color w:val="auto"/>
          <w:szCs w:val="24"/>
        </w:rPr>
        <w:t>Imposta sui Redditi delle Società</w:t>
      </w:r>
      <w:r w:rsidRPr="00C9457D">
        <w:rPr>
          <w:rFonts w:cs="Times New Roman"/>
          <w:color w:val="auto"/>
          <w:szCs w:val="24"/>
        </w:rPr>
        <w:t>，</w:t>
      </w:r>
      <w:r w:rsidRPr="00C9457D">
        <w:rPr>
          <w:rFonts w:cs="Times New Roman"/>
          <w:color w:val="auto"/>
          <w:szCs w:val="24"/>
        </w:rPr>
        <w:t>IRES</w:t>
      </w:r>
      <w:r w:rsidRPr="00C9457D">
        <w:rPr>
          <w:rFonts w:cs="Times New Roman"/>
          <w:color w:val="auto"/>
          <w:szCs w:val="24"/>
        </w:rPr>
        <w:t>）</w:t>
      </w:r>
    </w:p>
    <w:p w14:paraId="23DF9A1A"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proofErr w:type="gramStart"/>
      <w:r w:rsidRPr="00C9457D">
        <w:rPr>
          <w:rFonts w:cs="Times New Roman"/>
          <w:color w:val="auto"/>
          <w:szCs w:val="24"/>
        </w:rPr>
        <w:t>係指課徵</w:t>
      </w:r>
      <w:proofErr w:type="gramEnd"/>
      <w:r w:rsidRPr="00C9457D">
        <w:rPr>
          <w:rFonts w:cs="Times New Roman"/>
          <w:color w:val="auto"/>
          <w:szCs w:val="24"/>
        </w:rPr>
        <w:t>義大利居民設立之公司來自於義大利境內外</w:t>
      </w:r>
      <w:proofErr w:type="gramStart"/>
      <w:r w:rsidRPr="00C9457D">
        <w:rPr>
          <w:rFonts w:cs="Times New Roman"/>
          <w:color w:val="auto"/>
          <w:szCs w:val="24"/>
        </w:rPr>
        <w:t>的總淨收入</w:t>
      </w:r>
      <w:proofErr w:type="gramEnd"/>
      <w:r w:rsidRPr="00C9457D">
        <w:rPr>
          <w:rFonts w:cs="Times New Roman"/>
          <w:color w:val="auto"/>
          <w:szCs w:val="24"/>
        </w:rPr>
        <w:t>，以及非義大利居民公司在義大利境內獲得</w:t>
      </w:r>
      <w:proofErr w:type="gramStart"/>
      <w:r w:rsidRPr="00C9457D">
        <w:rPr>
          <w:rFonts w:cs="Times New Roman"/>
          <w:color w:val="auto"/>
          <w:szCs w:val="24"/>
        </w:rPr>
        <w:t>的總淨收入</w:t>
      </w:r>
      <w:proofErr w:type="gramEnd"/>
      <w:r w:rsidRPr="00C9457D">
        <w:rPr>
          <w:rFonts w:cs="Times New Roman"/>
          <w:color w:val="auto"/>
          <w:szCs w:val="24"/>
        </w:rPr>
        <w:t>的稅。至</w:t>
      </w:r>
      <w:r w:rsidRPr="00C9457D">
        <w:rPr>
          <w:rFonts w:cs="Times New Roman"/>
          <w:color w:val="auto"/>
          <w:szCs w:val="24"/>
        </w:rPr>
        <w:t>2016</w:t>
      </w:r>
      <w:r w:rsidRPr="00C9457D">
        <w:rPr>
          <w:rFonts w:cs="Times New Roman"/>
          <w:color w:val="auto"/>
          <w:szCs w:val="24"/>
        </w:rPr>
        <w:t>年年底各個</w:t>
      </w:r>
      <w:proofErr w:type="gramStart"/>
      <w:r w:rsidRPr="00C9457D">
        <w:rPr>
          <w:rFonts w:cs="Times New Roman"/>
          <w:color w:val="auto"/>
          <w:szCs w:val="24"/>
        </w:rPr>
        <w:t>公司均按稅法</w:t>
      </w:r>
      <w:proofErr w:type="gramEnd"/>
      <w:r w:rsidRPr="00C9457D">
        <w:rPr>
          <w:rFonts w:cs="Times New Roman"/>
          <w:color w:val="auto"/>
          <w:szCs w:val="24"/>
        </w:rPr>
        <w:t>規定依照所得</w:t>
      </w:r>
      <w:r w:rsidRPr="00C9457D">
        <w:rPr>
          <w:rFonts w:cs="Times New Roman"/>
          <w:color w:val="auto"/>
          <w:kern w:val="0"/>
          <w:szCs w:val="24"/>
        </w:rPr>
        <w:t>27.5%</w:t>
      </w:r>
      <w:r w:rsidRPr="00C9457D">
        <w:rPr>
          <w:rFonts w:cs="Times New Roman"/>
          <w:color w:val="auto"/>
          <w:szCs w:val="24"/>
        </w:rPr>
        <w:t>的統一稅率課徵應納稅之所得，並將根據</w:t>
      </w:r>
      <w:r w:rsidRPr="00C9457D">
        <w:rPr>
          <w:rFonts w:cs="Times New Roman"/>
          <w:color w:val="auto"/>
          <w:szCs w:val="24"/>
        </w:rPr>
        <w:t>2016</w:t>
      </w:r>
      <w:r w:rsidRPr="00C9457D">
        <w:rPr>
          <w:rFonts w:cs="Times New Roman"/>
          <w:color w:val="auto"/>
          <w:szCs w:val="24"/>
        </w:rPr>
        <w:t>年穩定法案（</w:t>
      </w:r>
      <w:r w:rsidRPr="00C9457D">
        <w:rPr>
          <w:rFonts w:cs="Times New Roman"/>
          <w:color w:val="auto"/>
          <w:szCs w:val="24"/>
        </w:rPr>
        <w:t>Legge di Stabilità</w:t>
      </w:r>
      <w:r w:rsidRPr="00C9457D">
        <w:rPr>
          <w:rFonts w:cs="Times New Roman"/>
          <w:color w:val="auto"/>
          <w:szCs w:val="24"/>
        </w:rPr>
        <w:t>）自</w:t>
      </w:r>
      <w:r w:rsidRPr="00C9457D">
        <w:rPr>
          <w:rFonts w:cs="Times New Roman"/>
          <w:color w:val="auto"/>
          <w:szCs w:val="24"/>
        </w:rPr>
        <w:t>2017</w:t>
      </w:r>
      <w:r w:rsidRPr="00C9457D">
        <w:rPr>
          <w:rFonts w:cs="Times New Roman"/>
          <w:color w:val="auto"/>
          <w:szCs w:val="24"/>
        </w:rPr>
        <w:t>年</w:t>
      </w:r>
      <w:r w:rsidRPr="00C9457D">
        <w:rPr>
          <w:rFonts w:cs="Times New Roman"/>
          <w:color w:val="auto"/>
          <w:szCs w:val="24"/>
        </w:rPr>
        <w:t>1</w:t>
      </w:r>
      <w:r w:rsidRPr="00C9457D">
        <w:rPr>
          <w:rFonts w:cs="Times New Roman"/>
          <w:color w:val="auto"/>
          <w:szCs w:val="24"/>
        </w:rPr>
        <w:t>月</w:t>
      </w:r>
      <w:r w:rsidRPr="00C9457D">
        <w:rPr>
          <w:rFonts w:cs="Times New Roman"/>
          <w:color w:val="auto"/>
          <w:szCs w:val="24"/>
        </w:rPr>
        <w:t>1</w:t>
      </w:r>
      <w:r w:rsidRPr="00C9457D">
        <w:rPr>
          <w:rFonts w:cs="Times New Roman"/>
          <w:color w:val="auto"/>
          <w:szCs w:val="24"/>
        </w:rPr>
        <w:t>日起，調降至</w:t>
      </w:r>
      <w:r w:rsidRPr="00C9457D">
        <w:rPr>
          <w:rFonts w:cs="Times New Roman"/>
          <w:color w:val="auto"/>
          <w:szCs w:val="24"/>
        </w:rPr>
        <w:t>24%</w:t>
      </w:r>
      <w:r w:rsidRPr="00C9457D">
        <w:rPr>
          <w:rFonts w:cs="Times New Roman"/>
          <w:color w:val="auto"/>
          <w:szCs w:val="24"/>
        </w:rPr>
        <w:t>。應稅收入包括會計年度所有的淨收入如毛收入、非經常專案收益、資本收益。《所得稅法律檔彙編》特別稅收原則規定，另免稅收入和繳納最終預扣稅的收入不歸入應稅收入，且不對外國公司在義大利分支</w:t>
      </w:r>
      <w:proofErr w:type="gramStart"/>
      <w:r w:rsidRPr="00C9457D">
        <w:rPr>
          <w:rFonts w:cs="Times New Roman"/>
          <w:color w:val="auto"/>
          <w:szCs w:val="24"/>
        </w:rPr>
        <w:t>機構回繳外國</w:t>
      </w:r>
      <w:proofErr w:type="gramEnd"/>
      <w:r w:rsidRPr="00C9457D">
        <w:rPr>
          <w:rFonts w:cs="Times New Roman"/>
          <w:color w:val="auto"/>
          <w:szCs w:val="24"/>
        </w:rPr>
        <w:t>母公司之利潤課稅。</w:t>
      </w:r>
    </w:p>
    <w:p w14:paraId="5427A452"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Pr="00C9457D">
        <w:rPr>
          <w:rFonts w:cs="Times New Roman"/>
          <w:color w:val="auto"/>
          <w:szCs w:val="24"/>
        </w:rPr>
        <w:t>2019</w:t>
      </w:r>
      <w:r w:rsidRPr="00C9457D">
        <w:rPr>
          <w:rFonts w:cs="Times New Roman"/>
          <w:color w:val="auto"/>
          <w:szCs w:val="24"/>
        </w:rPr>
        <w:t>年</w:t>
      </w:r>
      <w:r w:rsidRPr="00C9457D">
        <w:rPr>
          <w:rFonts w:cs="Times New Roman"/>
          <w:color w:val="auto"/>
          <w:szCs w:val="24"/>
        </w:rPr>
        <w:t>1</w:t>
      </w:r>
      <w:r w:rsidRPr="00C9457D">
        <w:rPr>
          <w:rFonts w:cs="Times New Roman"/>
          <w:color w:val="auto"/>
          <w:szCs w:val="24"/>
        </w:rPr>
        <w:t>月通過「</w:t>
      </w:r>
      <w:r w:rsidRPr="00C9457D">
        <w:rPr>
          <w:rFonts w:cs="Times New Roman"/>
          <w:color w:val="auto"/>
          <w:szCs w:val="24"/>
        </w:rPr>
        <w:t>2019</w:t>
      </w:r>
      <w:r w:rsidRPr="00C9457D">
        <w:rPr>
          <w:rFonts w:cs="Times New Roman"/>
          <w:color w:val="auto"/>
          <w:szCs w:val="24"/>
        </w:rPr>
        <w:t>年穩定法案的年度預算計畫」（</w:t>
      </w:r>
      <w:r w:rsidRPr="00C9457D">
        <w:rPr>
          <w:rFonts w:cs="Times New Roman"/>
          <w:color w:val="auto"/>
          <w:szCs w:val="24"/>
        </w:rPr>
        <w:t>Legge di Stabilità 2019</w:t>
      </w:r>
      <w:r w:rsidRPr="00C9457D">
        <w:rPr>
          <w:rFonts w:cs="Times New Roman"/>
          <w:color w:val="auto"/>
          <w:szCs w:val="24"/>
        </w:rPr>
        <w:t>），該法對公司所得稅有新規定，譬如：</w:t>
      </w:r>
    </w:p>
    <w:p w14:paraId="0FD7C591"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有條件享有公司所得稅優惠利率：政府為獎勵企業持續投資公司設備，及維持社會穩定就業，倘企業將公司所得營利投資於研發、升級機械並確保公司招聘情況穩定，公司所得稅可自原</w:t>
      </w:r>
      <w:r w:rsidRPr="00C9457D">
        <w:rPr>
          <w:rFonts w:cs="Times New Roman"/>
          <w:color w:val="auto"/>
          <w:szCs w:val="24"/>
        </w:rPr>
        <w:t>24%</w:t>
      </w:r>
      <w:r w:rsidRPr="00C9457D">
        <w:rPr>
          <w:rFonts w:cs="Times New Roman"/>
          <w:color w:val="auto"/>
          <w:szCs w:val="24"/>
        </w:rPr>
        <w:t>降為</w:t>
      </w:r>
      <w:r w:rsidRPr="00C9457D">
        <w:rPr>
          <w:rFonts w:cs="Times New Roman"/>
          <w:color w:val="auto"/>
          <w:szCs w:val="24"/>
        </w:rPr>
        <w:t>15%</w:t>
      </w:r>
      <w:r w:rsidRPr="00C9457D">
        <w:rPr>
          <w:rFonts w:cs="Times New Roman"/>
          <w:color w:val="auto"/>
          <w:szCs w:val="24"/>
        </w:rPr>
        <w:t>做為政府獎勵優惠利率；</w:t>
      </w:r>
    </w:p>
    <w:p w14:paraId="63C3151B"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調高非營利性質機構之公司所得稅：由原來之優惠利率</w:t>
      </w:r>
      <w:r w:rsidRPr="00C9457D">
        <w:rPr>
          <w:rFonts w:cs="Times New Roman"/>
          <w:color w:val="auto"/>
          <w:szCs w:val="24"/>
        </w:rPr>
        <w:t>12%</w:t>
      </w:r>
      <w:r w:rsidRPr="00C9457D">
        <w:rPr>
          <w:rFonts w:cs="Times New Roman"/>
          <w:color w:val="auto"/>
          <w:szCs w:val="24"/>
        </w:rPr>
        <w:t>調整至現行一般公司所得稅率</w:t>
      </w:r>
      <w:r w:rsidRPr="00C9457D">
        <w:rPr>
          <w:rFonts w:cs="Times New Roman"/>
          <w:color w:val="auto"/>
          <w:szCs w:val="24"/>
        </w:rPr>
        <w:t>24%</w:t>
      </w:r>
      <w:r w:rsidRPr="00C9457D">
        <w:rPr>
          <w:rFonts w:cs="Times New Roman"/>
          <w:color w:val="auto"/>
          <w:szCs w:val="24"/>
        </w:rPr>
        <w:t>。</w:t>
      </w:r>
    </w:p>
    <w:p w14:paraId="4E0D86F2"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w:t>
      </w:r>
      <w:r w:rsidRPr="00C9457D">
        <w:rPr>
          <w:rFonts w:cs="Times New Roman"/>
          <w:color w:val="auto"/>
          <w:spacing w:val="-4"/>
          <w:szCs w:val="24"/>
        </w:rPr>
        <w:t>工商業地方稅（</w:t>
      </w:r>
      <w:r w:rsidRPr="00C9457D">
        <w:rPr>
          <w:rFonts w:cs="Times New Roman"/>
          <w:color w:val="auto"/>
          <w:spacing w:val="-4"/>
          <w:szCs w:val="24"/>
        </w:rPr>
        <w:t>Imposta Regionale sulle Attività Produttive</w:t>
      </w:r>
      <w:r w:rsidRPr="00C9457D">
        <w:rPr>
          <w:rFonts w:cs="Times New Roman"/>
          <w:color w:val="auto"/>
          <w:spacing w:val="-4"/>
          <w:szCs w:val="24"/>
        </w:rPr>
        <w:t>，</w:t>
      </w:r>
      <w:r w:rsidRPr="00C9457D">
        <w:rPr>
          <w:rFonts w:cs="Times New Roman"/>
          <w:color w:val="auto"/>
          <w:spacing w:val="-4"/>
          <w:szCs w:val="24"/>
        </w:rPr>
        <w:t>IRAP</w:t>
      </w:r>
      <w:r w:rsidRPr="00C9457D">
        <w:rPr>
          <w:rFonts w:cs="Times New Roman"/>
          <w:color w:val="auto"/>
          <w:spacing w:val="-4"/>
          <w:szCs w:val="24"/>
        </w:rPr>
        <w:t>）</w:t>
      </w:r>
    </w:p>
    <w:p w14:paraId="77FEDF75" w14:textId="0F34FB4B"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又稱</w:t>
      </w:r>
      <w:proofErr w:type="gramStart"/>
      <w:r w:rsidRPr="00C9457D">
        <w:rPr>
          <w:rFonts w:cs="Times New Roman"/>
          <w:color w:val="auto"/>
          <w:szCs w:val="24"/>
        </w:rPr>
        <w:t>大區稅</w:t>
      </w:r>
      <w:proofErr w:type="gramEnd"/>
      <w:r w:rsidRPr="00C9457D">
        <w:rPr>
          <w:rFonts w:cs="Times New Roman"/>
          <w:color w:val="auto"/>
          <w:szCs w:val="24"/>
        </w:rPr>
        <w:t>，屬地方稅性質，指從事企業經營的個人，於每一納稅年度，向其所在大區繳納的地方稅。與公司所得稅的性質比較相似，也是對公司收入進行調整後徵收，但收入和費用的增減項目則有所不同。工商業地方稅一般稅率為</w:t>
      </w:r>
      <w:r w:rsidRPr="00C9457D">
        <w:rPr>
          <w:rFonts w:cs="Times New Roman"/>
          <w:color w:val="auto"/>
          <w:kern w:val="0"/>
          <w:szCs w:val="24"/>
        </w:rPr>
        <w:t>3.90%</w:t>
      </w:r>
      <w:r w:rsidRPr="00C9457D">
        <w:rPr>
          <w:rFonts w:cs="Times New Roman"/>
          <w:color w:val="auto"/>
          <w:szCs w:val="24"/>
        </w:rPr>
        <w:t>，但大區當</w:t>
      </w:r>
      <w:r w:rsidRPr="00C9457D">
        <w:rPr>
          <w:rFonts w:cs="Times New Roman"/>
          <w:color w:val="auto"/>
          <w:szCs w:val="24"/>
        </w:rPr>
        <w:lastRenderedPageBreak/>
        <w:t>局有權將稅率幅度最多上調</w:t>
      </w:r>
      <w:r w:rsidRPr="00C9457D">
        <w:rPr>
          <w:rFonts w:cs="Times New Roman"/>
          <w:color w:val="auto"/>
          <w:szCs w:val="24"/>
        </w:rPr>
        <w:t>0.92%</w:t>
      </w:r>
      <w:r w:rsidRPr="00C9457D">
        <w:rPr>
          <w:rFonts w:cs="Times New Roman"/>
          <w:color w:val="auto"/>
          <w:szCs w:val="24"/>
        </w:rPr>
        <w:t>。隨著義大利改革稅收制度，該地方稅傾向逐步取消。</w:t>
      </w:r>
    </w:p>
    <w:p w14:paraId="07CF7AC7" w14:textId="77777777" w:rsidR="000F51E2" w:rsidRPr="00C9457D" w:rsidRDefault="00857981" w:rsidP="00A44506">
      <w:pPr>
        <w:pStyle w:val="af4"/>
        <w:ind w:left="1417" w:hanging="472"/>
      </w:pPr>
      <w:r w:rsidRPr="00C9457D">
        <w:t>２、</w:t>
      </w:r>
      <w:r w:rsidR="000F51E2" w:rsidRPr="00C9457D">
        <w:t>間接稅（</w:t>
      </w:r>
      <w:proofErr w:type="spellStart"/>
      <w:r w:rsidR="000F51E2" w:rsidRPr="00C9457D">
        <w:t>Imposte</w:t>
      </w:r>
      <w:proofErr w:type="spellEnd"/>
      <w:r w:rsidR="000F51E2" w:rsidRPr="00C9457D">
        <w:rPr>
          <w:lang w:eastAsia="zh-TW"/>
        </w:rPr>
        <w:t xml:space="preserve"> </w:t>
      </w:r>
      <w:proofErr w:type="spellStart"/>
      <w:r w:rsidR="000F51E2" w:rsidRPr="00C9457D">
        <w:t>indirette</w:t>
      </w:r>
      <w:proofErr w:type="spellEnd"/>
      <w:r w:rsidR="000F51E2" w:rsidRPr="00C9457D">
        <w:t>）</w:t>
      </w:r>
    </w:p>
    <w:p w14:paraId="3DA5CDBB" w14:textId="77777777" w:rsidR="000F51E2" w:rsidRPr="00C9457D" w:rsidRDefault="000F51E2" w:rsidP="00A44506">
      <w:pPr>
        <w:pStyle w:val="12"/>
        <w:ind w:left="1772" w:hanging="591"/>
        <w:rPr>
          <w:rFonts w:cs="Times New Roman"/>
          <w:color w:val="auto"/>
        </w:rPr>
      </w:pPr>
      <w:r w:rsidRPr="00C9457D">
        <w:rPr>
          <w:rFonts w:cs="Times New Roman"/>
          <w:color w:val="auto"/>
          <w:szCs w:val="24"/>
          <w:lang w:val="en-US"/>
        </w:rPr>
        <w:t>（</w:t>
      </w:r>
      <w:r w:rsidRPr="00C9457D">
        <w:rPr>
          <w:rFonts w:cs="Times New Roman"/>
          <w:color w:val="auto"/>
          <w:szCs w:val="24"/>
          <w:lang w:val="en-US"/>
        </w:rPr>
        <w:t>1</w:t>
      </w:r>
      <w:r w:rsidRPr="00C9457D">
        <w:rPr>
          <w:rFonts w:cs="Times New Roman"/>
          <w:color w:val="auto"/>
          <w:szCs w:val="24"/>
          <w:lang w:val="en-US"/>
        </w:rPr>
        <w:t>）</w:t>
      </w:r>
      <w:r w:rsidRPr="00C9457D">
        <w:rPr>
          <w:rFonts w:cs="Times New Roman"/>
          <w:color w:val="auto"/>
          <w:szCs w:val="24"/>
        </w:rPr>
        <w:t>加值型營業稅</w:t>
      </w:r>
      <w:r w:rsidRPr="00C9457D">
        <w:rPr>
          <w:rFonts w:cs="Times New Roman"/>
          <w:color w:val="auto"/>
          <w:szCs w:val="24"/>
          <w:lang w:val="en-US"/>
        </w:rPr>
        <w:t>（</w:t>
      </w:r>
      <w:proofErr w:type="spellStart"/>
      <w:r w:rsidRPr="00C9457D">
        <w:rPr>
          <w:rFonts w:cs="Times New Roman"/>
          <w:color w:val="auto"/>
          <w:szCs w:val="24"/>
          <w:lang w:val="en-US"/>
        </w:rPr>
        <w:t>Imposta</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sul</w:t>
      </w:r>
      <w:proofErr w:type="spellEnd"/>
      <w:r w:rsidRPr="00C9457D">
        <w:rPr>
          <w:rFonts w:cs="Times New Roman"/>
          <w:color w:val="auto"/>
          <w:szCs w:val="24"/>
          <w:lang w:val="en-US"/>
        </w:rPr>
        <w:t xml:space="preserve"> Valore </w:t>
      </w:r>
      <w:proofErr w:type="spellStart"/>
      <w:r w:rsidRPr="00C9457D">
        <w:rPr>
          <w:rFonts w:cs="Times New Roman"/>
          <w:color w:val="auto"/>
          <w:szCs w:val="24"/>
          <w:lang w:val="en-US"/>
        </w:rPr>
        <w:t>Aggiunto</w:t>
      </w:r>
      <w:proofErr w:type="spellEnd"/>
      <w:r w:rsidRPr="00C9457D">
        <w:rPr>
          <w:rFonts w:cs="Times New Roman"/>
          <w:color w:val="auto"/>
          <w:szCs w:val="24"/>
          <w:lang w:val="en-US"/>
        </w:rPr>
        <w:t>，</w:t>
      </w:r>
      <w:r w:rsidRPr="00C9457D">
        <w:rPr>
          <w:rFonts w:cs="Times New Roman"/>
          <w:color w:val="auto"/>
          <w:szCs w:val="24"/>
          <w:lang w:val="en-US"/>
        </w:rPr>
        <w:t>IVA</w:t>
      </w:r>
      <w:r w:rsidRPr="00C9457D">
        <w:rPr>
          <w:rFonts w:cs="Times New Roman"/>
          <w:color w:val="auto"/>
          <w:szCs w:val="24"/>
          <w:lang w:val="en-US"/>
        </w:rPr>
        <w:t>）</w:t>
      </w:r>
    </w:p>
    <w:p w14:paraId="1CD24392" w14:textId="7E9925DD" w:rsidR="000F51E2" w:rsidRPr="00C9457D" w:rsidRDefault="000F51E2" w:rsidP="00A44506">
      <w:pPr>
        <w:pStyle w:val="12"/>
        <w:ind w:left="1772" w:hanging="591"/>
        <w:rPr>
          <w:rFonts w:cs="Times New Roman"/>
          <w:color w:val="auto"/>
        </w:rPr>
      </w:pPr>
      <w:r w:rsidRPr="00C9457D">
        <w:rPr>
          <w:rFonts w:cs="Times New Roman"/>
          <w:color w:val="auto"/>
          <w:szCs w:val="24"/>
          <w:lang w:val="en-US"/>
        </w:rPr>
        <w:tab/>
      </w:r>
      <w:r w:rsidRPr="00C9457D">
        <w:rPr>
          <w:rFonts w:cs="Times New Roman"/>
          <w:color w:val="auto"/>
          <w:szCs w:val="24"/>
        </w:rPr>
        <w:t xml:space="preserve">　　加值型營業稅的課徵對象是所有涉及義大利境內銷售商品或提供服務貨物和服務的交易。商業</w:t>
      </w:r>
      <w:proofErr w:type="gramStart"/>
      <w:r w:rsidRPr="00C9457D">
        <w:rPr>
          <w:rFonts w:cs="Times New Roman"/>
          <w:color w:val="auto"/>
          <w:szCs w:val="24"/>
        </w:rPr>
        <w:t>行為均應繳納</w:t>
      </w:r>
      <w:proofErr w:type="gramEnd"/>
      <w:r w:rsidRPr="00C9457D">
        <w:rPr>
          <w:rFonts w:cs="Times New Roman"/>
          <w:color w:val="auto"/>
          <w:szCs w:val="24"/>
        </w:rPr>
        <w:t>加值型營業稅</w:t>
      </w:r>
      <w:r w:rsidR="00423A4F" w:rsidRPr="00C9457D">
        <w:rPr>
          <w:rFonts w:cs="Times New Roman"/>
          <w:color w:val="auto"/>
          <w:szCs w:val="24"/>
        </w:rPr>
        <w:t>，</w:t>
      </w:r>
      <w:r w:rsidRPr="00C9457D">
        <w:rPr>
          <w:rFonts w:cs="Times New Roman"/>
          <w:color w:val="auto"/>
          <w:szCs w:val="24"/>
        </w:rPr>
        <w:t>依稅法規定，商品和服務的提供者可以抵扣向前手支付的加值型營業稅，由最終消費者負擔加值型營業稅。加值型營業稅一般稅率是</w:t>
      </w:r>
      <w:r w:rsidRPr="00C9457D">
        <w:rPr>
          <w:rFonts w:cs="Times New Roman"/>
          <w:color w:val="auto"/>
          <w:kern w:val="0"/>
          <w:szCs w:val="24"/>
        </w:rPr>
        <w:t>22%</w:t>
      </w:r>
      <w:r w:rsidRPr="00C9457D">
        <w:rPr>
          <w:rFonts w:cs="Times New Roman"/>
          <w:color w:val="auto"/>
          <w:kern w:val="0"/>
          <w:szCs w:val="24"/>
        </w:rPr>
        <w:t>，</w:t>
      </w:r>
      <w:r w:rsidRPr="00C9457D">
        <w:rPr>
          <w:rFonts w:cs="Times New Roman"/>
          <w:color w:val="auto"/>
          <w:szCs w:val="24"/>
        </w:rPr>
        <w:t>大多數食品、農產品、特殊情況下的房產及必需品稅率可降到</w:t>
      </w:r>
      <w:r w:rsidRPr="00C9457D">
        <w:rPr>
          <w:rFonts w:cs="Times New Roman"/>
          <w:color w:val="auto"/>
          <w:szCs w:val="24"/>
        </w:rPr>
        <w:t>10%</w:t>
      </w:r>
      <w:r w:rsidRPr="00C9457D">
        <w:rPr>
          <w:rFonts w:cs="Times New Roman"/>
          <w:color w:val="auto"/>
          <w:szCs w:val="24"/>
        </w:rPr>
        <w:t>或</w:t>
      </w:r>
      <w:r w:rsidRPr="00C9457D">
        <w:rPr>
          <w:rFonts w:cs="Times New Roman"/>
          <w:color w:val="auto"/>
          <w:szCs w:val="24"/>
        </w:rPr>
        <w:t>4%</w:t>
      </w:r>
      <w:r w:rsidRPr="00C9457D">
        <w:rPr>
          <w:rFonts w:cs="Times New Roman"/>
          <w:color w:val="auto"/>
          <w:szCs w:val="24"/>
        </w:rPr>
        <w:t>。</w:t>
      </w:r>
    </w:p>
    <w:p w14:paraId="4976FA33"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公司必須按月計算加值型營業稅的銷項稅額和進項稅額，如有特殊情況，可按季計算並繳納；年度加值型營業稅申報必須在每年</w:t>
      </w:r>
      <w:r w:rsidRPr="00C9457D">
        <w:rPr>
          <w:rFonts w:cs="Times New Roman"/>
          <w:color w:val="auto"/>
          <w:szCs w:val="24"/>
        </w:rPr>
        <w:t>3</w:t>
      </w:r>
      <w:r w:rsidRPr="00C9457D">
        <w:rPr>
          <w:rFonts w:cs="Times New Roman"/>
          <w:color w:val="auto"/>
          <w:szCs w:val="24"/>
        </w:rPr>
        <w:t>月</w:t>
      </w:r>
      <w:r w:rsidRPr="00C9457D">
        <w:rPr>
          <w:rFonts w:cs="Times New Roman"/>
          <w:color w:val="auto"/>
          <w:szCs w:val="24"/>
        </w:rPr>
        <w:t>15</w:t>
      </w:r>
      <w:r w:rsidRPr="00C9457D">
        <w:rPr>
          <w:rFonts w:cs="Times New Roman"/>
          <w:color w:val="auto"/>
          <w:szCs w:val="24"/>
        </w:rPr>
        <w:t>日前完成。</w:t>
      </w:r>
    </w:p>
    <w:p w14:paraId="74695F46"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外國旅客在義大利境內購買個人用品並將其帶離歐盟國家，按稅法相關規定可在一定範圍內可獲得退稅待遇。</w:t>
      </w:r>
    </w:p>
    <w:p w14:paraId="0978FE17" w14:textId="1A96201C" w:rsidR="000F51E2" w:rsidRPr="00C9457D" w:rsidRDefault="002F4643"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000F51E2" w:rsidRPr="00C9457D">
        <w:rPr>
          <w:rFonts w:cs="Times New Roman"/>
          <w:color w:val="auto"/>
          <w:szCs w:val="24"/>
        </w:rPr>
        <w:t>2019</w:t>
      </w:r>
      <w:r w:rsidR="000F51E2" w:rsidRPr="00C9457D">
        <w:rPr>
          <w:rFonts w:cs="Times New Roman"/>
          <w:color w:val="auto"/>
          <w:szCs w:val="24"/>
        </w:rPr>
        <w:t>年</w:t>
      </w:r>
      <w:r w:rsidR="000F51E2" w:rsidRPr="00C9457D">
        <w:rPr>
          <w:rFonts w:cs="Times New Roman"/>
          <w:color w:val="auto"/>
          <w:szCs w:val="24"/>
        </w:rPr>
        <w:t>1</w:t>
      </w:r>
      <w:r w:rsidR="000F51E2" w:rsidRPr="00C9457D">
        <w:rPr>
          <w:rFonts w:cs="Times New Roman"/>
          <w:color w:val="auto"/>
          <w:szCs w:val="24"/>
        </w:rPr>
        <w:t>月通過「</w:t>
      </w:r>
      <w:r w:rsidR="000F51E2" w:rsidRPr="00C9457D">
        <w:rPr>
          <w:rFonts w:cs="Times New Roman"/>
          <w:color w:val="auto"/>
          <w:szCs w:val="24"/>
        </w:rPr>
        <w:t>2019</w:t>
      </w:r>
      <w:r w:rsidR="000F51E2" w:rsidRPr="00C9457D">
        <w:rPr>
          <w:rFonts w:cs="Times New Roman"/>
          <w:color w:val="auto"/>
          <w:szCs w:val="24"/>
        </w:rPr>
        <w:t>年穩定法案的年度預算計畫」（</w:t>
      </w:r>
      <w:r w:rsidR="000F51E2" w:rsidRPr="00C9457D">
        <w:rPr>
          <w:rFonts w:cs="Times New Roman"/>
          <w:color w:val="auto"/>
          <w:szCs w:val="24"/>
        </w:rPr>
        <w:t>Legge di Stabilità 2019</w:t>
      </w:r>
      <w:r w:rsidR="000F51E2" w:rsidRPr="00C9457D">
        <w:rPr>
          <w:rFonts w:cs="Times New Roman"/>
          <w:color w:val="auto"/>
          <w:szCs w:val="24"/>
        </w:rPr>
        <w:t>），對加值型營業稅之新規定，將暫時調漲加值型營業稅，</w:t>
      </w:r>
      <w:proofErr w:type="gramStart"/>
      <w:r w:rsidR="000F51E2" w:rsidRPr="00C9457D">
        <w:rPr>
          <w:rFonts w:cs="Times New Roman"/>
          <w:color w:val="auto"/>
          <w:szCs w:val="24"/>
        </w:rPr>
        <w:t>2019</w:t>
      </w:r>
      <w:r w:rsidR="000F51E2" w:rsidRPr="00C9457D">
        <w:rPr>
          <w:rFonts w:cs="Times New Roman"/>
          <w:color w:val="auto"/>
          <w:szCs w:val="24"/>
        </w:rPr>
        <w:t>年凍漲並</w:t>
      </w:r>
      <w:proofErr w:type="gramEnd"/>
      <w:r w:rsidR="000F51E2" w:rsidRPr="00C9457D">
        <w:rPr>
          <w:rFonts w:cs="Times New Roman"/>
          <w:color w:val="auto"/>
          <w:szCs w:val="24"/>
        </w:rPr>
        <w:t>維持目前</w:t>
      </w:r>
      <w:r w:rsidR="000F51E2" w:rsidRPr="00C9457D">
        <w:rPr>
          <w:rFonts w:cs="Times New Roman"/>
          <w:color w:val="auto"/>
          <w:szCs w:val="24"/>
        </w:rPr>
        <w:t>22%</w:t>
      </w:r>
      <w:r w:rsidR="000F51E2" w:rsidRPr="00C9457D">
        <w:rPr>
          <w:rFonts w:cs="Times New Roman"/>
          <w:color w:val="auto"/>
          <w:szCs w:val="24"/>
        </w:rPr>
        <w:t>加值型營業稅</w:t>
      </w:r>
      <w:r w:rsidR="00423A4F" w:rsidRPr="00C9457D">
        <w:rPr>
          <w:rFonts w:cs="Times New Roman"/>
          <w:color w:val="auto"/>
          <w:szCs w:val="24"/>
        </w:rPr>
        <w:t>，</w:t>
      </w:r>
      <w:r w:rsidR="000F51E2" w:rsidRPr="00C9457D">
        <w:rPr>
          <w:rFonts w:cs="Times New Roman"/>
          <w:color w:val="auto"/>
          <w:szCs w:val="24"/>
        </w:rPr>
        <w:t>2020</w:t>
      </w:r>
      <w:r w:rsidR="000F51E2" w:rsidRPr="00C9457D">
        <w:rPr>
          <w:rFonts w:cs="Times New Roman"/>
          <w:color w:val="auto"/>
          <w:szCs w:val="24"/>
        </w:rPr>
        <w:t>及</w:t>
      </w:r>
      <w:r w:rsidR="000F51E2" w:rsidRPr="00C9457D">
        <w:rPr>
          <w:rFonts w:cs="Times New Roman"/>
          <w:color w:val="auto"/>
          <w:szCs w:val="24"/>
        </w:rPr>
        <w:t>2021</w:t>
      </w:r>
      <w:r w:rsidR="000F51E2" w:rsidRPr="00C9457D">
        <w:rPr>
          <w:rFonts w:cs="Times New Roman"/>
          <w:color w:val="auto"/>
          <w:szCs w:val="24"/>
        </w:rPr>
        <w:t>年分別</w:t>
      </w:r>
      <w:r w:rsidR="00423A4F" w:rsidRPr="00C9457D">
        <w:rPr>
          <w:rFonts w:cs="Times New Roman"/>
          <w:color w:val="auto"/>
          <w:szCs w:val="24"/>
        </w:rPr>
        <w:t>則</w:t>
      </w:r>
      <w:r w:rsidR="000F51E2" w:rsidRPr="00C9457D">
        <w:rPr>
          <w:rFonts w:cs="Times New Roman"/>
          <w:color w:val="auto"/>
          <w:szCs w:val="24"/>
        </w:rPr>
        <w:t>調漲至</w:t>
      </w:r>
      <w:r w:rsidR="000F51E2" w:rsidRPr="00C9457D">
        <w:rPr>
          <w:rFonts w:cs="Times New Roman"/>
          <w:color w:val="auto"/>
          <w:szCs w:val="24"/>
        </w:rPr>
        <w:t>25.2%</w:t>
      </w:r>
      <w:r w:rsidR="000F51E2" w:rsidRPr="00C9457D">
        <w:rPr>
          <w:rFonts w:cs="Times New Roman"/>
          <w:color w:val="auto"/>
          <w:szCs w:val="24"/>
        </w:rPr>
        <w:t>及</w:t>
      </w:r>
      <w:r w:rsidR="000F51E2" w:rsidRPr="00C9457D">
        <w:rPr>
          <w:rFonts w:cs="Times New Roman"/>
          <w:color w:val="auto"/>
          <w:szCs w:val="24"/>
        </w:rPr>
        <w:t>26.5%</w:t>
      </w:r>
      <w:r w:rsidR="000F51E2" w:rsidRPr="00C9457D">
        <w:rPr>
          <w:rFonts w:cs="Times New Roman"/>
          <w:color w:val="auto"/>
          <w:szCs w:val="24"/>
        </w:rPr>
        <w:t>，若欲持續維持相同稅率，則</w:t>
      </w:r>
      <w:r w:rsidR="000F51E2" w:rsidRPr="00C9457D">
        <w:rPr>
          <w:rFonts w:cs="Times New Roman"/>
          <w:color w:val="auto"/>
          <w:szCs w:val="24"/>
        </w:rPr>
        <w:t>2020</w:t>
      </w:r>
      <w:r w:rsidR="000F51E2" w:rsidRPr="00C9457D">
        <w:rPr>
          <w:rFonts w:cs="Times New Roman"/>
          <w:color w:val="auto"/>
          <w:szCs w:val="24"/>
        </w:rPr>
        <w:t>及</w:t>
      </w:r>
      <w:r w:rsidR="000F51E2" w:rsidRPr="00C9457D">
        <w:rPr>
          <w:rFonts w:cs="Times New Roman"/>
          <w:color w:val="auto"/>
          <w:szCs w:val="24"/>
        </w:rPr>
        <w:t>2021</w:t>
      </w:r>
      <w:r w:rsidR="000F51E2" w:rsidRPr="00C9457D">
        <w:rPr>
          <w:rFonts w:cs="Times New Roman"/>
          <w:color w:val="auto"/>
          <w:szCs w:val="24"/>
        </w:rPr>
        <w:t>兩年將各需</w:t>
      </w:r>
      <w:r w:rsidR="000F51E2" w:rsidRPr="00C9457D">
        <w:rPr>
          <w:rFonts w:cs="Times New Roman"/>
          <w:color w:val="auto"/>
          <w:szCs w:val="24"/>
        </w:rPr>
        <w:t>230</w:t>
      </w:r>
      <w:r w:rsidR="000F51E2" w:rsidRPr="00C9457D">
        <w:rPr>
          <w:rFonts w:cs="Times New Roman"/>
          <w:color w:val="auto"/>
          <w:szCs w:val="24"/>
        </w:rPr>
        <w:t>億及</w:t>
      </w:r>
      <w:r w:rsidR="000F51E2" w:rsidRPr="00C9457D">
        <w:rPr>
          <w:rFonts w:cs="Times New Roman"/>
          <w:color w:val="auto"/>
          <w:szCs w:val="24"/>
        </w:rPr>
        <w:t>290</w:t>
      </w:r>
      <w:r w:rsidR="000F51E2" w:rsidRPr="00C9457D">
        <w:rPr>
          <w:rFonts w:cs="Times New Roman"/>
          <w:color w:val="auto"/>
          <w:szCs w:val="24"/>
        </w:rPr>
        <w:t>億歐元資金，以避免</w:t>
      </w:r>
      <w:proofErr w:type="gramStart"/>
      <w:r w:rsidR="000F51E2" w:rsidRPr="00C9457D">
        <w:rPr>
          <w:rFonts w:cs="Times New Roman"/>
          <w:color w:val="auto"/>
          <w:szCs w:val="24"/>
        </w:rPr>
        <w:t>調升加值</w:t>
      </w:r>
      <w:proofErr w:type="gramEnd"/>
      <w:r w:rsidR="000F51E2" w:rsidRPr="00C9457D">
        <w:rPr>
          <w:rFonts w:cs="Times New Roman"/>
          <w:color w:val="auto"/>
          <w:szCs w:val="24"/>
        </w:rPr>
        <w:t>型營業稅。</w:t>
      </w:r>
    </w:p>
    <w:p w14:paraId="01B85D00"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）註冊稅或登記稅（</w:t>
      </w:r>
      <w:r w:rsidRPr="00C9457D">
        <w:rPr>
          <w:rFonts w:cs="Times New Roman"/>
          <w:color w:val="auto"/>
          <w:szCs w:val="24"/>
        </w:rPr>
        <w:t>Imposta di Registro</w:t>
      </w:r>
      <w:r w:rsidRPr="00C9457D">
        <w:rPr>
          <w:rFonts w:cs="Times New Roman"/>
          <w:color w:val="auto"/>
          <w:szCs w:val="24"/>
        </w:rPr>
        <w:t>）</w:t>
      </w:r>
    </w:p>
    <w:p w14:paraId="18D475A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需繳納註冊稅的情況有</w:t>
      </w:r>
      <w:r w:rsidRPr="00C9457D">
        <w:rPr>
          <w:rFonts w:cs="Times New Roman"/>
          <w:color w:val="auto"/>
          <w:szCs w:val="24"/>
        </w:rPr>
        <w:t>2</w:t>
      </w:r>
      <w:r w:rsidRPr="00C9457D">
        <w:rPr>
          <w:rFonts w:cs="Times New Roman"/>
          <w:color w:val="auto"/>
          <w:szCs w:val="24"/>
        </w:rPr>
        <w:t>種：</w:t>
      </w:r>
    </w:p>
    <w:p w14:paraId="29B291C4"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在義大利境內形成的特定合約；</w:t>
      </w:r>
    </w:p>
    <w:p w14:paraId="428ECD9E" w14:textId="77777777" w:rsidR="00EE79F4" w:rsidRPr="00C9457D" w:rsidRDefault="00EE79F4" w:rsidP="00A44506">
      <w:pPr>
        <w:pStyle w:val="Af9"/>
        <w:ind w:left="1771" w:hanging="354"/>
        <w:rPr>
          <w:rFonts w:cs="Times New Roman"/>
          <w:color w:val="auto"/>
          <w:szCs w:val="24"/>
        </w:rPr>
      </w:pPr>
    </w:p>
    <w:p w14:paraId="7B72EFD3"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lastRenderedPageBreak/>
        <w:t>B.</w:t>
      </w:r>
      <w:r w:rsidRPr="00C9457D">
        <w:rPr>
          <w:rFonts w:cs="Times New Roman"/>
          <w:color w:val="auto"/>
          <w:szCs w:val="24"/>
        </w:rPr>
        <w:tab/>
      </w:r>
      <w:r w:rsidRPr="00C9457D">
        <w:rPr>
          <w:rFonts w:cs="Times New Roman"/>
          <w:color w:val="auto"/>
          <w:szCs w:val="24"/>
        </w:rPr>
        <w:t>在義大利境內、境外達成有關義大利境內商業企業或不動產轉讓與租賃業務之合約。</w:t>
      </w:r>
    </w:p>
    <w:p w14:paraId="0367722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所有具法律效力且在義大利簽署的合約必須自簽署之日起</w:t>
      </w:r>
      <w:r w:rsidRPr="00C9457D">
        <w:rPr>
          <w:rFonts w:cs="Times New Roman"/>
          <w:color w:val="auto"/>
          <w:szCs w:val="24"/>
        </w:rPr>
        <w:t>20</w:t>
      </w:r>
      <w:r w:rsidRPr="00C9457D">
        <w:rPr>
          <w:rFonts w:cs="Times New Roman"/>
          <w:color w:val="auto"/>
          <w:szCs w:val="24"/>
        </w:rPr>
        <w:t>日內到當地註冊局登記。稅基和稅率則根據相關合約之性質而定。</w:t>
      </w:r>
    </w:p>
    <w:p w14:paraId="32932FCA"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應當繳納</w:t>
      </w:r>
      <w:r w:rsidR="00532A44" w:rsidRPr="00C9457D">
        <w:rPr>
          <w:rFonts w:cs="Times New Roman" w:hint="eastAsia"/>
          <w:color w:val="auto"/>
          <w:szCs w:val="24"/>
        </w:rPr>
        <w:t>加值型營業</w:t>
      </w:r>
      <w:r w:rsidRPr="00C9457D">
        <w:rPr>
          <w:rFonts w:cs="Times New Roman"/>
          <w:color w:val="auto"/>
          <w:szCs w:val="24"/>
        </w:rPr>
        <w:t>稅的交易，登記稅按照一般稅率徵收；而不需要繳納</w:t>
      </w:r>
      <w:r w:rsidR="00532A44" w:rsidRPr="00C9457D">
        <w:rPr>
          <w:rFonts w:cs="Times New Roman" w:hint="eastAsia"/>
          <w:color w:val="auto"/>
          <w:szCs w:val="24"/>
        </w:rPr>
        <w:t>加值型營業</w:t>
      </w:r>
      <w:r w:rsidRPr="00C9457D">
        <w:rPr>
          <w:rFonts w:cs="Times New Roman"/>
          <w:color w:val="auto"/>
          <w:szCs w:val="24"/>
        </w:rPr>
        <w:t>稅的交易，登記稅按照下列稅率徵收：私人不動產轉讓，按其價值的</w:t>
      </w:r>
      <w:r w:rsidRPr="00C9457D">
        <w:rPr>
          <w:rFonts w:cs="Times New Roman"/>
          <w:color w:val="auto"/>
          <w:szCs w:val="24"/>
        </w:rPr>
        <w:t>9%</w:t>
      </w:r>
      <w:r w:rsidRPr="00C9457D">
        <w:rPr>
          <w:rFonts w:cs="Times New Roman"/>
          <w:color w:val="auto"/>
          <w:szCs w:val="24"/>
        </w:rPr>
        <w:t>徵收；動產及權利轉讓，按其價值的</w:t>
      </w:r>
      <w:r w:rsidRPr="00C9457D">
        <w:rPr>
          <w:rFonts w:cs="Times New Roman"/>
          <w:color w:val="auto"/>
          <w:szCs w:val="24"/>
        </w:rPr>
        <w:t>3%</w:t>
      </w:r>
      <w:r w:rsidRPr="00C9457D">
        <w:rPr>
          <w:rFonts w:cs="Times New Roman"/>
          <w:color w:val="auto"/>
          <w:szCs w:val="24"/>
        </w:rPr>
        <w:t>徵收；公司設立或出資，按其財務報表的</w:t>
      </w:r>
      <w:r w:rsidRPr="00C9457D">
        <w:rPr>
          <w:rFonts w:cs="Times New Roman"/>
          <w:color w:val="auto"/>
          <w:szCs w:val="24"/>
        </w:rPr>
        <w:t>1%</w:t>
      </w:r>
      <w:r w:rsidRPr="00C9457D">
        <w:rPr>
          <w:rFonts w:cs="Times New Roman"/>
          <w:color w:val="auto"/>
          <w:szCs w:val="24"/>
        </w:rPr>
        <w:t>徵收。</w:t>
      </w:r>
    </w:p>
    <w:p w14:paraId="539D284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）房屋稅（</w:t>
      </w:r>
      <w:r w:rsidRPr="00C9457D">
        <w:rPr>
          <w:rFonts w:cs="Times New Roman"/>
          <w:color w:val="auto"/>
          <w:szCs w:val="24"/>
        </w:rPr>
        <w:t>Imposta Municipale Unica</w:t>
      </w:r>
      <w:r w:rsidRPr="00C9457D">
        <w:rPr>
          <w:rFonts w:cs="Times New Roman"/>
          <w:color w:val="auto"/>
          <w:szCs w:val="24"/>
        </w:rPr>
        <w:t>，</w:t>
      </w:r>
      <w:r w:rsidRPr="00C9457D">
        <w:rPr>
          <w:rFonts w:cs="Times New Roman"/>
          <w:color w:val="auto"/>
          <w:szCs w:val="24"/>
        </w:rPr>
        <w:t>IMU</w:t>
      </w:r>
      <w:r w:rsidRPr="00C9457D">
        <w:rPr>
          <w:rFonts w:cs="Times New Roman"/>
          <w:color w:val="auto"/>
          <w:szCs w:val="24"/>
        </w:rPr>
        <w:t>）</w:t>
      </w:r>
    </w:p>
    <w:p w14:paraId="4F1E3794" w14:textId="13FB82C4"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Pr="00C9457D">
        <w:rPr>
          <w:rFonts w:cs="Times New Roman"/>
          <w:color w:val="auto"/>
          <w:szCs w:val="24"/>
        </w:rPr>
        <w:t>2012</w:t>
      </w:r>
      <w:r w:rsidRPr="00C9457D">
        <w:rPr>
          <w:rFonts w:cs="Times New Roman"/>
          <w:color w:val="auto"/>
          <w:szCs w:val="24"/>
        </w:rPr>
        <w:t>年的房屋稅新制中，任何義大利境內的房屋所有權人（不論居民或非居民），即使是</w:t>
      </w:r>
      <w:proofErr w:type="gramStart"/>
      <w:r w:rsidRPr="00C9457D">
        <w:rPr>
          <w:rFonts w:cs="Times New Roman"/>
          <w:color w:val="auto"/>
          <w:szCs w:val="24"/>
        </w:rPr>
        <w:t>第一棟主屋</w:t>
      </w:r>
      <w:proofErr w:type="gramEnd"/>
      <w:r w:rsidR="00E6100D" w:rsidRPr="00C9457D">
        <w:rPr>
          <w:rFonts w:cs="Times New Roman"/>
          <w:color w:val="auto"/>
          <w:szCs w:val="24"/>
        </w:rPr>
        <w:t>，</w:t>
      </w:r>
      <w:r w:rsidRPr="00C9457D">
        <w:rPr>
          <w:rFonts w:cs="Times New Roman"/>
          <w:color w:val="auto"/>
          <w:szCs w:val="24"/>
        </w:rPr>
        <w:t>每年</w:t>
      </w:r>
      <w:r w:rsidR="00E6100D" w:rsidRPr="00C9457D">
        <w:rPr>
          <w:rFonts w:cs="Times New Roman"/>
          <w:color w:val="auto"/>
          <w:szCs w:val="24"/>
        </w:rPr>
        <w:t>仍</w:t>
      </w:r>
      <w:r w:rsidRPr="00C9457D">
        <w:rPr>
          <w:rFonts w:cs="Times New Roman"/>
          <w:color w:val="auto"/>
          <w:szCs w:val="24"/>
        </w:rPr>
        <w:t>必須繳納房屋稅。計稅標準是建築物的註冊價值，即由當地政府按照不動產種類和級別確定的估價</w:t>
      </w:r>
      <w:r w:rsidRPr="00C9457D">
        <w:rPr>
          <w:rFonts w:cs="Times New Roman"/>
          <w:color w:val="auto"/>
          <w:szCs w:val="24"/>
        </w:rPr>
        <w:t>5%</w:t>
      </w:r>
      <w:r w:rsidRPr="00C9457D">
        <w:rPr>
          <w:rFonts w:cs="Times New Roman"/>
          <w:color w:val="auto"/>
          <w:szCs w:val="24"/>
        </w:rPr>
        <w:t>，再乘以給定係數所得出的數額。</w:t>
      </w:r>
      <w:proofErr w:type="gramStart"/>
      <w:r w:rsidRPr="00C9457D">
        <w:rPr>
          <w:rFonts w:cs="Times New Roman"/>
          <w:color w:val="auto"/>
          <w:szCs w:val="24"/>
        </w:rPr>
        <w:t>第一棟主屋</w:t>
      </w:r>
      <w:proofErr w:type="gramEnd"/>
      <w:r w:rsidRPr="00C9457D">
        <w:rPr>
          <w:rFonts w:cs="Times New Roman"/>
          <w:color w:val="auto"/>
          <w:szCs w:val="24"/>
        </w:rPr>
        <w:t>的稅率為</w:t>
      </w:r>
      <w:r w:rsidRPr="00C9457D">
        <w:rPr>
          <w:rFonts w:cs="Times New Roman"/>
          <w:color w:val="auto"/>
          <w:szCs w:val="24"/>
        </w:rPr>
        <w:t>0.4%</w:t>
      </w:r>
      <w:r w:rsidRPr="00C9457D">
        <w:rPr>
          <w:rFonts w:cs="Times New Roman"/>
          <w:color w:val="auto"/>
          <w:szCs w:val="24"/>
        </w:rPr>
        <w:t>，</w:t>
      </w:r>
      <w:proofErr w:type="gramStart"/>
      <w:r w:rsidRPr="00C9457D">
        <w:rPr>
          <w:rFonts w:cs="Times New Roman"/>
          <w:color w:val="auto"/>
          <w:szCs w:val="24"/>
        </w:rPr>
        <w:t>第二棟起的</w:t>
      </w:r>
      <w:proofErr w:type="gramEnd"/>
      <w:r w:rsidRPr="00C9457D">
        <w:rPr>
          <w:rFonts w:cs="Times New Roman"/>
          <w:color w:val="auto"/>
          <w:szCs w:val="24"/>
        </w:rPr>
        <w:t>房屋稅率皆為</w:t>
      </w:r>
      <w:r w:rsidRPr="00C9457D">
        <w:rPr>
          <w:rFonts w:cs="Times New Roman"/>
          <w:color w:val="auto"/>
          <w:szCs w:val="24"/>
        </w:rPr>
        <w:t>0.76%</w:t>
      </w:r>
      <w:r w:rsidRPr="00C9457D">
        <w:rPr>
          <w:rFonts w:cs="Times New Roman"/>
          <w:color w:val="auto"/>
          <w:szCs w:val="24"/>
        </w:rPr>
        <w:t>，</w:t>
      </w:r>
      <w:proofErr w:type="gramStart"/>
      <w:r w:rsidRPr="00C9457D">
        <w:rPr>
          <w:rFonts w:cs="Times New Roman"/>
          <w:color w:val="auto"/>
          <w:szCs w:val="24"/>
        </w:rPr>
        <w:t>此外，</w:t>
      </w:r>
      <w:proofErr w:type="gramEnd"/>
      <w:r w:rsidRPr="00C9457D">
        <w:rPr>
          <w:rFonts w:cs="Times New Roman"/>
          <w:color w:val="auto"/>
          <w:szCs w:val="24"/>
        </w:rPr>
        <w:t>不動產所在地政府可決定增加或減少稅率，稅率最多為</w:t>
      </w:r>
      <w:r w:rsidRPr="00C9457D">
        <w:rPr>
          <w:rFonts w:cs="Times New Roman"/>
          <w:color w:val="auto"/>
          <w:kern w:val="0"/>
          <w:szCs w:val="24"/>
        </w:rPr>
        <w:t>0.3%</w:t>
      </w:r>
      <w:r w:rsidRPr="00C9457D">
        <w:rPr>
          <w:rFonts w:cs="Times New Roman"/>
          <w:color w:val="auto"/>
          <w:kern w:val="0"/>
          <w:szCs w:val="24"/>
          <w:lang w:val="en-US"/>
        </w:rPr>
        <w:t>。</w:t>
      </w:r>
    </w:p>
    <w:p w14:paraId="55470D2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）境外房屋稅（</w:t>
      </w:r>
      <w:r w:rsidRPr="00C9457D">
        <w:rPr>
          <w:rFonts w:cs="Times New Roman"/>
          <w:color w:val="auto"/>
          <w:szCs w:val="24"/>
        </w:rPr>
        <w:t>IVIE</w:t>
      </w:r>
      <w:r w:rsidRPr="00C9457D">
        <w:rPr>
          <w:rFonts w:cs="Times New Roman"/>
          <w:color w:val="auto"/>
          <w:szCs w:val="24"/>
        </w:rPr>
        <w:t>）</w:t>
      </w:r>
    </w:p>
    <w:p w14:paraId="21D113BF"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自</w:t>
      </w:r>
      <w:r w:rsidRPr="00C9457D">
        <w:rPr>
          <w:rFonts w:cs="Times New Roman"/>
          <w:color w:val="auto"/>
          <w:szCs w:val="24"/>
        </w:rPr>
        <w:t>2012</w:t>
      </w:r>
      <w:r w:rsidRPr="00C9457D">
        <w:rPr>
          <w:rFonts w:cs="Times New Roman"/>
          <w:color w:val="auto"/>
          <w:szCs w:val="24"/>
        </w:rPr>
        <w:t>年起，在境外擁有不動產之產權人必須支付境外房屋稅；稅額定為購入不動產總額之</w:t>
      </w:r>
      <w:r w:rsidRPr="00C9457D">
        <w:rPr>
          <w:rFonts w:cs="Times New Roman"/>
          <w:color w:val="auto"/>
          <w:szCs w:val="24"/>
        </w:rPr>
        <w:t>0.76%</w:t>
      </w:r>
      <w:r w:rsidRPr="00C9457D">
        <w:rPr>
          <w:rFonts w:cs="Times New Roman"/>
          <w:color w:val="auto"/>
          <w:szCs w:val="24"/>
        </w:rPr>
        <w:t>。</w:t>
      </w:r>
    </w:p>
    <w:p w14:paraId="6CEF5A2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5</w:t>
      </w:r>
      <w:r w:rsidRPr="00C9457D">
        <w:rPr>
          <w:rFonts w:cs="Times New Roman"/>
          <w:color w:val="auto"/>
          <w:szCs w:val="24"/>
        </w:rPr>
        <w:t>）土地登記稅</w:t>
      </w:r>
    </w:p>
    <w:p w14:paraId="35628D38"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土地登記稅適用於不動產的轉讓，在公共註冊機關辦理正式書面手續時繳納。稅基與註冊稅相同，土地登記稅按照不動產出售價格的</w:t>
      </w:r>
      <w:r w:rsidRPr="00C9457D">
        <w:rPr>
          <w:rFonts w:cs="Times New Roman"/>
          <w:color w:val="auto"/>
          <w:szCs w:val="24"/>
        </w:rPr>
        <w:t>3%</w:t>
      </w:r>
      <w:r w:rsidRPr="00C9457D">
        <w:rPr>
          <w:rFonts w:cs="Times New Roman"/>
          <w:color w:val="auto"/>
          <w:szCs w:val="24"/>
        </w:rPr>
        <w:t>徵稅。</w:t>
      </w:r>
    </w:p>
    <w:p w14:paraId="20D06B5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對於應徵</w:t>
      </w:r>
      <w:r w:rsidR="00532A44" w:rsidRPr="00C9457D">
        <w:rPr>
          <w:rFonts w:cs="Times New Roman" w:hint="eastAsia"/>
          <w:color w:val="auto"/>
          <w:szCs w:val="24"/>
        </w:rPr>
        <w:t>加值型營業</w:t>
      </w:r>
      <w:r w:rsidRPr="00C9457D">
        <w:rPr>
          <w:rFonts w:cs="Times New Roman"/>
          <w:color w:val="auto"/>
          <w:szCs w:val="24"/>
        </w:rPr>
        <w:t>稅的不動產轉讓，可以一併徵收</w:t>
      </w:r>
      <w:r w:rsidR="00532A44" w:rsidRPr="00C9457D">
        <w:rPr>
          <w:rFonts w:cs="Times New Roman" w:hint="eastAsia"/>
          <w:color w:val="auto"/>
          <w:szCs w:val="24"/>
        </w:rPr>
        <w:t>200</w:t>
      </w:r>
      <w:r w:rsidRPr="00C9457D">
        <w:rPr>
          <w:rFonts w:cs="Times New Roman"/>
          <w:color w:val="auto"/>
          <w:szCs w:val="24"/>
        </w:rPr>
        <w:t>歐元的註冊稅、土地登記和抵押稅。</w:t>
      </w:r>
    </w:p>
    <w:p w14:paraId="76B2EC2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lastRenderedPageBreak/>
        <w:t>（</w:t>
      </w:r>
      <w:r w:rsidRPr="00C9457D">
        <w:rPr>
          <w:rFonts w:cs="Times New Roman"/>
          <w:color w:val="auto"/>
          <w:szCs w:val="24"/>
        </w:rPr>
        <w:t>6</w:t>
      </w:r>
      <w:r w:rsidRPr="00C9457D">
        <w:rPr>
          <w:rFonts w:cs="Times New Roman"/>
          <w:color w:val="auto"/>
          <w:szCs w:val="24"/>
        </w:rPr>
        <w:t>）印花稅</w:t>
      </w:r>
    </w:p>
    <w:p w14:paraId="491B790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依據義大利稅法規定，在簽署或適用相關文件、合約和票據時應按其類別繳納印花稅；另匯票和本票必須使用專用印花紙，且黏貼專用印花。</w:t>
      </w:r>
    </w:p>
    <w:p w14:paraId="3DFFC78E" w14:textId="4D28B83C"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一般文件的印花稅通常為固定金額</w:t>
      </w:r>
      <w:r w:rsidR="00D64B83" w:rsidRPr="00C9457D">
        <w:rPr>
          <w:rFonts w:ascii="華康細圓體" w:cs="Times New Roman" w:hint="eastAsia"/>
          <w:color w:val="auto"/>
          <w:szCs w:val="24"/>
        </w:rPr>
        <w:t>，</w:t>
      </w:r>
      <w:r w:rsidRPr="00C9457D">
        <w:rPr>
          <w:rFonts w:cs="Times New Roman"/>
          <w:color w:val="auto"/>
          <w:szCs w:val="24"/>
        </w:rPr>
        <w:t>但其他法定文件、契約和票據按照固定稅率課</w:t>
      </w:r>
      <w:proofErr w:type="gramStart"/>
      <w:r w:rsidRPr="00C9457D">
        <w:rPr>
          <w:rFonts w:cs="Times New Roman"/>
          <w:color w:val="auto"/>
          <w:szCs w:val="24"/>
        </w:rPr>
        <w:t>徵</w:t>
      </w:r>
      <w:proofErr w:type="gramEnd"/>
      <w:r w:rsidRPr="00C9457D">
        <w:rPr>
          <w:rFonts w:cs="Times New Roman"/>
          <w:color w:val="auto"/>
          <w:szCs w:val="24"/>
        </w:rPr>
        <w:t>。與增值稅有關的文件免繳印花稅。</w:t>
      </w:r>
    </w:p>
    <w:p w14:paraId="189778A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7</w:t>
      </w:r>
      <w:r w:rsidRPr="00C9457D">
        <w:rPr>
          <w:rFonts w:cs="Times New Roman"/>
          <w:color w:val="auto"/>
          <w:szCs w:val="24"/>
        </w:rPr>
        <w:t>）遺產和贈與稅</w:t>
      </w:r>
    </w:p>
    <w:p w14:paraId="05FBEE3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遺產和贈與稅稅率為</w:t>
      </w:r>
      <w:r w:rsidRPr="00C9457D">
        <w:rPr>
          <w:rFonts w:cs="Times New Roman"/>
          <w:color w:val="auto"/>
          <w:szCs w:val="24"/>
        </w:rPr>
        <w:t>4%</w:t>
      </w:r>
      <w:r w:rsidRPr="00C9457D">
        <w:rPr>
          <w:rFonts w:cs="Times New Roman"/>
          <w:color w:val="auto"/>
          <w:szCs w:val="24"/>
        </w:rPr>
        <w:t>至最多</w:t>
      </w:r>
      <w:r w:rsidRPr="00C9457D">
        <w:rPr>
          <w:rFonts w:cs="Times New Roman"/>
          <w:color w:val="auto"/>
          <w:szCs w:val="24"/>
        </w:rPr>
        <w:t>8%</w:t>
      </w:r>
      <w:r w:rsidRPr="00C9457D">
        <w:rPr>
          <w:rFonts w:cs="Times New Roman"/>
          <w:color w:val="auto"/>
          <w:szCs w:val="24"/>
        </w:rPr>
        <w:t>之間不等。而在受贈人與贈與人間無任何親屬關係的情形下，需繳納間接稅，如註冊稅、土地登記稅和抵押契據稅。</w:t>
      </w:r>
    </w:p>
    <w:p w14:paraId="2CED93A3" w14:textId="77777777" w:rsidR="000F51E2" w:rsidRPr="00C9457D" w:rsidRDefault="00857981" w:rsidP="00A44506">
      <w:pPr>
        <w:pStyle w:val="af4"/>
        <w:ind w:left="1417" w:hanging="472"/>
      </w:pPr>
      <w:r w:rsidRPr="00C9457D">
        <w:t>３、</w:t>
      </w:r>
      <w:r w:rsidR="000F51E2" w:rsidRPr="00C9457D">
        <w:t>預扣稅</w:t>
      </w:r>
    </w:p>
    <w:p w14:paraId="314592C8" w14:textId="77777777" w:rsidR="000F51E2" w:rsidRPr="00C9457D" w:rsidRDefault="000F51E2" w:rsidP="00A44506">
      <w:pPr>
        <w:pStyle w:val="af7"/>
        <w:ind w:left="1417" w:firstLine="472"/>
      </w:pPr>
      <w:r w:rsidRPr="00C9457D">
        <w:t>與外國投資人最相關的預扣稅有</w:t>
      </w:r>
      <w:r w:rsidRPr="00C9457D">
        <w:t>3</w:t>
      </w:r>
      <w:r w:rsidRPr="00C9457D">
        <w:t>種：股息預扣稅、利息預扣稅、特許權使用費預扣稅。</w:t>
      </w:r>
    </w:p>
    <w:p w14:paraId="551CCFD5" w14:textId="77777777" w:rsidR="000F51E2" w:rsidRPr="00C9457D" w:rsidRDefault="000F51E2" w:rsidP="00A44506">
      <w:pPr>
        <w:pStyle w:val="af7"/>
        <w:ind w:left="1417" w:firstLine="472"/>
      </w:pPr>
      <w:r w:rsidRPr="00C9457D">
        <w:rPr>
          <w:lang w:eastAsia="zh-TW"/>
        </w:rPr>
        <w:t>原則上，義大利居民個人應就其來自於義大利公司中普通股的股息繳納</w:t>
      </w:r>
      <w:r w:rsidRPr="00C9457D">
        <w:rPr>
          <w:lang w:eastAsia="zh-TW"/>
        </w:rPr>
        <w:t>12.5%</w:t>
      </w:r>
      <w:r w:rsidRPr="00C9457D">
        <w:rPr>
          <w:lang w:eastAsia="zh-TW"/>
        </w:rPr>
        <w:t>的最終預扣稅。</w:t>
      </w:r>
      <w:r w:rsidRPr="00C9457D">
        <w:t>對來自於義大利公司中特定股的股息無需繳納預扣稅。</w:t>
      </w:r>
    </w:p>
    <w:p w14:paraId="4D5DFBAA" w14:textId="77777777" w:rsidR="000F51E2" w:rsidRPr="00C9457D" w:rsidRDefault="000F51E2" w:rsidP="00A44506">
      <w:pPr>
        <w:pStyle w:val="af7"/>
        <w:ind w:left="1417" w:firstLine="472"/>
      </w:pPr>
      <w:r w:rsidRPr="00C9457D">
        <w:t>另義大利居民公司獲得的股息或非義大利居民公司透過義大利常設機構獲得的股息需繳納預扣稅。</w:t>
      </w:r>
    </w:p>
    <w:p w14:paraId="298C881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）股息預扣稅</w:t>
      </w:r>
    </w:p>
    <w:p w14:paraId="0F4CCFD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非義大利居民公司在義大利公司獲得的股息因無義大利常設機構，無論是來自於特定股或普通股，都需繳納</w:t>
      </w:r>
      <w:r w:rsidRPr="00C9457D">
        <w:rPr>
          <w:rFonts w:cs="Times New Roman"/>
          <w:color w:val="auto"/>
          <w:szCs w:val="24"/>
        </w:rPr>
        <w:t>20%</w:t>
      </w:r>
      <w:r w:rsidRPr="00C9457D">
        <w:rPr>
          <w:rFonts w:cs="Times New Roman"/>
          <w:color w:val="auto"/>
          <w:szCs w:val="24"/>
        </w:rPr>
        <w:t>的最終預扣稅。對來自於儲蓄股份的股息，預扣稅率則減至</w:t>
      </w:r>
      <w:r w:rsidRPr="00C9457D">
        <w:rPr>
          <w:rFonts w:cs="Times New Roman"/>
          <w:color w:val="auto"/>
          <w:szCs w:val="24"/>
        </w:rPr>
        <w:t>12.5%</w:t>
      </w:r>
      <w:r w:rsidRPr="00C9457D">
        <w:rPr>
          <w:rFonts w:cs="Times New Roman"/>
          <w:color w:val="auto"/>
          <w:szCs w:val="24"/>
        </w:rPr>
        <w:t>。</w:t>
      </w:r>
    </w:p>
    <w:p w14:paraId="10CD3E06"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預扣稅率可依據義大利與該人之駐在國的租稅</w:t>
      </w:r>
      <w:proofErr w:type="gramStart"/>
      <w:r w:rsidRPr="00C9457D">
        <w:rPr>
          <w:rFonts w:cs="Times New Roman"/>
          <w:color w:val="auto"/>
          <w:szCs w:val="24"/>
        </w:rPr>
        <w:t>協定調減</w:t>
      </w:r>
      <w:proofErr w:type="gramEnd"/>
      <w:r w:rsidRPr="00C9457D">
        <w:rPr>
          <w:rFonts w:cs="Times New Roman"/>
          <w:color w:val="auto"/>
          <w:szCs w:val="24"/>
        </w:rPr>
        <w:t>。</w:t>
      </w:r>
    </w:p>
    <w:p w14:paraId="2CD12F6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根據歐盟《母</w:t>
      </w:r>
      <w:r w:rsidRPr="00C9457D">
        <w:rPr>
          <w:rFonts w:cs="Times New Roman"/>
          <w:color w:val="auto"/>
          <w:szCs w:val="24"/>
        </w:rPr>
        <w:t>-</w:t>
      </w:r>
      <w:r w:rsidRPr="00C9457D">
        <w:rPr>
          <w:rFonts w:cs="Times New Roman"/>
          <w:color w:val="auto"/>
          <w:szCs w:val="24"/>
        </w:rPr>
        <w:t>子公司指導政策》，義大利居民公司其母公司支付的股息無需繳納預扣稅，但要求母公司至少持有義大利公司</w:t>
      </w:r>
      <w:r w:rsidRPr="00C9457D">
        <w:rPr>
          <w:rFonts w:cs="Times New Roman"/>
          <w:color w:val="auto"/>
          <w:szCs w:val="24"/>
        </w:rPr>
        <w:lastRenderedPageBreak/>
        <w:t>25%</w:t>
      </w:r>
      <w:r w:rsidRPr="00C9457D">
        <w:rPr>
          <w:rFonts w:cs="Times New Roman"/>
          <w:color w:val="auto"/>
          <w:szCs w:val="24"/>
        </w:rPr>
        <w:t>之股本</w:t>
      </w:r>
      <w:r w:rsidRPr="00C9457D">
        <w:rPr>
          <w:rFonts w:cs="Times New Roman"/>
          <w:color w:val="auto"/>
          <w:szCs w:val="24"/>
        </w:rPr>
        <w:t>1</w:t>
      </w:r>
      <w:r w:rsidRPr="00C9457D">
        <w:rPr>
          <w:rFonts w:cs="Times New Roman"/>
          <w:color w:val="auto"/>
          <w:szCs w:val="24"/>
        </w:rPr>
        <w:t>年以上。</w:t>
      </w:r>
    </w:p>
    <w:p w14:paraId="7013E68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）利息預扣稅</w:t>
      </w:r>
    </w:p>
    <w:p w14:paraId="46804CD2"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原則上，銀行帳戶和存款之利息、部分債券及有價證券的利息要繳納</w:t>
      </w:r>
      <w:r w:rsidRPr="00C9457D">
        <w:rPr>
          <w:rFonts w:cs="Times New Roman"/>
          <w:color w:val="auto"/>
          <w:szCs w:val="24"/>
        </w:rPr>
        <w:t>26%</w:t>
      </w:r>
      <w:r w:rsidRPr="00C9457D">
        <w:rPr>
          <w:rFonts w:cs="Times New Roman"/>
          <w:color w:val="auto"/>
          <w:szCs w:val="24"/>
        </w:rPr>
        <w:t>或</w:t>
      </w:r>
      <w:r w:rsidRPr="00C9457D">
        <w:rPr>
          <w:rFonts w:cs="Times New Roman"/>
          <w:color w:val="auto"/>
          <w:szCs w:val="24"/>
        </w:rPr>
        <w:t>12.5%</w:t>
      </w:r>
      <w:r w:rsidRPr="00C9457D">
        <w:rPr>
          <w:rFonts w:cs="Times New Roman"/>
          <w:color w:val="auto"/>
          <w:szCs w:val="24"/>
        </w:rPr>
        <w:t>稅率之預扣稅。</w:t>
      </w:r>
    </w:p>
    <w:p w14:paraId="430FE48A"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透過義大利常設機構獲得之銀行帳戶與存款利息的非義大利居民，無需繳納預扣稅。</w:t>
      </w:r>
    </w:p>
    <w:p w14:paraId="53BF4A3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政府債券（</w:t>
      </w:r>
      <w:r w:rsidRPr="00C9457D">
        <w:rPr>
          <w:rFonts w:cs="Times New Roman"/>
          <w:color w:val="auto"/>
          <w:szCs w:val="24"/>
        </w:rPr>
        <w:t>treasury bond</w:t>
      </w:r>
      <w:r w:rsidRPr="00C9457D">
        <w:rPr>
          <w:rFonts w:cs="Times New Roman"/>
          <w:color w:val="auto"/>
          <w:szCs w:val="24"/>
        </w:rPr>
        <w:t>）之利息相關收益，應繳納</w:t>
      </w:r>
      <w:r w:rsidRPr="00C9457D">
        <w:rPr>
          <w:rFonts w:cs="Times New Roman"/>
          <w:color w:val="auto"/>
          <w:szCs w:val="24"/>
        </w:rPr>
        <w:t>12.5%</w:t>
      </w:r>
      <w:r w:rsidRPr="00C9457D">
        <w:rPr>
          <w:rFonts w:cs="Times New Roman"/>
          <w:color w:val="auto"/>
          <w:szCs w:val="24"/>
        </w:rPr>
        <w:t>之預扣稅。若此類債券利息的獲得者屬於所謂的「白名單」國家（即與義大利稅務部門有充份交換資訊的國家），且未透過義大利常設機構獲得，則無需繳納預扣稅。</w:t>
      </w:r>
    </w:p>
    <w:p w14:paraId="6C8EEFC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原則上，居民個人，而非法人，獲得之利息應繳納</w:t>
      </w:r>
      <w:r w:rsidRPr="00C9457D">
        <w:rPr>
          <w:rFonts w:cs="Times New Roman"/>
          <w:color w:val="auto"/>
          <w:szCs w:val="24"/>
        </w:rPr>
        <w:t>12.5%</w:t>
      </w:r>
      <w:r w:rsidRPr="00C9457D">
        <w:rPr>
          <w:rFonts w:cs="Times New Roman"/>
          <w:color w:val="auto"/>
          <w:szCs w:val="24"/>
        </w:rPr>
        <w:t>之預扣稅。若利息之獲得者是法人，且透過義大利常設機構獲得，其預扣稅為最終納稅。</w:t>
      </w:r>
    </w:p>
    <w:p w14:paraId="4291904A"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）特許權使用費預扣稅</w:t>
      </w:r>
    </w:p>
    <w:p w14:paraId="65594F68"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義大利居民公司或非居民公司透過義大利常設機構獲得的特許權使用費無需繳納預扣稅。</w:t>
      </w:r>
    </w:p>
    <w:p w14:paraId="2E483188"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原則上，向非義大利居民支付的特許權使用費需徵收</w:t>
      </w:r>
      <w:r w:rsidRPr="00C9457D">
        <w:rPr>
          <w:rFonts w:cs="Times New Roman"/>
          <w:color w:val="auto"/>
          <w:szCs w:val="24"/>
        </w:rPr>
        <w:t>30%</w:t>
      </w:r>
      <w:r w:rsidRPr="00C9457D">
        <w:rPr>
          <w:rFonts w:cs="Times New Roman"/>
          <w:color w:val="auto"/>
          <w:szCs w:val="24"/>
        </w:rPr>
        <w:t>最終預扣稅。在某些條件下，</w:t>
      </w:r>
      <w:proofErr w:type="gramStart"/>
      <w:r w:rsidRPr="00C9457D">
        <w:rPr>
          <w:rFonts w:cs="Times New Roman"/>
          <w:color w:val="auto"/>
          <w:szCs w:val="24"/>
        </w:rPr>
        <w:t>稅基可定額</w:t>
      </w:r>
      <w:proofErr w:type="gramEnd"/>
      <w:r w:rsidRPr="00C9457D">
        <w:rPr>
          <w:rFonts w:cs="Times New Roman"/>
          <w:color w:val="auto"/>
          <w:szCs w:val="24"/>
        </w:rPr>
        <w:t>扣除</w:t>
      </w:r>
      <w:r w:rsidRPr="00C9457D">
        <w:rPr>
          <w:rFonts w:cs="Times New Roman"/>
          <w:color w:val="auto"/>
          <w:szCs w:val="24"/>
        </w:rPr>
        <w:t>25%</w:t>
      </w:r>
      <w:r w:rsidRPr="00C9457D">
        <w:rPr>
          <w:rFonts w:cs="Times New Roman"/>
          <w:color w:val="auto"/>
          <w:szCs w:val="24"/>
        </w:rPr>
        <w:t>。預扣稅率可依據義大利與他國簽訂的租稅</w:t>
      </w:r>
      <w:proofErr w:type="gramStart"/>
      <w:r w:rsidRPr="00C9457D">
        <w:rPr>
          <w:rFonts w:cs="Times New Roman"/>
          <w:color w:val="auto"/>
          <w:szCs w:val="24"/>
        </w:rPr>
        <w:t>協定調減</w:t>
      </w:r>
      <w:proofErr w:type="gramEnd"/>
      <w:r w:rsidRPr="00C9457D">
        <w:rPr>
          <w:rFonts w:cs="Times New Roman"/>
          <w:color w:val="auto"/>
          <w:szCs w:val="24"/>
        </w:rPr>
        <w:t>。</w:t>
      </w:r>
    </w:p>
    <w:p w14:paraId="22A105B3"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義大利已經立法通過完全執行歐盟《有關利息與特許權使用費之指導原則》，取消對歐盟不同成員國居民公司之間某些特許權使用費支付所徵收的預扣稅。</w:t>
      </w:r>
    </w:p>
    <w:p w14:paraId="1446CFA1" w14:textId="77777777" w:rsidR="00E6100D" w:rsidRPr="00C9457D" w:rsidRDefault="00E6100D" w:rsidP="00A44506">
      <w:pPr>
        <w:pStyle w:val="af1"/>
        <w:ind w:left="945" w:hanging="709"/>
        <w:rPr>
          <w:rFonts w:cs="Times New Roman"/>
          <w:color w:val="auto"/>
          <w:szCs w:val="24"/>
        </w:rPr>
      </w:pPr>
    </w:p>
    <w:p w14:paraId="16646EF5" w14:textId="77777777" w:rsidR="000F51E2" w:rsidRPr="00C9457D" w:rsidRDefault="00857981" w:rsidP="00A44506">
      <w:pPr>
        <w:pStyle w:val="af1"/>
        <w:ind w:left="945" w:hanging="709"/>
        <w:rPr>
          <w:color w:val="auto"/>
        </w:rPr>
      </w:pPr>
      <w:r w:rsidRPr="00C9457D">
        <w:rPr>
          <w:rFonts w:cs="Times New Roman"/>
          <w:color w:val="auto"/>
          <w:szCs w:val="24"/>
        </w:rPr>
        <w:lastRenderedPageBreak/>
        <w:t>（二）</w:t>
      </w:r>
      <w:r w:rsidR="000F51E2" w:rsidRPr="00C9457D">
        <w:rPr>
          <w:rFonts w:cs="Times New Roman"/>
          <w:color w:val="auto"/>
          <w:szCs w:val="24"/>
        </w:rPr>
        <w:t>居民公司</w:t>
      </w:r>
      <w:r w:rsidR="000F51E2" w:rsidRPr="00C9457D">
        <w:rPr>
          <w:rFonts w:cs="Times New Roman"/>
          <w:color w:val="auto"/>
          <w:kern w:val="0"/>
          <w:position w:val="6"/>
          <w:sz w:val="16"/>
          <w:szCs w:val="16"/>
          <w:lang w:val="en-US" w:bidi="ar-SA"/>
        </w:rPr>
        <w:footnoteReference w:id="1"/>
      </w:r>
      <w:r w:rsidR="000F51E2" w:rsidRPr="00C9457D">
        <w:rPr>
          <w:rFonts w:cs="Times New Roman"/>
          <w:color w:val="auto"/>
          <w:szCs w:val="24"/>
        </w:rPr>
        <w:t>稅收</w:t>
      </w:r>
    </w:p>
    <w:p w14:paraId="2601790F" w14:textId="77777777" w:rsidR="000F51E2" w:rsidRPr="00C9457D" w:rsidRDefault="00857981" w:rsidP="00A44506">
      <w:pPr>
        <w:pStyle w:val="af4"/>
        <w:ind w:left="1417" w:hanging="472"/>
      </w:pPr>
      <w:r w:rsidRPr="00C9457D">
        <w:t>１、</w:t>
      </w:r>
      <w:r w:rsidR="000F51E2" w:rsidRPr="00C9457D">
        <w:t>公司所得稅（</w:t>
      </w:r>
      <w:r w:rsidR="000F51E2" w:rsidRPr="00C9457D">
        <w:t>IRES</w:t>
      </w:r>
      <w:r w:rsidR="000F51E2" w:rsidRPr="00C9457D">
        <w:t>）</w:t>
      </w:r>
    </w:p>
    <w:p w14:paraId="218DF5F0"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）應納稅人、稅率與納稅期間</w:t>
      </w:r>
    </w:p>
    <w:p w14:paraId="5E20C896"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公司所得稅適用於義大利之居民與非居民公司。居民公司按照其在義大利與義大利境外的收入繳納公司所得稅（即無限納稅）。非居民公司僅就其來自於義大利的收入繳納公司所得稅（即有限納稅）。</w:t>
      </w:r>
    </w:p>
    <w:p w14:paraId="2ABBF883"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居民公司包括股份有限公司</w:t>
      </w:r>
      <w:proofErr w:type="gramStart"/>
      <w:r w:rsidRPr="00C9457D">
        <w:rPr>
          <w:rFonts w:cs="Times New Roman"/>
          <w:color w:val="auto"/>
          <w:szCs w:val="24"/>
          <w:lang w:val="en-US"/>
        </w:rPr>
        <w:t>（</w:t>
      </w:r>
      <w:proofErr w:type="gramEnd"/>
      <w:r w:rsidRPr="00C9457D">
        <w:rPr>
          <w:rFonts w:cs="Times New Roman"/>
          <w:color w:val="auto"/>
          <w:szCs w:val="24"/>
          <w:lang w:val="en-US"/>
        </w:rPr>
        <w:t>S.p.A.</w:t>
      </w:r>
      <w:r w:rsidRPr="00C9457D">
        <w:rPr>
          <w:rFonts w:cs="Times New Roman"/>
          <w:color w:val="auto"/>
          <w:szCs w:val="24"/>
          <w:lang w:val="en-US"/>
        </w:rPr>
        <w:t>）、</w:t>
      </w:r>
      <w:r w:rsidRPr="00C9457D">
        <w:rPr>
          <w:rFonts w:cs="Times New Roman"/>
          <w:color w:val="auto"/>
          <w:szCs w:val="24"/>
        </w:rPr>
        <w:t>有限責任公司</w:t>
      </w:r>
      <w:proofErr w:type="gramStart"/>
      <w:r w:rsidRPr="00C9457D">
        <w:rPr>
          <w:rFonts w:cs="Times New Roman"/>
          <w:color w:val="auto"/>
          <w:szCs w:val="24"/>
          <w:lang w:val="en-US"/>
        </w:rPr>
        <w:t>（</w:t>
      </w:r>
      <w:proofErr w:type="spellStart"/>
      <w:proofErr w:type="gramEnd"/>
      <w:r w:rsidRPr="00C9457D">
        <w:rPr>
          <w:rFonts w:cs="Times New Roman"/>
          <w:color w:val="auto"/>
          <w:szCs w:val="24"/>
          <w:lang w:val="en-US"/>
        </w:rPr>
        <w:t>S.r.l</w:t>
      </w:r>
      <w:proofErr w:type="spellEnd"/>
      <w:r w:rsidRPr="00C9457D">
        <w:rPr>
          <w:rFonts w:cs="Times New Roman"/>
          <w:color w:val="auto"/>
          <w:szCs w:val="24"/>
          <w:lang w:val="en-US"/>
        </w:rPr>
        <w:t>.</w:t>
      </w:r>
      <w:r w:rsidRPr="00C9457D">
        <w:rPr>
          <w:rFonts w:cs="Times New Roman"/>
          <w:color w:val="auto"/>
          <w:szCs w:val="24"/>
          <w:lang w:val="en-US"/>
        </w:rPr>
        <w:t>）</w:t>
      </w:r>
      <w:r w:rsidRPr="00C9457D">
        <w:rPr>
          <w:rFonts w:cs="Times New Roman"/>
          <w:color w:val="auto"/>
          <w:szCs w:val="24"/>
        </w:rPr>
        <w:t>及股份有限合夥公司</w:t>
      </w:r>
      <w:proofErr w:type="gramStart"/>
      <w:r w:rsidRPr="00C9457D">
        <w:rPr>
          <w:rFonts w:cs="Times New Roman"/>
          <w:color w:val="auto"/>
          <w:szCs w:val="24"/>
          <w:lang w:val="en-US"/>
        </w:rPr>
        <w:t>（</w:t>
      </w:r>
      <w:proofErr w:type="spellStart"/>
      <w:proofErr w:type="gramEnd"/>
      <w:r w:rsidRPr="00C9457D">
        <w:rPr>
          <w:rFonts w:cs="Times New Roman"/>
          <w:color w:val="auto"/>
          <w:szCs w:val="24"/>
          <w:lang w:val="en-US"/>
        </w:rPr>
        <w:t>S.a.p.A</w:t>
      </w:r>
      <w:proofErr w:type="spellEnd"/>
      <w:proofErr w:type="gramStart"/>
      <w:r w:rsidRPr="00C9457D">
        <w:rPr>
          <w:rFonts w:cs="Times New Roman"/>
          <w:color w:val="auto"/>
          <w:szCs w:val="24"/>
          <w:lang w:val="en-US"/>
        </w:rPr>
        <w:t>）</w:t>
      </w:r>
      <w:proofErr w:type="gramEnd"/>
      <w:r w:rsidRPr="00C9457D">
        <w:rPr>
          <w:rFonts w:cs="Times New Roman"/>
          <w:color w:val="auto"/>
          <w:szCs w:val="24"/>
        </w:rPr>
        <w:t>。</w:t>
      </w:r>
    </w:p>
    <w:p w14:paraId="08398126" w14:textId="77777777" w:rsidR="000F51E2" w:rsidRPr="00C9457D" w:rsidRDefault="000F51E2" w:rsidP="00A44506">
      <w:pPr>
        <w:pStyle w:val="12"/>
        <w:ind w:left="1772" w:hanging="591"/>
        <w:rPr>
          <w:rFonts w:cs="Times New Roman"/>
          <w:color w:val="auto"/>
        </w:rPr>
      </w:pPr>
      <w:r w:rsidRPr="00C9457D">
        <w:rPr>
          <w:rFonts w:cs="Times New Roman"/>
          <w:color w:val="auto"/>
          <w:szCs w:val="24"/>
          <w:lang w:val="en-US"/>
        </w:rPr>
        <w:tab/>
      </w:r>
      <w:r w:rsidRPr="00C9457D">
        <w:rPr>
          <w:rFonts w:cs="Times New Roman"/>
          <w:color w:val="auto"/>
          <w:szCs w:val="24"/>
        </w:rPr>
        <w:t xml:space="preserve">　　居民公司也包括依據外國法律成立的公司，其在納稅大部分時間內，在義大利設有行政辦公室、有效的管理職能或主管業務。</w:t>
      </w:r>
    </w:p>
    <w:p w14:paraId="211C5431" w14:textId="29103453"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另合夥公司包括無限合夥（</w:t>
      </w:r>
      <w:r w:rsidRPr="00C9457D">
        <w:rPr>
          <w:rFonts w:cs="Times New Roman"/>
          <w:color w:val="auto"/>
          <w:szCs w:val="24"/>
        </w:rPr>
        <w:t>Società in nome collettivo</w:t>
      </w:r>
      <w:r w:rsidRPr="00C9457D">
        <w:rPr>
          <w:rFonts w:cs="Times New Roman"/>
          <w:color w:val="auto"/>
          <w:szCs w:val="24"/>
        </w:rPr>
        <w:t>）及有限合夥（</w:t>
      </w:r>
      <w:r w:rsidRPr="00C9457D">
        <w:rPr>
          <w:rFonts w:cs="Times New Roman"/>
          <w:color w:val="auto"/>
          <w:szCs w:val="24"/>
        </w:rPr>
        <w:t>Società in accomandita semplice</w:t>
      </w:r>
      <w:r w:rsidRPr="00C9457D">
        <w:rPr>
          <w:rFonts w:cs="Times New Roman"/>
          <w:color w:val="auto"/>
          <w:szCs w:val="24"/>
        </w:rPr>
        <w:t>）</w:t>
      </w:r>
      <w:r w:rsidR="00CC67AD" w:rsidRPr="00C9457D">
        <w:rPr>
          <w:rFonts w:cs="Times New Roman"/>
          <w:color w:val="auto"/>
          <w:szCs w:val="24"/>
        </w:rPr>
        <w:t>。</w:t>
      </w:r>
      <w:r w:rsidRPr="00C9457D">
        <w:rPr>
          <w:rFonts w:cs="Times New Roman"/>
          <w:color w:val="auto"/>
          <w:szCs w:val="24"/>
        </w:rPr>
        <w:t>因</w:t>
      </w:r>
      <w:proofErr w:type="gramStart"/>
      <w:r w:rsidRPr="00C9457D">
        <w:rPr>
          <w:rFonts w:cs="Times New Roman"/>
          <w:color w:val="auto"/>
          <w:szCs w:val="24"/>
        </w:rPr>
        <w:t>非屬受股份</w:t>
      </w:r>
      <w:proofErr w:type="gramEnd"/>
      <w:r w:rsidRPr="00C9457D">
        <w:rPr>
          <w:rFonts w:cs="Times New Roman"/>
          <w:color w:val="auto"/>
          <w:szCs w:val="24"/>
        </w:rPr>
        <w:t>限制的居民合夥公司，故不需繳納公司所得稅。基於納稅目的，該等型態之公司之收入被分配給合夥人並分別相應納稅。</w:t>
      </w:r>
    </w:p>
    <w:p w14:paraId="56D696EB" w14:textId="5A9C64FA"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為繳納公司所得稅，納稅期間可以與法律或公司組織章程中規定的公司會計年度一致。若無相關規定，納稅期間與歷年一致。</w:t>
      </w:r>
    </w:p>
    <w:p w14:paraId="01689B4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）稅基</w:t>
      </w:r>
    </w:p>
    <w:p w14:paraId="2519A778" w14:textId="2FAB2624"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《所得稅法彙編》之相關規定原則計算稅基。公司的任何收入項，無論其性質為何，都被認定為商業收入，應稅收入由會計年度</w:t>
      </w:r>
      <w:proofErr w:type="gramStart"/>
      <w:r w:rsidRPr="00C9457D">
        <w:rPr>
          <w:rFonts w:cs="Times New Roman"/>
          <w:color w:val="auto"/>
          <w:szCs w:val="24"/>
        </w:rPr>
        <w:t>所有淨</w:t>
      </w:r>
      <w:proofErr w:type="gramEnd"/>
      <w:r w:rsidRPr="00C9457D">
        <w:rPr>
          <w:rFonts w:cs="Times New Roman"/>
          <w:color w:val="auto"/>
          <w:szCs w:val="24"/>
        </w:rPr>
        <w:t>收入（即境內外收入）構成，作為損益表之結果，並</w:t>
      </w:r>
      <w:r w:rsidRPr="00C9457D">
        <w:rPr>
          <w:rFonts w:cs="Times New Roman"/>
          <w:color w:val="auto"/>
          <w:szCs w:val="24"/>
        </w:rPr>
        <w:lastRenderedPageBreak/>
        <w:t>依《所得稅法彙編》規定的特別稅收原則做出調整。免稅收入和繳納最終預扣稅之收入不歸入應稅收入。</w:t>
      </w:r>
    </w:p>
    <w:p w14:paraId="643A74A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一般而言，</w:t>
      </w:r>
      <w:proofErr w:type="gramStart"/>
      <w:r w:rsidRPr="00C9457D">
        <w:rPr>
          <w:rFonts w:cs="Times New Roman"/>
          <w:color w:val="auto"/>
          <w:szCs w:val="24"/>
        </w:rPr>
        <w:t>增項收入</w:t>
      </w:r>
      <w:proofErr w:type="gramEnd"/>
      <w:r w:rsidRPr="00C9457D">
        <w:rPr>
          <w:rFonts w:cs="Times New Roman"/>
          <w:color w:val="auto"/>
          <w:szCs w:val="24"/>
        </w:rPr>
        <w:t>與減項收入依照權責發生原則確定，惟亦有例外（如股息按收付實現制徵稅）。</w:t>
      </w:r>
    </w:p>
    <w:p w14:paraId="319AB3CE"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proofErr w:type="gramStart"/>
      <w:r w:rsidRPr="00C9457D">
        <w:rPr>
          <w:rFonts w:cs="Times New Roman"/>
          <w:color w:val="auto"/>
          <w:szCs w:val="24"/>
        </w:rPr>
        <w:t>增項收入</w:t>
      </w:r>
      <w:proofErr w:type="gramEnd"/>
    </w:p>
    <w:p w14:paraId="28923416" w14:textId="5D762B52"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應稅收入的確立包括以下主要原則</w:t>
      </w:r>
    </w:p>
    <w:p w14:paraId="0BE50976"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毛收入－包括：公司正常經營收入，如銷售商品、提供勞務；原材料或半成品銷售收入；金融工具銷售收入（不含已作為會計資產之金融工具）。</w:t>
      </w:r>
    </w:p>
    <w:p w14:paraId="6CA8A2B2" w14:textId="1968E10D"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非經常項目收益－包括相關回收款項：前納稅期間抵扣之費用；前納稅期間抵扣之虛列費用；前年度資產負責表上</w:t>
      </w:r>
      <w:r w:rsidR="00F17F2C" w:rsidRPr="00C9457D">
        <w:rPr>
          <w:rFonts w:cs="Times New Roman"/>
          <w:color w:val="auto"/>
          <w:szCs w:val="24"/>
        </w:rPr>
        <w:t>紀錄</w:t>
      </w:r>
      <w:r w:rsidRPr="00C9457D">
        <w:rPr>
          <w:rFonts w:cs="Times New Roman"/>
          <w:color w:val="auto"/>
          <w:szCs w:val="24"/>
        </w:rPr>
        <w:t>之負債。</w:t>
      </w:r>
    </w:p>
    <w:p w14:paraId="1C7674A9"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資本收益－包括資產與產品（不包括取得毛收入之商品）的處置收益。典型的資本收益為資產負債表中固定資產的商品處置所獲得的資本收益。</w:t>
      </w:r>
    </w:p>
    <w:p w14:paraId="076643C0"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資本收益應計入實現資本收益之納稅年度的稅基之中，或若相關資產一直持續持有至少</w:t>
      </w:r>
      <w:r w:rsidRPr="00C9457D">
        <w:rPr>
          <w:rFonts w:cs="Times New Roman"/>
          <w:color w:val="auto"/>
          <w:szCs w:val="24"/>
        </w:rPr>
        <w:t>3</w:t>
      </w:r>
      <w:r w:rsidRPr="00C9457D">
        <w:rPr>
          <w:rFonts w:cs="Times New Roman"/>
          <w:color w:val="auto"/>
          <w:szCs w:val="24"/>
        </w:rPr>
        <w:t>年，則資本收益應</w:t>
      </w:r>
      <w:proofErr w:type="gramStart"/>
      <w:r w:rsidRPr="00C9457D">
        <w:rPr>
          <w:rFonts w:cs="Times New Roman"/>
          <w:color w:val="auto"/>
          <w:szCs w:val="24"/>
        </w:rPr>
        <w:t>攤平至其</w:t>
      </w:r>
      <w:proofErr w:type="gramEnd"/>
      <w:r w:rsidRPr="00C9457D">
        <w:rPr>
          <w:rFonts w:cs="Times New Roman"/>
          <w:color w:val="auto"/>
          <w:szCs w:val="24"/>
        </w:rPr>
        <w:t>實現年度及日後年度，直至第</w:t>
      </w:r>
      <w:r w:rsidRPr="00C9457D">
        <w:rPr>
          <w:rFonts w:cs="Times New Roman"/>
          <w:color w:val="auto"/>
          <w:szCs w:val="24"/>
        </w:rPr>
        <w:t>4</w:t>
      </w:r>
      <w:r w:rsidRPr="00C9457D">
        <w:rPr>
          <w:rFonts w:cs="Times New Roman"/>
          <w:color w:val="auto"/>
          <w:szCs w:val="24"/>
        </w:rPr>
        <w:t>年。該原則也同樣適用於在最後</w:t>
      </w:r>
      <w:r w:rsidRPr="00C9457D">
        <w:rPr>
          <w:rFonts w:cs="Times New Roman"/>
          <w:color w:val="auto"/>
          <w:szCs w:val="24"/>
        </w:rPr>
        <w:t>3</w:t>
      </w:r>
      <w:r w:rsidRPr="00C9457D">
        <w:rPr>
          <w:rFonts w:cs="Times New Roman"/>
          <w:color w:val="auto"/>
          <w:szCs w:val="24"/>
        </w:rPr>
        <w:t>年資產負債表中顯示為資產的相關企業持股。</w:t>
      </w:r>
    </w:p>
    <w:p w14:paraId="7941D3BF" w14:textId="44DF8AF4"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31359C" w:rsidRPr="00C9457D">
        <w:rPr>
          <w:rFonts w:cs="Times New Roman"/>
          <w:color w:val="auto"/>
          <w:szCs w:val="24"/>
        </w:rPr>
        <w:t>■</w:t>
      </w:r>
      <w:r w:rsidRPr="00C9457D">
        <w:rPr>
          <w:rFonts w:cs="Times New Roman"/>
          <w:color w:val="auto"/>
          <w:szCs w:val="24"/>
        </w:rPr>
        <w:t>相關企業持股免稅機制</w:t>
      </w:r>
    </w:p>
    <w:p w14:paraId="6D652CA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義大利居民公司處置其在義大利公司、外國公司或合夥企業的特別股而獲得之資本收益免繳公司所得稅。</w:t>
      </w:r>
    </w:p>
    <w:p w14:paraId="5D6F4D59" w14:textId="67F41264"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31359C" w:rsidRPr="00C9457D">
        <w:rPr>
          <w:rFonts w:cs="Times New Roman"/>
          <w:color w:val="auto"/>
          <w:szCs w:val="24"/>
        </w:rPr>
        <w:t>■</w:t>
      </w:r>
      <w:r w:rsidRPr="00C9457D">
        <w:rPr>
          <w:rFonts w:cs="Times New Roman"/>
          <w:color w:val="auto"/>
          <w:szCs w:val="24"/>
        </w:rPr>
        <w:t>資格股份應符合以下條件</w:t>
      </w:r>
    </w:p>
    <w:p w14:paraId="11F73636"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處置股份時，股份持續持有超過</w:t>
      </w:r>
      <w:r w:rsidRPr="00C9457D">
        <w:rPr>
          <w:rFonts w:cs="Times New Roman"/>
          <w:color w:val="auto"/>
          <w:szCs w:val="24"/>
        </w:rPr>
        <w:t>12</w:t>
      </w:r>
      <w:r w:rsidRPr="00C9457D">
        <w:rPr>
          <w:rFonts w:cs="Times New Roman"/>
          <w:color w:val="auto"/>
          <w:szCs w:val="24"/>
        </w:rPr>
        <w:t>個月。</w:t>
      </w:r>
    </w:p>
    <w:p w14:paraId="53E77827"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在持股期間第</w:t>
      </w:r>
      <w:r w:rsidRPr="00C9457D">
        <w:rPr>
          <w:rFonts w:cs="Times New Roman"/>
          <w:color w:val="auto"/>
          <w:szCs w:val="24"/>
        </w:rPr>
        <w:t>1</w:t>
      </w:r>
      <w:r w:rsidRPr="00C9457D">
        <w:rPr>
          <w:rFonts w:cs="Times New Roman"/>
          <w:color w:val="auto"/>
          <w:szCs w:val="24"/>
        </w:rPr>
        <w:t>年的資產負債表上紀錄為金融資產。</w:t>
      </w:r>
    </w:p>
    <w:p w14:paraId="71F95565"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公司的納稅地應在義大利，或不屬於稅務機關認定為避稅天堂之</w:t>
      </w:r>
      <w:r w:rsidRPr="00C9457D">
        <w:rPr>
          <w:rFonts w:cs="Times New Roman"/>
          <w:color w:val="auto"/>
          <w:szCs w:val="24"/>
        </w:rPr>
        <w:lastRenderedPageBreak/>
        <w:t>國家或地區（即所謂「黑名單」），除非有證據證明該公司並未</w:t>
      </w:r>
      <w:proofErr w:type="gramStart"/>
      <w:r w:rsidRPr="00C9457D">
        <w:rPr>
          <w:rFonts w:cs="Times New Roman"/>
          <w:color w:val="auto"/>
          <w:szCs w:val="24"/>
        </w:rPr>
        <w:t>在該避稅</w:t>
      </w:r>
      <w:proofErr w:type="gramEnd"/>
      <w:r w:rsidRPr="00C9457D">
        <w:rPr>
          <w:rFonts w:cs="Times New Roman"/>
          <w:color w:val="auto"/>
          <w:szCs w:val="24"/>
        </w:rPr>
        <w:t>天堂享受任何稅收優惠。</w:t>
      </w:r>
    </w:p>
    <w:p w14:paraId="054DECBF"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須有實際的經營活動。</w:t>
      </w:r>
    </w:p>
    <w:p w14:paraId="198001FA"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處置資格股份時，要求從處置前的第</w:t>
      </w:r>
      <w:r w:rsidRPr="00C9457D">
        <w:rPr>
          <w:rFonts w:cs="Times New Roman"/>
          <w:color w:val="auto"/>
          <w:szCs w:val="24"/>
        </w:rPr>
        <w:t>3</w:t>
      </w:r>
      <w:r w:rsidRPr="00C9457D">
        <w:rPr>
          <w:rFonts w:cs="Times New Roman"/>
          <w:color w:val="auto"/>
          <w:szCs w:val="24"/>
        </w:rPr>
        <w:t>個納稅年度開始，該公司必需符合</w:t>
      </w:r>
      <w:proofErr w:type="gramStart"/>
      <w:r w:rsidRPr="00C9457D">
        <w:rPr>
          <w:rFonts w:cs="Times New Roman"/>
          <w:color w:val="auto"/>
          <w:szCs w:val="24"/>
        </w:rPr>
        <w:t>上述第</w:t>
      </w:r>
      <w:r w:rsidRPr="00C9457D">
        <w:rPr>
          <w:rFonts w:cs="Times New Roman"/>
          <w:color w:val="auto"/>
          <w:szCs w:val="24"/>
        </w:rPr>
        <w:t>3</w:t>
      </w:r>
      <w:proofErr w:type="gramEnd"/>
      <w:r w:rsidRPr="00C9457D">
        <w:rPr>
          <w:rFonts w:cs="Times New Roman"/>
          <w:color w:val="auto"/>
          <w:szCs w:val="24"/>
        </w:rPr>
        <w:t>與第</w:t>
      </w:r>
      <w:r w:rsidRPr="00C9457D">
        <w:rPr>
          <w:rFonts w:cs="Times New Roman"/>
          <w:color w:val="auto"/>
          <w:szCs w:val="24"/>
        </w:rPr>
        <w:t>4</w:t>
      </w:r>
      <w:r w:rsidRPr="00C9457D">
        <w:rPr>
          <w:rFonts w:cs="Times New Roman"/>
          <w:color w:val="auto"/>
          <w:szCs w:val="24"/>
        </w:rPr>
        <w:t>項條件。</w:t>
      </w:r>
    </w:p>
    <w:p w14:paraId="5ED89C33"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同時，在處置資格股份免稅時，有關資本損失、折舊與費用不予扣除。</w:t>
      </w:r>
    </w:p>
    <w:p w14:paraId="36ED3C33"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w:t>
      </w:r>
      <w:proofErr w:type="gramStart"/>
      <w:r w:rsidRPr="00C9457D">
        <w:rPr>
          <w:rFonts w:cs="Times New Roman"/>
          <w:color w:val="auto"/>
          <w:szCs w:val="24"/>
        </w:rPr>
        <w:t>此外，</w:t>
      </w:r>
      <w:proofErr w:type="gramEnd"/>
      <w:r w:rsidRPr="00C9457D">
        <w:rPr>
          <w:rFonts w:cs="Times New Roman"/>
          <w:color w:val="auto"/>
          <w:szCs w:val="24"/>
        </w:rPr>
        <w:t>若獲得的貸款是用於融資收購適用於參股免稅機制的股份，則依「比例原則」（</w:t>
      </w:r>
      <w:r w:rsidRPr="00C9457D">
        <w:rPr>
          <w:rFonts w:cs="Times New Roman"/>
          <w:color w:val="auto"/>
          <w:szCs w:val="24"/>
        </w:rPr>
        <w:t>pro-rata rule</w:t>
      </w:r>
      <w:r w:rsidRPr="00C9457D">
        <w:rPr>
          <w:rFonts w:cs="Times New Roman"/>
          <w:color w:val="auto"/>
          <w:szCs w:val="24"/>
        </w:rPr>
        <w:t>）限制其貸款利息之扣除。</w:t>
      </w:r>
    </w:p>
    <w:p w14:paraId="462B4B0A"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利息分配部分免稅</w:t>
      </w:r>
    </w:p>
    <w:p w14:paraId="05EAA8A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義大利居民公司若符合以下條件，獲得股息的</w:t>
      </w:r>
      <w:r w:rsidRPr="00C9457D">
        <w:rPr>
          <w:rFonts w:cs="Times New Roman"/>
          <w:color w:val="auto"/>
          <w:szCs w:val="24"/>
        </w:rPr>
        <w:t>95%</w:t>
      </w:r>
      <w:r w:rsidRPr="00C9457D">
        <w:rPr>
          <w:rFonts w:cs="Times New Roman"/>
          <w:color w:val="auto"/>
          <w:szCs w:val="24"/>
        </w:rPr>
        <w:t>免稅：</w:t>
      </w:r>
    </w:p>
    <w:p w14:paraId="16550FB3"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股息的支付為義大利居民公司；</w:t>
      </w:r>
    </w:p>
    <w:p w14:paraId="5847F143" w14:textId="57163E4E"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股息的支付方不屬於稅務機關認定為避稅天堂之國家或地區（即所謂「黑名單」），除非證據證明公司並未享受任何稅收優惠；</w:t>
      </w:r>
    </w:p>
    <w:p w14:paraId="5AFF69C2"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減項收入</w:t>
      </w:r>
    </w:p>
    <w:p w14:paraId="13893030"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與產生應稅收入的經營活動或商品有關之成本與費用可以自稅基中扣除，成本與費用顯示於損益表中。</w:t>
      </w:r>
    </w:p>
    <w:p w14:paraId="110A6CD2"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與應稅收入和免稅收入有關的成本與費用之扣除額，一般是按應稅利潤與總利潤之比率而定。</w:t>
      </w:r>
    </w:p>
    <w:p w14:paraId="57FD5D6C"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亦可不考慮損益分配，而專以納稅目的，扣除某些減項收入。</w:t>
      </w:r>
    </w:p>
    <w:p w14:paraId="2DF5EDB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加速折舊</w:t>
      </w:r>
    </w:p>
    <w:p w14:paraId="4EADA4DA" w14:textId="4BD941A5"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對於有形固定資產，在使用的第</w:t>
      </w:r>
      <w:r w:rsidRPr="00C9457D">
        <w:rPr>
          <w:rFonts w:cs="Times New Roman"/>
          <w:color w:val="auto"/>
          <w:szCs w:val="24"/>
        </w:rPr>
        <w:t>1</w:t>
      </w:r>
      <w:r w:rsidRPr="00C9457D">
        <w:rPr>
          <w:rFonts w:cs="Times New Roman"/>
          <w:color w:val="auto"/>
          <w:szCs w:val="24"/>
        </w:rPr>
        <w:t>年</w:t>
      </w:r>
      <w:r w:rsidR="0031359C" w:rsidRPr="00C9457D">
        <w:rPr>
          <w:rFonts w:cs="Times New Roman"/>
          <w:color w:val="auto"/>
          <w:szCs w:val="24"/>
        </w:rPr>
        <w:t>及</w:t>
      </w:r>
      <w:r w:rsidRPr="00C9457D">
        <w:rPr>
          <w:rFonts w:cs="Times New Roman"/>
          <w:color w:val="auto"/>
          <w:szCs w:val="24"/>
        </w:rPr>
        <w:t>第</w:t>
      </w:r>
      <w:r w:rsidRPr="00C9457D">
        <w:rPr>
          <w:rFonts w:cs="Times New Roman"/>
          <w:color w:val="auto"/>
          <w:szCs w:val="24"/>
        </w:rPr>
        <w:t>2</w:t>
      </w:r>
      <w:r w:rsidRPr="00C9457D">
        <w:rPr>
          <w:rFonts w:cs="Times New Roman"/>
          <w:color w:val="auto"/>
          <w:szCs w:val="24"/>
        </w:rPr>
        <w:t>年，可以較普通折損率加快兩倍。對於二手有形資產，只有在使用的第</w:t>
      </w:r>
      <w:r w:rsidRPr="00C9457D">
        <w:rPr>
          <w:rFonts w:cs="Times New Roman"/>
          <w:color w:val="auto"/>
          <w:szCs w:val="24"/>
        </w:rPr>
        <w:t>1</w:t>
      </w:r>
      <w:r w:rsidRPr="00C9457D">
        <w:rPr>
          <w:rFonts w:cs="Times New Roman"/>
          <w:color w:val="auto"/>
          <w:szCs w:val="24"/>
        </w:rPr>
        <w:t>年享受此優</w:t>
      </w:r>
      <w:r w:rsidRPr="00C9457D">
        <w:rPr>
          <w:rFonts w:cs="Times New Roman"/>
          <w:color w:val="auto"/>
          <w:szCs w:val="24"/>
        </w:rPr>
        <w:lastRenderedPageBreak/>
        <w:t>惠。</w:t>
      </w:r>
    </w:p>
    <w:p w14:paraId="769A2672" w14:textId="68B841A3"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根據一般會計準則，加速折舊並無法反映出資產的實際折舊，該收益的獲得並不考慮其是否顯示在損益表中</w:t>
      </w:r>
      <w:r w:rsidR="0031359C" w:rsidRPr="00C9457D">
        <w:rPr>
          <w:rFonts w:cs="Times New Roman"/>
          <w:color w:val="auto"/>
          <w:szCs w:val="24"/>
        </w:rPr>
        <w:t>。</w:t>
      </w:r>
    </w:p>
    <w:p w14:paraId="12C1C8CC"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利息－資本攤平原則</w:t>
      </w:r>
    </w:p>
    <w:p w14:paraId="2F40E472"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利息－資本攤平原則主要是為了限制財務費用之扣除，及可獲得之稅收利益。</w:t>
      </w:r>
    </w:p>
    <w:p w14:paraId="6788B4F1"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該原則適用於：</w:t>
      </w:r>
    </w:p>
    <w:p w14:paraId="02925EFE"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在每</w:t>
      </w:r>
      <w:proofErr w:type="gramStart"/>
      <w:r w:rsidRPr="00C9457D">
        <w:rPr>
          <w:rFonts w:cs="Times New Roman"/>
          <w:color w:val="auto"/>
          <w:szCs w:val="24"/>
        </w:rPr>
        <w:t>個</w:t>
      </w:r>
      <w:proofErr w:type="gramEnd"/>
      <w:r w:rsidRPr="00C9457D">
        <w:rPr>
          <w:rFonts w:cs="Times New Roman"/>
          <w:color w:val="auto"/>
          <w:szCs w:val="24"/>
        </w:rPr>
        <w:t>納稅</w:t>
      </w:r>
      <w:proofErr w:type="gramStart"/>
      <w:r w:rsidRPr="00C9457D">
        <w:rPr>
          <w:rFonts w:cs="Times New Roman"/>
          <w:color w:val="auto"/>
          <w:szCs w:val="24"/>
        </w:rPr>
        <w:t>期間，</w:t>
      </w:r>
      <w:proofErr w:type="gramEnd"/>
      <w:r w:rsidRPr="00C9457D">
        <w:rPr>
          <w:rFonts w:cs="Times New Roman"/>
          <w:color w:val="auto"/>
          <w:szCs w:val="24"/>
        </w:rPr>
        <w:t>若每位特別股東與</w:t>
      </w:r>
      <w:r w:rsidRPr="00C9457D">
        <w:rPr>
          <w:rFonts w:cs="Times New Roman"/>
          <w:color w:val="auto"/>
          <w:szCs w:val="24"/>
        </w:rPr>
        <w:t>/</w:t>
      </w:r>
      <w:r w:rsidRPr="00C9457D">
        <w:rPr>
          <w:rFonts w:cs="Times New Roman"/>
          <w:color w:val="auto"/>
          <w:szCs w:val="24"/>
        </w:rPr>
        <w:t>或其有關之各方提供或擔保之平均貸款金額及公司淨資產中的特別股股東權益部分的比率超過</w:t>
      </w:r>
      <w:r w:rsidRPr="00C9457D">
        <w:rPr>
          <w:rFonts w:cs="Times New Roman"/>
          <w:color w:val="auto"/>
          <w:szCs w:val="24"/>
        </w:rPr>
        <w:t>4:1</w:t>
      </w:r>
      <w:r w:rsidRPr="00C9457D">
        <w:rPr>
          <w:rFonts w:cs="Times New Roman"/>
          <w:color w:val="auto"/>
          <w:szCs w:val="24"/>
        </w:rPr>
        <w:t>時；</w:t>
      </w:r>
    </w:p>
    <w:p w14:paraId="4452D6CB" w14:textId="77777777" w:rsidR="000F51E2" w:rsidRPr="00C9457D" w:rsidRDefault="000F51E2" w:rsidP="00A44506">
      <w:pPr>
        <w:pStyle w:val="Af9"/>
        <w:ind w:left="1771" w:hanging="354"/>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債務票據（償還貸款之書面保證）超出部分所發生之財務費用在納稅上不予扣除。</w:t>
      </w:r>
    </w:p>
    <w:p w14:paraId="3906FD25"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）稅務</w:t>
      </w:r>
      <w:proofErr w:type="gramStart"/>
      <w:r w:rsidRPr="00C9457D">
        <w:rPr>
          <w:rFonts w:cs="Times New Roman"/>
          <w:color w:val="auto"/>
          <w:szCs w:val="24"/>
        </w:rPr>
        <w:t>虧損－預扣</w:t>
      </w:r>
      <w:proofErr w:type="gramEnd"/>
      <w:r w:rsidRPr="00C9457D">
        <w:rPr>
          <w:rFonts w:cs="Times New Roman"/>
          <w:color w:val="auto"/>
          <w:szCs w:val="24"/>
        </w:rPr>
        <w:t>稅</w:t>
      </w:r>
      <w:r w:rsidRPr="00C9457D">
        <w:rPr>
          <w:rFonts w:cs="Times New Roman"/>
          <w:color w:val="auto"/>
          <w:szCs w:val="24"/>
        </w:rPr>
        <w:t>-</w:t>
      </w:r>
      <w:r w:rsidRPr="00C9457D">
        <w:rPr>
          <w:rFonts w:cs="Times New Roman"/>
          <w:color w:val="auto"/>
          <w:szCs w:val="24"/>
        </w:rPr>
        <w:t>國外稅收抵扣</w:t>
      </w:r>
    </w:p>
    <w:p w14:paraId="5C2A454A"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稅務虧損</w:t>
      </w:r>
    </w:p>
    <w:p w14:paraId="5CB1015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稅務虧損是指在某一納稅年度，減項收入（扣除）</w:t>
      </w:r>
      <w:proofErr w:type="gramStart"/>
      <w:r w:rsidRPr="00C9457D">
        <w:rPr>
          <w:rFonts w:cs="Times New Roman"/>
          <w:color w:val="auto"/>
          <w:szCs w:val="24"/>
        </w:rPr>
        <w:t>大於增項收入</w:t>
      </w:r>
      <w:proofErr w:type="gramEnd"/>
      <w:r w:rsidRPr="00C9457D">
        <w:rPr>
          <w:rFonts w:cs="Times New Roman"/>
          <w:color w:val="auto"/>
          <w:szCs w:val="24"/>
        </w:rPr>
        <w:t>（應稅）。稅務虧損可以向後</w:t>
      </w:r>
      <w:r w:rsidRPr="00C9457D">
        <w:rPr>
          <w:rFonts w:cs="Times New Roman"/>
          <w:color w:val="auto"/>
          <w:szCs w:val="24"/>
        </w:rPr>
        <w:t>5</w:t>
      </w:r>
      <w:r w:rsidRPr="00C9457D">
        <w:rPr>
          <w:rFonts w:cs="Times New Roman"/>
          <w:color w:val="auto"/>
          <w:szCs w:val="24"/>
        </w:rPr>
        <w:t>個納稅年度遞延。在任何情況下，稅務虧損都不能向前期回溯結算。經營活動頭</w:t>
      </w:r>
      <w:r w:rsidRPr="00C9457D">
        <w:rPr>
          <w:rFonts w:cs="Times New Roman"/>
          <w:color w:val="auto"/>
          <w:szCs w:val="24"/>
        </w:rPr>
        <w:t>3</w:t>
      </w:r>
      <w:r w:rsidRPr="00C9457D">
        <w:rPr>
          <w:rFonts w:cs="Times New Roman"/>
          <w:color w:val="auto"/>
          <w:szCs w:val="24"/>
        </w:rPr>
        <w:t>年的稅務虧損可以向後無限期遞延。</w:t>
      </w:r>
    </w:p>
    <w:p w14:paraId="0D8D8887"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稅務虧損不向後期結算之情形如後：</w:t>
      </w:r>
    </w:p>
    <w:p w14:paraId="09BB6AAE" w14:textId="77777777" w:rsidR="000F51E2" w:rsidRPr="00C9457D" w:rsidRDefault="00D47ED9" w:rsidP="00A44506">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在一定期限內公司大多數表決權被轉移；</w:t>
      </w:r>
    </w:p>
    <w:p w14:paraId="75F83B32" w14:textId="77777777" w:rsidR="000F51E2" w:rsidRPr="00C9457D" w:rsidRDefault="00D47ED9" w:rsidP="00A44506">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在表決權被轉移的納稅</w:t>
      </w:r>
      <w:proofErr w:type="gramStart"/>
      <w:r w:rsidR="000F51E2" w:rsidRPr="00C9457D">
        <w:rPr>
          <w:rFonts w:cs="Times New Roman"/>
          <w:color w:val="auto"/>
          <w:szCs w:val="24"/>
        </w:rPr>
        <w:t>期間，</w:t>
      </w:r>
      <w:proofErr w:type="gramEnd"/>
      <w:r w:rsidR="000F51E2" w:rsidRPr="00C9457D">
        <w:rPr>
          <w:rFonts w:cs="Times New Roman"/>
          <w:color w:val="auto"/>
          <w:szCs w:val="24"/>
        </w:rPr>
        <w:t>或之前</w:t>
      </w:r>
      <w:r w:rsidR="000F51E2" w:rsidRPr="00C9457D">
        <w:rPr>
          <w:rFonts w:cs="Times New Roman"/>
          <w:color w:val="auto"/>
          <w:szCs w:val="24"/>
        </w:rPr>
        <w:t>2</w:t>
      </w:r>
      <w:r w:rsidR="000F51E2" w:rsidRPr="00C9457D">
        <w:rPr>
          <w:rFonts w:cs="Times New Roman"/>
          <w:color w:val="auto"/>
          <w:szCs w:val="24"/>
        </w:rPr>
        <w:t>個納稅期或之後納稅期，公司整頓導致稅務虧損的活動。</w:t>
      </w:r>
    </w:p>
    <w:p w14:paraId="4F03F0E3" w14:textId="77777777" w:rsidR="000F51E2" w:rsidRPr="00C9457D" w:rsidRDefault="00D47ED9" w:rsidP="00A44506">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如表決權的轉移發生在同一</w:t>
      </w:r>
      <w:proofErr w:type="gramStart"/>
      <w:r w:rsidR="000F51E2" w:rsidRPr="00C9457D">
        <w:rPr>
          <w:rFonts w:cs="Times New Roman"/>
          <w:color w:val="auto"/>
          <w:szCs w:val="24"/>
        </w:rPr>
        <w:t>個</w:t>
      </w:r>
      <w:proofErr w:type="gramEnd"/>
      <w:r w:rsidR="000F51E2" w:rsidRPr="00C9457D">
        <w:rPr>
          <w:rFonts w:cs="Times New Roman"/>
          <w:color w:val="auto"/>
          <w:szCs w:val="24"/>
        </w:rPr>
        <w:t>集團，或產生稅務虧損的公司在表決權轉移後</w:t>
      </w:r>
      <w:r w:rsidR="000F51E2" w:rsidRPr="00C9457D">
        <w:rPr>
          <w:rFonts w:cs="Times New Roman"/>
          <w:color w:val="auto"/>
          <w:szCs w:val="24"/>
        </w:rPr>
        <w:t>2</w:t>
      </w:r>
      <w:r w:rsidR="000F51E2" w:rsidRPr="00C9457D">
        <w:rPr>
          <w:rFonts w:cs="Times New Roman"/>
          <w:color w:val="auto"/>
          <w:szCs w:val="24"/>
        </w:rPr>
        <w:t>年內可滿足某些即如最少數量雇員、最低營業額與雇員成本等要件。</w:t>
      </w:r>
    </w:p>
    <w:p w14:paraId="653D1AE4"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lastRenderedPageBreak/>
        <w:t>B.</w:t>
      </w:r>
      <w:r w:rsidRPr="00C9457D">
        <w:rPr>
          <w:rFonts w:cs="Times New Roman"/>
          <w:color w:val="auto"/>
          <w:szCs w:val="24"/>
        </w:rPr>
        <w:tab/>
      </w:r>
      <w:r w:rsidRPr="00C9457D">
        <w:rPr>
          <w:rFonts w:cs="Times New Roman"/>
          <w:color w:val="auto"/>
          <w:szCs w:val="24"/>
        </w:rPr>
        <w:t>預扣稅</w:t>
      </w:r>
    </w:p>
    <w:p w14:paraId="743D8247" w14:textId="35558559"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對義大利居民公司所獲利潤徵收的預扣稅包括獲得人繳納的所得稅預先支付部分。繳納預扣稅的部分利潤亦屬</w:t>
      </w:r>
      <w:r w:rsidR="0031359C" w:rsidRPr="00C9457D">
        <w:rPr>
          <w:rFonts w:cs="Times New Roman"/>
          <w:color w:val="auto"/>
          <w:szCs w:val="24"/>
        </w:rPr>
        <w:t>於</w:t>
      </w:r>
      <w:r w:rsidRPr="00C9457D">
        <w:rPr>
          <w:rFonts w:cs="Times New Roman"/>
          <w:color w:val="auto"/>
          <w:szCs w:val="24"/>
        </w:rPr>
        <w:t>獲得人的稅基，</w:t>
      </w:r>
      <w:proofErr w:type="gramStart"/>
      <w:r w:rsidRPr="00C9457D">
        <w:rPr>
          <w:rFonts w:cs="Times New Roman"/>
          <w:color w:val="auto"/>
          <w:szCs w:val="24"/>
        </w:rPr>
        <w:t>故預扣</w:t>
      </w:r>
      <w:proofErr w:type="gramEnd"/>
      <w:r w:rsidRPr="00C9457D">
        <w:rPr>
          <w:rFonts w:cs="Times New Roman"/>
          <w:color w:val="auto"/>
          <w:szCs w:val="24"/>
        </w:rPr>
        <w:t>稅應自所得稅總額中扣除。</w:t>
      </w:r>
    </w:p>
    <w:p w14:paraId="76BBDBBF"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只有在極少數情況下義大利居民公司獲得的利潤需繳納預扣稅，包括：銀行帳戶和存款的利息，某些債券和類似的有價證券之利息。另股息和特許權使用費無需繳納預扣稅。</w:t>
      </w:r>
    </w:p>
    <w:p w14:paraId="1FEA1544"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國外稅收抵免</w:t>
      </w:r>
    </w:p>
    <w:p w14:paraId="723E9450"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若居民公司獲得來自於國外的應稅收入，並確定已在國外納稅，則可抵免公司所得稅。但若來自國外之收入未在國外納稅，根據</w:t>
      </w:r>
      <w:r w:rsidR="009214F7" w:rsidRPr="00C9457D">
        <w:rPr>
          <w:rFonts w:cs="Times New Roman"/>
          <w:color w:val="auto"/>
          <w:szCs w:val="24"/>
        </w:rPr>
        <w:t>義大利</w:t>
      </w:r>
      <w:r w:rsidRPr="00C9457D">
        <w:rPr>
          <w:rFonts w:cs="Times New Roman"/>
          <w:color w:val="auto"/>
          <w:szCs w:val="24"/>
        </w:rPr>
        <w:t>稅法將不予稅收抵免。國外稅收</w:t>
      </w:r>
      <w:proofErr w:type="gramStart"/>
      <w:r w:rsidRPr="00C9457D">
        <w:rPr>
          <w:rFonts w:cs="Times New Roman"/>
          <w:color w:val="auto"/>
          <w:szCs w:val="24"/>
        </w:rPr>
        <w:t>抵免即在</w:t>
      </w:r>
      <w:proofErr w:type="gramEnd"/>
      <w:r w:rsidRPr="00C9457D">
        <w:rPr>
          <w:rFonts w:cs="Times New Roman"/>
          <w:color w:val="auto"/>
          <w:szCs w:val="24"/>
        </w:rPr>
        <w:t>國外納稅額與義大利納稅額</w:t>
      </w:r>
      <w:proofErr w:type="gramStart"/>
      <w:r w:rsidRPr="00C9457D">
        <w:rPr>
          <w:rFonts w:cs="Times New Roman"/>
          <w:color w:val="auto"/>
          <w:szCs w:val="24"/>
        </w:rPr>
        <w:t>兩者間取較</w:t>
      </w:r>
      <w:proofErr w:type="gramEnd"/>
      <w:r w:rsidRPr="00C9457D">
        <w:rPr>
          <w:rFonts w:cs="Times New Roman"/>
          <w:color w:val="auto"/>
          <w:szCs w:val="24"/>
        </w:rPr>
        <w:t>小的數額。後者與來自國外收入與總收入的比值成正比。</w:t>
      </w:r>
    </w:p>
    <w:p w14:paraId="65CCAD42" w14:textId="1C132B03" w:rsidR="000F51E2" w:rsidRPr="00C9457D" w:rsidRDefault="00D47ED9" w:rsidP="00A44506">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 xml:space="preserve">　　</w:t>
      </w:r>
      <w:r w:rsidR="000F51E2" w:rsidRPr="00C9457D">
        <w:rPr>
          <w:rFonts w:cs="Times New Roman"/>
          <w:color w:val="auto"/>
          <w:szCs w:val="24"/>
        </w:rPr>
        <w:t>義大利已與部分國家簽署</w:t>
      </w:r>
      <w:r w:rsidR="00124B44" w:rsidRPr="00C9457D">
        <w:rPr>
          <w:rFonts w:cs="Times New Roman" w:hint="eastAsia"/>
          <w:color w:val="auto"/>
          <w:szCs w:val="24"/>
        </w:rPr>
        <w:t>租</w:t>
      </w:r>
      <w:r w:rsidR="000F51E2" w:rsidRPr="00C9457D">
        <w:rPr>
          <w:rFonts w:cs="Times New Roman"/>
          <w:color w:val="auto"/>
          <w:szCs w:val="24"/>
        </w:rPr>
        <w:t>稅協定，訂定「對等抵免」條款。據此，義大利居民取得的國外收入在該國根據該國</w:t>
      </w:r>
      <w:r w:rsidR="0031359C" w:rsidRPr="00C9457D">
        <w:rPr>
          <w:rFonts w:cs="Times New Roman"/>
          <w:color w:val="auto"/>
          <w:szCs w:val="24"/>
        </w:rPr>
        <w:t>優惠</w:t>
      </w:r>
      <w:r w:rsidR="000F51E2" w:rsidRPr="00C9457D">
        <w:rPr>
          <w:rFonts w:cs="Times New Roman"/>
          <w:color w:val="auto"/>
          <w:szCs w:val="24"/>
        </w:rPr>
        <w:t>規定，享受較低稅率甚至免稅之優惠，反之亦然。</w:t>
      </w:r>
    </w:p>
    <w:p w14:paraId="781FA1E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）國內稅收合併機制</w:t>
      </w:r>
    </w:p>
    <w:p w14:paraId="70930E7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根據國內稅收合併（</w:t>
      </w:r>
      <w:r w:rsidRPr="00C9457D">
        <w:rPr>
          <w:rFonts w:cs="Times New Roman"/>
          <w:color w:val="auto"/>
          <w:szCs w:val="24"/>
        </w:rPr>
        <w:t>DTC</w:t>
      </w:r>
      <w:r w:rsidRPr="00C9457D">
        <w:rPr>
          <w:rFonts w:cs="Times New Roman"/>
          <w:color w:val="auto"/>
          <w:szCs w:val="24"/>
        </w:rPr>
        <w:t>）制度，屬於同一集團的義大利公司可以選擇將其稅基與義大利母公司稅基合併。國內稅收合併制度特別規定，經過一定調整後，集團單一稅基等於母公司稅基和各個受控制公司稅基之</w:t>
      </w:r>
      <w:proofErr w:type="gramStart"/>
      <w:r w:rsidRPr="00C9457D">
        <w:rPr>
          <w:rFonts w:cs="Times New Roman"/>
          <w:color w:val="auto"/>
          <w:szCs w:val="24"/>
        </w:rPr>
        <w:t>和</w:t>
      </w:r>
      <w:proofErr w:type="gramEnd"/>
      <w:r w:rsidRPr="00C9457D">
        <w:rPr>
          <w:rFonts w:cs="Times New Roman"/>
          <w:color w:val="auto"/>
          <w:szCs w:val="24"/>
        </w:rPr>
        <w:t>，不考慮母公司控股比率。故此國內稅收合併制度允許集團成員之應稅收入與集團其他成員之稅務虧損相抵消。</w:t>
      </w:r>
    </w:p>
    <w:p w14:paraId="549E7BF0"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另在國內稅收合併制度下，在合併公司間移轉不增加總收入的財產（如固定資產、經濟活動的分支機構），可以適用稅款遞</w:t>
      </w:r>
      <w:r w:rsidRPr="00C9457D">
        <w:rPr>
          <w:rFonts w:cs="Times New Roman"/>
          <w:color w:val="auto"/>
          <w:szCs w:val="24"/>
        </w:rPr>
        <w:lastRenderedPageBreak/>
        <w:t>延機制。亦即在轉讓人沒有任何獲得資本收益之條件下，商品在收受方的稅基與其在轉讓方的稅基是相同的。</w:t>
      </w:r>
    </w:p>
    <w:p w14:paraId="5F059382"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申請國內稅收合併要件如下：</w:t>
      </w:r>
    </w:p>
    <w:p w14:paraId="73F8BC96"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控制公司必需是義大利居民公司或一家外國公司在義大利的常設機構，且該公司所在國與義大利簽署避免雙重課稅協定；另若控制公司是非義大利居民公司在義大利的常設機構，從屬公司的股份必需實際與常設機構有關；</w:t>
      </w:r>
    </w:p>
    <w:p w14:paraId="2867C8F2"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從屬公司必需是繳納普通公司所得稅、不享受任何稅收減免優惠之義大利居民；</w:t>
      </w:r>
    </w:p>
    <w:p w14:paraId="3094A888"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控制關係存在要件如下：若控制公司可直接或間接擁有從屬公司普通股東大會的多數表決權；並且不考慮無表決權的股份，直接或間接持股及參與利潤分配的比例高於</w:t>
      </w:r>
      <w:r w:rsidRPr="00C9457D">
        <w:rPr>
          <w:rFonts w:cs="Times New Roman"/>
          <w:color w:val="auto"/>
          <w:szCs w:val="24"/>
        </w:rPr>
        <w:t>50%</w:t>
      </w:r>
      <w:r w:rsidRPr="00C9457D">
        <w:rPr>
          <w:rFonts w:cs="Times New Roman"/>
          <w:color w:val="auto"/>
          <w:szCs w:val="24"/>
        </w:rPr>
        <w:t>；</w:t>
      </w:r>
    </w:p>
    <w:p w14:paraId="5212413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D.</w:t>
      </w:r>
      <w:r w:rsidRPr="00C9457D">
        <w:rPr>
          <w:rFonts w:cs="Times New Roman"/>
          <w:color w:val="auto"/>
          <w:szCs w:val="24"/>
        </w:rPr>
        <w:tab/>
      </w:r>
      <w:r w:rsidRPr="00C9457D">
        <w:rPr>
          <w:rFonts w:cs="Times New Roman"/>
          <w:color w:val="auto"/>
          <w:szCs w:val="24"/>
        </w:rPr>
        <w:t>控制公司與從屬公司必須有相同的會計年度共同選擇國內稅收合併制度。這種選擇不可撤銷並一直持續</w:t>
      </w:r>
      <w:r w:rsidRPr="00C9457D">
        <w:rPr>
          <w:rFonts w:cs="Times New Roman"/>
          <w:color w:val="auto"/>
          <w:szCs w:val="24"/>
        </w:rPr>
        <w:t>3</w:t>
      </w:r>
      <w:r w:rsidRPr="00C9457D">
        <w:rPr>
          <w:rFonts w:cs="Times New Roman"/>
          <w:color w:val="auto"/>
          <w:szCs w:val="24"/>
        </w:rPr>
        <w:t>個納稅期間。</w:t>
      </w:r>
    </w:p>
    <w:p w14:paraId="215CFD0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國內稅收合併制度不要求所有受控制之公司都選擇稅基合併。</w:t>
      </w:r>
    </w:p>
    <w:p w14:paraId="0764B14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5</w:t>
      </w:r>
      <w:r w:rsidRPr="00C9457D">
        <w:rPr>
          <w:rFonts w:cs="Times New Roman"/>
          <w:color w:val="auto"/>
          <w:szCs w:val="24"/>
        </w:rPr>
        <w:t>）集體減免機制</w:t>
      </w:r>
    </w:p>
    <w:p w14:paraId="3CF24E5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根據集體減免制度（</w:t>
      </w:r>
      <w:r w:rsidRPr="00C9457D">
        <w:rPr>
          <w:rFonts w:cs="Times New Roman"/>
          <w:color w:val="auto"/>
          <w:szCs w:val="24"/>
        </w:rPr>
        <w:t>CR</w:t>
      </w:r>
      <w:r w:rsidRPr="00C9457D">
        <w:rPr>
          <w:rFonts w:cs="Times New Roman"/>
          <w:color w:val="auto"/>
          <w:szCs w:val="24"/>
        </w:rPr>
        <w:t>），股東可以選擇將義大利居民公司的公司所得稅稅基與其稅基合併。集體減免制度特別規定，從屬公司的公司所得稅稅基可以按比例歸到每</w:t>
      </w:r>
      <w:proofErr w:type="gramStart"/>
      <w:r w:rsidRPr="00C9457D">
        <w:rPr>
          <w:rFonts w:cs="Times New Roman"/>
          <w:color w:val="auto"/>
          <w:szCs w:val="24"/>
        </w:rPr>
        <w:t>個</w:t>
      </w:r>
      <w:proofErr w:type="gramEnd"/>
      <w:r w:rsidRPr="00C9457D">
        <w:rPr>
          <w:rFonts w:cs="Times New Roman"/>
          <w:color w:val="auto"/>
          <w:szCs w:val="24"/>
        </w:rPr>
        <w:t>相關股東應納稅收入下，即由公司相關利潤分配比確定。</w:t>
      </w:r>
    </w:p>
    <w:p w14:paraId="36B4D72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申請集體減免制度要件如下：</w:t>
      </w:r>
    </w:p>
    <w:p w14:paraId="52AF6BDB"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股東必須是義大利居民公司、義大利居民個人及不繳納股息預扣稅的非義大利居民個人；</w:t>
      </w:r>
    </w:p>
    <w:p w14:paraId="2EC9853B"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每</w:t>
      </w:r>
      <w:proofErr w:type="gramStart"/>
      <w:r w:rsidRPr="00C9457D">
        <w:rPr>
          <w:rFonts w:cs="Times New Roman"/>
          <w:color w:val="auto"/>
          <w:szCs w:val="24"/>
        </w:rPr>
        <w:t>個</w:t>
      </w:r>
      <w:proofErr w:type="gramEnd"/>
      <w:r w:rsidRPr="00C9457D">
        <w:rPr>
          <w:rFonts w:cs="Times New Roman"/>
          <w:color w:val="auto"/>
          <w:szCs w:val="24"/>
        </w:rPr>
        <w:t>股東擁有參與公司普通股東大會的表決比例不低於</w:t>
      </w:r>
      <w:r w:rsidRPr="00C9457D">
        <w:rPr>
          <w:rFonts w:cs="Times New Roman"/>
          <w:color w:val="auto"/>
          <w:szCs w:val="24"/>
        </w:rPr>
        <w:t>10%</w:t>
      </w:r>
      <w:r w:rsidRPr="00C9457D">
        <w:rPr>
          <w:rFonts w:cs="Times New Roman"/>
          <w:color w:val="auto"/>
          <w:szCs w:val="24"/>
        </w:rPr>
        <w:t>，不</w:t>
      </w:r>
      <w:r w:rsidRPr="00C9457D">
        <w:rPr>
          <w:rFonts w:cs="Times New Roman"/>
          <w:color w:val="auto"/>
          <w:szCs w:val="24"/>
        </w:rPr>
        <w:lastRenderedPageBreak/>
        <w:t>高於</w:t>
      </w:r>
      <w:r w:rsidRPr="00C9457D">
        <w:rPr>
          <w:rFonts w:cs="Times New Roman"/>
          <w:color w:val="auto"/>
          <w:szCs w:val="24"/>
        </w:rPr>
        <w:t>50%</w:t>
      </w:r>
      <w:r w:rsidRPr="00C9457D">
        <w:rPr>
          <w:rFonts w:cs="Times New Roman"/>
          <w:color w:val="auto"/>
          <w:szCs w:val="24"/>
        </w:rPr>
        <w:t>；</w:t>
      </w:r>
    </w:p>
    <w:p w14:paraId="0408E5A7" w14:textId="5963B488" w:rsidR="000F51E2" w:rsidRPr="00C9457D" w:rsidRDefault="000F51E2" w:rsidP="00A44506">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所有股東必須共同選擇集體減免制度，且這種選擇不可撤銷並</w:t>
      </w:r>
      <w:r w:rsidR="0031359C" w:rsidRPr="00C9457D">
        <w:rPr>
          <w:rFonts w:cs="Times New Roman"/>
          <w:color w:val="auto"/>
          <w:szCs w:val="24"/>
        </w:rPr>
        <w:t>需</w:t>
      </w:r>
      <w:r w:rsidRPr="00C9457D">
        <w:rPr>
          <w:rFonts w:cs="Times New Roman"/>
          <w:color w:val="auto"/>
          <w:szCs w:val="24"/>
        </w:rPr>
        <w:t>一直持續</w:t>
      </w:r>
      <w:r w:rsidRPr="00C9457D">
        <w:rPr>
          <w:rFonts w:cs="Times New Roman"/>
          <w:color w:val="auto"/>
          <w:szCs w:val="24"/>
        </w:rPr>
        <w:t>3</w:t>
      </w:r>
      <w:r w:rsidRPr="00C9457D">
        <w:rPr>
          <w:rFonts w:cs="Times New Roman"/>
          <w:color w:val="auto"/>
          <w:szCs w:val="24"/>
        </w:rPr>
        <w:t>個納稅期間。</w:t>
      </w:r>
    </w:p>
    <w:p w14:paraId="645EFA81" w14:textId="77777777" w:rsidR="000F51E2" w:rsidRPr="00C9457D" w:rsidRDefault="00857981" w:rsidP="00A44506">
      <w:pPr>
        <w:pStyle w:val="af4"/>
        <w:ind w:left="1417" w:hanging="472"/>
      </w:pPr>
      <w:r w:rsidRPr="00C9457D">
        <w:t>２、</w:t>
      </w:r>
      <w:r w:rsidR="000F51E2" w:rsidRPr="00C9457D">
        <w:t>工商業地方稅（</w:t>
      </w:r>
      <w:r w:rsidR="000F51E2" w:rsidRPr="00C9457D">
        <w:t>IRAP</w:t>
      </w:r>
      <w:r w:rsidR="000F51E2" w:rsidRPr="00C9457D">
        <w:t>）</w:t>
      </w:r>
    </w:p>
    <w:p w14:paraId="2ABD019A" w14:textId="77777777" w:rsidR="000F51E2" w:rsidRPr="00C9457D" w:rsidRDefault="000F51E2" w:rsidP="00A44506">
      <w:pPr>
        <w:pStyle w:val="af7"/>
        <w:ind w:left="1417" w:firstLine="472"/>
      </w:pPr>
      <w:r w:rsidRPr="00C9457D">
        <w:t>工商業地方稅是針對義大利居民公司在每個納稅年度產出的產值而繳納的地方稅。</w:t>
      </w:r>
    </w:p>
    <w:p w14:paraId="2FF34983"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）稅基、稅率</w:t>
      </w:r>
    </w:p>
    <w:p w14:paraId="2357F4E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工商業地方稅的稅基等於</w:t>
      </w:r>
      <w:r w:rsidRPr="00C9457D">
        <w:rPr>
          <w:rFonts w:cs="Times New Roman"/>
          <w:color w:val="auto"/>
          <w:szCs w:val="24"/>
        </w:rPr>
        <w:t>1</w:t>
      </w:r>
      <w:r w:rsidRPr="00C9457D">
        <w:rPr>
          <w:rFonts w:cs="Times New Roman"/>
          <w:color w:val="auto"/>
          <w:szCs w:val="24"/>
        </w:rPr>
        <w:t>個特定大區的產值。對於工商企業：</w:t>
      </w:r>
    </w:p>
    <w:p w14:paraId="005AA18E"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proofErr w:type="gramStart"/>
      <w:r w:rsidRPr="00C9457D">
        <w:rPr>
          <w:rFonts w:cs="Times New Roman"/>
          <w:color w:val="auto"/>
          <w:szCs w:val="24"/>
        </w:rPr>
        <w:t>增項收入</w:t>
      </w:r>
      <w:proofErr w:type="gramEnd"/>
      <w:r w:rsidRPr="00C9457D">
        <w:rPr>
          <w:rFonts w:cs="Times New Roman"/>
          <w:color w:val="auto"/>
          <w:kern w:val="0"/>
          <w:position w:val="6"/>
          <w:sz w:val="16"/>
          <w:szCs w:val="16"/>
          <w:lang w:val="en-US" w:bidi="ar-SA"/>
        </w:rPr>
        <w:footnoteReference w:id="2"/>
      </w:r>
      <w:r w:rsidRPr="00C9457D">
        <w:rPr>
          <w:rFonts w:cs="Times New Roman"/>
          <w:color w:val="auto"/>
          <w:szCs w:val="24"/>
        </w:rPr>
        <w:t>－包括公司獲得的所有收益，以下除外：</w:t>
      </w:r>
    </w:p>
    <w:p w14:paraId="2FF46615"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某種資本收益（如持續經營或股份關係企業持股之處置）</w:t>
      </w:r>
    </w:p>
    <w:p w14:paraId="4DFCEE86"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非經常項目收入；</w:t>
      </w:r>
    </w:p>
    <w:p w14:paraId="7B576A0F"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金融收益（股息、利息）</w:t>
      </w:r>
    </w:p>
    <w:p w14:paraId="638CCA6B"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減項收入－包括公司所有的成本與費用，以下除外：</w:t>
      </w:r>
    </w:p>
    <w:p w14:paraId="2B3E4636"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某些勞動力成本；</w:t>
      </w:r>
    </w:p>
    <w:p w14:paraId="0F184935"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利息費用；</w:t>
      </w:r>
    </w:p>
    <w:p w14:paraId="31BD2396"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b/>
      </w:r>
      <w:r w:rsidR="00D47ED9" w:rsidRPr="00C9457D">
        <w:rPr>
          <w:rFonts w:cs="Times New Roman"/>
          <w:color w:val="auto"/>
          <w:szCs w:val="24"/>
        </w:rPr>
        <w:t>■</w:t>
      </w:r>
      <w:r w:rsidRPr="00C9457D">
        <w:rPr>
          <w:rFonts w:cs="Times New Roman"/>
          <w:color w:val="auto"/>
          <w:szCs w:val="24"/>
        </w:rPr>
        <w:tab/>
      </w:r>
      <w:r w:rsidRPr="00C9457D">
        <w:rPr>
          <w:rFonts w:cs="Times New Roman"/>
          <w:color w:val="auto"/>
          <w:szCs w:val="24"/>
        </w:rPr>
        <w:t>資本損失和非經常性項目減項。</w:t>
      </w:r>
    </w:p>
    <w:p w14:paraId="400B0736" w14:textId="492FE3D7" w:rsidR="000F51E2" w:rsidRPr="00C9457D" w:rsidRDefault="000F51E2" w:rsidP="00A44506">
      <w:pPr>
        <w:pStyle w:val="af2"/>
        <w:ind w:left="945" w:firstLine="472"/>
        <w:rPr>
          <w:lang w:eastAsia="zh-TW"/>
        </w:rPr>
      </w:pPr>
      <w:r w:rsidRPr="00C9457D">
        <w:rPr>
          <w:lang w:eastAsia="zh-TW"/>
        </w:rPr>
        <w:t>自</w:t>
      </w:r>
      <w:r w:rsidRPr="00C9457D">
        <w:rPr>
          <w:lang w:eastAsia="zh-TW"/>
        </w:rPr>
        <w:t>2005</w:t>
      </w:r>
      <w:r w:rsidRPr="00C9457D">
        <w:rPr>
          <w:lang w:eastAsia="zh-TW"/>
        </w:rPr>
        <w:t>年</w:t>
      </w:r>
      <w:r w:rsidRPr="00C9457D">
        <w:rPr>
          <w:lang w:eastAsia="zh-TW"/>
        </w:rPr>
        <w:t>1</w:t>
      </w:r>
      <w:r w:rsidRPr="00C9457D">
        <w:rPr>
          <w:lang w:eastAsia="zh-TW"/>
        </w:rPr>
        <w:t>月</w:t>
      </w:r>
      <w:r w:rsidRPr="00C9457D">
        <w:rPr>
          <w:lang w:eastAsia="zh-TW"/>
        </w:rPr>
        <w:t>1</w:t>
      </w:r>
      <w:r w:rsidRPr="00C9457D">
        <w:rPr>
          <w:lang w:eastAsia="zh-TW"/>
        </w:rPr>
        <w:t>日起，有關研發活動所產生之勞動力成本可自工商業地</w:t>
      </w:r>
      <w:r w:rsidR="0031359C" w:rsidRPr="00C9457D">
        <w:rPr>
          <w:lang w:eastAsia="zh-TW"/>
        </w:rPr>
        <w:t>方</w:t>
      </w:r>
      <w:r w:rsidRPr="00C9457D">
        <w:rPr>
          <w:lang w:eastAsia="zh-TW"/>
        </w:rPr>
        <w:t>稅的稅基中扣除。另外，對於新增雇員的商業企業，每名新增雇員可扣除最高金額不超過</w:t>
      </w:r>
      <w:r w:rsidRPr="00C9457D">
        <w:rPr>
          <w:lang w:eastAsia="zh-TW"/>
        </w:rPr>
        <w:t>2</w:t>
      </w:r>
      <w:r w:rsidRPr="00C9457D">
        <w:rPr>
          <w:lang w:eastAsia="zh-TW"/>
        </w:rPr>
        <w:t>萬歐元的勞動力成本（對較落後地區最高可達</w:t>
      </w:r>
      <w:r w:rsidRPr="00C9457D">
        <w:rPr>
          <w:lang w:eastAsia="zh-TW"/>
        </w:rPr>
        <w:t>10</w:t>
      </w:r>
      <w:r w:rsidRPr="00C9457D">
        <w:rPr>
          <w:lang w:eastAsia="zh-TW"/>
        </w:rPr>
        <w:t>萬歐元）。</w:t>
      </w:r>
    </w:p>
    <w:p w14:paraId="022074AB" w14:textId="77777777" w:rsidR="000F51E2" w:rsidRPr="00C9457D" w:rsidRDefault="000F51E2" w:rsidP="00A44506">
      <w:pPr>
        <w:pStyle w:val="af2"/>
        <w:ind w:left="945" w:firstLine="472"/>
        <w:rPr>
          <w:lang w:eastAsia="zh-TW"/>
        </w:rPr>
      </w:pPr>
      <w:r w:rsidRPr="00C9457D">
        <w:rPr>
          <w:lang w:eastAsia="zh-TW"/>
        </w:rPr>
        <w:t>工商業地方稅不可自公司所得稅之稅基中扣除。</w:t>
      </w:r>
    </w:p>
    <w:p w14:paraId="322873A0" w14:textId="77777777" w:rsidR="000F51E2" w:rsidRPr="00C9457D" w:rsidRDefault="000F51E2" w:rsidP="00A44506">
      <w:pPr>
        <w:pStyle w:val="af2"/>
        <w:ind w:left="945" w:firstLine="472"/>
        <w:rPr>
          <w:lang w:eastAsia="zh-TW"/>
        </w:rPr>
      </w:pPr>
      <w:r w:rsidRPr="00C9457D">
        <w:rPr>
          <w:lang w:eastAsia="zh-TW"/>
        </w:rPr>
        <w:t>工商企業之普通稅率為</w:t>
      </w:r>
      <w:r w:rsidRPr="00C9457D">
        <w:rPr>
          <w:lang w:eastAsia="zh-TW"/>
        </w:rPr>
        <w:t>4.25%</w:t>
      </w:r>
      <w:r w:rsidRPr="00C9457D">
        <w:rPr>
          <w:lang w:eastAsia="zh-TW"/>
        </w:rPr>
        <w:t>，但大區有權提高</w:t>
      </w:r>
      <w:r w:rsidRPr="00C9457D">
        <w:rPr>
          <w:lang w:eastAsia="zh-TW"/>
        </w:rPr>
        <w:t>1%</w:t>
      </w:r>
      <w:r w:rsidRPr="00C9457D">
        <w:rPr>
          <w:lang w:eastAsia="zh-TW"/>
        </w:rPr>
        <w:t>。</w:t>
      </w:r>
    </w:p>
    <w:p w14:paraId="54E8A11C" w14:textId="77777777" w:rsidR="000F51E2" w:rsidRPr="00C9457D" w:rsidRDefault="000F51E2" w:rsidP="00A44506">
      <w:pPr>
        <w:pStyle w:val="af2"/>
        <w:ind w:left="945" w:firstLine="472"/>
        <w:rPr>
          <w:lang w:eastAsia="zh-TW"/>
        </w:rPr>
      </w:pPr>
      <w:r w:rsidRPr="00C9457D">
        <w:rPr>
          <w:lang w:eastAsia="zh-TW"/>
        </w:rPr>
        <w:lastRenderedPageBreak/>
        <w:t>若公司在某大區之營業期間</w:t>
      </w:r>
      <w:r w:rsidR="00D64B83" w:rsidRPr="00C9457D">
        <w:rPr>
          <w:rFonts w:hint="eastAsia"/>
          <w:lang w:eastAsia="zh-TW"/>
        </w:rPr>
        <w:t>已</w:t>
      </w:r>
      <w:r w:rsidRPr="00C9457D">
        <w:rPr>
          <w:lang w:eastAsia="zh-TW"/>
        </w:rPr>
        <w:t>達</w:t>
      </w:r>
      <w:r w:rsidRPr="00C9457D">
        <w:rPr>
          <w:lang w:eastAsia="zh-TW"/>
        </w:rPr>
        <w:t>3</w:t>
      </w:r>
      <w:r w:rsidRPr="00C9457D">
        <w:rPr>
          <w:lang w:eastAsia="zh-TW"/>
        </w:rPr>
        <w:t>個月，產值將被認為是自該大區產生。若營業行為分散至各個大區，則產值被分配到各大區。</w:t>
      </w:r>
    </w:p>
    <w:p w14:paraId="7B7993CC" w14:textId="77777777" w:rsidR="000F51E2" w:rsidRPr="00C9457D" w:rsidRDefault="00857981" w:rsidP="00A44506">
      <w:pPr>
        <w:pStyle w:val="af1"/>
        <w:ind w:left="945" w:hanging="709"/>
        <w:rPr>
          <w:color w:val="auto"/>
        </w:rPr>
      </w:pPr>
      <w:r w:rsidRPr="00C9457D">
        <w:rPr>
          <w:rFonts w:cs="Times New Roman"/>
          <w:color w:val="auto"/>
          <w:szCs w:val="24"/>
        </w:rPr>
        <w:t>（三）</w:t>
      </w:r>
      <w:r w:rsidR="000F51E2" w:rsidRPr="00C9457D">
        <w:rPr>
          <w:rFonts w:cs="Times New Roman"/>
          <w:color w:val="auto"/>
          <w:szCs w:val="24"/>
        </w:rPr>
        <w:t>透過義大利常設機構經營的非居民公司之稅收</w:t>
      </w:r>
    </w:p>
    <w:p w14:paraId="0227F725" w14:textId="77777777" w:rsidR="000F51E2" w:rsidRPr="00C9457D" w:rsidRDefault="00857981" w:rsidP="00A44506">
      <w:pPr>
        <w:pStyle w:val="af4"/>
        <w:ind w:left="1417" w:hanging="472"/>
      </w:pPr>
      <w:r w:rsidRPr="00C9457D">
        <w:t>１、</w:t>
      </w:r>
      <w:r w:rsidR="000F51E2" w:rsidRPr="00C9457D">
        <w:t>公司所得稅（</w:t>
      </w:r>
      <w:r w:rsidR="000F51E2" w:rsidRPr="00C9457D">
        <w:t>IRES</w:t>
      </w:r>
      <w:r w:rsidR="000F51E2" w:rsidRPr="00C9457D">
        <w:t>）</w:t>
      </w:r>
    </w:p>
    <w:p w14:paraId="5240E7A2" w14:textId="77777777" w:rsidR="000F51E2" w:rsidRPr="00C9457D" w:rsidRDefault="000F51E2" w:rsidP="00A44506">
      <w:pPr>
        <w:pStyle w:val="af7"/>
        <w:ind w:left="1417" w:firstLine="472"/>
      </w:pPr>
      <w:r w:rsidRPr="00C9457D">
        <w:t>非義大利居民公司透過義大利常設機構取得之收入被認為來自於義大利，同樣應繳納公司所得稅。</w:t>
      </w:r>
    </w:p>
    <w:p w14:paraId="1F031D9A" w14:textId="77777777" w:rsidR="000F51E2" w:rsidRPr="00C9457D" w:rsidRDefault="000F51E2" w:rsidP="00A44506">
      <w:pPr>
        <w:pStyle w:val="af7"/>
        <w:ind w:left="1417" w:firstLine="472"/>
      </w:pPr>
      <w:r w:rsidRPr="00C9457D">
        <w:t>在義大利沒有常設機構之非居民公司之總收入，應以其常設機構的損益表為基礎，按照義大利居民公司一般之原則計算。</w:t>
      </w:r>
    </w:p>
    <w:p w14:paraId="55936F11" w14:textId="77777777" w:rsidR="000F51E2" w:rsidRPr="00C9457D" w:rsidRDefault="000F51E2" w:rsidP="00A44506">
      <w:pPr>
        <w:pStyle w:val="af7"/>
        <w:ind w:left="1417" w:firstLine="472"/>
      </w:pPr>
      <w:r w:rsidRPr="00C9457D">
        <w:t>義大利《所得稅法文件彙編》對外國公司在義大利的常設機構，制定「吸引力原則」，亦即來自於義大利的其</w:t>
      </w:r>
      <w:r w:rsidRPr="00C9457D">
        <w:rPr>
          <w:lang w:eastAsia="zh-TW"/>
        </w:rPr>
        <w:t>他</w:t>
      </w:r>
      <w:r w:rsidRPr="00C9457D">
        <w:t>收入項目均需併入義大利常設機構之總收入中。包括：</w:t>
      </w:r>
    </w:p>
    <w:p w14:paraId="1418BC0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）在義大利境內從事經營活動或與經營活動有關的資產損益。</w:t>
      </w:r>
    </w:p>
    <w:p w14:paraId="13F19AF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）義大利居民公司分配之利潤。</w:t>
      </w:r>
    </w:p>
    <w:p w14:paraId="36D250A4" w14:textId="77777777" w:rsidR="000F51E2" w:rsidRPr="00C9457D" w:rsidRDefault="000F51E2" w:rsidP="00A44506">
      <w:pPr>
        <w:pStyle w:val="af7"/>
        <w:ind w:left="1417" w:firstLine="472"/>
      </w:pPr>
      <w:r w:rsidRPr="00C9457D">
        <w:t>若外國公司屬於義大利簽訂稅收協定之國家，則不適用「吸引力原則」。也就是說，常設機構的應稅收入僅限於透過常設機構實際獲得之收入。</w:t>
      </w:r>
    </w:p>
    <w:p w14:paraId="3D6C80CA" w14:textId="77777777" w:rsidR="000F51E2" w:rsidRPr="00C9457D" w:rsidRDefault="00857981" w:rsidP="00A44506">
      <w:pPr>
        <w:pStyle w:val="af4"/>
        <w:ind w:left="1417" w:hanging="472"/>
      </w:pPr>
      <w:r w:rsidRPr="00C9457D">
        <w:t>２、</w:t>
      </w:r>
      <w:r w:rsidR="000F51E2" w:rsidRPr="00C9457D">
        <w:t>工商業地方稅（</w:t>
      </w:r>
      <w:r w:rsidR="000F51E2" w:rsidRPr="00C9457D">
        <w:t>IRAP</w:t>
      </w:r>
      <w:r w:rsidR="000F51E2" w:rsidRPr="00C9457D">
        <w:t>）</w:t>
      </w:r>
    </w:p>
    <w:p w14:paraId="06959DBA" w14:textId="764C89FA" w:rsidR="000F51E2" w:rsidRPr="00C9457D" w:rsidRDefault="000F51E2" w:rsidP="00A44506">
      <w:pPr>
        <w:pStyle w:val="af7"/>
        <w:ind w:left="1417" w:firstLine="472"/>
      </w:pPr>
      <w:r w:rsidRPr="00C9457D">
        <w:t>工商業地方稅是針對義大利居民公司在每個納稅年度產出的產值而繳納的地方稅，非義大利居民公司繳納工商業</w:t>
      </w:r>
      <w:r w:rsidR="0031359C" w:rsidRPr="00C9457D">
        <w:rPr>
          <w:lang w:eastAsia="zh-TW"/>
        </w:rPr>
        <w:t>地方稅</w:t>
      </w:r>
      <w:r w:rsidRPr="00C9457D">
        <w:t>只需按照其義大利常設機構之產值計算。產值計算原則與義大利居民公司相同。</w:t>
      </w:r>
    </w:p>
    <w:p w14:paraId="34D0A1F7" w14:textId="77777777" w:rsidR="000F51E2" w:rsidRPr="00C9457D" w:rsidRDefault="00857981" w:rsidP="00A44506">
      <w:pPr>
        <w:pStyle w:val="af4"/>
        <w:ind w:left="1417" w:hanging="472"/>
      </w:pPr>
      <w:r w:rsidRPr="00C9457D">
        <w:t>３、</w:t>
      </w:r>
      <w:r w:rsidR="000F51E2" w:rsidRPr="00C9457D">
        <w:t>分支機構稅收</w:t>
      </w:r>
    </w:p>
    <w:p w14:paraId="42E25FD1" w14:textId="505212E4" w:rsidR="000F51E2" w:rsidRPr="00C9457D" w:rsidRDefault="000F51E2" w:rsidP="00A44506">
      <w:pPr>
        <w:pStyle w:val="af7"/>
        <w:ind w:left="1417" w:firstLine="472"/>
      </w:pPr>
      <w:r w:rsidRPr="00C9457D">
        <w:t>義大利法律規定不就義大利常設機構產生非居民公司在每個納稅年度歸還國內的利潤徵稅。</w:t>
      </w:r>
    </w:p>
    <w:p w14:paraId="01829BAA" w14:textId="77777777" w:rsidR="000F51E2" w:rsidRPr="00C9457D" w:rsidRDefault="00857981" w:rsidP="00A44506">
      <w:pPr>
        <w:pStyle w:val="af4"/>
        <w:ind w:left="1417" w:hanging="472"/>
      </w:pPr>
      <w:r w:rsidRPr="00C9457D">
        <w:t>４、</w:t>
      </w:r>
      <w:r w:rsidR="000F51E2" w:rsidRPr="00C9457D">
        <w:t>補充稅</w:t>
      </w:r>
    </w:p>
    <w:p w14:paraId="0A9A67DB" w14:textId="77777777" w:rsidR="000F51E2" w:rsidRPr="00C9457D" w:rsidRDefault="000F51E2" w:rsidP="00A44506">
      <w:pPr>
        <w:pStyle w:val="af7"/>
        <w:ind w:left="1417" w:firstLine="472"/>
      </w:pPr>
      <w:r w:rsidRPr="00C9457D">
        <w:rPr>
          <w:lang w:eastAsia="zh-TW"/>
        </w:rPr>
        <w:t>義大利政府在</w:t>
      </w:r>
      <w:r w:rsidRPr="00C9457D">
        <w:rPr>
          <w:lang w:eastAsia="zh-TW"/>
        </w:rPr>
        <w:t>2012</w:t>
      </w:r>
      <w:r w:rsidRPr="00C9457D">
        <w:rPr>
          <w:lang w:eastAsia="zh-TW"/>
        </w:rPr>
        <w:t>年年底通過的預算法案中，修訂有關在義大利</w:t>
      </w:r>
      <w:r w:rsidRPr="00C9457D">
        <w:rPr>
          <w:lang w:eastAsia="zh-TW"/>
        </w:rPr>
        <w:lastRenderedPageBreak/>
        <w:t>投資的外國法人</w:t>
      </w:r>
      <w:r w:rsidRPr="00C9457D">
        <w:rPr>
          <w:lang w:eastAsia="zh-TW"/>
        </w:rPr>
        <w:t>/</w:t>
      </w:r>
      <w:r w:rsidRPr="00C9457D">
        <w:rPr>
          <w:lang w:eastAsia="zh-TW"/>
        </w:rPr>
        <w:t>居民的稅賦法則。</w:t>
      </w:r>
    </w:p>
    <w:p w14:paraId="608EFEA5" w14:textId="77777777" w:rsidR="000F51E2" w:rsidRPr="00C9457D" w:rsidRDefault="000F51E2" w:rsidP="00A44506">
      <w:pPr>
        <w:pStyle w:val="af7"/>
        <w:ind w:left="1417" w:firstLine="472"/>
      </w:pPr>
      <w:r w:rsidRPr="00C9457D">
        <w:rPr>
          <w:lang w:eastAsia="zh-TW"/>
        </w:rPr>
        <w:t>在非管制市場的交易下，加重外國公司在義大利公司參與權上的稅務價值，即按照投資的公平價值，有實質性參與者課</w:t>
      </w:r>
      <w:r w:rsidRPr="00C9457D">
        <w:rPr>
          <w:lang w:eastAsia="zh-TW"/>
        </w:rPr>
        <w:t>4%</w:t>
      </w:r>
      <w:r w:rsidRPr="00C9457D">
        <w:rPr>
          <w:lang w:eastAsia="zh-TW"/>
        </w:rPr>
        <w:t>補充稅，非實質性的參與則課</w:t>
      </w:r>
      <w:r w:rsidRPr="00C9457D">
        <w:rPr>
          <w:lang w:eastAsia="zh-TW"/>
        </w:rPr>
        <w:t>2%</w:t>
      </w:r>
      <w:r w:rsidRPr="00C9457D">
        <w:rPr>
          <w:lang w:eastAsia="zh-TW"/>
        </w:rPr>
        <w:t>。</w:t>
      </w:r>
    </w:p>
    <w:p w14:paraId="68CBED39" w14:textId="77777777" w:rsidR="000F51E2" w:rsidRPr="00C9457D" w:rsidRDefault="00857981" w:rsidP="00A44506">
      <w:pPr>
        <w:pStyle w:val="af1"/>
        <w:ind w:left="945" w:hanging="709"/>
        <w:rPr>
          <w:color w:val="auto"/>
        </w:rPr>
      </w:pPr>
      <w:r w:rsidRPr="00C9457D">
        <w:rPr>
          <w:rFonts w:cs="Times New Roman"/>
          <w:color w:val="auto"/>
          <w:szCs w:val="24"/>
        </w:rPr>
        <w:t>（四）</w:t>
      </w:r>
      <w:r w:rsidR="000F51E2" w:rsidRPr="00C9457D">
        <w:rPr>
          <w:rFonts w:cs="Times New Roman"/>
          <w:color w:val="auto"/>
          <w:szCs w:val="24"/>
        </w:rPr>
        <w:t>避免雙重課稅協定</w:t>
      </w:r>
    </w:p>
    <w:p w14:paraId="72588DCE" w14:textId="77777777" w:rsidR="000F51E2" w:rsidRPr="00C9457D" w:rsidRDefault="000F51E2" w:rsidP="00A44506">
      <w:pPr>
        <w:pStyle w:val="af2"/>
        <w:ind w:left="945" w:firstLine="472"/>
        <w:rPr>
          <w:lang w:eastAsia="zh-TW"/>
        </w:rPr>
      </w:pPr>
      <w:r w:rsidRPr="00C9457D">
        <w:rPr>
          <w:lang w:eastAsia="zh-TW"/>
        </w:rPr>
        <w:t>為避免雙重課稅，義大利已與下列國家簽署租稅協定：</w:t>
      </w:r>
    </w:p>
    <w:p w14:paraId="4A44F978" w14:textId="77777777" w:rsidR="000F51E2" w:rsidRPr="00C9457D" w:rsidRDefault="000F51E2" w:rsidP="00A44506">
      <w:pPr>
        <w:pStyle w:val="af2"/>
        <w:ind w:left="945" w:firstLine="472"/>
        <w:rPr>
          <w:lang w:eastAsia="zh-TW"/>
        </w:rPr>
      </w:pPr>
    </w:p>
    <w:tbl>
      <w:tblPr>
        <w:tblW w:w="9640" w:type="dxa"/>
        <w:tblInd w:w="-284" w:type="dxa"/>
        <w:tblLayout w:type="fixed"/>
        <w:tblLook w:val="0000" w:firstRow="0" w:lastRow="0" w:firstColumn="0" w:lastColumn="0" w:noHBand="0" w:noVBand="0"/>
      </w:tblPr>
      <w:tblGrid>
        <w:gridCol w:w="1928"/>
        <w:gridCol w:w="2150"/>
        <w:gridCol w:w="1706"/>
        <w:gridCol w:w="1928"/>
        <w:gridCol w:w="1928"/>
      </w:tblGrid>
      <w:tr w:rsidR="00C9457D" w:rsidRPr="00C9457D" w14:paraId="24A08530"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3233E25" w14:textId="77777777" w:rsidR="000F51E2" w:rsidRPr="00C9457D" w:rsidRDefault="000F51E2" w:rsidP="00D47ED9">
            <w:pPr>
              <w:pStyle w:val="ab"/>
              <w:widowControl/>
              <w:overflowPunct/>
              <w:autoSpaceDE/>
              <w:ind w:firstLineChars="0" w:firstLine="0"/>
              <w:jc w:val="left"/>
            </w:pPr>
            <w:r w:rsidRPr="00C9457D">
              <w:rPr>
                <w:kern w:val="0"/>
                <w:lang w:eastAsia="zh-TW"/>
              </w:rPr>
              <w:t>阿爾巴尼亞</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0A13EB36" w14:textId="77777777" w:rsidR="000F51E2" w:rsidRPr="00C9457D" w:rsidRDefault="000F51E2" w:rsidP="00D47ED9">
            <w:pPr>
              <w:pStyle w:val="ab"/>
              <w:widowControl/>
              <w:overflowPunct/>
              <w:autoSpaceDE/>
              <w:ind w:firstLineChars="0" w:firstLine="0"/>
              <w:jc w:val="left"/>
            </w:pPr>
            <w:r w:rsidRPr="00C9457D">
              <w:rPr>
                <w:kern w:val="0"/>
                <w:lang w:eastAsia="zh-TW"/>
              </w:rPr>
              <w:t>丹麥</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9331AF5" w14:textId="77777777" w:rsidR="000F51E2" w:rsidRPr="00C9457D" w:rsidRDefault="000F51E2" w:rsidP="00D47ED9">
            <w:pPr>
              <w:pStyle w:val="ab"/>
              <w:widowControl/>
              <w:overflowPunct/>
              <w:autoSpaceDE/>
              <w:ind w:firstLineChars="0" w:firstLine="0"/>
              <w:jc w:val="left"/>
            </w:pPr>
            <w:r w:rsidRPr="00C9457D">
              <w:rPr>
                <w:kern w:val="0"/>
                <w:lang w:eastAsia="zh-TW"/>
              </w:rPr>
              <w:t>以色列</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89E0683" w14:textId="77777777" w:rsidR="000F51E2" w:rsidRPr="00C9457D" w:rsidRDefault="000F51E2" w:rsidP="00D47ED9">
            <w:pPr>
              <w:pStyle w:val="ab"/>
              <w:widowControl/>
              <w:overflowPunct/>
              <w:autoSpaceDE/>
              <w:ind w:firstLineChars="0" w:firstLine="0"/>
              <w:jc w:val="left"/>
            </w:pPr>
            <w:r w:rsidRPr="00C9457D">
              <w:rPr>
                <w:kern w:val="0"/>
                <w:lang w:eastAsia="zh-TW"/>
              </w:rPr>
              <w:t>巴基斯坦</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16CC3CD" w14:textId="77777777" w:rsidR="000F51E2" w:rsidRPr="00C9457D" w:rsidRDefault="000F51E2" w:rsidP="00D47ED9">
            <w:pPr>
              <w:pStyle w:val="ab"/>
              <w:widowControl/>
              <w:overflowPunct/>
              <w:autoSpaceDE/>
              <w:ind w:firstLineChars="0" w:firstLine="0"/>
              <w:jc w:val="left"/>
            </w:pPr>
            <w:r w:rsidRPr="00C9457D">
              <w:rPr>
                <w:kern w:val="0"/>
                <w:lang w:eastAsia="zh-TW"/>
              </w:rPr>
              <w:t>泰國</w:t>
            </w:r>
          </w:p>
        </w:tc>
      </w:tr>
      <w:tr w:rsidR="00C9457D" w:rsidRPr="00C9457D" w14:paraId="65C58A84"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D2243A0" w14:textId="77777777" w:rsidR="000F51E2" w:rsidRPr="00C9457D" w:rsidRDefault="000F51E2" w:rsidP="00D47ED9">
            <w:pPr>
              <w:pStyle w:val="ab"/>
              <w:widowControl/>
              <w:overflowPunct/>
              <w:autoSpaceDE/>
              <w:ind w:firstLineChars="0" w:firstLine="0"/>
              <w:jc w:val="left"/>
            </w:pPr>
            <w:r w:rsidRPr="00C9457D">
              <w:rPr>
                <w:kern w:val="0"/>
                <w:lang w:eastAsia="zh-TW"/>
              </w:rPr>
              <w:t>阿爾及利亞</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66892C03" w14:textId="77777777" w:rsidR="000F51E2" w:rsidRPr="00C9457D" w:rsidRDefault="000F51E2" w:rsidP="00D47ED9">
            <w:pPr>
              <w:pStyle w:val="ab"/>
              <w:widowControl/>
              <w:overflowPunct/>
              <w:autoSpaceDE/>
              <w:ind w:firstLineChars="0" w:firstLine="0"/>
              <w:jc w:val="left"/>
            </w:pPr>
            <w:r w:rsidRPr="00C9457D">
              <w:rPr>
                <w:kern w:val="0"/>
                <w:lang w:eastAsia="zh-TW"/>
              </w:rPr>
              <w:t>厄瓜多</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76A5598" w14:textId="77777777" w:rsidR="000F51E2" w:rsidRPr="00C9457D" w:rsidRDefault="000F51E2" w:rsidP="00D47ED9">
            <w:pPr>
              <w:pStyle w:val="ab"/>
              <w:widowControl/>
              <w:overflowPunct/>
              <w:autoSpaceDE/>
              <w:ind w:firstLineChars="0" w:firstLine="0"/>
              <w:jc w:val="left"/>
            </w:pPr>
            <w:r w:rsidRPr="00C9457D">
              <w:rPr>
                <w:kern w:val="0"/>
                <w:lang w:eastAsia="zh-TW"/>
              </w:rPr>
              <w:t>南斯拉夫</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5626E48" w14:textId="77777777" w:rsidR="000F51E2" w:rsidRPr="00C9457D" w:rsidRDefault="000F51E2" w:rsidP="00D47ED9">
            <w:pPr>
              <w:pStyle w:val="ab"/>
              <w:widowControl/>
              <w:overflowPunct/>
              <w:autoSpaceDE/>
              <w:ind w:firstLineChars="0" w:firstLine="0"/>
              <w:jc w:val="left"/>
            </w:pPr>
            <w:r w:rsidRPr="00C9457D">
              <w:rPr>
                <w:kern w:val="0"/>
                <w:lang w:eastAsia="zh-TW"/>
              </w:rPr>
              <w:t>波蘭</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2C2D6D44" w14:textId="77777777" w:rsidR="000F51E2" w:rsidRPr="00C9457D" w:rsidRDefault="000F51E2" w:rsidP="00D47ED9">
            <w:pPr>
              <w:pStyle w:val="ab"/>
              <w:widowControl/>
              <w:overflowPunct/>
              <w:autoSpaceDE/>
              <w:ind w:firstLineChars="0" w:firstLine="0"/>
              <w:jc w:val="left"/>
            </w:pPr>
            <w:r w:rsidRPr="00C9457D">
              <w:rPr>
                <w:kern w:val="0"/>
                <w:lang w:eastAsia="zh-TW"/>
              </w:rPr>
              <w:t>坦尚尼亞</w:t>
            </w:r>
          </w:p>
        </w:tc>
      </w:tr>
      <w:tr w:rsidR="00C9457D" w:rsidRPr="00C9457D" w14:paraId="57253D3B"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65FC85C" w14:textId="77777777" w:rsidR="000F51E2" w:rsidRPr="00C9457D" w:rsidRDefault="000F51E2" w:rsidP="00D47ED9">
            <w:pPr>
              <w:pStyle w:val="ab"/>
              <w:widowControl/>
              <w:overflowPunct/>
              <w:autoSpaceDE/>
              <w:ind w:firstLineChars="0" w:firstLine="0"/>
              <w:jc w:val="left"/>
            </w:pPr>
            <w:proofErr w:type="gramStart"/>
            <w:r w:rsidRPr="00C9457D">
              <w:rPr>
                <w:kern w:val="0"/>
                <w:lang w:eastAsia="zh-TW"/>
              </w:rPr>
              <w:t>沙鳥地</w:t>
            </w:r>
            <w:proofErr w:type="gramEnd"/>
            <w:r w:rsidRPr="00C9457D">
              <w:rPr>
                <w:kern w:val="0"/>
                <w:lang w:eastAsia="zh-TW"/>
              </w:rPr>
              <w:t>阿拉伯</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03966C88" w14:textId="77777777" w:rsidR="000F51E2" w:rsidRPr="00C9457D" w:rsidRDefault="000F51E2" w:rsidP="00D47ED9">
            <w:pPr>
              <w:pStyle w:val="ab"/>
              <w:widowControl/>
              <w:overflowPunct/>
              <w:autoSpaceDE/>
              <w:ind w:firstLineChars="0" w:firstLine="0"/>
              <w:jc w:val="left"/>
            </w:pPr>
            <w:r w:rsidRPr="00C9457D">
              <w:rPr>
                <w:kern w:val="0"/>
                <w:lang w:eastAsia="zh-TW"/>
              </w:rPr>
              <w:t>埃及</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CCE6197" w14:textId="77777777" w:rsidR="000F51E2" w:rsidRPr="00C9457D" w:rsidRDefault="000F51E2" w:rsidP="00063810">
            <w:pPr>
              <w:pStyle w:val="ab"/>
              <w:widowControl/>
              <w:overflowPunct/>
              <w:autoSpaceDE/>
              <w:ind w:firstLineChars="0" w:firstLine="0"/>
              <w:jc w:val="left"/>
            </w:pPr>
            <w:r w:rsidRPr="00C9457D">
              <w:rPr>
                <w:kern w:val="0"/>
                <w:lang w:eastAsia="zh-TW"/>
              </w:rPr>
              <w:t>哈</w:t>
            </w:r>
            <w:r w:rsidR="00063810" w:rsidRPr="00C9457D">
              <w:rPr>
                <w:rFonts w:hint="eastAsia"/>
                <w:kern w:val="0"/>
                <w:lang w:eastAsia="zh-TW"/>
              </w:rPr>
              <w:t>薩</w:t>
            </w:r>
            <w:r w:rsidRPr="00C9457D">
              <w:rPr>
                <w:kern w:val="0"/>
                <w:lang w:eastAsia="zh-TW"/>
              </w:rPr>
              <w:t>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482C2EF" w14:textId="77777777" w:rsidR="000F51E2" w:rsidRPr="00C9457D" w:rsidRDefault="000F51E2" w:rsidP="00D47ED9">
            <w:pPr>
              <w:pStyle w:val="ab"/>
              <w:widowControl/>
              <w:overflowPunct/>
              <w:autoSpaceDE/>
              <w:ind w:firstLineChars="0" w:firstLine="0"/>
              <w:jc w:val="left"/>
            </w:pPr>
            <w:r w:rsidRPr="00C9457D">
              <w:rPr>
                <w:kern w:val="0"/>
                <w:lang w:eastAsia="zh-TW"/>
              </w:rPr>
              <w:t>葡萄牙</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77D25F0" w14:textId="77777777" w:rsidR="000F51E2" w:rsidRPr="00C9457D" w:rsidRDefault="000F51E2" w:rsidP="00D47ED9">
            <w:pPr>
              <w:pStyle w:val="ab"/>
              <w:widowControl/>
              <w:overflowPunct/>
              <w:autoSpaceDE/>
              <w:ind w:firstLineChars="0" w:firstLine="0"/>
              <w:jc w:val="left"/>
            </w:pPr>
            <w:r w:rsidRPr="00C9457D">
              <w:rPr>
                <w:kern w:val="0"/>
                <w:lang w:eastAsia="zh-TW"/>
              </w:rPr>
              <w:t>突尼西亞</w:t>
            </w:r>
          </w:p>
        </w:tc>
      </w:tr>
      <w:tr w:rsidR="00C9457D" w:rsidRPr="00C9457D" w14:paraId="108F210C"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AAAE07E" w14:textId="77777777" w:rsidR="000F51E2" w:rsidRPr="00C9457D" w:rsidRDefault="000F51E2" w:rsidP="00D47ED9">
            <w:pPr>
              <w:pStyle w:val="ab"/>
              <w:widowControl/>
              <w:overflowPunct/>
              <w:autoSpaceDE/>
              <w:ind w:firstLineChars="0" w:firstLine="0"/>
              <w:jc w:val="left"/>
            </w:pPr>
            <w:r w:rsidRPr="00C9457D">
              <w:rPr>
                <w:kern w:val="0"/>
                <w:lang w:eastAsia="zh-TW"/>
              </w:rPr>
              <w:t>阿根廷</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1873165F" w14:textId="77777777" w:rsidR="000F51E2" w:rsidRPr="00C9457D" w:rsidRDefault="000F51E2" w:rsidP="00D47ED9">
            <w:pPr>
              <w:pStyle w:val="ab"/>
              <w:widowControl/>
              <w:overflowPunct/>
              <w:autoSpaceDE/>
              <w:ind w:firstLineChars="0" w:firstLine="0"/>
              <w:jc w:val="left"/>
            </w:pPr>
            <w:r w:rsidRPr="00C9457D">
              <w:rPr>
                <w:kern w:val="0"/>
                <w:lang w:eastAsia="zh-TW"/>
              </w:rPr>
              <w:t>阿拉伯聯合大公國</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122DF0C3" w14:textId="77777777" w:rsidR="000F51E2" w:rsidRPr="00C9457D" w:rsidRDefault="000F51E2" w:rsidP="00D47ED9">
            <w:pPr>
              <w:pStyle w:val="ab"/>
              <w:widowControl/>
              <w:overflowPunct/>
              <w:autoSpaceDE/>
              <w:ind w:firstLineChars="0" w:firstLine="0"/>
              <w:jc w:val="left"/>
            </w:pPr>
            <w:r w:rsidRPr="00C9457D">
              <w:rPr>
                <w:kern w:val="0"/>
                <w:lang w:eastAsia="zh-TW"/>
              </w:rPr>
              <w:t>科威特</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77A2FCD" w14:textId="77777777" w:rsidR="000F51E2" w:rsidRPr="00C9457D" w:rsidRDefault="000F51E2" w:rsidP="00D47ED9">
            <w:pPr>
              <w:pStyle w:val="ab"/>
              <w:widowControl/>
              <w:overflowPunct/>
              <w:autoSpaceDE/>
              <w:ind w:firstLineChars="0" w:firstLine="0"/>
              <w:jc w:val="left"/>
            </w:pPr>
            <w:r w:rsidRPr="00C9457D">
              <w:rPr>
                <w:kern w:val="0"/>
                <w:lang w:eastAsia="zh-TW"/>
              </w:rPr>
              <w:t>卡達</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5887F78" w14:textId="77777777" w:rsidR="000F51E2" w:rsidRPr="00C9457D" w:rsidRDefault="000F51E2" w:rsidP="00D47ED9">
            <w:pPr>
              <w:pStyle w:val="ab"/>
              <w:widowControl/>
              <w:overflowPunct/>
              <w:autoSpaceDE/>
              <w:ind w:firstLineChars="0" w:firstLine="0"/>
              <w:jc w:val="left"/>
            </w:pPr>
            <w:r w:rsidRPr="00C9457D">
              <w:rPr>
                <w:kern w:val="0"/>
                <w:lang w:eastAsia="zh-TW"/>
              </w:rPr>
              <w:t>土耳其</w:t>
            </w:r>
          </w:p>
        </w:tc>
      </w:tr>
      <w:tr w:rsidR="00C9457D" w:rsidRPr="00C9457D" w14:paraId="57A391B5"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DF385FA" w14:textId="77777777" w:rsidR="000F51E2" w:rsidRPr="00C9457D" w:rsidRDefault="000F51E2" w:rsidP="00D47ED9">
            <w:pPr>
              <w:pStyle w:val="ab"/>
              <w:widowControl/>
              <w:overflowPunct/>
              <w:autoSpaceDE/>
              <w:ind w:firstLineChars="0" w:firstLine="0"/>
              <w:jc w:val="left"/>
            </w:pPr>
            <w:r w:rsidRPr="00C9457D">
              <w:rPr>
                <w:kern w:val="0"/>
                <w:lang w:eastAsia="zh-TW"/>
              </w:rPr>
              <w:t>亞美尼亞</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62679FA2" w14:textId="77777777" w:rsidR="000F51E2" w:rsidRPr="00C9457D" w:rsidRDefault="000F51E2" w:rsidP="00D47ED9">
            <w:pPr>
              <w:pStyle w:val="ab"/>
              <w:widowControl/>
              <w:overflowPunct/>
              <w:autoSpaceDE/>
              <w:ind w:firstLineChars="0" w:firstLine="0"/>
              <w:jc w:val="left"/>
            </w:pPr>
            <w:r w:rsidRPr="00C9457D">
              <w:rPr>
                <w:kern w:val="0"/>
                <w:lang w:eastAsia="zh-TW"/>
              </w:rPr>
              <w:t>愛沙尼亞</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C64058F" w14:textId="77777777" w:rsidR="000F51E2" w:rsidRPr="00C9457D" w:rsidRDefault="000F51E2" w:rsidP="00D47ED9">
            <w:pPr>
              <w:pStyle w:val="ab"/>
              <w:widowControl/>
              <w:overflowPunct/>
              <w:autoSpaceDE/>
              <w:ind w:firstLineChars="0" w:firstLine="0"/>
              <w:jc w:val="left"/>
            </w:pPr>
            <w:r w:rsidRPr="00C9457D">
              <w:rPr>
                <w:kern w:val="0"/>
                <w:lang w:eastAsia="zh-TW"/>
              </w:rPr>
              <w:t>拉脫維亞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4361484" w14:textId="77777777" w:rsidR="000F51E2" w:rsidRPr="00C9457D" w:rsidRDefault="000F51E2" w:rsidP="00D47ED9">
            <w:pPr>
              <w:pStyle w:val="ab"/>
              <w:widowControl/>
              <w:overflowPunct/>
              <w:autoSpaceDE/>
              <w:ind w:firstLineChars="0" w:firstLine="0"/>
              <w:jc w:val="left"/>
            </w:pPr>
            <w:r w:rsidRPr="00C9457D">
              <w:rPr>
                <w:kern w:val="0"/>
                <w:lang w:eastAsia="zh-TW"/>
              </w:rPr>
              <w:t>英國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9BDF66E" w14:textId="77777777" w:rsidR="000F51E2" w:rsidRPr="00C9457D" w:rsidRDefault="000F51E2" w:rsidP="00D47ED9">
            <w:pPr>
              <w:pStyle w:val="ab"/>
              <w:widowControl/>
              <w:overflowPunct/>
              <w:autoSpaceDE/>
              <w:ind w:firstLineChars="0" w:firstLine="0"/>
              <w:jc w:val="left"/>
            </w:pPr>
            <w:r w:rsidRPr="00C9457D">
              <w:rPr>
                <w:kern w:val="0"/>
                <w:lang w:eastAsia="zh-TW"/>
              </w:rPr>
              <w:t>烏克蘭</w:t>
            </w:r>
          </w:p>
        </w:tc>
      </w:tr>
      <w:tr w:rsidR="00C9457D" w:rsidRPr="00C9457D" w14:paraId="4085A0FD"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919ABFD" w14:textId="77777777" w:rsidR="000F51E2" w:rsidRPr="00C9457D" w:rsidRDefault="000F51E2" w:rsidP="00D47ED9">
            <w:pPr>
              <w:pStyle w:val="ab"/>
              <w:widowControl/>
              <w:overflowPunct/>
              <w:autoSpaceDE/>
              <w:ind w:firstLineChars="0" w:firstLine="0"/>
              <w:jc w:val="left"/>
            </w:pPr>
            <w:r w:rsidRPr="00C9457D">
              <w:rPr>
                <w:kern w:val="0"/>
                <w:lang w:eastAsia="zh-TW"/>
              </w:rPr>
              <w:t>澳洲</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28E7DD95" w14:textId="77777777" w:rsidR="000F51E2" w:rsidRPr="00C9457D" w:rsidRDefault="000F51E2" w:rsidP="00D47ED9">
            <w:pPr>
              <w:pStyle w:val="ab"/>
              <w:widowControl/>
              <w:overflowPunct/>
              <w:autoSpaceDE/>
              <w:ind w:firstLineChars="0" w:firstLine="0"/>
              <w:jc w:val="left"/>
            </w:pPr>
            <w:r w:rsidRPr="00C9457D">
              <w:rPr>
                <w:kern w:val="0"/>
                <w:lang w:eastAsia="zh-TW"/>
              </w:rPr>
              <w:t>衣索比亞</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622C5A58" w14:textId="77777777" w:rsidR="000F51E2" w:rsidRPr="00C9457D" w:rsidRDefault="000F51E2" w:rsidP="00D47ED9">
            <w:pPr>
              <w:pStyle w:val="ab"/>
              <w:widowControl/>
              <w:overflowPunct/>
              <w:autoSpaceDE/>
              <w:ind w:firstLineChars="0" w:firstLine="0"/>
              <w:jc w:val="left"/>
            </w:pPr>
            <w:r w:rsidRPr="00C9457D">
              <w:rPr>
                <w:kern w:val="0"/>
                <w:lang w:eastAsia="zh-TW"/>
              </w:rPr>
              <w:t>黎巴嫩</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A92CB2B" w14:textId="77777777" w:rsidR="000F51E2" w:rsidRPr="00C9457D" w:rsidRDefault="000F51E2" w:rsidP="00D47ED9">
            <w:pPr>
              <w:pStyle w:val="ab"/>
              <w:widowControl/>
              <w:overflowPunct/>
              <w:autoSpaceDE/>
              <w:ind w:firstLineChars="0" w:firstLine="0"/>
              <w:jc w:val="left"/>
            </w:pPr>
            <w:r w:rsidRPr="00C9457D">
              <w:rPr>
                <w:kern w:val="0"/>
                <w:lang w:eastAsia="zh-TW"/>
              </w:rPr>
              <w:t>捷克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C890B5C" w14:textId="77777777" w:rsidR="000F51E2" w:rsidRPr="00C9457D" w:rsidRDefault="000F51E2" w:rsidP="00D47ED9">
            <w:pPr>
              <w:pStyle w:val="ab"/>
              <w:widowControl/>
              <w:overflowPunct/>
              <w:autoSpaceDE/>
              <w:ind w:firstLineChars="0" w:firstLine="0"/>
              <w:jc w:val="left"/>
            </w:pPr>
            <w:proofErr w:type="gramStart"/>
            <w:r w:rsidRPr="00C9457D">
              <w:rPr>
                <w:kern w:val="0"/>
                <w:lang w:eastAsia="zh-TW"/>
              </w:rPr>
              <w:t>烏甘達</w:t>
            </w:r>
            <w:proofErr w:type="gramEnd"/>
          </w:p>
        </w:tc>
      </w:tr>
      <w:tr w:rsidR="00C9457D" w:rsidRPr="00C9457D" w14:paraId="11248E2A"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17DD835" w14:textId="77777777" w:rsidR="000F51E2" w:rsidRPr="00C9457D" w:rsidRDefault="000F51E2" w:rsidP="00D47ED9">
            <w:pPr>
              <w:pStyle w:val="ab"/>
              <w:widowControl/>
              <w:overflowPunct/>
              <w:autoSpaceDE/>
              <w:ind w:firstLineChars="0" w:firstLine="0"/>
              <w:jc w:val="left"/>
            </w:pPr>
            <w:r w:rsidRPr="00C9457D">
              <w:rPr>
                <w:kern w:val="0"/>
                <w:lang w:eastAsia="zh-TW"/>
              </w:rPr>
              <w:t>奧地利</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33DC6257" w14:textId="77777777" w:rsidR="000F51E2" w:rsidRPr="00C9457D" w:rsidRDefault="000F51E2" w:rsidP="00D47ED9">
            <w:pPr>
              <w:pStyle w:val="ab"/>
              <w:widowControl/>
              <w:overflowPunct/>
              <w:autoSpaceDE/>
              <w:ind w:firstLineChars="0" w:firstLine="0"/>
              <w:jc w:val="left"/>
            </w:pPr>
            <w:r w:rsidRPr="00C9457D">
              <w:rPr>
                <w:kern w:val="0"/>
                <w:lang w:eastAsia="zh-TW"/>
              </w:rPr>
              <w:t>俄羅斯</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28B56B77" w14:textId="77777777" w:rsidR="000F51E2" w:rsidRPr="00C9457D" w:rsidRDefault="000F51E2" w:rsidP="00D47ED9">
            <w:pPr>
              <w:pStyle w:val="ab"/>
              <w:widowControl/>
              <w:overflowPunct/>
              <w:autoSpaceDE/>
              <w:ind w:firstLineChars="0" w:firstLine="0"/>
              <w:jc w:val="left"/>
            </w:pPr>
            <w:r w:rsidRPr="00C9457D">
              <w:rPr>
                <w:kern w:val="0"/>
                <w:lang w:eastAsia="zh-TW"/>
              </w:rPr>
              <w:t>立陶宛</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2E86F20" w14:textId="77777777" w:rsidR="000F51E2" w:rsidRPr="00C9457D" w:rsidRDefault="000F51E2" w:rsidP="00D47ED9">
            <w:pPr>
              <w:pStyle w:val="ab"/>
              <w:widowControl/>
              <w:overflowPunct/>
              <w:autoSpaceDE/>
              <w:ind w:firstLineChars="0" w:firstLine="0"/>
              <w:jc w:val="left"/>
            </w:pPr>
            <w:r w:rsidRPr="00C9457D">
              <w:rPr>
                <w:kern w:val="0"/>
                <w:lang w:eastAsia="zh-TW"/>
              </w:rPr>
              <w:t>斯</w:t>
            </w:r>
            <w:proofErr w:type="gramStart"/>
            <w:r w:rsidRPr="00C9457D">
              <w:rPr>
                <w:kern w:val="0"/>
                <w:lang w:eastAsia="zh-TW"/>
              </w:rPr>
              <w:t>洛</w:t>
            </w:r>
            <w:proofErr w:type="gramEnd"/>
            <w:r w:rsidRPr="00C9457D">
              <w:rPr>
                <w:kern w:val="0"/>
                <w:lang w:eastAsia="zh-TW"/>
              </w:rPr>
              <w:t>伐克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9FBEFA0" w14:textId="77777777" w:rsidR="000F51E2" w:rsidRPr="00C9457D" w:rsidRDefault="000F51E2" w:rsidP="00D47ED9">
            <w:pPr>
              <w:pStyle w:val="ab"/>
              <w:widowControl/>
              <w:overflowPunct/>
              <w:autoSpaceDE/>
              <w:ind w:firstLineChars="0" w:firstLine="0"/>
              <w:jc w:val="left"/>
            </w:pPr>
            <w:r w:rsidRPr="00C9457D">
              <w:rPr>
                <w:kern w:val="0"/>
                <w:lang w:eastAsia="zh-TW"/>
              </w:rPr>
              <w:t>匈牙利</w:t>
            </w:r>
          </w:p>
        </w:tc>
      </w:tr>
      <w:tr w:rsidR="00C9457D" w:rsidRPr="00C9457D" w14:paraId="0E8E933F"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26EAE36" w14:textId="77777777" w:rsidR="000F51E2" w:rsidRPr="00C9457D" w:rsidRDefault="000F51E2" w:rsidP="00D47ED9">
            <w:pPr>
              <w:pStyle w:val="ab"/>
              <w:widowControl/>
              <w:overflowPunct/>
              <w:autoSpaceDE/>
              <w:ind w:firstLineChars="0" w:firstLine="0"/>
              <w:jc w:val="left"/>
            </w:pPr>
            <w:r w:rsidRPr="00C9457D">
              <w:rPr>
                <w:kern w:val="0"/>
                <w:lang w:eastAsia="zh-TW"/>
              </w:rPr>
              <w:t>亞塞拜然</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2B1E1600" w14:textId="77777777" w:rsidR="000F51E2" w:rsidRPr="00C9457D" w:rsidRDefault="000F51E2" w:rsidP="00D47ED9">
            <w:pPr>
              <w:pStyle w:val="ab"/>
              <w:widowControl/>
              <w:overflowPunct/>
              <w:autoSpaceDE/>
              <w:ind w:firstLineChars="0" w:firstLine="0"/>
              <w:jc w:val="left"/>
            </w:pPr>
            <w:r w:rsidRPr="00C9457D">
              <w:rPr>
                <w:kern w:val="0"/>
                <w:lang w:eastAsia="zh-TW"/>
              </w:rPr>
              <w:t>菲律賓</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C3EC34F" w14:textId="77777777" w:rsidR="000F51E2" w:rsidRPr="00C9457D" w:rsidRDefault="000F51E2" w:rsidP="00D47ED9">
            <w:pPr>
              <w:pStyle w:val="ab"/>
              <w:widowControl/>
              <w:overflowPunct/>
              <w:autoSpaceDE/>
              <w:ind w:firstLineChars="0" w:firstLine="0"/>
              <w:jc w:val="left"/>
            </w:pPr>
            <w:r w:rsidRPr="00C9457D">
              <w:rPr>
                <w:kern w:val="0"/>
                <w:lang w:eastAsia="zh-TW"/>
              </w:rPr>
              <w:t>盧森堡</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ED78836" w14:textId="77777777" w:rsidR="000F51E2" w:rsidRPr="00C9457D" w:rsidRDefault="000F51E2" w:rsidP="00D47ED9">
            <w:pPr>
              <w:pStyle w:val="ab"/>
              <w:widowControl/>
              <w:overflowPunct/>
              <w:autoSpaceDE/>
              <w:ind w:firstLineChars="0" w:firstLine="0"/>
              <w:jc w:val="left"/>
            </w:pPr>
            <w:r w:rsidRPr="00C9457D">
              <w:rPr>
                <w:kern w:val="0"/>
                <w:lang w:eastAsia="zh-TW"/>
              </w:rPr>
              <w:t>羅馬尼亞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D9169A4" w14:textId="77777777" w:rsidR="000F51E2" w:rsidRPr="00C9457D" w:rsidRDefault="000F51E2" w:rsidP="00D47ED9">
            <w:pPr>
              <w:pStyle w:val="ab"/>
              <w:widowControl/>
              <w:overflowPunct/>
              <w:autoSpaceDE/>
              <w:ind w:firstLineChars="0" w:firstLine="0"/>
              <w:jc w:val="left"/>
            </w:pPr>
            <w:r w:rsidRPr="00C9457D">
              <w:rPr>
                <w:kern w:val="0"/>
                <w:lang w:eastAsia="zh-TW"/>
              </w:rPr>
              <w:t>烏茲別克</w:t>
            </w:r>
          </w:p>
        </w:tc>
      </w:tr>
      <w:tr w:rsidR="00C9457D" w:rsidRPr="00C9457D" w14:paraId="0E318666"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EB38320" w14:textId="77777777" w:rsidR="000F51E2" w:rsidRPr="00C9457D" w:rsidRDefault="000F51E2" w:rsidP="00D47ED9">
            <w:pPr>
              <w:pStyle w:val="ab"/>
              <w:widowControl/>
              <w:overflowPunct/>
              <w:autoSpaceDE/>
              <w:ind w:firstLineChars="0" w:firstLine="0"/>
              <w:jc w:val="left"/>
            </w:pPr>
            <w:r w:rsidRPr="00C9457D">
              <w:rPr>
                <w:kern w:val="0"/>
                <w:lang w:eastAsia="zh-TW"/>
              </w:rPr>
              <w:t>孟加拉</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17BA0EB0" w14:textId="77777777" w:rsidR="000F51E2" w:rsidRPr="00C9457D" w:rsidRDefault="000F51E2" w:rsidP="00D47ED9">
            <w:pPr>
              <w:pStyle w:val="ab"/>
              <w:widowControl/>
              <w:overflowPunct/>
              <w:autoSpaceDE/>
              <w:ind w:firstLineChars="0" w:firstLine="0"/>
              <w:jc w:val="left"/>
            </w:pPr>
            <w:r w:rsidRPr="00C9457D">
              <w:rPr>
                <w:kern w:val="0"/>
                <w:lang w:eastAsia="zh-TW"/>
              </w:rPr>
              <w:t>芬蘭</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57D221EB" w14:textId="77777777" w:rsidR="000F51E2" w:rsidRPr="00C9457D" w:rsidRDefault="000F51E2" w:rsidP="00D47ED9">
            <w:pPr>
              <w:pStyle w:val="ab"/>
              <w:widowControl/>
              <w:overflowPunct/>
              <w:autoSpaceDE/>
              <w:ind w:firstLineChars="0" w:firstLine="0"/>
              <w:jc w:val="left"/>
            </w:pPr>
            <w:r w:rsidRPr="00C9457D">
              <w:rPr>
                <w:kern w:val="0"/>
                <w:lang w:eastAsia="zh-TW"/>
              </w:rPr>
              <w:t>馬其頓</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36C261D" w14:textId="77777777" w:rsidR="000F51E2" w:rsidRPr="00C9457D" w:rsidRDefault="000F51E2" w:rsidP="00D47ED9">
            <w:pPr>
              <w:pStyle w:val="ab"/>
              <w:widowControl/>
              <w:overflowPunct/>
              <w:autoSpaceDE/>
              <w:ind w:firstLineChars="0" w:firstLine="0"/>
              <w:jc w:val="left"/>
            </w:pPr>
            <w:r w:rsidRPr="00C9457D">
              <w:rPr>
                <w:kern w:val="0"/>
                <w:lang w:eastAsia="zh-TW"/>
              </w:rPr>
              <w:t>聖瑪莉諾</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6FEF608" w14:textId="77777777" w:rsidR="000F51E2" w:rsidRPr="00C9457D" w:rsidRDefault="000F51E2" w:rsidP="00D47ED9">
            <w:pPr>
              <w:pStyle w:val="ab"/>
              <w:widowControl/>
              <w:overflowPunct/>
              <w:autoSpaceDE/>
              <w:ind w:firstLineChars="0" w:firstLine="0"/>
              <w:jc w:val="left"/>
            </w:pPr>
            <w:r w:rsidRPr="00C9457D">
              <w:rPr>
                <w:kern w:val="0"/>
                <w:lang w:eastAsia="zh-TW"/>
              </w:rPr>
              <w:t>委內瑞拉</w:t>
            </w:r>
          </w:p>
        </w:tc>
      </w:tr>
      <w:tr w:rsidR="00C9457D" w:rsidRPr="00C9457D" w14:paraId="47859DE4"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1CFDA357" w14:textId="77777777" w:rsidR="000F51E2" w:rsidRPr="00C9457D" w:rsidRDefault="000F51E2" w:rsidP="00D47ED9">
            <w:pPr>
              <w:pStyle w:val="ab"/>
              <w:widowControl/>
              <w:overflowPunct/>
              <w:autoSpaceDE/>
              <w:ind w:firstLineChars="0" w:firstLine="0"/>
              <w:jc w:val="left"/>
            </w:pPr>
            <w:r w:rsidRPr="00C9457D">
              <w:rPr>
                <w:kern w:val="0"/>
                <w:lang w:eastAsia="zh-TW"/>
              </w:rPr>
              <w:t>比利時</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4970017E" w14:textId="77777777" w:rsidR="000F51E2" w:rsidRPr="00C9457D" w:rsidRDefault="000F51E2" w:rsidP="00D47ED9">
            <w:pPr>
              <w:pStyle w:val="ab"/>
              <w:widowControl/>
              <w:overflowPunct/>
              <w:autoSpaceDE/>
              <w:ind w:firstLineChars="0" w:firstLine="0"/>
              <w:jc w:val="left"/>
            </w:pPr>
            <w:r w:rsidRPr="00C9457D">
              <w:rPr>
                <w:kern w:val="0"/>
                <w:lang w:eastAsia="zh-TW"/>
              </w:rPr>
              <w:t>法國</w:t>
            </w:r>
            <w:r w:rsidRPr="00C9457D">
              <w:rPr>
                <w:kern w:val="0"/>
                <w:lang w:eastAsia="zh-TW"/>
              </w:rPr>
              <w:t xml:space="preserve"> </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68F62426" w14:textId="77777777" w:rsidR="000F51E2" w:rsidRPr="00C9457D" w:rsidRDefault="000F51E2" w:rsidP="00D47ED9">
            <w:pPr>
              <w:pStyle w:val="ab"/>
              <w:widowControl/>
              <w:overflowPunct/>
              <w:autoSpaceDE/>
              <w:ind w:firstLineChars="0" w:firstLine="0"/>
              <w:jc w:val="left"/>
            </w:pPr>
            <w:r w:rsidRPr="00C9457D">
              <w:rPr>
                <w:kern w:val="0"/>
                <w:lang w:eastAsia="zh-TW"/>
              </w:rPr>
              <w:t>馬來西亞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5D5BCCA" w14:textId="77777777" w:rsidR="000F51E2" w:rsidRPr="00C9457D" w:rsidRDefault="000F51E2" w:rsidP="00D47ED9">
            <w:pPr>
              <w:pStyle w:val="ab"/>
              <w:widowControl/>
              <w:overflowPunct/>
              <w:autoSpaceDE/>
              <w:ind w:firstLineChars="0" w:firstLine="0"/>
              <w:jc w:val="left"/>
            </w:pPr>
            <w:r w:rsidRPr="00C9457D">
              <w:rPr>
                <w:kern w:val="0"/>
                <w:lang w:eastAsia="zh-TW"/>
              </w:rPr>
              <w:t>塞內加爾</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3B87C4E" w14:textId="77777777" w:rsidR="000F51E2" w:rsidRPr="00C9457D" w:rsidRDefault="000F51E2" w:rsidP="00D47ED9">
            <w:pPr>
              <w:pStyle w:val="ab"/>
              <w:widowControl/>
              <w:overflowPunct/>
              <w:autoSpaceDE/>
              <w:ind w:firstLineChars="0" w:firstLine="0"/>
              <w:jc w:val="left"/>
            </w:pPr>
            <w:r w:rsidRPr="00C9457D">
              <w:rPr>
                <w:kern w:val="0"/>
                <w:lang w:eastAsia="zh-TW"/>
              </w:rPr>
              <w:t>越南</w:t>
            </w:r>
          </w:p>
        </w:tc>
      </w:tr>
      <w:tr w:rsidR="00C9457D" w:rsidRPr="00C9457D" w14:paraId="189D928E"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C0720B2" w14:textId="77777777" w:rsidR="000F51E2" w:rsidRPr="00C9457D" w:rsidRDefault="000F51E2" w:rsidP="00D47ED9">
            <w:pPr>
              <w:pStyle w:val="ab"/>
              <w:widowControl/>
              <w:overflowPunct/>
              <w:autoSpaceDE/>
              <w:ind w:firstLineChars="0" w:firstLine="0"/>
              <w:jc w:val="left"/>
            </w:pPr>
            <w:r w:rsidRPr="00C9457D">
              <w:rPr>
                <w:kern w:val="0"/>
                <w:lang w:eastAsia="zh-TW"/>
              </w:rPr>
              <w:t>白俄羅斯</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687E49F1" w14:textId="77777777" w:rsidR="000F51E2" w:rsidRPr="00C9457D" w:rsidRDefault="000F51E2" w:rsidP="00D47ED9">
            <w:pPr>
              <w:pStyle w:val="ab"/>
              <w:widowControl/>
              <w:overflowPunct/>
              <w:autoSpaceDE/>
              <w:ind w:firstLineChars="0" w:firstLine="0"/>
              <w:jc w:val="left"/>
            </w:pPr>
            <w:r w:rsidRPr="00C9457D">
              <w:rPr>
                <w:kern w:val="0"/>
                <w:lang w:eastAsia="zh-TW"/>
              </w:rPr>
              <w:t>喬治亞</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4FE7975D" w14:textId="77777777" w:rsidR="000F51E2" w:rsidRPr="00C9457D" w:rsidRDefault="000F51E2" w:rsidP="00D47ED9">
            <w:pPr>
              <w:pStyle w:val="ab"/>
              <w:widowControl/>
              <w:overflowPunct/>
              <w:autoSpaceDE/>
              <w:ind w:firstLineChars="0" w:firstLine="0"/>
              <w:jc w:val="left"/>
            </w:pPr>
            <w:r w:rsidRPr="00C9457D">
              <w:rPr>
                <w:kern w:val="0"/>
                <w:lang w:eastAsia="zh-TW"/>
              </w:rPr>
              <w:t>馬爾他</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2A6AB72" w14:textId="77777777" w:rsidR="000F51E2" w:rsidRPr="00C9457D" w:rsidRDefault="000F51E2" w:rsidP="00D47ED9">
            <w:pPr>
              <w:pStyle w:val="ab"/>
              <w:widowControl/>
              <w:overflowPunct/>
              <w:autoSpaceDE/>
              <w:ind w:firstLineChars="0" w:firstLine="0"/>
              <w:jc w:val="left"/>
            </w:pPr>
            <w:r w:rsidRPr="00C9457D">
              <w:rPr>
                <w:kern w:val="0"/>
                <w:lang w:eastAsia="zh-TW"/>
              </w:rPr>
              <w:t>敘利亞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F0BF407" w14:textId="77777777" w:rsidR="000F51E2" w:rsidRPr="00C9457D" w:rsidRDefault="000F51E2" w:rsidP="00D47ED9">
            <w:pPr>
              <w:pStyle w:val="ab"/>
              <w:widowControl/>
              <w:overflowPunct/>
              <w:autoSpaceDE/>
              <w:ind w:firstLineChars="0" w:firstLine="0"/>
              <w:jc w:val="left"/>
            </w:pPr>
            <w:r w:rsidRPr="00C9457D">
              <w:rPr>
                <w:kern w:val="0"/>
                <w:lang w:eastAsia="zh-TW"/>
              </w:rPr>
              <w:t>尚比亞</w:t>
            </w:r>
          </w:p>
        </w:tc>
      </w:tr>
      <w:tr w:rsidR="00C9457D" w:rsidRPr="00C9457D" w14:paraId="4E538922"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00C0C2D" w14:textId="77777777" w:rsidR="000F51E2" w:rsidRPr="00C9457D" w:rsidRDefault="000F51E2" w:rsidP="00D47ED9">
            <w:pPr>
              <w:pStyle w:val="ab"/>
              <w:widowControl/>
              <w:overflowPunct/>
              <w:autoSpaceDE/>
              <w:ind w:firstLineChars="0" w:firstLine="0"/>
              <w:jc w:val="left"/>
            </w:pPr>
            <w:r w:rsidRPr="00C9457D">
              <w:rPr>
                <w:kern w:val="0"/>
                <w:lang w:eastAsia="zh-TW"/>
              </w:rPr>
              <w:t>巴西</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193C1C33" w14:textId="77777777" w:rsidR="000F51E2" w:rsidRPr="00C9457D" w:rsidRDefault="000F51E2" w:rsidP="00D47ED9">
            <w:pPr>
              <w:pStyle w:val="ab"/>
              <w:widowControl/>
              <w:overflowPunct/>
              <w:autoSpaceDE/>
              <w:ind w:firstLineChars="0" w:firstLine="0"/>
              <w:jc w:val="left"/>
            </w:pPr>
            <w:proofErr w:type="gramStart"/>
            <w:r w:rsidRPr="00C9457D">
              <w:rPr>
                <w:kern w:val="0"/>
                <w:lang w:eastAsia="zh-TW"/>
              </w:rPr>
              <w:t>迦</w:t>
            </w:r>
            <w:proofErr w:type="gramEnd"/>
            <w:r w:rsidRPr="00C9457D">
              <w:rPr>
                <w:kern w:val="0"/>
                <w:lang w:eastAsia="zh-TW"/>
              </w:rPr>
              <w:t>納</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3212A220" w14:textId="77777777" w:rsidR="000F51E2" w:rsidRPr="00C9457D" w:rsidRDefault="000F51E2" w:rsidP="00D47ED9">
            <w:pPr>
              <w:pStyle w:val="ab"/>
              <w:widowControl/>
              <w:overflowPunct/>
              <w:autoSpaceDE/>
              <w:ind w:firstLineChars="0" w:firstLine="0"/>
              <w:jc w:val="left"/>
            </w:pPr>
            <w:r w:rsidRPr="00C9457D">
              <w:rPr>
                <w:kern w:val="0"/>
                <w:lang w:eastAsia="zh-TW"/>
              </w:rPr>
              <w:t>摩洛哥</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FE2780D" w14:textId="77777777" w:rsidR="000F51E2" w:rsidRPr="00C9457D" w:rsidRDefault="000F51E2" w:rsidP="00D47ED9">
            <w:pPr>
              <w:pStyle w:val="ab"/>
              <w:widowControl/>
              <w:overflowPunct/>
              <w:autoSpaceDE/>
              <w:ind w:firstLineChars="0" w:firstLine="0"/>
              <w:jc w:val="left"/>
            </w:pPr>
            <w:r w:rsidRPr="00C9457D">
              <w:rPr>
                <w:kern w:val="0"/>
                <w:lang w:eastAsia="zh-TW"/>
              </w:rPr>
              <w:t>新加坡</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E2436B4" w14:textId="77777777" w:rsidR="000F51E2" w:rsidRPr="00C9457D" w:rsidRDefault="000F51E2" w:rsidP="00D47ED9">
            <w:pPr>
              <w:pStyle w:val="ab"/>
              <w:overflowPunct/>
              <w:ind w:firstLineChars="0" w:firstLine="0"/>
              <w:jc w:val="left"/>
            </w:pPr>
            <w:r w:rsidRPr="00C9457D">
              <w:rPr>
                <w:kern w:val="0"/>
                <w:lang w:eastAsia="zh-TW"/>
              </w:rPr>
              <w:t>臺灣</w:t>
            </w:r>
          </w:p>
        </w:tc>
      </w:tr>
      <w:tr w:rsidR="00C9457D" w:rsidRPr="00C9457D" w14:paraId="5A270863"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5C0ACFF" w14:textId="77777777" w:rsidR="000F51E2" w:rsidRPr="00C9457D" w:rsidRDefault="000F51E2" w:rsidP="00D47ED9">
            <w:pPr>
              <w:pStyle w:val="ab"/>
              <w:widowControl/>
              <w:overflowPunct/>
              <w:autoSpaceDE/>
              <w:ind w:firstLineChars="0" w:firstLine="0"/>
              <w:jc w:val="left"/>
            </w:pPr>
            <w:r w:rsidRPr="00C9457D">
              <w:rPr>
                <w:kern w:val="0"/>
                <w:lang w:eastAsia="zh-TW"/>
              </w:rPr>
              <w:t>保加利亞</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7BB9B60F" w14:textId="77777777" w:rsidR="000F51E2" w:rsidRPr="00C9457D" w:rsidRDefault="000F51E2" w:rsidP="00D47ED9">
            <w:pPr>
              <w:pStyle w:val="ab"/>
              <w:widowControl/>
              <w:overflowPunct/>
              <w:autoSpaceDE/>
              <w:ind w:firstLineChars="0" w:firstLine="0"/>
              <w:jc w:val="left"/>
            </w:pPr>
            <w:r w:rsidRPr="00C9457D">
              <w:rPr>
                <w:kern w:val="0"/>
                <w:lang w:eastAsia="zh-TW"/>
              </w:rPr>
              <w:t>德國</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1E8A4E5E" w14:textId="77777777" w:rsidR="000F51E2" w:rsidRPr="00C9457D" w:rsidRDefault="000F51E2" w:rsidP="00D47ED9">
            <w:pPr>
              <w:pStyle w:val="ab"/>
              <w:widowControl/>
              <w:overflowPunct/>
              <w:autoSpaceDE/>
              <w:ind w:firstLineChars="0" w:firstLine="0"/>
              <w:jc w:val="left"/>
            </w:pPr>
            <w:r w:rsidRPr="00C9457D">
              <w:rPr>
                <w:kern w:val="0"/>
                <w:lang w:eastAsia="zh-TW"/>
              </w:rPr>
              <w:t>模里西斯</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AED3BCC" w14:textId="77777777" w:rsidR="000F51E2" w:rsidRPr="00C9457D" w:rsidRDefault="000F51E2" w:rsidP="00D47ED9">
            <w:pPr>
              <w:pStyle w:val="ab"/>
              <w:widowControl/>
              <w:overflowPunct/>
              <w:autoSpaceDE/>
              <w:ind w:firstLineChars="0" w:firstLine="0"/>
              <w:jc w:val="left"/>
            </w:pPr>
            <w:r w:rsidRPr="00C9457D">
              <w:rPr>
                <w:kern w:val="0"/>
                <w:lang w:eastAsia="zh-TW"/>
              </w:rPr>
              <w:t>斯洛維尼亞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A1BDE2C"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36EC4309"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2679A5F8" w14:textId="77777777" w:rsidR="000F51E2" w:rsidRPr="00C9457D" w:rsidRDefault="000F51E2" w:rsidP="00D47ED9">
            <w:pPr>
              <w:pStyle w:val="ab"/>
              <w:widowControl/>
              <w:overflowPunct/>
              <w:autoSpaceDE/>
              <w:ind w:firstLineChars="0" w:firstLine="0"/>
              <w:jc w:val="left"/>
            </w:pPr>
            <w:r w:rsidRPr="00C9457D">
              <w:rPr>
                <w:kern w:val="0"/>
                <w:lang w:eastAsia="zh-TW"/>
              </w:rPr>
              <w:t>加拿大</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23E0D311" w14:textId="77777777" w:rsidR="000F51E2" w:rsidRPr="00C9457D" w:rsidRDefault="000F51E2" w:rsidP="00D47ED9">
            <w:pPr>
              <w:pStyle w:val="ab"/>
              <w:widowControl/>
              <w:overflowPunct/>
              <w:autoSpaceDE/>
              <w:ind w:firstLineChars="0" w:firstLine="0"/>
              <w:jc w:val="left"/>
            </w:pPr>
            <w:r w:rsidRPr="00C9457D">
              <w:rPr>
                <w:kern w:val="0"/>
                <w:lang w:eastAsia="zh-TW"/>
              </w:rPr>
              <w:t>日本</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030E00F5" w14:textId="77777777" w:rsidR="000F51E2" w:rsidRPr="00C9457D" w:rsidRDefault="000F51E2" w:rsidP="00D47ED9">
            <w:pPr>
              <w:pStyle w:val="ab"/>
              <w:widowControl/>
              <w:overflowPunct/>
              <w:autoSpaceDE/>
              <w:ind w:firstLineChars="0" w:firstLine="0"/>
              <w:jc w:val="left"/>
            </w:pPr>
            <w:r w:rsidRPr="00C9457D">
              <w:rPr>
                <w:kern w:val="0"/>
                <w:lang w:eastAsia="zh-TW"/>
              </w:rPr>
              <w:t>墨西哥</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B4758F2" w14:textId="77777777" w:rsidR="000F51E2" w:rsidRPr="00C9457D" w:rsidRDefault="000F51E2" w:rsidP="00D47ED9">
            <w:pPr>
              <w:pStyle w:val="ab"/>
              <w:widowControl/>
              <w:overflowPunct/>
              <w:autoSpaceDE/>
              <w:ind w:firstLineChars="0" w:firstLine="0"/>
              <w:jc w:val="left"/>
            </w:pPr>
            <w:r w:rsidRPr="00C9457D">
              <w:rPr>
                <w:kern w:val="0"/>
                <w:lang w:eastAsia="zh-TW"/>
              </w:rPr>
              <w:t>西班牙</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B2C20A0"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4687E682"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20D490DB" w14:textId="77777777" w:rsidR="000F51E2" w:rsidRPr="00C9457D" w:rsidRDefault="000F51E2" w:rsidP="00D47ED9">
            <w:pPr>
              <w:pStyle w:val="ab"/>
              <w:widowControl/>
              <w:overflowPunct/>
              <w:autoSpaceDE/>
              <w:ind w:firstLineChars="0" w:firstLine="0"/>
              <w:jc w:val="left"/>
            </w:pPr>
            <w:r w:rsidRPr="00C9457D">
              <w:rPr>
                <w:kern w:val="0"/>
                <w:lang w:eastAsia="zh-TW"/>
              </w:rPr>
              <w:t>中國大陸</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15C5DA35" w14:textId="77777777" w:rsidR="000F51E2" w:rsidRPr="00C9457D" w:rsidRDefault="000F51E2" w:rsidP="00D47ED9">
            <w:pPr>
              <w:pStyle w:val="ab"/>
              <w:widowControl/>
              <w:overflowPunct/>
              <w:autoSpaceDE/>
              <w:ind w:firstLineChars="0" w:firstLine="0"/>
              <w:jc w:val="left"/>
            </w:pPr>
            <w:r w:rsidRPr="00C9457D">
              <w:rPr>
                <w:kern w:val="0"/>
                <w:lang w:eastAsia="zh-TW"/>
              </w:rPr>
              <w:t>約旦</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6250E304" w14:textId="77777777" w:rsidR="000F51E2" w:rsidRPr="00C9457D" w:rsidRDefault="000F51E2" w:rsidP="00D47ED9">
            <w:pPr>
              <w:pStyle w:val="ab"/>
              <w:widowControl/>
              <w:overflowPunct/>
              <w:autoSpaceDE/>
              <w:ind w:firstLineChars="0" w:firstLine="0"/>
              <w:jc w:val="left"/>
            </w:pPr>
            <w:r w:rsidRPr="00C9457D">
              <w:rPr>
                <w:kern w:val="0"/>
                <w:lang w:eastAsia="zh-TW"/>
              </w:rPr>
              <w:t>摩爾多瓦</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4220065" w14:textId="77777777" w:rsidR="000F51E2" w:rsidRPr="00C9457D" w:rsidRDefault="000F51E2" w:rsidP="00D47ED9">
            <w:pPr>
              <w:pStyle w:val="ab"/>
              <w:widowControl/>
              <w:overflowPunct/>
              <w:autoSpaceDE/>
              <w:ind w:firstLineChars="0" w:firstLine="0"/>
              <w:jc w:val="left"/>
            </w:pPr>
            <w:r w:rsidRPr="00C9457D">
              <w:rPr>
                <w:kern w:val="0"/>
                <w:lang w:eastAsia="zh-TW"/>
              </w:rPr>
              <w:t>斯里蘭卡</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7760AC5"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112E33F4"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6A2D2E1" w14:textId="77777777" w:rsidR="000F51E2" w:rsidRPr="00C9457D" w:rsidRDefault="000F51E2" w:rsidP="00D47ED9">
            <w:pPr>
              <w:pStyle w:val="ab"/>
              <w:widowControl/>
              <w:overflowPunct/>
              <w:autoSpaceDE/>
              <w:ind w:firstLineChars="0" w:firstLine="0"/>
              <w:jc w:val="left"/>
            </w:pPr>
            <w:r w:rsidRPr="00C9457D">
              <w:rPr>
                <w:kern w:val="0"/>
                <w:lang w:eastAsia="zh-TW"/>
              </w:rPr>
              <w:t>賽普勒斯</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0F80F0C9" w14:textId="77777777" w:rsidR="000F51E2" w:rsidRPr="00C9457D" w:rsidRDefault="000F51E2" w:rsidP="00D47ED9">
            <w:pPr>
              <w:pStyle w:val="ab"/>
              <w:widowControl/>
              <w:overflowPunct/>
              <w:autoSpaceDE/>
              <w:ind w:firstLineChars="0" w:firstLine="0"/>
              <w:jc w:val="left"/>
            </w:pPr>
            <w:r w:rsidRPr="00C9457D">
              <w:rPr>
                <w:kern w:val="0"/>
                <w:lang w:eastAsia="zh-TW"/>
              </w:rPr>
              <w:t>希臘</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60A209D6" w14:textId="77777777" w:rsidR="000F51E2" w:rsidRPr="00C9457D" w:rsidRDefault="000F51E2" w:rsidP="00D47ED9">
            <w:pPr>
              <w:pStyle w:val="ab"/>
              <w:widowControl/>
              <w:overflowPunct/>
              <w:autoSpaceDE/>
              <w:ind w:firstLineChars="0" w:firstLine="0"/>
              <w:jc w:val="left"/>
            </w:pPr>
            <w:r w:rsidRPr="00C9457D">
              <w:rPr>
                <w:kern w:val="0"/>
                <w:lang w:eastAsia="zh-TW"/>
              </w:rPr>
              <w:t>莫三比克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43604722" w14:textId="77777777" w:rsidR="000F51E2" w:rsidRPr="00C9457D" w:rsidRDefault="000F51E2" w:rsidP="00D47ED9">
            <w:pPr>
              <w:pStyle w:val="ab"/>
              <w:widowControl/>
              <w:overflowPunct/>
              <w:autoSpaceDE/>
              <w:ind w:firstLineChars="0" w:firstLine="0"/>
              <w:jc w:val="left"/>
            </w:pPr>
            <w:r w:rsidRPr="00C9457D">
              <w:rPr>
                <w:kern w:val="0"/>
                <w:lang w:eastAsia="zh-TW"/>
              </w:rPr>
              <w:t>美國</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F95CEDF"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78D4A52A"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48BE38B" w14:textId="77777777" w:rsidR="000F51E2" w:rsidRPr="00C9457D" w:rsidRDefault="000F51E2" w:rsidP="00D47ED9">
            <w:pPr>
              <w:pStyle w:val="ab"/>
              <w:widowControl/>
              <w:overflowPunct/>
              <w:autoSpaceDE/>
              <w:ind w:firstLineChars="0" w:firstLine="0"/>
              <w:jc w:val="left"/>
            </w:pPr>
            <w:r w:rsidRPr="00C9457D">
              <w:rPr>
                <w:kern w:val="0"/>
                <w:lang w:eastAsia="zh-TW"/>
              </w:rPr>
              <w:t>剛果</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75A52568" w14:textId="77777777" w:rsidR="000F51E2" w:rsidRPr="00C9457D" w:rsidRDefault="000F51E2" w:rsidP="00D47ED9">
            <w:pPr>
              <w:pStyle w:val="ab"/>
              <w:widowControl/>
              <w:overflowPunct/>
              <w:autoSpaceDE/>
              <w:ind w:firstLineChars="0" w:firstLine="0"/>
              <w:jc w:val="left"/>
            </w:pPr>
            <w:r w:rsidRPr="00C9457D">
              <w:rPr>
                <w:kern w:val="0"/>
                <w:lang w:eastAsia="zh-TW"/>
              </w:rPr>
              <w:t>印度</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5B9905C9" w14:textId="77777777" w:rsidR="000F51E2" w:rsidRPr="00C9457D" w:rsidRDefault="000F51E2" w:rsidP="00D47ED9">
            <w:pPr>
              <w:pStyle w:val="ab"/>
              <w:widowControl/>
              <w:overflowPunct/>
              <w:autoSpaceDE/>
              <w:ind w:firstLineChars="0" w:firstLine="0"/>
              <w:jc w:val="left"/>
            </w:pPr>
            <w:r w:rsidRPr="00C9457D">
              <w:rPr>
                <w:kern w:val="0"/>
                <w:lang w:eastAsia="zh-TW"/>
              </w:rPr>
              <w:t>挪威</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187FC55E" w14:textId="77777777" w:rsidR="000F51E2" w:rsidRPr="00C9457D" w:rsidRDefault="000F51E2" w:rsidP="00D47ED9">
            <w:pPr>
              <w:pStyle w:val="ab"/>
              <w:widowControl/>
              <w:overflowPunct/>
              <w:autoSpaceDE/>
              <w:ind w:firstLineChars="0" w:firstLine="0"/>
              <w:jc w:val="left"/>
            </w:pPr>
            <w:r w:rsidRPr="00C9457D">
              <w:rPr>
                <w:kern w:val="0"/>
                <w:lang w:eastAsia="zh-TW"/>
              </w:rPr>
              <w:t>南非</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78C3565A"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13779631"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10D140CF" w14:textId="77777777" w:rsidR="000F51E2" w:rsidRPr="00C9457D" w:rsidRDefault="000F51E2" w:rsidP="00D47ED9">
            <w:pPr>
              <w:pStyle w:val="ab"/>
              <w:widowControl/>
              <w:overflowPunct/>
              <w:autoSpaceDE/>
              <w:ind w:firstLineChars="0" w:firstLine="0"/>
              <w:jc w:val="left"/>
            </w:pPr>
            <w:r w:rsidRPr="00C9457D">
              <w:rPr>
                <w:kern w:val="0"/>
                <w:lang w:eastAsia="zh-TW"/>
              </w:rPr>
              <w:lastRenderedPageBreak/>
              <w:t>南韓</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46B0051D" w14:textId="77777777" w:rsidR="000F51E2" w:rsidRPr="00C9457D" w:rsidRDefault="000F51E2" w:rsidP="00D47ED9">
            <w:pPr>
              <w:pStyle w:val="ab"/>
              <w:widowControl/>
              <w:overflowPunct/>
              <w:autoSpaceDE/>
              <w:ind w:firstLineChars="0" w:firstLine="0"/>
              <w:jc w:val="left"/>
            </w:pPr>
            <w:r w:rsidRPr="00C9457D">
              <w:rPr>
                <w:kern w:val="0"/>
                <w:lang w:eastAsia="zh-TW"/>
              </w:rPr>
              <w:t>印尼</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69C1010D" w14:textId="77777777" w:rsidR="000F51E2" w:rsidRPr="00C9457D" w:rsidRDefault="000F51E2" w:rsidP="00D47ED9">
            <w:pPr>
              <w:pStyle w:val="ab"/>
              <w:widowControl/>
              <w:overflowPunct/>
              <w:autoSpaceDE/>
              <w:ind w:firstLineChars="0" w:firstLine="0"/>
              <w:jc w:val="left"/>
            </w:pPr>
            <w:r w:rsidRPr="00C9457D">
              <w:rPr>
                <w:kern w:val="0"/>
                <w:lang w:eastAsia="zh-TW"/>
              </w:rPr>
              <w:t>紐西蘭</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2C522F8F" w14:textId="77777777" w:rsidR="000F51E2" w:rsidRPr="00C9457D" w:rsidRDefault="000F51E2" w:rsidP="00D47ED9">
            <w:pPr>
              <w:pStyle w:val="ab"/>
              <w:widowControl/>
              <w:overflowPunct/>
              <w:autoSpaceDE/>
              <w:ind w:firstLineChars="0" w:firstLine="0"/>
              <w:jc w:val="left"/>
            </w:pPr>
            <w:r w:rsidRPr="00C9457D">
              <w:rPr>
                <w:kern w:val="0"/>
                <w:lang w:eastAsia="zh-TW"/>
              </w:rPr>
              <w:t>瑞典</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7F740A3"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242C8805"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6DC99BA2" w14:textId="77777777" w:rsidR="000F51E2" w:rsidRPr="00C9457D" w:rsidRDefault="000F51E2" w:rsidP="00D47ED9">
            <w:pPr>
              <w:pStyle w:val="ab"/>
              <w:widowControl/>
              <w:overflowPunct/>
              <w:autoSpaceDE/>
              <w:ind w:firstLineChars="0" w:firstLine="0"/>
              <w:jc w:val="left"/>
            </w:pPr>
            <w:r w:rsidRPr="00C9457D">
              <w:rPr>
                <w:kern w:val="0"/>
                <w:lang w:eastAsia="zh-TW"/>
              </w:rPr>
              <w:t>象牙海岸</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6A647AC7" w14:textId="77777777" w:rsidR="000F51E2" w:rsidRPr="00C9457D" w:rsidRDefault="000F51E2" w:rsidP="00D47ED9">
            <w:pPr>
              <w:pStyle w:val="ab"/>
              <w:widowControl/>
              <w:overflowPunct/>
              <w:autoSpaceDE/>
              <w:ind w:firstLineChars="0" w:firstLine="0"/>
              <w:jc w:val="left"/>
            </w:pPr>
            <w:r w:rsidRPr="00C9457D">
              <w:rPr>
                <w:kern w:val="0"/>
                <w:lang w:eastAsia="zh-TW"/>
              </w:rPr>
              <w:t>愛爾蘭</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2BC717E9" w14:textId="77777777" w:rsidR="000F51E2" w:rsidRPr="00C9457D" w:rsidRDefault="000F51E2" w:rsidP="00D47ED9">
            <w:pPr>
              <w:pStyle w:val="ab"/>
              <w:widowControl/>
              <w:overflowPunct/>
              <w:autoSpaceDE/>
              <w:ind w:firstLineChars="0" w:firstLine="0"/>
              <w:jc w:val="left"/>
            </w:pPr>
            <w:r w:rsidRPr="00C9457D">
              <w:rPr>
                <w:kern w:val="0"/>
                <w:lang w:eastAsia="zh-TW"/>
              </w:rPr>
              <w:t>阿曼</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0FED038A" w14:textId="77777777" w:rsidR="000F51E2" w:rsidRPr="00C9457D" w:rsidRDefault="000F51E2" w:rsidP="00D47ED9">
            <w:pPr>
              <w:pStyle w:val="ab"/>
              <w:overflowPunct/>
              <w:ind w:firstLineChars="0" w:firstLine="0"/>
              <w:jc w:val="left"/>
            </w:pPr>
            <w:r w:rsidRPr="00C9457D">
              <w:rPr>
                <w:kern w:val="0"/>
                <w:lang w:eastAsia="zh-TW"/>
              </w:rPr>
              <w:t>瑞士</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12AD79F6" w14:textId="77777777" w:rsidR="000F51E2" w:rsidRPr="00C9457D" w:rsidRDefault="000F51E2" w:rsidP="00D47ED9">
            <w:pPr>
              <w:pStyle w:val="ab"/>
              <w:widowControl/>
              <w:overflowPunct/>
              <w:autoSpaceDE/>
              <w:ind w:firstLineChars="0" w:firstLine="0"/>
              <w:jc w:val="left"/>
              <w:rPr>
                <w:lang w:eastAsia="zh-TW"/>
              </w:rPr>
            </w:pPr>
          </w:p>
        </w:tc>
      </w:tr>
      <w:tr w:rsidR="00C9457D" w:rsidRPr="00C9457D" w14:paraId="7B7D5ED1" w14:textId="77777777" w:rsidTr="00EB56B1">
        <w:trPr>
          <w:trHeight w:val="510"/>
        </w:trPr>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5B6ADD64" w14:textId="77777777" w:rsidR="000F51E2" w:rsidRPr="00C9457D" w:rsidRDefault="000F51E2" w:rsidP="00D47ED9">
            <w:pPr>
              <w:pStyle w:val="ab"/>
              <w:widowControl/>
              <w:overflowPunct/>
              <w:autoSpaceDE/>
              <w:ind w:firstLineChars="0" w:firstLine="0"/>
              <w:jc w:val="left"/>
            </w:pPr>
            <w:r w:rsidRPr="00C9457D">
              <w:rPr>
                <w:kern w:val="0"/>
                <w:lang w:eastAsia="zh-TW"/>
              </w:rPr>
              <w:t>克羅埃西亞</w:t>
            </w:r>
          </w:p>
        </w:tc>
        <w:tc>
          <w:tcPr>
            <w:tcW w:w="2150" w:type="dxa"/>
            <w:tcBorders>
              <w:top w:val="single" w:sz="4" w:space="0" w:color="FFFFFF"/>
              <w:left w:val="single" w:sz="4" w:space="0" w:color="FFFFFF"/>
              <w:bottom w:val="single" w:sz="4" w:space="0" w:color="FFFFFF"/>
              <w:right w:val="single" w:sz="4" w:space="0" w:color="FFFFFF"/>
            </w:tcBorders>
            <w:shd w:val="clear" w:color="auto" w:fill="auto"/>
          </w:tcPr>
          <w:p w14:paraId="2DBC1A4C" w14:textId="77777777" w:rsidR="000F51E2" w:rsidRPr="00C9457D" w:rsidRDefault="000F51E2" w:rsidP="00D47ED9">
            <w:pPr>
              <w:pStyle w:val="ab"/>
              <w:widowControl/>
              <w:overflowPunct/>
              <w:autoSpaceDE/>
              <w:ind w:firstLineChars="0" w:firstLine="0"/>
              <w:jc w:val="left"/>
            </w:pPr>
            <w:r w:rsidRPr="00C9457D">
              <w:rPr>
                <w:kern w:val="0"/>
                <w:lang w:eastAsia="zh-TW"/>
              </w:rPr>
              <w:t>冰島</w:t>
            </w:r>
          </w:p>
        </w:tc>
        <w:tc>
          <w:tcPr>
            <w:tcW w:w="1706" w:type="dxa"/>
            <w:tcBorders>
              <w:top w:val="single" w:sz="4" w:space="0" w:color="FFFFFF"/>
              <w:left w:val="single" w:sz="4" w:space="0" w:color="FFFFFF"/>
              <w:bottom w:val="single" w:sz="4" w:space="0" w:color="FFFFFF"/>
              <w:right w:val="single" w:sz="4" w:space="0" w:color="FFFFFF"/>
            </w:tcBorders>
            <w:shd w:val="clear" w:color="auto" w:fill="auto"/>
          </w:tcPr>
          <w:p w14:paraId="2449AEB3" w14:textId="77777777" w:rsidR="000F51E2" w:rsidRPr="00C9457D" w:rsidRDefault="000F51E2" w:rsidP="00D47ED9">
            <w:pPr>
              <w:pStyle w:val="ab"/>
              <w:widowControl/>
              <w:overflowPunct/>
              <w:autoSpaceDE/>
              <w:ind w:firstLineChars="0" w:firstLine="0"/>
              <w:jc w:val="left"/>
            </w:pPr>
            <w:r w:rsidRPr="00C9457D">
              <w:rPr>
                <w:kern w:val="0"/>
                <w:lang w:eastAsia="zh-TW"/>
              </w:rPr>
              <w:t>荷蘭</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39BFE1BE" w14:textId="77777777" w:rsidR="000F51E2" w:rsidRPr="00C9457D" w:rsidRDefault="000F51E2" w:rsidP="00D47ED9">
            <w:pPr>
              <w:pStyle w:val="ab"/>
              <w:widowControl/>
              <w:overflowPunct/>
              <w:autoSpaceDE/>
              <w:ind w:firstLineChars="0" w:firstLine="0"/>
              <w:jc w:val="left"/>
            </w:pPr>
            <w:r w:rsidRPr="00C9457D">
              <w:rPr>
                <w:kern w:val="0"/>
                <w:lang w:eastAsia="zh-TW"/>
              </w:rPr>
              <w:t>千里達及托巴哥</w:t>
            </w:r>
          </w:p>
        </w:tc>
        <w:tc>
          <w:tcPr>
            <w:tcW w:w="1928" w:type="dxa"/>
            <w:tcBorders>
              <w:top w:val="single" w:sz="4" w:space="0" w:color="FFFFFF"/>
              <w:left w:val="single" w:sz="4" w:space="0" w:color="FFFFFF"/>
              <w:bottom w:val="single" w:sz="4" w:space="0" w:color="FFFFFF"/>
              <w:right w:val="single" w:sz="4" w:space="0" w:color="FFFFFF"/>
            </w:tcBorders>
            <w:shd w:val="clear" w:color="auto" w:fill="auto"/>
          </w:tcPr>
          <w:p w14:paraId="11441243" w14:textId="77777777" w:rsidR="000F51E2" w:rsidRPr="00C9457D" w:rsidRDefault="000F51E2" w:rsidP="00D47ED9">
            <w:pPr>
              <w:pStyle w:val="ab"/>
              <w:widowControl/>
              <w:overflowPunct/>
              <w:autoSpaceDE/>
              <w:ind w:firstLineChars="0" w:firstLine="0"/>
              <w:jc w:val="left"/>
              <w:rPr>
                <w:lang w:eastAsia="zh-TW"/>
              </w:rPr>
            </w:pPr>
          </w:p>
        </w:tc>
      </w:tr>
    </w:tbl>
    <w:p w14:paraId="13AB66E6" w14:textId="77777777" w:rsidR="000F51E2" w:rsidRPr="00C9457D" w:rsidRDefault="000F51E2" w:rsidP="00A44506">
      <w:pPr>
        <w:pStyle w:val="ab"/>
        <w:widowControl/>
        <w:overflowPunct/>
        <w:autoSpaceDE/>
        <w:ind w:firstLine="472"/>
        <w:jc w:val="left"/>
        <w:rPr>
          <w:kern w:val="0"/>
          <w:lang w:eastAsia="zh-TW"/>
        </w:rPr>
      </w:pPr>
    </w:p>
    <w:p w14:paraId="3197397B" w14:textId="77777777" w:rsidR="000F51E2" w:rsidRPr="00C9457D" w:rsidRDefault="00857981" w:rsidP="00A44506">
      <w:pPr>
        <w:pStyle w:val="af1"/>
        <w:ind w:left="945" w:hanging="709"/>
        <w:rPr>
          <w:color w:val="auto"/>
        </w:rPr>
      </w:pPr>
      <w:r w:rsidRPr="00C9457D">
        <w:rPr>
          <w:rFonts w:cs="Times New Roman"/>
          <w:color w:val="auto"/>
          <w:szCs w:val="24"/>
        </w:rPr>
        <w:t>（五）</w:t>
      </w:r>
      <w:r w:rsidR="000F51E2" w:rsidRPr="00C9457D">
        <w:rPr>
          <w:rFonts w:cs="Times New Roman"/>
          <w:color w:val="auto"/>
          <w:szCs w:val="24"/>
        </w:rPr>
        <w:t>個人所得稅</w:t>
      </w:r>
    </w:p>
    <w:p w14:paraId="1184F8CE" w14:textId="77777777" w:rsidR="000F51E2" w:rsidRPr="00C9457D" w:rsidRDefault="000F51E2" w:rsidP="00A44506">
      <w:pPr>
        <w:pStyle w:val="af4"/>
        <w:ind w:left="1417" w:hanging="472"/>
      </w:pPr>
      <w:r w:rsidRPr="00C9457D">
        <w:t>義大利常住居民有責任就其</w:t>
      </w:r>
      <w:r w:rsidRPr="00C9457D">
        <w:rPr>
          <w:lang w:eastAsia="zh-TW"/>
        </w:rPr>
        <w:t>全球</w:t>
      </w:r>
      <w:r w:rsidRPr="00C9457D">
        <w:t>收入繳納個人所得稅。</w:t>
      </w:r>
    </w:p>
    <w:p w14:paraId="3549B780" w14:textId="77777777" w:rsidR="000F51E2" w:rsidRPr="00C9457D" w:rsidRDefault="000F51E2" w:rsidP="00A44506">
      <w:pPr>
        <w:pStyle w:val="af4"/>
        <w:ind w:left="1417" w:hanging="472"/>
      </w:pPr>
      <w:r w:rsidRPr="00C9457D">
        <w:t>非義大利常住居民僅就被認定來自義大利之特定項目收入納稅。</w:t>
      </w:r>
    </w:p>
    <w:p w14:paraId="681179F9" w14:textId="77777777" w:rsidR="000F51E2" w:rsidRPr="00C9457D" w:rsidRDefault="00857981" w:rsidP="00A44506">
      <w:pPr>
        <w:pStyle w:val="af4"/>
        <w:ind w:left="1417" w:hanging="472"/>
      </w:pPr>
      <w:r w:rsidRPr="00C9457D">
        <w:t>１、</w:t>
      </w:r>
      <w:r w:rsidR="000F51E2" w:rsidRPr="00C9457D">
        <w:t>稅收之住所認定</w:t>
      </w:r>
    </w:p>
    <w:p w14:paraId="01812272" w14:textId="77777777" w:rsidR="000F51E2" w:rsidRPr="00C9457D" w:rsidRDefault="000F51E2" w:rsidP="00A44506">
      <w:pPr>
        <w:pStyle w:val="af7"/>
        <w:ind w:left="1417" w:firstLine="472"/>
      </w:pPr>
      <w:r w:rsidRPr="00C9457D">
        <w:t>對於個人納稅者，</w:t>
      </w:r>
      <w:r w:rsidRPr="00C9457D">
        <w:rPr>
          <w:lang w:eastAsia="zh-TW"/>
        </w:rPr>
        <w:t>依</w:t>
      </w:r>
      <w:r w:rsidRPr="00C9457D">
        <w:t>照年度納稅。</w:t>
      </w:r>
    </w:p>
    <w:p w14:paraId="521332D9" w14:textId="77777777" w:rsidR="000F51E2" w:rsidRPr="00C9457D" w:rsidRDefault="000F51E2" w:rsidP="00A44506">
      <w:pPr>
        <w:pStyle w:val="af7"/>
        <w:ind w:left="1417" w:firstLine="472"/>
      </w:pPr>
      <w:r w:rsidRPr="00C9457D">
        <w:t>對於個人，如果某年的大部分時間符合以下條件之一，即被認定為義大利居民：</w:t>
      </w:r>
    </w:p>
    <w:p w14:paraId="45929AF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）已在義大利公民登記處註冊。</w:t>
      </w:r>
    </w:p>
    <w:p w14:paraId="244F6C1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）按照民法之定義，個人在義大利擁有住所或居所。</w:t>
      </w:r>
    </w:p>
    <w:p w14:paraId="15F19175" w14:textId="77777777" w:rsidR="000F51E2" w:rsidRPr="00C9457D" w:rsidRDefault="000F51E2" w:rsidP="00A44506">
      <w:pPr>
        <w:pStyle w:val="af7"/>
        <w:ind w:left="1417" w:firstLine="472"/>
      </w:pPr>
      <w:r w:rsidRPr="00C9457D">
        <w:t>依據民法，「住所」指</w:t>
      </w:r>
      <w:r w:rsidRPr="00C9457D">
        <w:rPr>
          <w:lang w:eastAsia="zh-TW"/>
        </w:rPr>
        <w:t>通</w:t>
      </w:r>
      <w:r w:rsidRPr="00C9457D">
        <w:t>常居住之地，「居所」指個人主要利益中心（重大利</w:t>
      </w:r>
      <w:r w:rsidRPr="00C9457D">
        <w:rPr>
          <w:lang w:eastAsia="zh-TW"/>
        </w:rPr>
        <w:t>潤</w:t>
      </w:r>
      <w:r w:rsidRPr="00C9457D">
        <w:t>中心）之所在。</w:t>
      </w:r>
    </w:p>
    <w:p w14:paraId="6F6601B4" w14:textId="77777777" w:rsidR="000F51E2" w:rsidRPr="00C9457D" w:rsidRDefault="00857981" w:rsidP="00A44506">
      <w:pPr>
        <w:pStyle w:val="af4"/>
        <w:ind w:left="1417" w:hanging="472"/>
      </w:pPr>
      <w:r w:rsidRPr="00C9457D">
        <w:rPr>
          <w:lang w:eastAsia="zh-TW"/>
        </w:rPr>
        <w:t>２、</w:t>
      </w:r>
      <w:r w:rsidR="000F51E2" w:rsidRPr="00C9457D">
        <w:rPr>
          <w:lang w:eastAsia="zh-TW"/>
        </w:rPr>
        <w:t>稅收種類與應稅收入</w:t>
      </w:r>
    </w:p>
    <w:p w14:paraId="375C4C2E" w14:textId="77777777" w:rsidR="000F51E2" w:rsidRPr="00C9457D" w:rsidRDefault="000F51E2" w:rsidP="00A44506">
      <w:pPr>
        <w:pStyle w:val="af7"/>
        <w:ind w:left="1417" w:firstLine="472"/>
      </w:pPr>
      <w:r w:rsidRPr="00C9457D">
        <w:t>若有以下</w:t>
      </w:r>
      <w:r w:rsidRPr="00C9457D">
        <w:t>1</w:t>
      </w:r>
      <w:r w:rsidRPr="00C9457D">
        <w:t>至多項收入則必需繳納個人所得稅：</w:t>
      </w:r>
    </w:p>
    <w:p w14:paraId="6AE348D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）房屋收入。</w:t>
      </w:r>
    </w:p>
    <w:p w14:paraId="2C6F436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）資本所得（如分紅、利息）。</w:t>
      </w:r>
    </w:p>
    <w:p w14:paraId="437A208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工作收入（如薪水、薪資），包括在應稅期間獲得任何與工作活動有關之現金或實物報酬，甚至包括禮物。在某些情形，應稅收入不包括雇員的部分額外福利，包括：職員工優先認股權、股票贈與、內部伙食供應、上下班接送、雇主提供之教育與培訓、以娛樂、健康及宗教為目的之福利，以及社會救濟。</w:t>
      </w:r>
    </w:p>
    <w:p w14:paraId="3F3EF83E"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）自由職業收入（如專業費用）。</w:t>
      </w:r>
    </w:p>
    <w:p w14:paraId="6DC63F82"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lastRenderedPageBreak/>
        <w:t>（</w:t>
      </w:r>
      <w:r w:rsidRPr="00C9457D">
        <w:rPr>
          <w:rFonts w:cs="Times New Roman"/>
          <w:color w:val="auto"/>
          <w:szCs w:val="24"/>
        </w:rPr>
        <w:t>5</w:t>
      </w:r>
      <w:r w:rsidRPr="00C9457D">
        <w:rPr>
          <w:rFonts w:cs="Times New Roman"/>
          <w:color w:val="auto"/>
          <w:szCs w:val="24"/>
        </w:rPr>
        <w:t>）商業收入。</w:t>
      </w:r>
    </w:p>
    <w:p w14:paraId="697F4806"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6</w:t>
      </w:r>
      <w:r w:rsidRPr="00C9457D">
        <w:rPr>
          <w:rFonts w:cs="Times New Roman"/>
          <w:color w:val="auto"/>
          <w:szCs w:val="24"/>
        </w:rPr>
        <w:t>）雜項收入（如股票或有價證券之交易獲利）。</w:t>
      </w:r>
    </w:p>
    <w:p w14:paraId="52FAFA4D" w14:textId="77777777" w:rsidR="000F51E2" w:rsidRPr="00C9457D" w:rsidRDefault="00857981" w:rsidP="00A44506">
      <w:pPr>
        <w:pStyle w:val="af1"/>
        <w:ind w:left="945" w:hanging="709"/>
        <w:rPr>
          <w:color w:val="auto"/>
        </w:rPr>
      </w:pPr>
      <w:r w:rsidRPr="00C9457D">
        <w:rPr>
          <w:rFonts w:cs="Times New Roman"/>
          <w:color w:val="auto"/>
          <w:szCs w:val="24"/>
        </w:rPr>
        <w:t>（六）</w:t>
      </w:r>
      <w:r w:rsidR="000F51E2" w:rsidRPr="00C9457D">
        <w:rPr>
          <w:rFonts w:cs="Times New Roman"/>
          <w:color w:val="auto"/>
          <w:szCs w:val="24"/>
        </w:rPr>
        <w:t>稅務管理</w:t>
      </w:r>
    </w:p>
    <w:p w14:paraId="016139F0" w14:textId="77777777" w:rsidR="000F51E2" w:rsidRPr="00C9457D" w:rsidRDefault="00857981" w:rsidP="00A44506">
      <w:pPr>
        <w:pStyle w:val="af4"/>
        <w:ind w:left="1417" w:hanging="472"/>
      </w:pPr>
      <w:r w:rsidRPr="00C9457D">
        <w:t>１、</w:t>
      </w:r>
      <w:r w:rsidR="000F51E2" w:rsidRPr="00C9457D">
        <w:t>納稅申報</w:t>
      </w:r>
    </w:p>
    <w:p w14:paraId="09F85720" w14:textId="12575D97" w:rsidR="000F51E2" w:rsidRPr="00C9457D" w:rsidRDefault="000F51E2" w:rsidP="00A44506">
      <w:pPr>
        <w:pStyle w:val="af7"/>
        <w:ind w:left="1417" w:firstLine="472"/>
      </w:pPr>
      <w:r w:rsidRPr="00C9457D">
        <w:t>納稅人必</w:t>
      </w:r>
      <w:r w:rsidR="0031359C" w:rsidRPr="00C9457D">
        <w:t>須</w:t>
      </w:r>
      <w:r w:rsidRPr="00C9457D">
        <w:t>向稅務當局報告其年收入。義大利居民公司</w:t>
      </w:r>
      <w:r w:rsidR="0031359C" w:rsidRPr="00C9457D">
        <w:t>必須</w:t>
      </w:r>
      <w:r w:rsidRPr="00C9457D">
        <w:t>在相關會計年度結束後</w:t>
      </w:r>
      <w:r w:rsidRPr="00C9457D">
        <w:t>10</w:t>
      </w:r>
      <w:r w:rsidRPr="00C9457D">
        <w:t>個月內提交納稅申報。</w:t>
      </w:r>
    </w:p>
    <w:p w14:paraId="17331D2D" w14:textId="7DC501C4" w:rsidR="000F51E2" w:rsidRPr="00C9457D" w:rsidRDefault="000F51E2" w:rsidP="00A44506">
      <w:pPr>
        <w:pStyle w:val="af7"/>
        <w:ind w:left="1417" w:firstLine="472"/>
      </w:pPr>
      <w:r w:rsidRPr="00C9457D">
        <w:t>義大利居民個人</w:t>
      </w:r>
      <w:r w:rsidR="0031359C" w:rsidRPr="00C9457D">
        <w:t>必須</w:t>
      </w:r>
      <w:r w:rsidRPr="00C9457D">
        <w:t>在納稅年度結束後</w:t>
      </w:r>
      <w:r w:rsidRPr="00C9457D">
        <w:t>10</w:t>
      </w:r>
      <w:r w:rsidRPr="00C9457D">
        <w:t>個月內申報。對納稅人透過銀行或郵局以書面形式申報，申報期限為</w:t>
      </w:r>
      <w:r w:rsidRPr="00C9457D">
        <w:t>7</w:t>
      </w:r>
      <w:r w:rsidRPr="00C9457D">
        <w:t>月底。</w:t>
      </w:r>
    </w:p>
    <w:p w14:paraId="1EF30F52" w14:textId="77777777" w:rsidR="000F51E2" w:rsidRPr="00C9457D" w:rsidRDefault="00857981" w:rsidP="00A44506">
      <w:pPr>
        <w:pStyle w:val="af4"/>
        <w:ind w:left="1417" w:hanging="472"/>
      </w:pPr>
      <w:r w:rsidRPr="00C9457D">
        <w:t>２、</w:t>
      </w:r>
      <w:r w:rsidR="000F51E2" w:rsidRPr="00C9457D">
        <w:t>支付流程</w:t>
      </w:r>
    </w:p>
    <w:p w14:paraId="6D9F6EF3" w14:textId="77777777" w:rsidR="000F51E2" w:rsidRPr="00C9457D" w:rsidRDefault="000F51E2" w:rsidP="00A44506">
      <w:pPr>
        <w:pStyle w:val="af7"/>
        <w:ind w:left="1417" w:firstLine="472"/>
      </w:pPr>
      <w:r w:rsidRPr="00C9457D">
        <w:t>公司所得稅與工商業地方稅之支付方式通常分為</w:t>
      </w:r>
      <w:r w:rsidRPr="00C9457D">
        <w:t>3</w:t>
      </w:r>
      <w:r w:rsidRPr="00C9457D">
        <w:t>階段：</w:t>
      </w:r>
    </w:p>
    <w:p w14:paraId="187064A4"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）第</w:t>
      </w:r>
      <w:r w:rsidRPr="00C9457D">
        <w:rPr>
          <w:rFonts w:cs="Times New Roman"/>
          <w:color w:val="auto"/>
          <w:szCs w:val="24"/>
        </w:rPr>
        <w:t>1</w:t>
      </w:r>
      <w:r w:rsidRPr="00C9457D">
        <w:rPr>
          <w:rFonts w:cs="Times New Roman"/>
          <w:color w:val="auto"/>
          <w:szCs w:val="24"/>
        </w:rPr>
        <w:t>筆預先付款在支付以前年度餘款時同時支付。</w:t>
      </w:r>
    </w:p>
    <w:p w14:paraId="2AD1A94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）第</w:t>
      </w:r>
      <w:r w:rsidRPr="00C9457D">
        <w:rPr>
          <w:rFonts w:cs="Times New Roman"/>
          <w:color w:val="auto"/>
          <w:szCs w:val="24"/>
        </w:rPr>
        <w:t>2</w:t>
      </w:r>
      <w:r w:rsidRPr="00C9457D">
        <w:rPr>
          <w:rFonts w:cs="Times New Roman"/>
          <w:color w:val="auto"/>
          <w:szCs w:val="24"/>
        </w:rPr>
        <w:t>筆預先付款在相關稅務年度的第</w:t>
      </w:r>
      <w:r w:rsidRPr="00C9457D">
        <w:rPr>
          <w:rFonts w:cs="Times New Roman"/>
          <w:color w:val="auto"/>
          <w:szCs w:val="24"/>
        </w:rPr>
        <w:t>11</w:t>
      </w:r>
      <w:r w:rsidRPr="00C9457D">
        <w:rPr>
          <w:rFonts w:cs="Times New Roman"/>
          <w:color w:val="auto"/>
          <w:szCs w:val="24"/>
        </w:rPr>
        <w:t>個月內支付。</w:t>
      </w:r>
    </w:p>
    <w:p w14:paraId="48586130"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）餘款在相關稅務年度結束後第</w:t>
      </w:r>
      <w:r w:rsidRPr="00C9457D">
        <w:rPr>
          <w:rFonts w:cs="Times New Roman"/>
          <w:color w:val="auto"/>
          <w:szCs w:val="24"/>
        </w:rPr>
        <w:t>6</w:t>
      </w:r>
      <w:r w:rsidRPr="00C9457D">
        <w:rPr>
          <w:rFonts w:cs="Times New Roman"/>
          <w:color w:val="auto"/>
          <w:szCs w:val="24"/>
        </w:rPr>
        <w:t>個月的第</w:t>
      </w:r>
      <w:r w:rsidRPr="00C9457D">
        <w:rPr>
          <w:rFonts w:cs="Times New Roman"/>
          <w:color w:val="auto"/>
          <w:szCs w:val="24"/>
        </w:rPr>
        <w:t>20</w:t>
      </w:r>
      <w:r w:rsidRPr="00C9457D">
        <w:rPr>
          <w:rFonts w:cs="Times New Roman"/>
          <w:color w:val="auto"/>
          <w:szCs w:val="24"/>
        </w:rPr>
        <w:t>天內付清。</w:t>
      </w:r>
    </w:p>
    <w:p w14:paraId="01953819" w14:textId="77777777" w:rsidR="000F51E2" w:rsidRPr="00C9457D" w:rsidRDefault="000F51E2" w:rsidP="00A44506">
      <w:pPr>
        <w:pStyle w:val="af7"/>
        <w:ind w:left="1417" w:firstLine="472"/>
      </w:pPr>
      <w:r w:rsidRPr="00C9457D">
        <w:t>原則上，此一規定亦適用於居民個人支付個人所得稅與工商業地方稅。</w:t>
      </w:r>
    </w:p>
    <w:p w14:paraId="5495B966" w14:textId="77777777" w:rsidR="000F51E2" w:rsidRPr="00C9457D" w:rsidRDefault="00857981" w:rsidP="00A44506">
      <w:pPr>
        <w:pStyle w:val="af4"/>
        <w:ind w:left="1417" w:hanging="472"/>
      </w:pPr>
      <w:r w:rsidRPr="00C9457D">
        <w:t>３、</w:t>
      </w:r>
      <w:r w:rsidR="000F51E2" w:rsidRPr="00C9457D">
        <w:t>稽核及訴訟</w:t>
      </w:r>
    </w:p>
    <w:p w14:paraId="0EF65F3E" w14:textId="5D94B1DE" w:rsidR="000F51E2" w:rsidRPr="00C9457D" w:rsidRDefault="000F51E2" w:rsidP="00A44506">
      <w:pPr>
        <w:pStyle w:val="af7"/>
        <w:ind w:left="1417" w:firstLine="472"/>
      </w:pPr>
      <w:r w:rsidRPr="00C9457D">
        <w:t>稅務當局對納稅申報進行形式與實質稽核。形式稽核是透過對納稅申報的數據進行簡單的查核，以評估誤漏</w:t>
      </w:r>
      <w:r w:rsidRPr="00C9457D">
        <w:rPr>
          <w:lang w:eastAsia="zh-TW"/>
        </w:rPr>
        <w:t>；</w:t>
      </w:r>
      <w:r w:rsidRPr="00C9457D">
        <w:t>一旦發現誤漏，稅務當局應要求納稅人澄清並提供資料，有時</w:t>
      </w:r>
      <w:r w:rsidR="0031359C" w:rsidRPr="00C9457D">
        <w:t>還會</w:t>
      </w:r>
      <w:r w:rsidRPr="00C9457D">
        <w:t>出具正式評估通知。實質稽查是以抽樣為基礎，對納稅人申報之收入實施實質檢查。稅務當局也可對納稅人實施現場特殊稽核。</w:t>
      </w:r>
    </w:p>
    <w:p w14:paraId="1CB07CA8" w14:textId="77777777" w:rsidR="000F51E2" w:rsidRPr="00C9457D" w:rsidRDefault="000F51E2" w:rsidP="00A44506">
      <w:pPr>
        <w:pStyle w:val="af7"/>
        <w:ind w:left="1417" w:firstLine="472"/>
      </w:pPr>
      <w:r w:rsidRPr="00C9457D">
        <w:t>檢查</w:t>
      </w:r>
      <w:r w:rsidRPr="00C9457D">
        <w:t>/</w:t>
      </w:r>
      <w:r w:rsidRPr="00C9457D">
        <w:t>稽核完成後，若疏漏或違規情況屬實，稅務當局將出具最終稅收評估。</w:t>
      </w:r>
    </w:p>
    <w:p w14:paraId="39AAF62C" w14:textId="77777777" w:rsidR="000F51E2" w:rsidRPr="00C9457D" w:rsidRDefault="00857981" w:rsidP="00A44506">
      <w:pPr>
        <w:pStyle w:val="af4"/>
        <w:ind w:left="1417" w:hanging="472"/>
      </w:pPr>
      <w:r w:rsidRPr="00C9457D">
        <w:t>４、</w:t>
      </w:r>
      <w:r w:rsidR="000F51E2" w:rsidRPr="00C9457D">
        <w:t>法定期限</w:t>
      </w:r>
    </w:p>
    <w:p w14:paraId="6EB2D836" w14:textId="77777777" w:rsidR="000F51E2" w:rsidRPr="00C9457D" w:rsidRDefault="000F51E2" w:rsidP="00A44506">
      <w:pPr>
        <w:pStyle w:val="af7"/>
        <w:ind w:left="1417" w:firstLine="472"/>
      </w:pPr>
      <w:r w:rsidRPr="00C9457D">
        <w:t>就所得稅而言，法定期限通常是自提交所得稅納稅申報當年起</w:t>
      </w:r>
      <w:r w:rsidRPr="00C9457D">
        <w:t>4</w:t>
      </w:r>
      <w:r w:rsidRPr="00C9457D">
        <w:lastRenderedPageBreak/>
        <w:t>年。若未提交所得稅納稅申報，法定期限延長</w:t>
      </w:r>
      <w:r w:rsidRPr="00C9457D">
        <w:t>1</w:t>
      </w:r>
      <w:r w:rsidRPr="00C9457D">
        <w:t>年。</w:t>
      </w:r>
    </w:p>
    <w:p w14:paraId="5E1D94D7" w14:textId="77777777" w:rsidR="000F51E2" w:rsidRPr="00C9457D" w:rsidRDefault="000F51E2" w:rsidP="00A44506">
      <w:pPr>
        <w:pStyle w:val="af7"/>
        <w:ind w:left="1417" w:firstLine="472"/>
      </w:pPr>
      <w:r w:rsidRPr="00C9457D">
        <w:t>對稅務當局出具之評估通知，納稅人可向稅務法院提出上訴，對評估的上訴需在</w:t>
      </w:r>
      <w:r w:rsidRPr="00C9457D">
        <w:t>60</w:t>
      </w:r>
      <w:r w:rsidRPr="00C9457D">
        <w:t>天內向一審稅務法院（省稅收委員會</w:t>
      </w:r>
      <w:proofErr w:type="spellStart"/>
      <w:r w:rsidRPr="00C9457D">
        <w:t>Commissione</w:t>
      </w:r>
      <w:proofErr w:type="spellEnd"/>
      <w:r w:rsidRPr="00C9457D">
        <w:rPr>
          <w:lang w:eastAsia="zh-TW"/>
        </w:rPr>
        <w:t xml:space="preserve"> </w:t>
      </w:r>
      <w:proofErr w:type="spellStart"/>
      <w:r w:rsidRPr="00C9457D">
        <w:t>Tributaria</w:t>
      </w:r>
      <w:proofErr w:type="spellEnd"/>
      <w:r w:rsidRPr="00C9457D">
        <w:rPr>
          <w:lang w:eastAsia="zh-TW"/>
        </w:rPr>
        <w:t xml:space="preserve"> </w:t>
      </w:r>
      <w:r w:rsidRPr="00C9457D">
        <w:t>Provinciale</w:t>
      </w:r>
      <w:r w:rsidRPr="00C9457D">
        <w:t>）提出。對一審稅務法院之判決，稅務當局或納稅人可向二審稅務法院（大區稅收委員會</w:t>
      </w:r>
      <w:proofErr w:type="spellStart"/>
      <w:r w:rsidRPr="00C9457D">
        <w:t>Commissione</w:t>
      </w:r>
      <w:proofErr w:type="spellEnd"/>
      <w:r w:rsidRPr="00C9457D">
        <w:rPr>
          <w:lang w:eastAsia="zh-TW"/>
        </w:rPr>
        <w:t xml:space="preserve"> </w:t>
      </w:r>
      <w:proofErr w:type="spellStart"/>
      <w:r w:rsidRPr="00C9457D">
        <w:t>Tributaria</w:t>
      </w:r>
      <w:proofErr w:type="spellEnd"/>
      <w:r w:rsidRPr="00C9457D">
        <w:rPr>
          <w:lang w:eastAsia="zh-TW"/>
        </w:rPr>
        <w:t xml:space="preserve"> </w:t>
      </w:r>
      <w:proofErr w:type="spellStart"/>
      <w:r w:rsidRPr="00C9457D">
        <w:t>Regionale</w:t>
      </w:r>
      <w:proofErr w:type="spellEnd"/>
      <w:r w:rsidRPr="00C9457D">
        <w:t>）提出上訴。對二審判決，稅務當局或納稅人可就有關法律解釋問題向最高法院提出上訴。</w:t>
      </w:r>
    </w:p>
    <w:p w14:paraId="2FE3D472" w14:textId="77777777" w:rsidR="000F51E2" w:rsidRPr="00C9457D" w:rsidRDefault="00857981" w:rsidP="00A44506">
      <w:pPr>
        <w:pStyle w:val="af4"/>
        <w:ind w:left="1417" w:hanging="472"/>
      </w:pPr>
      <w:r w:rsidRPr="00C9457D">
        <w:t>５、</w:t>
      </w:r>
      <w:r w:rsidR="000F51E2" w:rsidRPr="00C9457D">
        <w:t>稅收裁定</w:t>
      </w:r>
    </w:p>
    <w:p w14:paraId="5259F92C" w14:textId="77777777" w:rsidR="000F51E2" w:rsidRPr="00C9457D" w:rsidRDefault="000F51E2" w:rsidP="00A44506">
      <w:pPr>
        <w:pStyle w:val="af7"/>
        <w:ind w:left="1417" w:firstLine="472"/>
      </w:pPr>
      <w:r w:rsidRPr="00C9457D">
        <w:t>在某些情況下，納稅人可申請事先裁定。事先裁定對稅務當局有約束力。若進行裁定的條件沒有發生改變，裁定有效期可長達</w:t>
      </w:r>
      <w:r w:rsidRPr="00C9457D">
        <w:t>3</w:t>
      </w:r>
      <w:r w:rsidRPr="00C9457D">
        <w:t>年。</w:t>
      </w:r>
    </w:p>
    <w:p w14:paraId="60B8EC11" w14:textId="77777777" w:rsidR="000F51E2" w:rsidRPr="00C9457D" w:rsidRDefault="00857981" w:rsidP="00A44506">
      <w:pPr>
        <w:pStyle w:val="af1"/>
        <w:ind w:left="945" w:hanging="709"/>
        <w:rPr>
          <w:color w:val="auto"/>
        </w:rPr>
      </w:pPr>
      <w:r w:rsidRPr="00C9457D">
        <w:rPr>
          <w:rFonts w:cs="Times New Roman"/>
          <w:color w:val="auto"/>
          <w:szCs w:val="24"/>
        </w:rPr>
        <w:t>（七）</w:t>
      </w:r>
      <w:r w:rsidR="000F51E2" w:rsidRPr="00C9457D">
        <w:rPr>
          <w:rFonts w:cs="Times New Roman"/>
          <w:color w:val="auto"/>
          <w:szCs w:val="24"/>
        </w:rPr>
        <w:t>出口貨物退（免）稅政策</w:t>
      </w:r>
    </w:p>
    <w:p w14:paraId="31453546" w14:textId="77777777" w:rsidR="000F51E2" w:rsidRPr="00C9457D" w:rsidRDefault="000F51E2" w:rsidP="00A44506">
      <w:pPr>
        <w:pStyle w:val="af2"/>
        <w:ind w:left="945" w:firstLine="472"/>
        <w:rPr>
          <w:lang w:eastAsia="zh-TW"/>
        </w:rPr>
      </w:pPr>
      <w:r w:rsidRPr="00C9457D">
        <w:rPr>
          <w:lang w:eastAsia="zh-TW"/>
        </w:rPr>
        <w:t>義大利經濟財政部資訊中心全國基本網路體系可對進出口貨物的稅收管理進行嚴格監管，並在所有港口派駐財政警察，</w:t>
      </w:r>
      <w:proofErr w:type="gramStart"/>
      <w:r w:rsidRPr="00C9457D">
        <w:rPr>
          <w:lang w:eastAsia="zh-TW"/>
        </w:rPr>
        <w:t>俾</w:t>
      </w:r>
      <w:proofErr w:type="gramEnd"/>
      <w:r w:rsidRPr="00C9457D">
        <w:rPr>
          <w:lang w:eastAsia="zh-TW"/>
        </w:rPr>
        <w:t>為加強對進出貨物的實地監管。</w:t>
      </w:r>
    </w:p>
    <w:p w14:paraId="471983E3" w14:textId="77777777" w:rsidR="000F51E2" w:rsidRPr="00C9457D" w:rsidRDefault="000F51E2" w:rsidP="00A44506">
      <w:pPr>
        <w:pStyle w:val="af2"/>
        <w:ind w:left="945" w:firstLine="472"/>
        <w:rPr>
          <w:lang w:eastAsia="zh-TW"/>
        </w:rPr>
      </w:pPr>
      <w:r w:rsidRPr="00C9457D">
        <w:rPr>
          <w:lang w:eastAsia="zh-TW"/>
        </w:rPr>
        <w:t>義大利企業進出口貨物有關手續，除個別信譽較好的企業可自行辦理外，</w:t>
      </w:r>
      <w:proofErr w:type="gramStart"/>
      <w:r w:rsidRPr="00C9457D">
        <w:rPr>
          <w:lang w:eastAsia="zh-TW"/>
        </w:rPr>
        <w:t>均由海關發貨管理處</w:t>
      </w:r>
      <w:proofErr w:type="gramEnd"/>
      <w:r w:rsidRPr="00C9457D">
        <w:rPr>
          <w:lang w:eastAsia="zh-TW"/>
        </w:rPr>
        <w:t>代為辦理。各海關將企業出入境貨物所有申報資料登錄電腦，並將有關資料同經濟財政部資訊中心的相關資料進行核對，再就原始單據進行人工覆審，最後經財政警察審查蓋章方予放行。另財政警察接單後可對相應的貨物開箱查驗，一般開箱驗貨率約為</w:t>
      </w:r>
      <w:r w:rsidRPr="00C9457D">
        <w:rPr>
          <w:lang w:eastAsia="zh-TW"/>
        </w:rPr>
        <w:t>10%</w:t>
      </w:r>
      <w:r w:rsidRPr="00C9457D">
        <w:rPr>
          <w:lang w:eastAsia="zh-TW"/>
        </w:rPr>
        <w:t>。</w:t>
      </w:r>
    </w:p>
    <w:p w14:paraId="38E583EA" w14:textId="207338FA" w:rsidR="000F51E2" w:rsidRPr="00C9457D" w:rsidRDefault="00857981" w:rsidP="00A44506">
      <w:pPr>
        <w:pStyle w:val="af4"/>
        <w:ind w:left="1417" w:hanging="472"/>
      </w:pPr>
      <w:r w:rsidRPr="00C9457D">
        <w:t>１、</w:t>
      </w:r>
      <w:r w:rsidR="000F51E2" w:rsidRPr="00C9457D">
        <w:t>義大利對出口貨物實行零稅率，具體管理方式</w:t>
      </w:r>
      <w:r w:rsidR="0031359C" w:rsidRPr="00C9457D">
        <w:t>有二：</w:t>
      </w:r>
    </w:p>
    <w:p w14:paraId="10B88DA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）生產企業全部出口貨物都採取免、抵、退。實行按年度結算，對上年未</w:t>
      </w:r>
      <w:proofErr w:type="gramStart"/>
      <w:r w:rsidRPr="00C9457D">
        <w:rPr>
          <w:rFonts w:cs="Times New Roman"/>
          <w:color w:val="auto"/>
          <w:szCs w:val="24"/>
        </w:rPr>
        <w:t>抵扣完的</w:t>
      </w:r>
      <w:proofErr w:type="gramEnd"/>
      <w:r w:rsidRPr="00C9457D">
        <w:rPr>
          <w:rFonts w:cs="Times New Roman"/>
          <w:color w:val="auto"/>
          <w:szCs w:val="24"/>
        </w:rPr>
        <w:t>進項稅金可以結算至下年繼續抵扣。</w:t>
      </w:r>
    </w:p>
    <w:p w14:paraId="131F8269"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對個別急需資金的企業經申請也可辦理退稅，但申報辦理退稅時還需提供銀行擔保書，經所在地加值型營業稅辦公室審核確認後方可辦理退稅。企業出口後申報退稅的期限為次年的</w:t>
      </w:r>
      <w:r w:rsidRPr="00C9457D">
        <w:rPr>
          <w:rFonts w:cs="Times New Roman"/>
          <w:color w:val="auto"/>
          <w:szCs w:val="24"/>
        </w:rPr>
        <w:t>3</w:t>
      </w:r>
      <w:r w:rsidRPr="00C9457D">
        <w:rPr>
          <w:rFonts w:cs="Times New Roman"/>
          <w:color w:val="auto"/>
          <w:szCs w:val="24"/>
        </w:rPr>
        <w:t>月</w:t>
      </w:r>
      <w:r w:rsidRPr="00C9457D">
        <w:rPr>
          <w:rFonts w:cs="Times New Roman"/>
          <w:color w:val="auto"/>
          <w:szCs w:val="24"/>
        </w:rPr>
        <w:t>3</w:t>
      </w:r>
      <w:r w:rsidRPr="00C9457D">
        <w:rPr>
          <w:rFonts w:cs="Times New Roman"/>
          <w:color w:val="auto"/>
          <w:szCs w:val="24"/>
        </w:rPr>
        <w:t>日</w:t>
      </w:r>
      <w:r w:rsidRPr="00C9457D">
        <w:rPr>
          <w:rFonts w:cs="Times New Roman"/>
          <w:color w:val="auto"/>
          <w:szCs w:val="24"/>
        </w:rPr>
        <w:lastRenderedPageBreak/>
        <w:t>至</w:t>
      </w:r>
      <w:r w:rsidRPr="00C9457D">
        <w:rPr>
          <w:rFonts w:cs="Times New Roman"/>
          <w:color w:val="auto"/>
          <w:szCs w:val="24"/>
        </w:rPr>
        <w:t>4</w:t>
      </w:r>
      <w:r w:rsidRPr="00C9457D">
        <w:rPr>
          <w:rFonts w:cs="Times New Roman"/>
          <w:color w:val="auto"/>
          <w:szCs w:val="24"/>
        </w:rPr>
        <w:t>月</w:t>
      </w:r>
      <w:r w:rsidRPr="00C9457D">
        <w:rPr>
          <w:rFonts w:cs="Times New Roman"/>
          <w:color w:val="auto"/>
          <w:szCs w:val="24"/>
        </w:rPr>
        <w:t>2</w:t>
      </w:r>
      <w:r w:rsidRPr="00C9457D">
        <w:rPr>
          <w:rFonts w:cs="Times New Roman"/>
          <w:color w:val="auto"/>
          <w:szCs w:val="24"/>
        </w:rPr>
        <w:t>日，對逾期一年申報的，扣減應抵、退金額的</w:t>
      </w:r>
      <w:r w:rsidRPr="00C9457D">
        <w:rPr>
          <w:rFonts w:cs="Times New Roman"/>
          <w:color w:val="auto"/>
          <w:szCs w:val="24"/>
        </w:rPr>
        <w:t>20%</w:t>
      </w:r>
      <w:r w:rsidRPr="00C9457D">
        <w:rPr>
          <w:rFonts w:cs="Times New Roman"/>
          <w:color w:val="auto"/>
          <w:szCs w:val="24"/>
        </w:rPr>
        <w:t>；逾期兩年的扣減應退金額的</w:t>
      </w:r>
      <w:r w:rsidRPr="00C9457D">
        <w:rPr>
          <w:rFonts w:cs="Times New Roman"/>
          <w:color w:val="auto"/>
          <w:szCs w:val="24"/>
        </w:rPr>
        <w:t>40%</w:t>
      </w:r>
      <w:r w:rsidRPr="00C9457D">
        <w:rPr>
          <w:rFonts w:cs="Times New Roman"/>
          <w:color w:val="auto"/>
          <w:szCs w:val="24"/>
        </w:rPr>
        <w:t>；對於企業的退稅申報，稅務機關在</w:t>
      </w:r>
      <w:r w:rsidRPr="00C9457D">
        <w:rPr>
          <w:rFonts w:cs="Times New Roman"/>
          <w:color w:val="auto"/>
          <w:szCs w:val="24"/>
        </w:rPr>
        <w:t>3</w:t>
      </w:r>
      <w:r w:rsidRPr="00C9457D">
        <w:rPr>
          <w:rFonts w:cs="Times New Roman"/>
          <w:color w:val="auto"/>
          <w:szCs w:val="24"/>
        </w:rPr>
        <w:t>年內進行核實並辦理退稅。凡企業在次年申報當年辦理退稅的，如通過銀行擔保可</w:t>
      </w:r>
      <w:proofErr w:type="gramStart"/>
      <w:r w:rsidRPr="00C9457D">
        <w:rPr>
          <w:rFonts w:cs="Times New Roman"/>
          <w:color w:val="auto"/>
          <w:szCs w:val="24"/>
        </w:rPr>
        <w:t>拿回退稅款</w:t>
      </w:r>
      <w:proofErr w:type="gramEnd"/>
      <w:r w:rsidRPr="00C9457D">
        <w:rPr>
          <w:rFonts w:cs="Times New Roman"/>
          <w:color w:val="auto"/>
          <w:szCs w:val="24"/>
        </w:rPr>
        <w:t>的</w:t>
      </w:r>
      <w:r w:rsidRPr="00C9457D">
        <w:rPr>
          <w:rFonts w:cs="Times New Roman"/>
          <w:color w:val="auto"/>
          <w:szCs w:val="24"/>
        </w:rPr>
        <w:t>88%</w:t>
      </w:r>
      <w:r w:rsidRPr="00C9457D">
        <w:rPr>
          <w:rFonts w:cs="Times New Roman"/>
          <w:color w:val="auto"/>
          <w:szCs w:val="24"/>
        </w:rPr>
        <w:t>（其餘</w:t>
      </w:r>
      <w:r w:rsidRPr="00C9457D">
        <w:rPr>
          <w:rFonts w:cs="Times New Roman"/>
          <w:color w:val="auto"/>
          <w:szCs w:val="24"/>
        </w:rPr>
        <w:t>12%</w:t>
      </w:r>
      <w:r w:rsidRPr="00C9457D">
        <w:rPr>
          <w:rFonts w:cs="Times New Roman"/>
          <w:color w:val="auto"/>
          <w:szCs w:val="24"/>
        </w:rPr>
        <w:t>為銀行擔保服務費）。若未能及時辦理退稅，國家將按年度</w:t>
      </w:r>
      <w:proofErr w:type="gramStart"/>
      <w:r w:rsidRPr="00C9457D">
        <w:rPr>
          <w:rFonts w:cs="Times New Roman"/>
          <w:color w:val="auto"/>
          <w:szCs w:val="24"/>
        </w:rPr>
        <w:t>支付實退稅額</w:t>
      </w:r>
      <w:proofErr w:type="gramEnd"/>
      <w:r w:rsidRPr="00C9457D">
        <w:rPr>
          <w:rFonts w:cs="Times New Roman"/>
          <w:color w:val="auto"/>
          <w:szCs w:val="24"/>
        </w:rPr>
        <w:t>的相應利息，大體相當於銀行同期貸款利息的一半，利率一般為</w:t>
      </w:r>
      <w:r w:rsidRPr="00C9457D">
        <w:rPr>
          <w:rFonts w:cs="Times New Roman"/>
          <w:color w:val="auto"/>
          <w:szCs w:val="24"/>
        </w:rPr>
        <w:t>4-6%</w:t>
      </w:r>
      <w:r w:rsidRPr="00C9457D">
        <w:rPr>
          <w:rFonts w:cs="Times New Roman"/>
          <w:color w:val="auto"/>
          <w:szCs w:val="24"/>
        </w:rPr>
        <w:t>。</w:t>
      </w:r>
    </w:p>
    <w:p w14:paraId="3ADAACD8"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）規模較大進出口商可申請採用</w:t>
      </w:r>
      <w:r w:rsidRPr="00C9457D">
        <w:rPr>
          <w:rFonts w:cs="Times New Roman"/>
          <w:color w:val="auto"/>
          <w:szCs w:val="24"/>
        </w:rPr>
        <w:t>PLAFONDS</w:t>
      </w:r>
      <w:r w:rsidRPr="00C9457D">
        <w:rPr>
          <w:rFonts w:cs="Times New Roman"/>
          <w:color w:val="auto"/>
          <w:szCs w:val="24"/>
        </w:rPr>
        <w:t>的免、抵、退方式。</w:t>
      </w:r>
    </w:p>
    <w:p w14:paraId="7225A4DF"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也就是說，可以將進口部分應納加值型營業稅額與購進出口貨物的進項稅額相沖抵。企業在年度內從國外進口貨物時可填報免交該批貨物的進口加值型營業稅申報表，並附送有關單證，經所在地加值型營業稅辦公室確認後，可到海關辦理免交進口加值型營業稅手續，通過資訊網路，將免交稅額與購進的出口貨物的進項稅額相沖抵。目前採用該方式的進出口企業</w:t>
      </w:r>
      <w:proofErr w:type="gramStart"/>
      <w:r w:rsidRPr="00C9457D">
        <w:rPr>
          <w:rFonts w:cs="Times New Roman"/>
          <w:color w:val="auto"/>
          <w:szCs w:val="24"/>
        </w:rPr>
        <w:t>約占進出口商</w:t>
      </w:r>
      <w:proofErr w:type="gramEnd"/>
      <w:r w:rsidRPr="00C9457D">
        <w:rPr>
          <w:rFonts w:cs="Times New Roman"/>
          <w:color w:val="auto"/>
          <w:szCs w:val="24"/>
        </w:rPr>
        <w:t>的</w:t>
      </w:r>
      <w:r w:rsidRPr="00C9457D">
        <w:rPr>
          <w:rFonts w:cs="Times New Roman"/>
          <w:color w:val="auto"/>
          <w:szCs w:val="24"/>
        </w:rPr>
        <w:t>10%</w:t>
      </w:r>
      <w:r w:rsidRPr="00C9457D">
        <w:rPr>
          <w:rFonts w:cs="Times New Roman"/>
          <w:color w:val="auto"/>
          <w:szCs w:val="24"/>
        </w:rPr>
        <w:t>，採用此法可減少企業資金積壓，有利於進出平衡。</w:t>
      </w:r>
    </w:p>
    <w:p w14:paraId="2932E704" w14:textId="77777777" w:rsidR="000F51E2" w:rsidRPr="00C9457D" w:rsidRDefault="00857981" w:rsidP="00A44506">
      <w:pPr>
        <w:pStyle w:val="af4"/>
        <w:ind w:left="1417" w:hanging="472"/>
      </w:pPr>
      <w:r w:rsidRPr="00C9457D">
        <w:t>２、</w:t>
      </w:r>
      <w:r w:rsidR="000F51E2" w:rsidRPr="00C9457D">
        <w:t>出口貨物退（免）稅政策之查核</w:t>
      </w:r>
    </w:p>
    <w:p w14:paraId="20D53C6D" w14:textId="77777777" w:rsidR="000F51E2" w:rsidRPr="00C9457D" w:rsidRDefault="000F51E2" w:rsidP="00A44506">
      <w:pPr>
        <w:pStyle w:val="af7"/>
        <w:ind w:left="1417" w:firstLine="472"/>
      </w:pPr>
      <w:r w:rsidRPr="00C9457D">
        <w:t>義大利對進出口貨物實施檢查的機構有三，三者各司其職，互相協調合作。這三</w:t>
      </w:r>
      <w:r w:rsidRPr="00C9457D">
        <w:rPr>
          <w:lang w:eastAsia="zh-TW"/>
        </w:rPr>
        <w:t>個</w:t>
      </w:r>
      <w:r w:rsidRPr="00C9457D">
        <w:t>機構是財稅檢查服務中心、財</w:t>
      </w:r>
      <w:r w:rsidRPr="00C9457D">
        <w:rPr>
          <w:lang w:eastAsia="zh-TW"/>
        </w:rPr>
        <w:t>政</w:t>
      </w:r>
      <w:r w:rsidRPr="00C9457D">
        <w:t>警察署（</w:t>
      </w:r>
      <w:r w:rsidRPr="00C9457D">
        <w:rPr>
          <w:lang w:eastAsia="zh-TW"/>
        </w:rPr>
        <w:t xml:space="preserve">Guardia di </w:t>
      </w:r>
      <w:proofErr w:type="spellStart"/>
      <w:r w:rsidRPr="00C9457D">
        <w:rPr>
          <w:lang w:eastAsia="zh-TW"/>
        </w:rPr>
        <w:t>Finanza</w:t>
      </w:r>
      <w:proofErr w:type="spellEnd"/>
      <w:r w:rsidRPr="00C9457D">
        <w:t>）及海關。稅收檢查服務中心建於</w:t>
      </w:r>
      <w:r w:rsidRPr="00C9457D">
        <w:t>1986</w:t>
      </w:r>
      <w:r w:rsidRPr="00C9457D">
        <w:t>年，主要職責是防止逃漏稅行為的發生，具有較高的獨立性，不受其他部門的干預。財稅檢查服務中心係由各有關行業專家組成，主要檢查企業法人的納稅情況，側重於預防、研究性的檢查，針對檢查中發現的問題，向財政部提出改進意見和辦法。財</w:t>
      </w:r>
      <w:r w:rsidRPr="00C9457D">
        <w:rPr>
          <w:lang w:eastAsia="zh-TW"/>
        </w:rPr>
        <w:t>政</w:t>
      </w:r>
      <w:r w:rsidRPr="00C9457D">
        <w:t>警察署屬於軍隊建制，直接隸屬</w:t>
      </w:r>
      <w:r w:rsidRPr="00C9457D">
        <w:rPr>
          <w:lang w:eastAsia="zh-TW"/>
        </w:rPr>
        <w:t>經濟</w:t>
      </w:r>
      <w:r w:rsidRPr="00C9457D">
        <w:t>財政部。義大利現有財</w:t>
      </w:r>
      <w:r w:rsidRPr="00C9457D">
        <w:rPr>
          <w:lang w:eastAsia="zh-TW"/>
        </w:rPr>
        <w:t>政</w:t>
      </w:r>
      <w:r w:rsidRPr="00C9457D">
        <w:t>警察</w:t>
      </w:r>
      <w:r w:rsidRPr="00C9457D">
        <w:t>6</w:t>
      </w:r>
      <w:r w:rsidRPr="00C9457D">
        <w:t>萬餘人，其人員不僅派駐各邊境海關、檢查站，</w:t>
      </w:r>
      <w:r w:rsidRPr="00C9457D">
        <w:rPr>
          <w:lang w:eastAsia="zh-TW"/>
        </w:rPr>
        <w:t>並</w:t>
      </w:r>
      <w:r w:rsidRPr="00C9457D">
        <w:t>派駐航運、海運有關場所，攜帶槍支執行公務，其檢查範圍涉及一切經貿領域和所有涉嫌經濟犯罪的人員，其主要職責是對義</w:t>
      </w:r>
      <w:r w:rsidRPr="00C9457D">
        <w:lastRenderedPageBreak/>
        <w:t>大利經貿領域的逃漏稅等違法行為進行查處，包括打擊走私、販毒等組織性經貿犯罪活動。海關則對所有進出口岸進行驗單驗貨，主要側重於對禁止、限制進出口的貨物和配額商品的重點檢查，防範和打擊走私、販毒等不法行為。</w:t>
      </w:r>
    </w:p>
    <w:p w14:paraId="2F7BEF60" w14:textId="77777777" w:rsidR="000F51E2" w:rsidRPr="00C9457D" w:rsidRDefault="000F51E2" w:rsidP="00D47ED9">
      <w:pPr>
        <w:pStyle w:val="ad"/>
        <w:spacing w:before="257" w:after="257"/>
        <w:ind w:left="632" w:hanging="632"/>
        <w:rPr>
          <w:color w:val="auto"/>
        </w:rPr>
      </w:pPr>
      <w:r w:rsidRPr="00C9457D">
        <w:rPr>
          <w:color w:val="auto"/>
        </w:rPr>
        <w:t>二、金融</w:t>
      </w:r>
    </w:p>
    <w:p w14:paraId="409AFE2E" w14:textId="77777777" w:rsidR="000F51E2" w:rsidRPr="00C9457D" w:rsidRDefault="00857981" w:rsidP="00A44506">
      <w:pPr>
        <w:pStyle w:val="af1"/>
        <w:ind w:left="945" w:hanging="709"/>
        <w:rPr>
          <w:color w:val="auto"/>
        </w:rPr>
      </w:pPr>
      <w:r w:rsidRPr="00C9457D">
        <w:rPr>
          <w:rFonts w:cs="Times New Roman"/>
          <w:color w:val="auto"/>
          <w:szCs w:val="24"/>
        </w:rPr>
        <w:t>（一）</w:t>
      </w:r>
      <w:r w:rsidR="000F51E2" w:rsidRPr="00C9457D">
        <w:rPr>
          <w:rFonts w:cs="Times New Roman"/>
          <w:color w:val="auto"/>
          <w:szCs w:val="24"/>
        </w:rPr>
        <w:t>義大利金融制度概況</w:t>
      </w:r>
    </w:p>
    <w:p w14:paraId="15160F6B" w14:textId="77777777" w:rsidR="000F51E2" w:rsidRPr="00C9457D" w:rsidRDefault="000F51E2" w:rsidP="00A44506">
      <w:pPr>
        <w:pStyle w:val="af2"/>
        <w:ind w:left="945" w:firstLine="472"/>
        <w:rPr>
          <w:lang w:eastAsia="zh-TW"/>
        </w:rPr>
      </w:pPr>
      <w:r w:rsidRPr="00C9457D">
        <w:rPr>
          <w:lang w:eastAsia="zh-TW"/>
        </w:rPr>
        <w:t>義大利現有金融資產監管體系主要由義大利中央銀行、證券交易委員會、公平交易委員會等</w:t>
      </w:r>
      <w:r w:rsidRPr="00C9457D">
        <w:rPr>
          <w:lang w:eastAsia="zh-TW"/>
        </w:rPr>
        <w:t>3</w:t>
      </w:r>
      <w:r w:rsidRPr="00C9457D">
        <w:rPr>
          <w:lang w:eastAsia="zh-TW"/>
        </w:rPr>
        <w:t>個獨立、職能不同的機構組成。根據政府於</w:t>
      </w:r>
      <w:r w:rsidRPr="00C9457D">
        <w:rPr>
          <w:lang w:eastAsia="zh-TW"/>
        </w:rPr>
        <w:t>2004</w:t>
      </w:r>
      <w:r w:rsidRPr="00C9457D">
        <w:rPr>
          <w:lang w:eastAsia="zh-TW"/>
        </w:rPr>
        <w:t>年通過的改革議案，證券交易委員會的權力將大幅增加。改革後的證交會的主要職責是保護私人及企業投資，增加證券市場之資金運用透明化。為加強監管體系的有效性，央行、證交會、公平交易委員會、國家退休基金監管委員會、保險局之間將成立一個「常設協調委員會」。議案還規定未來對有金融欺詐行為者視情節輕重予以經濟懲罰和刑事制裁。對於那些對投資者利益造成「嚴重影響」之金融詐欺者，將處以最多達</w:t>
      </w:r>
      <w:r w:rsidRPr="00C9457D">
        <w:rPr>
          <w:lang w:eastAsia="zh-TW"/>
        </w:rPr>
        <w:t>50</w:t>
      </w:r>
      <w:r w:rsidRPr="00C9457D">
        <w:rPr>
          <w:lang w:eastAsia="zh-TW"/>
        </w:rPr>
        <w:t>萬歐元的罰款及</w:t>
      </w:r>
      <w:r w:rsidRPr="00C9457D">
        <w:rPr>
          <w:lang w:eastAsia="zh-TW"/>
        </w:rPr>
        <w:t>3</w:t>
      </w:r>
      <w:r w:rsidRPr="00C9457D">
        <w:rPr>
          <w:lang w:eastAsia="zh-TW"/>
        </w:rPr>
        <w:t>年至</w:t>
      </w:r>
      <w:r w:rsidRPr="00C9457D">
        <w:rPr>
          <w:lang w:eastAsia="zh-TW"/>
        </w:rPr>
        <w:t>12</w:t>
      </w:r>
      <w:r w:rsidRPr="00C9457D">
        <w:rPr>
          <w:lang w:eastAsia="zh-TW"/>
        </w:rPr>
        <w:t>年不等之刑罰。</w:t>
      </w:r>
    </w:p>
    <w:p w14:paraId="0A5A3425" w14:textId="77777777" w:rsidR="000F51E2" w:rsidRPr="00C9457D" w:rsidRDefault="000F51E2" w:rsidP="00A44506">
      <w:pPr>
        <w:pStyle w:val="af2"/>
        <w:ind w:left="945" w:firstLine="472"/>
        <w:rPr>
          <w:lang w:eastAsia="zh-TW"/>
        </w:rPr>
      </w:pPr>
      <w:r w:rsidRPr="00C9457D">
        <w:rPr>
          <w:lang w:eastAsia="zh-TW"/>
        </w:rPr>
        <w:t>在銀行方面，義大利銀行界多年來的「保護主義」藩籬終於不敵其他歐洲銀行的強硬攻勢，終於應</w:t>
      </w:r>
      <w:proofErr w:type="gramStart"/>
      <w:r w:rsidRPr="00C9457D">
        <w:rPr>
          <w:lang w:eastAsia="zh-TW"/>
        </w:rPr>
        <w:t>併購聲</w:t>
      </w:r>
      <w:proofErr w:type="gramEnd"/>
      <w:r w:rsidRPr="00C9457D">
        <w:rPr>
          <w:lang w:eastAsia="zh-TW"/>
        </w:rPr>
        <w:t>而倒。荷蘭銀行（</w:t>
      </w:r>
      <w:r w:rsidRPr="00C9457D">
        <w:rPr>
          <w:lang w:eastAsia="zh-TW"/>
        </w:rPr>
        <w:t>ABN AMRO</w:t>
      </w:r>
      <w:r w:rsidRPr="00C9457D">
        <w:rPr>
          <w:lang w:eastAsia="zh-TW"/>
        </w:rPr>
        <w:t>）首</w:t>
      </w:r>
      <w:r w:rsidRPr="00C9457D">
        <w:rPr>
          <w:spacing w:val="-4"/>
          <w:kern w:val="24"/>
          <w:lang w:eastAsia="zh-TW"/>
        </w:rPr>
        <w:t>先收購安托威尼塔銀行（</w:t>
      </w:r>
      <w:r w:rsidRPr="00C9457D">
        <w:rPr>
          <w:spacing w:val="-4"/>
          <w:kern w:val="24"/>
          <w:lang w:eastAsia="zh-TW"/>
        </w:rPr>
        <w:t xml:space="preserve">Banca </w:t>
      </w:r>
      <w:proofErr w:type="spellStart"/>
      <w:r w:rsidRPr="00C9457D">
        <w:rPr>
          <w:spacing w:val="-4"/>
          <w:kern w:val="24"/>
          <w:lang w:eastAsia="zh-TW"/>
        </w:rPr>
        <w:t>Antonveneta</w:t>
      </w:r>
      <w:proofErr w:type="spellEnd"/>
      <w:r w:rsidRPr="00C9457D">
        <w:rPr>
          <w:spacing w:val="-4"/>
          <w:kern w:val="24"/>
          <w:lang w:eastAsia="zh-TW"/>
        </w:rPr>
        <w:t>），而巴黎銀行（</w:t>
      </w:r>
      <w:r w:rsidRPr="00C9457D">
        <w:rPr>
          <w:spacing w:val="-4"/>
          <w:kern w:val="24"/>
          <w:lang w:eastAsia="zh-TW"/>
        </w:rPr>
        <w:t>BNP Paribas</w:t>
      </w:r>
      <w:r w:rsidRPr="00C9457D">
        <w:rPr>
          <w:spacing w:val="-4"/>
          <w:kern w:val="24"/>
          <w:lang w:eastAsia="zh-TW"/>
        </w:rPr>
        <w:t>）</w:t>
      </w:r>
      <w:r w:rsidRPr="00C9457D">
        <w:rPr>
          <w:lang w:eastAsia="zh-TW"/>
        </w:rPr>
        <w:t>隨後收購義大利國民勞動銀行（</w:t>
      </w:r>
      <w:r w:rsidRPr="00C9457D">
        <w:rPr>
          <w:lang w:eastAsia="zh-TW"/>
        </w:rPr>
        <w:t>Banca Nazionale del Lavoro</w:t>
      </w:r>
      <w:r w:rsidRPr="00C9457D">
        <w:rPr>
          <w:lang w:eastAsia="zh-TW"/>
        </w:rPr>
        <w:t>）。</w:t>
      </w:r>
    </w:p>
    <w:p w14:paraId="418F32BA" w14:textId="6E1738DD" w:rsidR="000F51E2" w:rsidRPr="00C9457D" w:rsidRDefault="000F51E2" w:rsidP="00A44506">
      <w:pPr>
        <w:pStyle w:val="af2"/>
        <w:ind w:left="945" w:firstLine="472"/>
        <w:rPr>
          <w:lang w:eastAsia="zh-TW"/>
        </w:rPr>
      </w:pPr>
      <w:r w:rsidRPr="00C9457D">
        <w:rPr>
          <w:lang w:eastAsia="zh-TW"/>
        </w:rPr>
        <w:t>而義大利本土銀行亦不甘示弱，義大利排行第</w:t>
      </w:r>
      <w:r w:rsidRPr="00C9457D">
        <w:rPr>
          <w:lang w:eastAsia="zh-TW"/>
        </w:rPr>
        <w:t>2</w:t>
      </w:r>
      <w:r w:rsidRPr="00C9457D">
        <w:rPr>
          <w:lang w:eastAsia="zh-TW"/>
        </w:rPr>
        <w:t>、第</w:t>
      </w:r>
      <w:r w:rsidRPr="00C9457D">
        <w:rPr>
          <w:lang w:eastAsia="zh-TW"/>
        </w:rPr>
        <w:t>3</w:t>
      </w:r>
      <w:r w:rsidRPr="00C9457D">
        <w:rPr>
          <w:lang w:eastAsia="zh-TW"/>
        </w:rPr>
        <w:t>的聯合商業銀行（</w:t>
      </w:r>
      <w:r w:rsidRPr="00C9457D">
        <w:rPr>
          <w:lang w:eastAsia="zh-TW"/>
        </w:rPr>
        <w:t>Banca Intesa</w:t>
      </w:r>
      <w:r w:rsidRPr="00C9457D">
        <w:rPr>
          <w:lang w:eastAsia="zh-TW"/>
        </w:rPr>
        <w:t>）與聖保羅意米銀行（</w:t>
      </w:r>
      <w:r w:rsidRPr="00C9457D">
        <w:rPr>
          <w:lang w:eastAsia="zh-TW"/>
        </w:rPr>
        <w:t>Sanpaolo IMI</w:t>
      </w:r>
      <w:r w:rsidRPr="00C9457D">
        <w:rPr>
          <w:lang w:eastAsia="zh-TW"/>
        </w:rPr>
        <w:t>）在</w:t>
      </w:r>
      <w:r w:rsidRPr="00C9457D">
        <w:rPr>
          <w:lang w:eastAsia="zh-TW"/>
        </w:rPr>
        <w:t>2006</w:t>
      </w:r>
      <w:r w:rsidRPr="00C9457D">
        <w:rPr>
          <w:lang w:eastAsia="zh-TW"/>
        </w:rPr>
        <w:t>年</w:t>
      </w:r>
      <w:r w:rsidRPr="00C9457D">
        <w:rPr>
          <w:lang w:eastAsia="zh-TW"/>
        </w:rPr>
        <w:t>8</w:t>
      </w:r>
      <w:r w:rsidRPr="00C9457D">
        <w:rPr>
          <w:lang w:eastAsia="zh-TW"/>
        </w:rPr>
        <w:t>月底分別宣布同意合併，此將締造義大利國內最大的銀行，成為自蘇格蘭皇家銀行</w:t>
      </w:r>
      <w:r w:rsidRPr="00C9457D">
        <w:rPr>
          <w:lang w:eastAsia="zh-TW"/>
        </w:rPr>
        <w:t>2000</w:t>
      </w:r>
      <w:r w:rsidRPr="00C9457D">
        <w:rPr>
          <w:lang w:eastAsia="zh-TW"/>
        </w:rPr>
        <w:t>年以</w:t>
      </w:r>
      <w:r w:rsidRPr="00C9457D">
        <w:rPr>
          <w:lang w:eastAsia="zh-TW"/>
        </w:rPr>
        <w:t>378</w:t>
      </w:r>
      <w:r w:rsidRPr="00C9457D">
        <w:rPr>
          <w:lang w:eastAsia="zh-TW"/>
        </w:rPr>
        <w:t>億美元收購國民西敏寺銀行以來歐洲最大的銀行</w:t>
      </w:r>
      <w:proofErr w:type="gramStart"/>
      <w:r w:rsidRPr="00C9457D">
        <w:rPr>
          <w:lang w:eastAsia="zh-TW"/>
        </w:rPr>
        <w:t>併</w:t>
      </w:r>
      <w:proofErr w:type="gramEnd"/>
      <w:r w:rsidRPr="00C9457D">
        <w:rPr>
          <w:lang w:eastAsia="zh-TW"/>
        </w:rPr>
        <w:t>購活動。聯姻後的新銀行總市值為</w:t>
      </w:r>
      <w:r w:rsidRPr="00C9457D">
        <w:rPr>
          <w:lang w:eastAsia="zh-TW"/>
        </w:rPr>
        <w:t>650</w:t>
      </w:r>
      <w:r w:rsidRPr="00C9457D">
        <w:rPr>
          <w:lang w:eastAsia="zh-TW"/>
        </w:rPr>
        <w:t>億歐元，資產達</w:t>
      </w:r>
      <w:r w:rsidRPr="00C9457D">
        <w:rPr>
          <w:lang w:eastAsia="zh-TW"/>
        </w:rPr>
        <w:t>5,410</w:t>
      </w:r>
      <w:r w:rsidRPr="00C9457D">
        <w:rPr>
          <w:lang w:eastAsia="zh-TW"/>
        </w:rPr>
        <w:t>億歐元，共擁有客</w:t>
      </w:r>
      <w:r w:rsidRPr="00C9457D">
        <w:rPr>
          <w:lang w:eastAsia="zh-TW"/>
        </w:rPr>
        <w:lastRenderedPageBreak/>
        <w:t>戶</w:t>
      </w:r>
      <w:r w:rsidRPr="00C9457D">
        <w:rPr>
          <w:lang w:eastAsia="zh-TW"/>
        </w:rPr>
        <w:t>1,300</w:t>
      </w:r>
      <w:r w:rsidRPr="00C9457D">
        <w:rPr>
          <w:lang w:eastAsia="zh-TW"/>
        </w:rPr>
        <w:t>萬。聯合商業銀行和聖保羅意米銀行合併後之規模，將與義大利裕信銀行（</w:t>
      </w:r>
      <w:proofErr w:type="spellStart"/>
      <w:r w:rsidRPr="00C9457D">
        <w:rPr>
          <w:lang w:eastAsia="zh-TW"/>
        </w:rPr>
        <w:t>UniCredito</w:t>
      </w:r>
      <w:proofErr w:type="spellEnd"/>
      <w:r w:rsidRPr="00C9457D">
        <w:rPr>
          <w:lang w:eastAsia="zh-TW"/>
        </w:rPr>
        <w:t xml:space="preserve"> Italiano</w:t>
      </w:r>
      <w:r w:rsidRPr="00C9457D">
        <w:rPr>
          <w:lang w:eastAsia="zh-TW"/>
        </w:rPr>
        <w:t>）</w:t>
      </w:r>
      <w:proofErr w:type="gramStart"/>
      <w:r w:rsidRPr="00C9457D">
        <w:rPr>
          <w:lang w:eastAsia="zh-TW"/>
        </w:rPr>
        <w:t>（</w:t>
      </w:r>
      <w:proofErr w:type="gramEnd"/>
      <w:r w:rsidRPr="00C9457D">
        <w:rPr>
          <w:lang w:eastAsia="zh-TW"/>
        </w:rPr>
        <w:t>按：自</w:t>
      </w:r>
      <w:r w:rsidRPr="00C9457D">
        <w:rPr>
          <w:lang w:eastAsia="zh-TW"/>
        </w:rPr>
        <w:t>2002</w:t>
      </w:r>
      <w:r w:rsidRPr="00C9457D">
        <w:rPr>
          <w:lang w:eastAsia="zh-TW"/>
        </w:rPr>
        <w:t>年起陸續進行購</w:t>
      </w:r>
      <w:proofErr w:type="gramStart"/>
      <w:r w:rsidRPr="00C9457D">
        <w:rPr>
          <w:lang w:eastAsia="zh-TW"/>
        </w:rPr>
        <w:t>併</w:t>
      </w:r>
      <w:proofErr w:type="gramEnd"/>
      <w:r w:rsidRPr="00C9457D">
        <w:rPr>
          <w:lang w:eastAsia="zh-TW"/>
        </w:rPr>
        <w:t>及分割，嗣後並更名為</w:t>
      </w:r>
      <w:r w:rsidRPr="00C9457D">
        <w:rPr>
          <w:lang w:eastAsia="zh-TW"/>
        </w:rPr>
        <w:t>UniCredit S.p.A.</w:t>
      </w:r>
      <w:r w:rsidRPr="00C9457D">
        <w:rPr>
          <w:lang w:eastAsia="zh-TW"/>
        </w:rPr>
        <w:t>）和另外</w:t>
      </w:r>
      <w:r w:rsidRPr="00C9457D">
        <w:rPr>
          <w:lang w:eastAsia="zh-TW"/>
        </w:rPr>
        <w:t>2</w:t>
      </w:r>
      <w:r w:rsidRPr="00C9457D">
        <w:rPr>
          <w:lang w:eastAsia="zh-TW"/>
        </w:rPr>
        <w:t>家大型獨立銀行</w:t>
      </w:r>
      <w:proofErr w:type="spellStart"/>
      <w:r w:rsidRPr="00C9457D">
        <w:rPr>
          <w:lang w:eastAsia="zh-TW"/>
        </w:rPr>
        <w:t>Capitalia</w:t>
      </w:r>
      <w:proofErr w:type="spellEnd"/>
      <w:r w:rsidRPr="00C9457D">
        <w:rPr>
          <w:lang w:eastAsia="zh-TW"/>
        </w:rPr>
        <w:t>與義大利西恩那銀行（</w:t>
      </w:r>
      <w:r w:rsidRPr="00C9457D">
        <w:rPr>
          <w:lang w:eastAsia="zh-TW"/>
        </w:rPr>
        <w:t xml:space="preserve">Banca Monte </w:t>
      </w:r>
      <w:proofErr w:type="spellStart"/>
      <w:r w:rsidRPr="00C9457D">
        <w:rPr>
          <w:lang w:eastAsia="zh-TW"/>
        </w:rPr>
        <w:t>deiPaschi</w:t>
      </w:r>
      <w:proofErr w:type="spellEnd"/>
      <w:r w:rsidRPr="00C9457D">
        <w:rPr>
          <w:lang w:eastAsia="zh-TW"/>
        </w:rPr>
        <w:t xml:space="preserve"> di Siena</w:t>
      </w:r>
      <w:r w:rsidRPr="00C9457D">
        <w:rPr>
          <w:lang w:eastAsia="zh-TW"/>
        </w:rPr>
        <w:t>）躋身歐洲前</w:t>
      </w:r>
      <w:r w:rsidRPr="00C9457D">
        <w:rPr>
          <w:lang w:eastAsia="zh-TW"/>
        </w:rPr>
        <w:t>10</w:t>
      </w:r>
      <w:r w:rsidRPr="00C9457D">
        <w:rPr>
          <w:lang w:eastAsia="zh-TW"/>
        </w:rPr>
        <w:t>大銀行。</w:t>
      </w:r>
    </w:p>
    <w:p w14:paraId="2D99E7C2" w14:textId="77777777" w:rsidR="000F51E2" w:rsidRPr="00C9457D" w:rsidRDefault="00857981" w:rsidP="00A44506">
      <w:pPr>
        <w:pStyle w:val="af1"/>
        <w:ind w:left="945" w:hanging="709"/>
        <w:rPr>
          <w:color w:val="auto"/>
        </w:rPr>
      </w:pPr>
      <w:r w:rsidRPr="00C9457D">
        <w:rPr>
          <w:rFonts w:cs="Times New Roman"/>
          <w:color w:val="auto"/>
          <w:szCs w:val="24"/>
        </w:rPr>
        <w:t>（二）</w:t>
      </w:r>
      <w:r w:rsidR="000F51E2" w:rsidRPr="00C9457D">
        <w:rPr>
          <w:rFonts w:cs="Times New Roman"/>
          <w:color w:val="auto"/>
          <w:szCs w:val="24"/>
        </w:rPr>
        <w:t>貸款管道</w:t>
      </w:r>
    </w:p>
    <w:p w14:paraId="045CBD52" w14:textId="77777777" w:rsidR="000F51E2" w:rsidRPr="00C9457D" w:rsidRDefault="000F51E2" w:rsidP="00A44506">
      <w:pPr>
        <w:pStyle w:val="af2"/>
        <w:ind w:left="945" w:firstLine="472"/>
        <w:rPr>
          <w:lang w:eastAsia="zh-TW"/>
        </w:rPr>
      </w:pPr>
      <w:proofErr w:type="gramStart"/>
      <w:r w:rsidRPr="00C9457D">
        <w:rPr>
          <w:lang w:eastAsia="zh-TW"/>
        </w:rPr>
        <w:t>鑑</w:t>
      </w:r>
      <w:proofErr w:type="gramEnd"/>
      <w:r w:rsidRPr="00C9457D">
        <w:rPr>
          <w:lang w:eastAsia="zh-TW"/>
        </w:rPr>
        <w:t>於中小型企業係</w:t>
      </w:r>
      <w:r w:rsidR="009214F7" w:rsidRPr="00C9457D">
        <w:rPr>
          <w:lang w:eastAsia="zh-TW"/>
        </w:rPr>
        <w:t>義大利</w:t>
      </w:r>
      <w:r w:rsidRPr="00C9457D">
        <w:rPr>
          <w:lang w:eastAsia="zh-TW"/>
        </w:rPr>
        <w:t>經濟支柱，故義大利政府提供中小企業各項貸款。</w:t>
      </w:r>
    </w:p>
    <w:p w14:paraId="74D79CF9" w14:textId="77777777" w:rsidR="000F51E2" w:rsidRPr="00C9457D" w:rsidRDefault="00857981" w:rsidP="00A44506">
      <w:pPr>
        <w:pStyle w:val="af4"/>
        <w:ind w:left="1417" w:hanging="472"/>
      </w:pPr>
      <w:r w:rsidRPr="00C9457D">
        <w:t>１、</w:t>
      </w:r>
      <w:r w:rsidR="000F51E2" w:rsidRPr="00C9457D">
        <w:t>緣起</w:t>
      </w:r>
    </w:p>
    <w:p w14:paraId="0EADE06A" w14:textId="08256856" w:rsidR="000F51E2" w:rsidRPr="00C9457D" w:rsidRDefault="000F51E2" w:rsidP="00A44506">
      <w:pPr>
        <w:pStyle w:val="af7"/>
        <w:ind w:left="1417" w:firstLine="472"/>
      </w:pPr>
      <w:r w:rsidRPr="00C9457D">
        <w:t>義大利政府認為中小企業與大企業相比</w:t>
      </w:r>
      <w:r w:rsidR="0031359C" w:rsidRPr="00C9457D">
        <w:t>，</w:t>
      </w:r>
      <w:r w:rsidRPr="00C9457D">
        <w:t>在市場經濟下有許多劣勢，其中最大難題</w:t>
      </w:r>
      <w:r w:rsidR="0031359C" w:rsidRPr="00C9457D">
        <w:t>便</w:t>
      </w:r>
      <w:r w:rsidRPr="00C9457D">
        <w:t>是籌資困難。</w:t>
      </w:r>
      <w:r w:rsidRPr="00C9457D">
        <w:rPr>
          <w:lang w:eastAsia="zh-TW"/>
        </w:rPr>
        <w:t>由於民</w:t>
      </w:r>
      <w:r w:rsidRPr="00C9457D">
        <w:t>營中小企業信用</w:t>
      </w:r>
      <w:r w:rsidRPr="00C9457D">
        <w:rPr>
          <w:lang w:eastAsia="zh-TW"/>
        </w:rPr>
        <w:t>佳的較少</w:t>
      </w:r>
      <w:r w:rsidRPr="00C9457D">
        <w:t>，大多數規模小、自有資本少、信譽度低、產品市場不明</w:t>
      </w:r>
      <w:r w:rsidRPr="00C9457D">
        <w:rPr>
          <w:lang w:eastAsia="zh-TW"/>
        </w:rPr>
        <w:t>確</w:t>
      </w:r>
      <w:r w:rsidRPr="00C9457D">
        <w:t>，缺乏有效的抵押資產，無疑增加了銀行貸款風險。銀行借貸導致整個中小企業難以從一般金融機構得到貸款，特別是長期貸款。</w:t>
      </w:r>
      <w:r w:rsidRPr="00C9457D">
        <w:rPr>
          <w:lang w:eastAsia="zh-TW"/>
        </w:rPr>
        <w:t>在義大利大小商業銀行林立，還有許多金融機構，但中小企業從它們獲得貸款的可能性遠不及大企業，中小企業支付貸款的利率也要比大企業高</w:t>
      </w:r>
      <w:r w:rsidRPr="00C9457D">
        <w:rPr>
          <w:lang w:eastAsia="zh-TW"/>
        </w:rPr>
        <w:t>2-3%</w:t>
      </w:r>
      <w:r w:rsidRPr="00C9457D">
        <w:rPr>
          <w:lang w:eastAsia="zh-TW"/>
        </w:rPr>
        <w:t>。</w:t>
      </w:r>
      <w:r w:rsidRPr="00C9457D">
        <w:t>中小企業獲得的有限信貸中，信用貸款比重小，中長期貸款比重低。針對此情況，</w:t>
      </w:r>
      <w:r w:rsidR="009214F7" w:rsidRPr="00C9457D">
        <w:t>義大利</w:t>
      </w:r>
      <w:r w:rsidRPr="00C9457D">
        <w:t>政府把對中小企業提供適當和穩定的貸款作為一項重要措施，並為此專門成立提供中小企業融資服務的金融機構，如合作銀行、互助銀行、國民銀行等。</w:t>
      </w:r>
      <w:r w:rsidRPr="00C9457D">
        <w:rPr>
          <w:lang w:eastAsia="zh-TW"/>
        </w:rPr>
        <w:t>這些金融機構以較為有利的條件向中小企業直接貸款，貸款大多是低息貸款，通常貸款利率要比市場利率低</w:t>
      </w:r>
      <w:r w:rsidRPr="00C9457D">
        <w:rPr>
          <w:lang w:eastAsia="zh-TW"/>
        </w:rPr>
        <w:t>2-3%</w:t>
      </w:r>
      <w:r w:rsidRPr="00C9457D">
        <w:rPr>
          <w:lang w:eastAsia="zh-TW"/>
        </w:rPr>
        <w:t>，且大多為長期貸款；亦由這些銀行認購中小企業發行的股票或公司債券等。</w:t>
      </w:r>
      <w:r w:rsidRPr="00C9457D">
        <w:t>特別是互助銀行，還依據私營中小企業現代化、調整產業結構、節能、防止污染等特定政策目標以更優惠的利率、期限條件提供特別貸款。</w:t>
      </w:r>
      <w:proofErr w:type="gramStart"/>
      <w:r w:rsidRPr="00C9457D">
        <w:rPr>
          <w:lang w:eastAsia="zh-TW"/>
        </w:rPr>
        <w:t>此外，</w:t>
      </w:r>
      <w:proofErr w:type="gramEnd"/>
      <w:r w:rsidRPr="00C9457D">
        <w:rPr>
          <w:lang w:eastAsia="zh-TW"/>
        </w:rPr>
        <w:t>這些金融機構還向中小企業提供諸如結算、匯兌、轉帳、財務管理等金融服務，與政府施政、商業契約、市</w:t>
      </w:r>
      <w:r w:rsidRPr="00C9457D">
        <w:rPr>
          <w:lang w:eastAsia="zh-TW"/>
        </w:rPr>
        <w:lastRenderedPageBreak/>
        <w:t>場需求、原材料供應、技術諮詢等資訊服務，以及中小企業貸款制度化、專業化、商業化、規模化等信用服務。</w:t>
      </w:r>
      <w:r w:rsidRPr="00C9457D">
        <w:t>中小企業透過金融機構相關措施，本身更清楚瞭解中小企業的生產經營、市場需求、貸款使用等風險，防範金融風暴於未然。</w:t>
      </w:r>
    </w:p>
    <w:p w14:paraId="3F8701F9" w14:textId="77777777" w:rsidR="000F51E2" w:rsidRPr="00C9457D" w:rsidRDefault="00857981" w:rsidP="00A44506">
      <w:pPr>
        <w:pStyle w:val="af4"/>
        <w:ind w:left="1417" w:hanging="472"/>
      </w:pPr>
      <w:r w:rsidRPr="00C9457D">
        <w:t>２、</w:t>
      </w:r>
      <w:r w:rsidR="000F51E2" w:rsidRPr="00C9457D">
        <w:t>貸款融資方式</w:t>
      </w:r>
    </w:p>
    <w:p w14:paraId="3963818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）設立私營中小企業基金</w:t>
      </w:r>
    </w:p>
    <w:p w14:paraId="396CEA3D" w14:textId="5A7E117A"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義大利政府為了促進中小企業的發展，針對中小企業在融資不足先天問題，由政府和銀行團共同出資成立中小企業基金，特別</w:t>
      </w:r>
      <w:r w:rsidR="0031359C" w:rsidRPr="00C9457D">
        <w:rPr>
          <w:rFonts w:cs="Times New Roman"/>
          <w:color w:val="auto"/>
          <w:szCs w:val="24"/>
        </w:rPr>
        <w:t>為</w:t>
      </w:r>
      <w:r w:rsidRPr="00C9457D">
        <w:rPr>
          <w:rFonts w:cs="Times New Roman"/>
          <w:color w:val="auto"/>
          <w:szCs w:val="24"/>
        </w:rPr>
        <w:t>風險適中、市場前景較好</w:t>
      </w:r>
      <w:r w:rsidR="0031359C" w:rsidRPr="00C9457D">
        <w:rPr>
          <w:rFonts w:cs="Times New Roman"/>
          <w:color w:val="auto"/>
          <w:szCs w:val="24"/>
        </w:rPr>
        <w:t>的</w:t>
      </w:r>
      <w:r w:rsidRPr="00C9457D">
        <w:rPr>
          <w:rFonts w:cs="Times New Roman"/>
          <w:color w:val="auto"/>
          <w:szCs w:val="24"/>
        </w:rPr>
        <w:t>中小企業提供融資支持。</w:t>
      </w:r>
    </w:p>
    <w:p w14:paraId="226309F7"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目前義大利的中小企業基金分為四類：</w:t>
      </w:r>
    </w:p>
    <w:p w14:paraId="4C822079"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「技術創新滾動基金」：即特定用途的基金，用以支援中小企業採用先進技術和生產工藝。</w:t>
      </w:r>
    </w:p>
    <w:p w14:paraId="37249055"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「互助信貸集團」：即互助基金，加入「互助集團」的中小企業任何時候都可以從該集團得到無息貸款，貸款額度為加入集團入會費的</w:t>
      </w:r>
      <w:r w:rsidRPr="00C9457D">
        <w:rPr>
          <w:rFonts w:cs="Times New Roman"/>
          <w:color w:val="auto"/>
          <w:szCs w:val="24"/>
        </w:rPr>
        <w:t>20</w:t>
      </w:r>
      <w:r w:rsidRPr="00C9457D">
        <w:rPr>
          <w:rFonts w:cs="Times New Roman"/>
          <w:color w:val="auto"/>
          <w:szCs w:val="24"/>
        </w:rPr>
        <w:t>倍，且不需要抵押和擔保。</w:t>
      </w:r>
    </w:p>
    <w:p w14:paraId="10C1E692"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「補貼基金」：即投資專案補貼，中小企業只要提供詳細的投資計畫，投資計畫經評估通過後即可得到補貼基金。一般而言，最低的補貼額度占投資總額的</w:t>
      </w:r>
      <w:r w:rsidRPr="00C9457D">
        <w:rPr>
          <w:rFonts w:cs="Times New Roman"/>
          <w:color w:val="auto"/>
          <w:szCs w:val="24"/>
        </w:rPr>
        <w:t>10%</w:t>
      </w:r>
      <w:r w:rsidRPr="00C9457D">
        <w:rPr>
          <w:rFonts w:cs="Times New Roman"/>
          <w:color w:val="auto"/>
          <w:szCs w:val="24"/>
        </w:rPr>
        <w:t>，最高的補貼額度不超過投資總額的</w:t>
      </w:r>
      <w:r w:rsidRPr="00C9457D">
        <w:rPr>
          <w:rFonts w:cs="Times New Roman"/>
          <w:color w:val="auto"/>
          <w:szCs w:val="24"/>
        </w:rPr>
        <w:t>50%</w:t>
      </w:r>
      <w:r w:rsidRPr="00C9457D">
        <w:rPr>
          <w:rFonts w:cs="Times New Roman"/>
          <w:color w:val="auto"/>
          <w:szCs w:val="24"/>
        </w:rPr>
        <w:t>；</w:t>
      </w:r>
    </w:p>
    <w:p w14:paraId="79B732C5" w14:textId="77777777" w:rsidR="000F51E2" w:rsidRPr="00C9457D" w:rsidRDefault="000F51E2" w:rsidP="00A44506">
      <w:pPr>
        <w:pStyle w:val="Af9"/>
        <w:ind w:left="1771" w:hanging="354"/>
        <w:rPr>
          <w:rFonts w:cs="Times New Roman"/>
          <w:color w:val="auto"/>
        </w:rPr>
      </w:pPr>
      <w:r w:rsidRPr="00C9457D">
        <w:rPr>
          <w:rFonts w:cs="Times New Roman"/>
          <w:color w:val="auto"/>
          <w:szCs w:val="24"/>
        </w:rPr>
        <w:t>D.</w:t>
      </w:r>
      <w:r w:rsidRPr="00C9457D">
        <w:rPr>
          <w:rFonts w:cs="Times New Roman"/>
          <w:color w:val="auto"/>
          <w:szCs w:val="24"/>
        </w:rPr>
        <w:tab/>
      </w:r>
      <w:r w:rsidRPr="00C9457D">
        <w:rPr>
          <w:rFonts w:cs="Times New Roman"/>
          <w:color w:val="auto"/>
          <w:szCs w:val="24"/>
        </w:rPr>
        <w:t>「高科技產品基金」：即購買基金，向購買和租用高科技設備的中小企業提供補貼，補貼數額一般為購買高科技設備的</w:t>
      </w:r>
      <w:r w:rsidRPr="00C9457D">
        <w:rPr>
          <w:rFonts w:cs="Times New Roman"/>
          <w:color w:val="auto"/>
          <w:szCs w:val="24"/>
        </w:rPr>
        <w:t>25%</w:t>
      </w:r>
      <w:r w:rsidRPr="00C9457D">
        <w:rPr>
          <w:rFonts w:cs="Times New Roman"/>
          <w:color w:val="auto"/>
          <w:szCs w:val="24"/>
        </w:rPr>
        <w:t>，以提高中小企業的技術創新能力和競爭力。</w:t>
      </w:r>
    </w:p>
    <w:p w14:paraId="0423B791"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）建立信貸擔保機構</w:t>
      </w:r>
    </w:p>
    <w:p w14:paraId="6945DCDC"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義大利的中小企業信貸機構由相關公協會及國家銀行聯合組成，並由政府提供一部分資金。義大利的中小企業向中小企業信</w:t>
      </w:r>
      <w:r w:rsidRPr="00C9457D">
        <w:rPr>
          <w:rFonts w:cs="Times New Roman"/>
          <w:color w:val="auto"/>
          <w:szCs w:val="24"/>
        </w:rPr>
        <w:lastRenderedPageBreak/>
        <w:t>貸機構提出申請，中小企業信貸機構向金融機構承諾，當企業逾期不能歸還貸款時，保證支付不低於</w:t>
      </w:r>
      <w:r w:rsidRPr="00C9457D">
        <w:rPr>
          <w:rFonts w:cs="Times New Roman"/>
          <w:color w:val="auto"/>
          <w:szCs w:val="24"/>
        </w:rPr>
        <w:t>90%</w:t>
      </w:r>
      <w:r w:rsidRPr="00C9457D">
        <w:rPr>
          <w:rFonts w:cs="Times New Roman"/>
          <w:color w:val="auto"/>
          <w:szCs w:val="24"/>
        </w:rPr>
        <w:t>的</w:t>
      </w:r>
      <w:proofErr w:type="gramStart"/>
      <w:r w:rsidRPr="00C9457D">
        <w:rPr>
          <w:rFonts w:cs="Times New Roman"/>
          <w:color w:val="auto"/>
          <w:szCs w:val="24"/>
        </w:rPr>
        <w:t>未償</w:t>
      </w:r>
      <w:proofErr w:type="gramEnd"/>
      <w:r w:rsidRPr="00C9457D">
        <w:rPr>
          <w:rFonts w:cs="Times New Roman"/>
          <w:color w:val="auto"/>
          <w:szCs w:val="24"/>
        </w:rPr>
        <w:t>還部分。當然，義大利中小企業信貸機構，亦規定信貸條件也只有符合要件的中小企業才能獲得融資。義大利中小企業信貸有一個明顯的特徵－倍增作用。因為中小企業一旦獲得信貸機構的擔保，往往增加其正常的貸款額，解決中小企業有效擴張時的融資困難；而銀行由於有中小企業信貸機構提供擔保，降低貸款風險，也更樂於對中小企業放款，可謂互利雙贏效應。</w:t>
      </w:r>
    </w:p>
    <w:p w14:paraId="3836E40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）允許中小企業直接融資</w:t>
      </w:r>
    </w:p>
    <w:p w14:paraId="2CD7916D"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中小企業融資體系中最顯著特點，是允許中小企業進入資本市場募集資金。依據證券交易法，針對需要從事有價證券業務的中小企業，訂定不同等級的自有資金的辦法，使其進入證券市場交易，證券商對為中小企業的融資不必承擔購回發行股票的義務，</w:t>
      </w:r>
      <w:proofErr w:type="gramStart"/>
      <w:r w:rsidRPr="00C9457D">
        <w:rPr>
          <w:rFonts w:cs="Times New Roman"/>
          <w:color w:val="auto"/>
          <w:szCs w:val="24"/>
        </w:rPr>
        <w:t>俾</w:t>
      </w:r>
      <w:proofErr w:type="gramEnd"/>
      <w:r w:rsidRPr="00C9457D">
        <w:rPr>
          <w:rFonts w:cs="Times New Roman"/>
          <w:color w:val="auto"/>
          <w:szCs w:val="24"/>
        </w:rPr>
        <w:t>使其向中小企業直接融資；另為減少中小企業在證券交易活動中的稅收負擔，對其在證券交易過程中的稅收一律減半徵收；因此中小企業不但可</w:t>
      </w:r>
      <w:proofErr w:type="gramStart"/>
      <w:r w:rsidRPr="00C9457D">
        <w:rPr>
          <w:rFonts w:cs="Times New Roman"/>
          <w:color w:val="auto"/>
          <w:szCs w:val="24"/>
        </w:rPr>
        <w:t>活躍證券市場</w:t>
      </w:r>
      <w:proofErr w:type="gramEnd"/>
      <w:r w:rsidRPr="00C9457D">
        <w:rPr>
          <w:rFonts w:cs="Times New Roman"/>
          <w:color w:val="auto"/>
          <w:szCs w:val="24"/>
        </w:rPr>
        <w:t>，更有利於中小企業和未來在交易所掛牌上市的企業籌資。</w:t>
      </w:r>
    </w:p>
    <w:p w14:paraId="64F2E01B" w14:textId="77777777" w:rsidR="000F51E2" w:rsidRPr="00C9457D" w:rsidRDefault="000F51E2" w:rsidP="00A44506">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義大利資本市場相當發達，除證券市場外，還有第</w:t>
      </w:r>
      <w:r w:rsidRPr="00C9457D">
        <w:rPr>
          <w:rFonts w:cs="Times New Roman"/>
          <w:color w:val="auto"/>
          <w:szCs w:val="24"/>
        </w:rPr>
        <w:t>2</w:t>
      </w:r>
      <w:r w:rsidRPr="00C9457D">
        <w:rPr>
          <w:rFonts w:cs="Times New Roman"/>
          <w:color w:val="auto"/>
          <w:szCs w:val="24"/>
        </w:rPr>
        <w:t>類市場和櫃檯交易市場。在第</w:t>
      </w:r>
      <w:r w:rsidRPr="00C9457D">
        <w:rPr>
          <w:rFonts w:cs="Times New Roman"/>
          <w:color w:val="auto"/>
          <w:szCs w:val="24"/>
        </w:rPr>
        <w:t>2</w:t>
      </w:r>
      <w:r w:rsidRPr="00C9457D">
        <w:rPr>
          <w:rFonts w:cs="Times New Roman"/>
          <w:color w:val="auto"/>
          <w:szCs w:val="24"/>
        </w:rPr>
        <w:t>類交易市場上市的公司多為新興和成長中的中小企業，上市標準低於證券市場，且當中小企業成長到符合證券市場上市標準時還可以轉到證券市場上市。櫃檯交易市場的上市條件更為寬鬆，中小企業即使虧損，若有發展潛力仍能獲准上市，為中小企業提供直接融資機會。數十年來，義大利政府就是利用資本市場，為高成長、高科技、高風險的中小企業，有效地解決許多其發展的市場融資及風險分散問題。</w:t>
      </w:r>
    </w:p>
    <w:p w14:paraId="548C6005" w14:textId="77777777" w:rsidR="000F51E2" w:rsidRPr="00C9457D" w:rsidRDefault="00857981" w:rsidP="00A44506">
      <w:pPr>
        <w:pStyle w:val="af4"/>
        <w:ind w:left="1417" w:hanging="472"/>
      </w:pPr>
      <w:r w:rsidRPr="00C9457D">
        <w:rPr>
          <w:lang w:eastAsia="zh-TW"/>
        </w:rPr>
        <w:lastRenderedPageBreak/>
        <w:t>３、</w:t>
      </w:r>
      <w:r w:rsidR="000F51E2" w:rsidRPr="00C9457D">
        <w:t>外匯管</w:t>
      </w:r>
      <w:r w:rsidR="000F51E2" w:rsidRPr="00C9457D">
        <w:rPr>
          <w:lang w:eastAsia="zh-TW"/>
        </w:rPr>
        <w:t>理</w:t>
      </w:r>
      <w:r w:rsidR="000F51E2" w:rsidRPr="00C9457D">
        <w:t>制度</w:t>
      </w:r>
    </w:p>
    <w:p w14:paraId="284C9575" w14:textId="77777777" w:rsidR="000F51E2" w:rsidRPr="00C9457D" w:rsidRDefault="000F51E2" w:rsidP="00A44506">
      <w:pPr>
        <w:pStyle w:val="af7"/>
        <w:ind w:left="1417" w:firstLine="472"/>
      </w:pPr>
      <w:r w:rsidRPr="00C9457D">
        <w:t>為與歐盟政策保持一致，義大利沒有外匯管制，也未制定特殊外匯匯率，各種貨幣可自由兌換，允許外資和收入從國外自由流入與流出。</w:t>
      </w:r>
    </w:p>
    <w:p w14:paraId="1D0E63BA" w14:textId="77777777" w:rsidR="000F51E2" w:rsidRPr="00C9457D" w:rsidRDefault="000F51E2" w:rsidP="00A44506">
      <w:pPr>
        <w:pStyle w:val="af7"/>
        <w:ind w:left="1417" w:firstLine="472"/>
      </w:pPr>
      <w:r w:rsidRPr="00C9457D">
        <w:t>義大利人可自由從事國外金融業務，包括直接投資、買賣外國股票、住</w:t>
      </w:r>
      <w:r w:rsidRPr="00C9457D">
        <w:rPr>
          <w:lang w:eastAsia="zh-TW"/>
        </w:rPr>
        <w:t>屋</w:t>
      </w:r>
      <w:r w:rsidRPr="00C9457D">
        <w:t>貸款等。居民可自由攜帶不超過</w:t>
      </w:r>
      <w:r w:rsidRPr="00C9457D">
        <w:t>1</w:t>
      </w:r>
      <w:r w:rsidRPr="00C9457D">
        <w:t>萬歐元的現金出境。銀行和其他金融機構在處理每筆超過</w:t>
      </w:r>
      <w:r w:rsidRPr="00C9457D">
        <w:t>1</w:t>
      </w:r>
      <w:r w:rsidRPr="00C9457D">
        <w:t>萬歐元的外匯交易時，</w:t>
      </w:r>
      <w:r w:rsidRPr="00C9457D">
        <w:rPr>
          <w:lang w:eastAsia="zh-TW"/>
        </w:rPr>
        <w:t>匯款人有義務在</w:t>
      </w:r>
      <w:r w:rsidRPr="00C9457D">
        <w:rPr>
          <w:lang w:eastAsia="zh-TW"/>
        </w:rPr>
        <w:t>48</w:t>
      </w:r>
      <w:r w:rsidRPr="00C9457D">
        <w:rPr>
          <w:lang w:eastAsia="zh-TW"/>
        </w:rPr>
        <w:t>小時內向</w:t>
      </w:r>
      <w:r w:rsidRPr="00C9457D">
        <w:t>義大利外匯管理局</w:t>
      </w:r>
      <w:r w:rsidRPr="00C9457D">
        <w:rPr>
          <w:lang w:eastAsia="zh-TW"/>
        </w:rPr>
        <w:t>提出匯款聲明書</w:t>
      </w:r>
      <w:r w:rsidRPr="00C9457D">
        <w:t>。</w:t>
      </w:r>
    </w:p>
    <w:p w14:paraId="4C148F37" w14:textId="77777777" w:rsidR="000F51E2" w:rsidRPr="00C9457D" w:rsidRDefault="000F51E2" w:rsidP="00A44506">
      <w:pPr>
        <w:pStyle w:val="ab"/>
        <w:widowControl/>
        <w:overflowPunct/>
        <w:autoSpaceDE/>
        <w:ind w:firstLine="472"/>
        <w:jc w:val="left"/>
        <w:rPr>
          <w:lang w:eastAsia="zh-TW"/>
        </w:rPr>
      </w:pPr>
    </w:p>
    <w:p w14:paraId="4BC7171B" w14:textId="77777777" w:rsidR="000F51E2" w:rsidRPr="00C9457D" w:rsidRDefault="000F51E2" w:rsidP="00A44506">
      <w:pPr>
        <w:pStyle w:val="ab"/>
        <w:ind w:firstLine="472"/>
        <w:rPr>
          <w:lang w:eastAsia="zh-TW"/>
        </w:rPr>
      </w:pPr>
    </w:p>
    <w:p w14:paraId="2FCE56C1" w14:textId="77777777" w:rsidR="000F51E2" w:rsidRPr="00C9457D" w:rsidRDefault="000F51E2">
      <w:pPr>
        <w:sectPr w:rsidR="000F51E2" w:rsidRPr="00C9457D" w:rsidSect="00A44506">
          <w:headerReference w:type="default" r:id="rId50"/>
          <w:headerReference w:type="first" r:id="rId51"/>
          <w:footerReference w:type="first" r:id="rId52"/>
          <w:pgSz w:w="11906" w:h="16838"/>
          <w:pgMar w:top="2268" w:right="1701" w:bottom="1701" w:left="1701" w:header="1134" w:footer="851" w:gutter="0"/>
          <w:cols w:space="720"/>
          <w:docGrid w:type="linesAndChars" w:linePitch="514" w:charSpace="-774"/>
        </w:sectPr>
      </w:pPr>
    </w:p>
    <w:p w14:paraId="19E2EBD4" w14:textId="77777777" w:rsidR="000F51E2" w:rsidRPr="00C9457D" w:rsidRDefault="000F51E2" w:rsidP="00D47ED9">
      <w:pPr>
        <w:pStyle w:val="ac"/>
        <w:spacing w:before="514" w:after="771"/>
      </w:pPr>
      <w:bookmarkStart w:id="13" w:name="_Toc47476569"/>
      <w:bookmarkStart w:id="14" w:name="_Toc231879074"/>
      <w:r w:rsidRPr="00C9457D">
        <w:rPr>
          <w:lang w:eastAsia="zh-TW"/>
        </w:rPr>
        <w:lastRenderedPageBreak/>
        <w:t>第陸章　基礎建設及成本</w:t>
      </w:r>
      <w:bookmarkEnd w:id="13"/>
      <w:bookmarkEnd w:id="14"/>
    </w:p>
    <w:p w14:paraId="317DE2F5" w14:textId="77777777" w:rsidR="000F51E2" w:rsidRPr="00C9457D" w:rsidRDefault="000F51E2" w:rsidP="00D47ED9">
      <w:pPr>
        <w:pStyle w:val="ad"/>
        <w:spacing w:before="257" w:after="257"/>
        <w:ind w:left="632" w:hanging="632"/>
        <w:rPr>
          <w:color w:val="auto"/>
        </w:rPr>
      </w:pPr>
      <w:r w:rsidRPr="00C9457D">
        <w:rPr>
          <w:color w:val="auto"/>
        </w:rPr>
        <w:t>一、土地</w:t>
      </w:r>
    </w:p>
    <w:p w14:paraId="45789AA9" w14:textId="77777777" w:rsidR="000F51E2" w:rsidRPr="00C9457D" w:rsidRDefault="00857981" w:rsidP="00D47ED9">
      <w:pPr>
        <w:pStyle w:val="af1"/>
        <w:ind w:left="945" w:hanging="709"/>
        <w:rPr>
          <w:color w:val="auto"/>
        </w:rPr>
      </w:pPr>
      <w:r w:rsidRPr="00C9457D">
        <w:rPr>
          <w:rFonts w:cs="Times New Roman"/>
          <w:color w:val="auto"/>
          <w:szCs w:val="24"/>
        </w:rPr>
        <w:t>（一）</w:t>
      </w:r>
      <w:r w:rsidR="000F51E2" w:rsidRPr="00C9457D">
        <w:rPr>
          <w:rFonts w:cs="Times New Roman"/>
          <w:color w:val="auto"/>
          <w:szCs w:val="24"/>
        </w:rPr>
        <w:t>土地廠房成本</w:t>
      </w:r>
    </w:p>
    <w:p w14:paraId="3ED20E13" w14:textId="77777777" w:rsidR="000F51E2" w:rsidRPr="00C9457D" w:rsidRDefault="000F51E2" w:rsidP="00D47ED9">
      <w:pPr>
        <w:pStyle w:val="af2"/>
        <w:ind w:left="945" w:firstLine="472"/>
        <w:rPr>
          <w:lang w:eastAsia="zh-TW"/>
        </w:rPr>
      </w:pPr>
      <w:r w:rsidRPr="00C9457D">
        <w:rPr>
          <w:lang w:eastAsia="zh-TW"/>
        </w:rPr>
        <w:t>根據</w:t>
      </w:r>
      <w:r w:rsidRPr="00C9457D">
        <w:rPr>
          <w:lang w:eastAsia="zh-TW"/>
        </w:rPr>
        <w:t>2016</w:t>
      </w:r>
      <w:r w:rsidRPr="00C9457D">
        <w:rPr>
          <w:lang w:eastAsia="zh-TW"/>
        </w:rPr>
        <w:t>年</w:t>
      </w:r>
      <w:r w:rsidRPr="00C9457D">
        <w:rPr>
          <w:lang w:eastAsia="zh-TW"/>
        </w:rPr>
        <w:t>KPMG</w:t>
      </w:r>
      <w:r w:rsidRPr="00C9457D">
        <w:rPr>
          <w:lang w:eastAsia="zh-TW"/>
        </w:rPr>
        <w:t>顧問公司針對</w:t>
      </w:r>
      <w:r w:rsidRPr="00C9457D">
        <w:rPr>
          <w:lang w:eastAsia="zh-TW"/>
        </w:rPr>
        <w:t>10</w:t>
      </w:r>
      <w:r w:rsidRPr="00C9457D">
        <w:rPr>
          <w:lang w:eastAsia="zh-TW"/>
        </w:rPr>
        <w:t>個國家（包括</w:t>
      </w:r>
      <w:r w:rsidRPr="00C9457D">
        <w:rPr>
          <w:lang w:eastAsia="zh-TW"/>
        </w:rPr>
        <w:t>7</w:t>
      </w:r>
      <w:r w:rsidRPr="00C9457D">
        <w:rPr>
          <w:lang w:eastAsia="zh-TW"/>
        </w:rPr>
        <w:t>大工業化國家，加拿大、法國、義大利、德國、日本、英國和美國，再加上荷蘭、澳洲及</w:t>
      </w:r>
      <w:r w:rsidRPr="00C9457D">
        <w:rPr>
          <w:spacing w:val="-6"/>
          <w:lang w:eastAsia="zh-TW"/>
        </w:rPr>
        <w:t>墨西哥）中超過</w:t>
      </w:r>
      <w:r w:rsidRPr="00C9457D">
        <w:rPr>
          <w:spacing w:val="-6"/>
          <w:lang w:eastAsia="zh-TW"/>
        </w:rPr>
        <w:t>100</w:t>
      </w:r>
      <w:r w:rsidRPr="00C9457D">
        <w:rPr>
          <w:spacing w:val="-6"/>
          <w:lang w:eastAsia="zh-TW"/>
        </w:rPr>
        <w:t>個城市所做的《競爭力抉擇（</w:t>
      </w:r>
      <w:r w:rsidRPr="00C9457D">
        <w:rPr>
          <w:spacing w:val="-6"/>
          <w:lang w:eastAsia="zh-TW"/>
        </w:rPr>
        <w:t>Competitive Alternatives</w:t>
      </w:r>
      <w:r w:rsidRPr="00C9457D">
        <w:rPr>
          <w:spacing w:val="-6"/>
          <w:lang w:eastAsia="zh-TW"/>
        </w:rPr>
        <w:t>）》</w:t>
      </w:r>
      <w:r w:rsidRPr="00C9457D">
        <w:rPr>
          <w:lang w:eastAsia="zh-TW"/>
        </w:rPr>
        <w:t>調查報告</w:t>
      </w:r>
      <w:r w:rsidRPr="00C9457D">
        <w:rPr>
          <w:kern w:val="0"/>
          <w:position w:val="6"/>
          <w:sz w:val="16"/>
          <w:szCs w:val="16"/>
          <w:lang w:eastAsia="zh-TW"/>
        </w:rPr>
        <w:footnoteReference w:id="3"/>
      </w:r>
      <w:r w:rsidRPr="00C9457D">
        <w:rPr>
          <w:lang w:eastAsia="zh-TW"/>
        </w:rPr>
        <w:t>指出，義大利興建新廠房之成本為</w:t>
      </w:r>
      <w:r w:rsidRPr="00C9457D">
        <w:rPr>
          <w:lang w:eastAsia="zh-TW"/>
        </w:rPr>
        <w:t>10</w:t>
      </w:r>
      <w:r w:rsidRPr="00C9457D">
        <w:rPr>
          <w:lang w:eastAsia="zh-TW"/>
        </w:rPr>
        <w:t>國中次低，僅次於墨西哥，若加上購買土地等設備投資總成本則列第四。</w:t>
      </w:r>
    </w:p>
    <w:p w14:paraId="1B72D016" w14:textId="77777777" w:rsidR="000F51E2" w:rsidRPr="00C9457D" w:rsidRDefault="000F51E2" w:rsidP="00D47ED9">
      <w:pPr>
        <w:pStyle w:val="af2"/>
        <w:ind w:left="945" w:firstLine="472"/>
        <w:rPr>
          <w:lang w:eastAsia="zh-TW"/>
        </w:rPr>
      </w:pPr>
      <w:r w:rsidRPr="00C9457D">
        <w:rPr>
          <w:lang w:eastAsia="zh-TW"/>
        </w:rPr>
        <w:t>據該報告顯示，投資義大利之企業平均購買</w:t>
      </w:r>
      <w:r w:rsidRPr="00C9457D">
        <w:rPr>
          <w:lang w:eastAsia="zh-TW"/>
        </w:rPr>
        <w:t>1</w:t>
      </w:r>
      <w:r w:rsidRPr="00C9457D">
        <w:rPr>
          <w:lang w:eastAsia="zh-TW"/>
        </w:rPr>
        <w:t>公頃土地之平均成本約為</w:t>
      </w:r>
      <w:r w:rsidRPr="00C9457D">
        <w:rPr>
          <w:lang w:eastAsia="zh-TW"/>
        </w:rPr>
        <w:t>183</w:t>
      </w:r>
      <w:r w:rsidRPr="00C9457D">
        <w:rPr>
          <w:lang w:eastAsia="zh-TW"/>
        </w:rPr>
        <w:t>萬美元，每</w:t>
      </w:r>
      <w:r w:rsidRPr="00C9457D">
        <w:rPr>
          <w:lang w:val="it-IT" w:eastAsia="zh-TW"/>
        </w:rPr>
        <w:t>平方公尺</w:t>
      </w:r>
      <w:r w:rsidRPr="00C9457D">
        <w:rPr>
          <w:lang w:eastAsia="zh-TW"/>
        </w:rPr>
        <w:t>之廠房興建費用約為</w:t>
      </w:r>
      <w:r w:rsidRPr="00C9457D">
        <w:rPr>
          <w:lang w:val="it-IT" w:eastAsia="zh-TW"/>
        </w:rPr>
        <w:t>412</w:t>
      </w:r>
      <w:r w:rsidRPr="00C9457D">
        <w:rPr>
          <w:lang w:val="it-IT" w:eastAsia="zh-TW"/>
        </w:rPr>
        <w:t>美元，每平方公尺之土地設備投資費用總和則約為</w:t>
      </w:r>
      <w:r w:rsidRPr="00C9457D">
        <w:rPr>
          <w:lang w:val="it-IT" w:eastAsia="zh-TW"/>
        </w:rPr>
        <w:t>902.87</w:t>
      </w:r>
      <w:r w:rsidRPr="00C9457D">
        <w:rPr>
          <w:lang w:val="it-IT" w:eastAsia="zh-TW"/>
        </w:rPr>
        <w:t>美元</w:t>
      </w:r>
      <w:r w:rsidRPr="00C9457D">
        <w:rPr>
          <w:lang w:eastAsia="zh-TW"/>
        </w:rPr>
        <w:t>。企業平均租用郊區或市區辦公空間及工業租賃，每</w:t>
      </w:r>
      <w:r w:rsidRPr="00C9457D">
        <w:rPr>
          <w:lang w:val="it-IT" w:eastAsia="zh-TW"/>
        </w:rPr>
        <w:t>平方公尺</w:t>
      </w:r>
      <w:r w:rsidRPr="00C9457D">
        <w:rPr>
          <w:lang w:eastAsia="zh-TW"/>
        </w:rPr>
        <w:t>費用約各為</w:t>
      </w:r>
      <w:r w:rsidRPr="00C9457D">
        <w:rPr>
          <w:lang w:eastAsia="zh-TW"/>
        </w:rPr>
        <w:t>254.47</w:t>
      </w:r>
      <w:r w:rsidRPr="00C9457D">
        <w:rPr>
          <w:lang w:eastAsia="zh-TW"/>
        </w:rPr>
        <w:t>、</w:t>
      </w:r>
      <w:r w:rsidRPr="00C9457D">
        <w:rPr>
          <w:lang w:eastAsia="zh-TW"/>
        </w:rPr>
        <w:t>408.34</w:t>
      </w:r>
      <w:r w:rsidRPr="00C9457D">
        <w:rPr>
          <w:lang w:eastAsia="zh-TW"/>
        </w:rPr>
        <w:t>及</w:t>
      </w:r>
      <w:r w:rsidRPr="00C9457D">
        <w:rPr>
          <w:lang w:eastAsia="zh-TW"/>
        </w:rPr>
        <w:t>58.32</w:t>
      </w:r>
      <w:r w:rsidRPr="00C9457D">
        <w:rPr>
          <w:lang w:eastAsia="zh-TW"/>
        </w:rPr>
        <w:t>美元，租賃費用在</w:t>
      </w:r>
      <w:r w:rsidRPr="00C9457D">
        <w:rPr>
          <w:lang w:eastAsia="zh-TW"/>
        </w:rPr>
        <w:t>10</w:t>
      </w:r>
      <w:r w:rsidRPr="00C9457D">
        <w:rPr>
          <w:lang w:eastAsia="zh-TW"/>
        </w:rPr>
        <w:t>國中居中。</w:t>
      </w:r>
    </w:p>
    <w:p w14:paraId="1EA5A606" w14:textId="77777777" w:rsidR="000F51E2" w:rsidRPr="00C9457D" w:rsidRDefault="000F51E2" w:rsidP="00D47ED9">
      <w:pPr>
        <w:pStyle w:val="af2"/>
        <w:ind w:left="945" w:firstLine="472"/>
        <w:rPr>
          <w:lang w:eastAsia="zh-TW"/>
        </w:rPr>
      </w:pPr>
      <w:r w:rsidRPr="00C9457D">
        <w:rPr>
          <w:lang w:eastAsia="zh-TW"/>
        </w:rPr>
        <w:t>另該報告顯示，義大利在各工業國中之辦公室租金為居中之國家。</w:t>
      </w:r>
    </w:p>
    <w:p w14:paraId="53DEF956" w14:textId="77777777" w:rsidR="000F51E2" w:rsidRPr="00C9457D" w:rsidRDefault="000F51E2" w:rsidP="00D47ED9">
      <w:pPr>
        <w:pStyle w:val="af2"/>
        <w:ind w:left="945" w:firstLine="472"/>
        <w:rPr>
          <w:lang w:eastAsia="zh-TW"/>
        </w:rPr>
      </w:pPr>
      <w:r w:rsidRPr="00C9457D">
        <w:rPr>
          <w:lang w:eastAsia="zh-TW"/>
        </w:rPr>
        <w:t>另購買土地及房地產時，需要支付的其他費用如下：</w:t>
      </w:r>
    </w:p>
    <w:p w14:paraId="2C104B2F" w14:textId="77777777" w:rsidR="000F51E2" w:rsidRPr="00C9457D" w:rsidRDefault="00857981" w:rsidP="00D47ED9">
      <w:pPr>
        <w:pStyle w:val="af4"/>
        <w:ind w:left="1417" w:hanging="472"/>
      </w:pPr>
      <w:r w:rsidRPr="00C9457D">
        <w:rPr>
          <w:lang w:eastAsia="zh-TW"/>
        </w:rPr>
        <w:t>１、</w:t>
      </w:r>
      <w:r w:rsidR="000F51E2" w:rsidRPr="00C9457D">
        <w:rPr>
          <w:lang w:eastAsia="zh-TW"/>
        </w:rPr>
        <w:t>公證費用（至少</w:t>
      </w:r>
      <w:r w:rsidR="000F51E2" w:rsidRPr="00C9457D">
        <w:rPr>
          <w:lang w:eastAsia="zh-TW"/>
        </w:rPr>
        <w:t>2,500</w:t>
      </w:r>
      <w:r w:rsidR="000F51E2" w:rsidRPr="00C9457D">
        <w:rPr>
          <w:lang w:eastAsia="zh-TW"/>
        </w:rPr>
        <w:t>歐元）。</w:t>
      </w:r>
    </w:p>
    <w:p w14:paraId="082115FB" w14:textId="77777777" w:rsidR="000F51E2" w:rsidRPr="00C9457D" w:rsidRDefault="00857981" w:rsidP="00D47ED9">
      <w:pPr>
        <w:pStyle w:val="af4"/>
        <w:ind w:left="1417" w:hanging="472"/>
      </w:pPr>
      <w:r w:rsidRPr="00C9457D">
        <w:rPr>
          <w:lang w:eastAsia="zh-TW"/>
        </w:rPr>
        <w:t>２、</w:t>
      </w:r>
      <w:r w:rsidR="000F51E2" w:rsidRPr="00C9457D">
        <w:rPr>
          <w:lang w:eastAsia="zh-TW"/>
        </w:rPr>
        <w:t>稅收（至少是總價值之</w:t>
      </w:r>
      <w:r w:rsidR="000F51E2" w:rsidRPr="00C9457D">
        <w:rPr>
          <w:lang w:eastAsia="zh-TW"/>
        </w:rPr>
        <w:t>10%</w:t>
      </w:r>
      <w:r w:rsidR="000F51E2" w:rsidRPr="00C9457D">
        <w:rPr>
          <w:lang w:eastAsia="zh-TW"/>
        </w:rPr>
        <w:t>）。</w:t>
      </w:r>
    </w:p>
    <w:p w14:paraId="7854F1BB" w14:textId="77777777" w:rsidR="000F51E2" w:rsidRPr="00C9457D" w:rsidRDefault="00857981" w:rsidP="00D47ED9">
      <w:pPr>
        <w:pStyle w:val="af4"/>
        <w:ind w:left="1417" w:hanging="472"/>
      </w:pPr>
      <w:r w:rsidRPr="00C9457D">
        <w:rPr>
          <w:lang w:eastAsia="zh-TW"/>
        </w:rPr>
        <w:t>３、</w:t>
      </w:r>
      <w:r w:rsidR="000F51E2" w:rsidRPr="00C9457D">
        <w:rPr>
          <w:lang w:eastAsia="zh-TW"/>
        </w:rPr>
        <w:t>手續費用（總價值之</w:t>
      </w:r>
      <w:r w:rsidR="000F51E2" w:rsidRPr="00C9457D">
        <w:rPr>
          <w:lang w:eastAsia="zh-TW"/>
        </w:rPr>
        <w:t>2%</w:t>
      </w:r>
      <w:r w:rsidR="000F51E2" w:rsidRPr="00C9457D">
        <w:rPr>
          <w:lang w:eastAsia="zh-TW"/>
        </w:rPr>
        <w:t>）。</w:t>
      </w:r>
    </w:p>
    <w:p w14:paraId="6DCA91EF" w14:textId="77777777" w:rsidR="000F51E2" w:rsidRPr="00C9457D" w:rsidRDefault="000F51E2" w:rsidP="00D47ED9">
      <w:pPr>
        <w:pStyle w:val="af1"/>
        <w:ind w:left="945" w:hanging="709"/>
        <w:rPr>
          <w:rFonts w:cs="Times New Roman"/>
          <w:color w:val="auto"/>
          <w:szCs w:val="24"/>
        </w:rPr>
      </w:pPr>
    </w:p>
    <w:p w14:paraId="0F4D7989" w14:textId="77777777" w:rsidR="000F51E2" w:rsidRPr="00C9457D" w:rsidRDefault="00857981" w:rsidP="00D47ED9">
      <w:pPr>
        <w:pStyle w:val="af1"/>
        <w:ind w:left="945" w:hanging="709"/>
        <w:rPr>
          <w:color w:val="auto"/>
        </w:rPr>
      </w:pPr>
      <w:r w:rsidRPr="00C9457D">
        <w:rPr>
          <w:rFonts w:cs="Times New Roman"/>
          <w:color w:val="auto"/>
          <w:szCs w:val="24"/>
        </w:rPr>
        <w:lastRenderedPageBreak/>
        <w:t>（二）</w:t>
      </w:r>
      <w:r w:rsidR="000F51E2" w:rsidRPr="00C9457D">
        <w:rPr>
          <w:rFonts w:cs="Times New Roman"/>
          <w:color w:val="auto"/>
          <w:szCs w:val="24"/>
        </w:rPr>
        <w:t>加工出口區、工業區、科學園區之投資獎勵措施及經營情況</w:t>
      </w:r>
    </w:p>
    <w:p w14:paraId="2A3C2C0D" w14:textId="77777777" w:rsidR="000F51E2" w:rsidRPr="00C9457D" w:rsidRDefault="00857981" w:rsidP="00D47ED9">
      <w:pPr>
        <w:pStyle w:val="af4"/>
        <w:ind w:left="1417" w:hanging="472"/>
      </w:pPr>
      <w:r w:rsidRPr="00C9457D">
        <w:t>１、</w:t>
      </w:r>
      <w:r w:rsidR="000F51E2" w:rsidRPr="00C9457D">
        <w:t>科技園區</w:t>
      </w:r>
    </w:p>
    <w:p w14:paraId="6172B9CD" w14:textId="31716D22" w:rsidR="000F51E2" w:rsidRPr="00C9457D" w:rsidRDefault="000F51E2" w:rsidP="00D47ED9">
      <w:pPr>
        <w:pStyle w:val="af7"/>
        <w:ind w:left="1417" w:firstLine="472"/>
      </w:pPr>
      <w:r w:rsidRPr="00C9457D">
        <w:t>義大利科技園區，以其獨特的方式結合科研與生產。</w:t>
      </w:r>
      <w:r w:rsidRPr="00C9457D">
        <w:rPr>
          <w:lang w:eastAsia="zh-TW"/>
        </w:rPr>
        <w:t>目前全國有</w:t>
      </w:r>
      <w:r w:rsidRPr="00C9457D">
        <w:rPr>
          <w:lang w:eastAsia="zh-TW"/>
        </w:rPr>
        <w:t>36</w:t>
      </w:r>
      <w:r w:rsidRPr="00C9457D">
        <w:rPr>
          <w:lang w:eastAsia="zh-TW"/>
        </w:rPr>
        <w:t>個科技園區，園區管理機構由當地政府單位、研究機構、企業、金融機構和商會所組成。</w:t>
      </w:r>
    </w:p>
    <w:p w14:paraId="094EC777" w14:textId="77777777" w:rsidR="000F51E2" w:rsidRPr="00C9457D" w:rsidRDefault="000F51E2" w:rsidP="00D47ED9">
      <w:pPr>
        <w:pStyle w:val="af7"/>
        <w:ind w:left="1417" w:firstLine="472"/>
      </w:pPr>
      <w:r w:rsidRPr="00C9457D">
        <w:t>園區內一般都有大學、國立研究機構或大企業實驗室，可提供技術研究開發和培訓服務，亦有企業育成中心、創新中心或培訓中心，培育新的企業和企業家，並有金融機構、商務設施為企業服務。有些園區主要從事研究開發和技術轉讓，其他園區則開發與生產並重。由於各地的環境條件不同，各個園區的技術、產業發展領域及為企業所提供的各種服務項目亦不相同。</w:t>
      </w:r>
    </w:p>
    <w:p w14:paraId="2E46D97A"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）政策、法律與法規</w:t>
      </w:r>
    </w:p>
    <w:p w14:paraId="6F11EE77" w14:textId="0764D1DD" w:rsidR="000F51E2" w:rsidRPr="00C9457D" w:rsidRDefault="000F51E2" w:rsidP="00D47ED9">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委託國家動產銀行（</w:t>
      </w:r>
      <w:r w:rsidRPr="00C9457D">
        <w:rPr>
          <w:rFonts w:cs="Times New Roman"/>
          <w:color w:val="auto"/>
          <w:szCs w:val="24"/>
        </w:rPr>
        <w:t>IMI</w:t>
      </w:r>
      <w:r w:rsidRPr="00C9457D">
        <w:rPr>
          <w:rFonts w:cs="Times New Roman"/>
          <w:color w:val="auto"/>
          <w:szCs w:val="24"/>
        </w:rPr>
        <w:t>）管理之國家應用研究基金，其中第</w:t>
      </w:r>
      <w:r w:rsidRPr="00C9457D">
        <w:rPr>
          <w:rFonts w:cs="Times New Roman"/>
          <w:color w:val="auto"/>
          <w:szCs w:val="24"/>
        </w:rPr>
        <w:t>4</w:t>
      </w:r>
      <w:r w:rsidRPr="00C9457D">
        <w:rPr>
          <w:rFonts w:cs="Times New Roman"/>
          <w:color w:val="auto"/>
          <w:szCs w:val="24"/>
        </w:rPr>
        <w:t>款有關支持國營和私營機構聯合進行科</w:t>
      </w:r>
      <w:proofErr w:type="gramStart"/>
      <w:r w:rsidRPr="00C9457D">
        <w:rPr>
          <w:rFonts w:cs="Times New Roman"/>
          <w:color w:val="auto"/>
          <w:szCs w:val="24"/>
        </w:rPr>
        <w:t>研</w:t>
      </w:r>
      <w:proofErr w:type="gramEnd"/>
      <w:r w:rsidRPr="00C9457D">
        <w:rPr>
          <w:rFonts w:cs="Times New Roman"/>
          <w:color w:val="auto"/>
          <w:szCs w:val="24"/>
        </w:rPr>
        <w:t>與科技創新，指出「在</w:t>
      </w:r>
      <w:r w:rsidRPr="00C9457D">
        <w:rPr>
          <w:rFonts w:cs="Times New Roman"/>
          <w:color w:val="auto"/>
          <w:szCs w:val="24"/>
        </w:rPr>
        <w:t>IMI</w:t>
      </w:r>
      <w:r w:rsidRPr="00C9457D">
        <w:rPr>
          <w:rFonts w:cs="Times New Roman"/>
          <w:color w:val="auto"/>
          <w:szCs w:val="24"/>
        </w:rPr>
        <w:t>專案中將優先考量，由國營機構、私企業和所提出之科</w:t>
      </w:r>
      <w:proofErr w:type="gramStart"/>
      <w:r w:rsidRPr="00C9457D">
        <w:rPr>
          <w:rFonts w:cs="Times New Roman"/>
          <w:color w:val="auto"/>
          <w:szCs w:val="24"/>
        </w:rPr>
        <w:t>研</w:t>
      </w:r>
      <w:proofErr w:type="gramEnd"/>
      <w:r w:rsidRPr="00C9457D">
        <w:rPr>
          <w:rFonts w:cs="Times New Roman"/>
          <w:color w:val="auto"/>
          <w:szCs w:val="24"/>
        </w:rPr>
        <w:t>成果與相關量產計畫」，明確支持科技成果的商業</w:t>
      </w:r>
      <w:r w:rsidR="0031359C" w:rsidRPr="00C9457D">
        <w:rPr>
          <w:rFonts w:cs="Times New Roman"/>
          <w:color w:val="auto"/>
          <w:szCs w:val="24"/>
        </w:rPr>
        <w:t>化</w:t>
      </w:r>
      <w:r w:rsidRPr="00C9457D">
        <w:rPr>
          <w:rFonts w:cs="Times New Roman"/>
          <w:color w:val="auto"/>
          <w:szCs w:val="24"/>
        </w:rPr>
        <w:t>。</w:t>
      </w:r>
    </w:p>
    <w:p w14:paraId="1DF64092" w14:textId="6B3A42D4" w:rsidR="000F51E2" w:rsidRPr="00C9457D" w:rsidRDefault="000F51E2" w:rsidP="00D47ED9">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t>1982</w:t>
      </w:r>
      <w:r w:rsidRPr="00C9457D">
        <w:rPr>
          <w:rFonts w:cs="Times New Roman"/>
          <w:color w:val="auto"/>
          <w:szCs w:val="24"/>
        </w:rPr>
        <w:t>年的第</w:t>
      </w:r>
      <w:r w:rsidRPr="00C9457D">
        <w:rPr>
          <w:rFonts w:cs="Times New Roman"/>
          <w:color w:val="auto"/>
          <w:szCs w:val="24"/>
        </w:rPr>
        <w:t>46</w:t>
      </w:r>
      <w:r w:rsidRPr="00C9457D">
        <w:rPr>
          <w:rFonts w:cs="Times New Roman"/>
          <w:color w:val="auto"/>
          <w:szCs w:val="24"/>
        </w:rPr>
        <w:t>號有關對國家重要經濟領域措施的法，</w:t>
      </w:r>
      <w:r w:rsidR="0031359C" w:rsidRPr="00C9457D">
        <w:rPr>
          <w:rFonts w:cs="Times New Roman"/>
          <w:color w:val="auto"/>
          <w:szCs w:val="24"/>
        </w:rPr>
        <w:t>以</w:t>
      </w:r>
      <w:r w:rsidRPr="00C9457D">
        <w:rPr>
          <w:rFonts w:cs="Times New Roman"/>
          <w:color w:val="auto"/>
          <w:szCs w:val="24"/>
        </w:rPr>
        <w:t>1968</w:t>
      </w:r>
      <w:r w:rsidRPr="00C9457D">
        <w:rPr>
          <w:rFonts w:cs="Times New Roman"/>
          <w:color w:val="auto"/>
          <w:szCs w:val="24"/>
        </w:rPr>
        <w:t>年</w:t>
      </w:r>
      <w:r w:rsidRPr="00C9457D">
        <w:rPr>
          <w:rFonts w:cs="Times New Roman"/>
          <w:color w:val="auto"/>
          <w:szCs w:val="24"/>
        </w:rPr>
        <w:t>1089</w:t>
      </w:r>
      <w:r w:rsidRPr="00C9457D">
        <w:rPr>
          <w:rFonts w:cs="Times New Roman"/>
          <w:color w:val="auto"/>
          <w:szCs w:val="24"/>
        </w:rPr>
        <w:t>號法</w:t>
      </w:r>
      <w:r w:rsidR="0031359C" w:rsidRPr="00C9457D">
        <w:rPr>
          <w:rFonts w:cs="Times New Roman"/>
          <w:color w:val="auto"/>
          <w:szCs w:val="24"/>
        </w:rPr>
        <w:t>所</w:t>
      </w:r>
      <w:r w:rsidRPr="00C9457D">
        <w:rPr>
          <w:rFonts w:cs="Times New Roman"/>
          <w:color w:val="auto"/>
          <w:szCs w:val="24"/>
        </w:rPr>
        <w:t>建立的國家應用研究基金基礎，增加約</w:t>
      </w:r>
      <w:r w:rsidRPr="00C9457D">
        <w:rPr>
          <w:rFonts w:cs="Times New Roman"/>
          <w:color w:val="auto"/>
          <w:szCs w:val="24"/>
        </w:rPr>
        <w:t>10</w:t>
      </w:r>
      <w:r w:rsidRPr="00C9457D">
        <w:rPr>
          <w:rFonts w:cs="Times New Roman"/>
          <w:color w:val="auto"/>
          <w:szCs w:val="24"/>
        </w:rPr>
        <w:t>億美元用於</w:t>
      </w:r>
      <w:r w:rsidRPr="00C9457D">
        <w:rPr>
          <w:rFonts w:cs="Times New Roman"/>
          <w:color w:val="auto"/>
          <w:szCs w:val="24"/>
        </w:rPr>
        <w:t>1982-1983</w:t>
      </w:r>
      <w:r w:rsidRPr="00C9457D">
        <w:rPr>
          <w:rFonts w:cs="Times New Roman"/>
          <w:color w:val="auto"/>
          <w:szCs w:val="24"/>
        </w:rPr>
        <w:t>年度的應用研究基金。該法第</w:t>
      </w:r>
      <w:r w:rsidRPr="00C9457D">
        <w:rPr>
          <w:rFonts w:cs="Times New Roman"/>
          <w:color w:val="auto"/>
          <w:szCs w:val="24"/>
        </w:rPr>
        <w:t>3</w:t>
      </w:r>
      <w:r w:rsidRPr="00C9457D">
        <w:rPr>
          <w:rFonts w:cs="Times New Roman"/>
          <w:color w:val="auto"/>
          <w:szCs w:val="24"/>
        </w:rPr>
        <w:t>款規定，「對中小企業的知識和國家創新技術的移轉活動，建立並擴大轉移結構以及實施特殊的轉移計畫。」該法是義大利應用研究與技術創新及培訓計畫之基本大法。</w:t>
      </w:r>
    </w:p>
    <w:p w14:paraId="0B17E5E7" w14:textId="0211CE4B" w:rsidR="000F51E2" w:rsidRPr="00C9457D" w:rsidRDefault="000F51E2" w:rsidP="00D47ED9">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倫巴底大區</w:t>
      </w:r>
      <w:r w:rsidRPr="00C9457D">
        <w:rPr>
          <w:rFonts w:cs="Times New Roman"/>
          <w:color w:val="auto"/>
          <w:szCs w:val="24"/>
        </w:rPr>
        <w:t>1990</w:t>
      </w:r>
      <w:r w:rsidRPr="00C9457D">
        <w:rPr>
          <w:rFonts w:cs="Times New Roman"/>
          <w:color w:val="auto"/>
          <w:szCs w:val="24"/>
        </w:rPr>
        <w:t>年第</w:t>
      </w:r>
      <w:r w:rsidRPr="00C9457D">
        <w:rPr>
          <w:rFonts w:cs="Times New Roman"/>
          <w:color w:val="auto"/>
          <w:szCs w:val="24"/>
        </w:rPr>
        <w:t>17</w:t>
      </w:r>
      <w:r w:rsidRPr="00C9457D">
        <w:rPr>
          <w:rFonts w:cs="Times New Roman"/>
          <w:color w:val="auto"/>
          <w:szCs w:val="24"/>
        </w:rPr>
        <w:t>號有關支持對大區手工業發展和促進法，第</w:t>
      </w:r>
      <w:r w:rsidRPr="00C9457D">
        <w:rPr>
          <w:rFonts w:cs="Times New Roman"/>
          <w:color w:val="auto"/>
          <w:szCs w:val="24"/>
        </w:rPr>
        <w:t>4</w:t>
      </w:r>
      <w:r w:rsidRPr="00C9457D">
        <w:rPr>
          <w:rFonts w:cs="Times New Roman"/>
          <w:color w:val="auto"/>
          <w:szCs w:val="24"/>
        </w:rPr>
        <w:t>款有關應用研究、技術支援、管理、市場化以及資訊轉移和享受服務中，明確指出「</w:t>
      </w:r>
      <w:r w:rsidRPr="00C9457D">
        <w:rPr>
          <w:rFonts w:cs="Times New Roman"/>
          <w:color w:val="auto"/>
          <w:szCs w:val="24"/>
        </w:rPr>
        <w:t>A.</w:t>
      </w:r>
      <w:r w:rsidRPr="00C9457D">
        <w:rPr>
          <w:rFonts w:cs="Times New Roman"/>
          <w:color w:val="auto"/>
          <w:szCs w:val="24"/>
        </w:rPr>
        <w:t>大區通過</w:t>
      </w:r>
      <w:r w:rsidRPr="00C9457D">
        <w:rPr>
          <w:rFonts w:cs="Times New Roman"/>
          <w:color w:val="auto"/>
          <w:szCs w:val="24"/>
        </w:rPr>
        <w:t>CESTEC</w:t>
      </w:r>
      <w:r w:rsidRPr="00C9457D">
        <w:rPr>
          <w:rFonts w:cs="Times New Roman"/>
          <w:color w:val="auto"/>
          <w:szCs w:val="24"/>
        </w:rPr>
        <w:t>啟動和實施有關應用</w:t>
      </w:r>
      <w:r w:rsidRPr="00C9457D">
        <w:rPr>
          <w:rFonts w:cs="Times New Roman"/>
          <w:color w:val="auto"/>
          <w:szCs w:val="24"/>
        </w:rPr>
        <w:lastRenderedPageBreak/>
        <w:t>研究、技術支持、管理、市場化以及相關國家和歐盟科技資訊；</w:t>
      </w:r>
      <w:r w:rsidRPr="00C9457D">
        <w:rPr>
          <w:rFonts w:cs="Times New Roman"/>
          <w:color w:val="auto"/>
          <w:szCs w:val="24"/>
        </w:rPr>
        <w:t>B.</w:t>
      </w:r>
      <w:r w:rsidRPr="00C9457D">
        <w:rPr>
          <w:rFonts w:cs="Times New Roman"/>
          <w:color w:val="auto"/>
          <w:szCs w:val="24"/>
        </w:rPr>
        <w:t>應用研究成果、管理培訓、市場化和培訓的推廣，可透過</w:t>
      </w:r>
      <w:r w:rsidRPr="00C9457D">
        <w:rPr>
          <w:rFonts w:cs="Times New Roman"/>
          <w:color w:val="auto"/>
          <w:szCs w:val="24"/>
        </w:rPr>
        <w:t>CESTEC</w:t>
      </w:r>
      <w:r w:rsidRPr="00C9457D">
        <w:rPr>
          <w:rFonts w:cs="Times New Roman"/>
          <w:color w:val="auto"/>
          <w:szCs w:val="24"/>
        </w:rPr>
        <w:t>等建立特殊計畫；</w:t>
      </w:r>
      <w:r w:rsidRPr="00C9457D">
        <w:rPr>
          <w:rFonts w:cs="Times New Roman"/>
          <w:color w:val="auto"/>
          <w:szCs w:val="24"/>
        </w:rPr>
        <w:t>C.</w:t>
      </w:r>
      <w:r w:rsidRPr="00C9457D">
        <w:rPr>
          <w:rFonts w:cs="Times New Roman"/>
          <w:color w:val="auto"/>
          <w:szCs w:val="24"/>
        </w:rPr>
        <w:t>大區對上述活動將給予以實際費用</w:t>
      </w:r>
      <w:r w:rsidRPr="00C9457D">
        <w:rPr>
          <w:rFonts w:cs="Times New Roman"/>
          <w:color w:val="auto"/>
          <w:szCs w:val="24"/>
        </w:rPr>
        <w:t>30%</w:t>
      </w:r>
      <w:r w:rsidRPr="00C9457D">
        <w:rPr>
          <w:rFonts w:cs="Times New Roman"/>
          <w:color w:val="auto"/>
          <w:szCs w:val="24"/>
        </w:rPr>
        <w:t>的財政支持。</w:t>
      </w:r>
      <w:r w:rsidR="008D21FB" w:rsidRPr="00C9457D">
        <w:rPr>
          <w:color w:val="auto"/>
        </w:rPr>
        <w:t>」</w:t>
      </w:r>
    </w:p>
    <w:p w14:paraId="2EDB7F9F" w14:textId="58A32C05" w:rsidR="000F51E2" w:rsidRPr="00C9457D" w:rsidRDefault="000F51E2" w:rsidP="00D47ED9">
      <w:pPr>
        <w:pStyle w:val="Af9"/>
        <w:ind w:left="1771" w:hanging="354"/>
        <w:rPr>
          <w:rFonts w:cs="Times New Roman"/>
          <w:color w:val="auto"/>
        </w:rPr>
      </w:pPr>
      <w:r w:rsidRPr="00C9457D">
        <w:rPr>
          <w:rFonts w:cs="Times New Roman"/>
          <w:color w:val="auto"/>
          <w:szCs w:val="24"/>
        </w:rPr>
        <w:t>D.</w:t>
      </w:r>
      <w:r w:rsidRPr="00C9457D">
        <w:rPr>
          <w:rFonts w:cs="Times New Roman"/>
          <w:color w:val="auto"/>
          <w:szCs w:val="24"/>
        </w:rPr>
        <w:tab/>
      </w:r>
      <w:r w:rsidRPr="00C9457D">
        <w:rPr>
          <w:rFonts w:cs="Times New Roman"/>
          <w:color w:val="auto"/>
          <w:szCs w:val="24"/>
        </w:rPr>
        <w:t>義大利</w:t>
      </w:r>
      <w:r w:rsidRPr="00C9457D">
        <w:rPr>
          <w:rFonts w:cs="Times New Roman"/>
          <w:color w:val="auto"/>
          <w:szCs w:val="24"/>
        </w:rPr>
        <w:t>1989</w:t>
      </w:r>
      <w:r w:rsidRPr="00C9457D">
        <w:rPr>
          <w:rFonts w:cs="Times New Roman"/>
          <w:color w:val="auto"/>
          <w:szCs w:val="24"/>
        </w:rPr>
        <w:t>年</w:t>
      </w:r>
      <w:r w:rsidRPr="00C9457D">
        <w:rPr>
          <w:rFonts w:cs="Times New Roman"/>
          <w:color w:val="auto"/>
          <w:szCs w:val="24"/>
        </w:rPr>
        <w:t>5</w:t>
      </w:r>
      <w:r w:rsidRPr="00C9457D">
        <w:rPr>
          <w:rFonts w:cs="Times New Roman"/>
          <w:color w:val="auto"/>
          <w:szCs w:val="24"/>
        </w:rPr>
        <w:t>月</w:t>
      </w:r>
      <w:r w:rsidRPr="00C9457D">
        <w:rPr>
          <w:rFonts w:cs="Times New Roman"/>
          <w:color w:val="auto"/>
          <w:szCs w:val="24"/>
        </w:rPr>
        <w:t>15</w:t>
      </w:r>
      <w:r w:rsidRPr="00C9457D">
        <w:rPr>
          <w:rFonts w:cs="Times New Roman"/>
          <w:color w:val="auto"/>
          <w:szCs w:val="24"/>
        </w:rPr>
        <w:t>日第</w:t>
      </w:r>
      <w:r w:rsidRPr="00C9457D">
        <w:rPr>
          <w:rFonts w:cs="Times New Roman"/>
          <w:color w:val="auto"/>
          <w:szCs w:val="24"/>
        </w:rPr>
        <w:t>181</w:t>
      </w:r>
      <w:r w:rsidRPr="00C9457D">
        <w:rPr>
          <w:rFonts w:cs="Times New Roman"/>
          <w:color w:val="auto"/>
          <w:szCs w:val="24"/>
        </w:rPr>
        <w:t>號法以及</w:t>
      </w:r>
      <w:r w:rsidRPr="00C9457D">
        <w:rPr>
          <w:rFonts w:cs="Times New Roman"/>
          <w:color w:val="auto"/>
          <w:szCs w:val="24"/>
        </w:rPr>
        <w:t>1993</w:t>
      </w:r>
      <w:r w:rsidRPr="00C9457D">
        <w:rPr>
          <w:rFonts w:cs="Times New Roman"/>
          <w:color w:val="auto"/>
          <w:szCs w:val="24"/>
        </w:rPr>
        <w:t>年</w:t>
      </w:r>
      <w:r w:rsidRPr="00C9457D">
        <w:rPr>
          <w:rFonts w:cs="Times New Roman"/>
          <w:color w:val="auto"/>
          <w:szCs w:val="24"/>
        </w:rPr>
        <w:t>12</w:t>
      </w:r>
      <w:r w:rsidRPr="00C9457D">
        <w:rPr>
          <w:rFonts w:cs="Times New Roman"/>
          <w:color w:val="auto"/>
          <w:szCs w:val="24"/>
        </w:rPr>
        <w:t>月</w:t>
      </w:r>
      <w:r w:rsidRPr="00C9457D">
        <w:rPr>
          <w:rFonts w:cs="Times New Roman"/>
          <w:color w:val="auto"/>
          <w:szCs w:val="24"/>
        </w:rPr>
        <w:t>10</w:t>
      </w:r>
      <w:r w:rsidRPr="00C9457D">
        <w:rPr>
          <w:rFonts w:cs="Times New Roman"/>
          <w:color w:val="auto"/>
          <w:szCs w:val="24"/>
        </w:rPr>
        <w:t>日第</w:t>
      </w:r>
      <w:r w:rsidRPr="00C9457D">
        <w:rPr>
          <w:rFonts w:cs="Times New Roman"/>
          <w:color w:val="auto"/>
          <w:szCs w:val="24"/>
        </w:rPr>
        <w:t>513</w:t>
      </w:r>
      <w:r w:rsidRPr="00C9457D">
        <w:rPr>
          <w:rFonts w:cs="Times New Roman"/>
          <w:color w:val="auto"/>
          <w:szCs w:val="24"/>
        </w:rPr>
        <w:t>號法，係有關支持義大利冶金工業的措施。該等法律明確規定由</w:t>
      </w:r>
      <w:r w:rsidRPr="00C9457D">
        <w:rPr>
          <w:rFonts w:cs="Times New Roman"/>
          <w:color w:val="auto"/>
          <w:szCs w:val="24"/>
        </w:rPr>
        <w:t>SPI</w:t>
      </w:r>
      <w:r w:rsidRPr="00C9457D">
        <w:rPr>
          <w:rFonts w:cs="Times New Roman"/>
          <w:color w:val="auto"/>
          <w:szCs w:val="24"/>
        </w:rPr>
        <w:t>負責工業促進計畫的制訂、管理和實施，並撥款</w:t>
      </w:r>
      <w:r w:rsidRPr="00C9457D">
        <w:rPr>
          <w:rFonts w:cs="Times New Roman"/>
          <w:color w:val="auto"/>
          <w:szCs w:val="24"/>
        </w:rPr>
        <w:t>6,600</w:t>
      </w:r>
      <w:r w:rsidRPr="00C9457D">
        <w:rPr>
          <w:rFonts w:cs="Times New Roman"/>
          <w:color w:val="auto"/>
          <w:szCs w:val="24"/>
        </w:rPr>
        <w:t>億里拉（約</w:t>
      </w:r>
      <w:r w:rsidRPr="00C9457D">
        <w:rPr>
          <w:rFonts w:cs="Times New Roman"/>
          <w:color w:val="auto"/>
          <w:szCs w:val="24"/>
        </w:rPr>
        <w:t>4</w:t>
      </w:r>
      <w:r w:rsidRPr="00C9457D">
        <w:rPr>
          <w:rFonts w:cs="Times New Roman"/>
          <w:color w:val="auto"/>
          <w:szCs w:val="24"/>
        </w:rPr>
        <w:t>億美元）建立特殊基金用於</w:t>
      </w:r>
      <w:r w:rsidRPr="00C9457D">
        <w:rPr>
          <w:rFonts w:cs="Times New Roman"/>
          <w:color w:val="auto"/>
          <w:szCs w:val="24"/>
        </w:rPr>
        <w:t>1989</w:t>
      </w:r>
      <w:r w:rsidRPr="00C9457D">
        <w:rPr>
          <w:rFonts w:cs="Times New Roman"/>
          <w:color w:val="auto"/>
          <w:szCs w:val="24"/>
        </w:rPr>
        <w:t>年和</w:t>
      </w:r>
      <w:r w:rsidRPr="00C9457D">
        <w:rPr>
          <w:rFonts w:cs="Times New Roman"/>
          <w:color w:val="auto"/>
          <w:szCs w:val="24"/>
        </w:rPr>
        <w:t>90</w:t>
      </w:r>
      <w:r w:rsidRPr="00C9457D">
        <w:rPr>
          <w:rFonts w:cs="Times New Roman"/>
          <w:color w:val="auto"/>
          <w:szCs w:val="24"/>
        </w:rPr>
        <w:t>年的工業促進計畫。</w:t>
      </w:r>
      <w:r w:rsidRPr="00C9457D">
        <w:rPr>
          <w:rFonts w:cs="Times New Roman"/>
          <w:color w:val="auto"/>
          <w:szCs w:val="24"/>
        </w:rPr>
        <w:t>SPI</w:t>
      </w:r>
      <w:r w:rsidRPr="00C9457D">
        <w:rPr>
          <w:rFonts w:cs="Times New Roman"/>
          <w:color w:val="auto"/>
          <w:szCs w:val="24"/>
        </w:rPr>
        <w:t>通過建立企業創新中心（</w:t>
      </w:r>
      <w:r w:rsidRPr="00C9457D">
        <w:rPr>
          <w:rFonts w:cs="Times New Roman"/>
          <w:color w:val="auto"/>
          <w:szCs w:val="24"/>
        </w:rPr>
        <w:t>BIC</w:t>
      </w:r>
      <w:r w:rsidRPr="00C9457D">
        <w:rPr>
          <w:rFonts w:cs="Times New Roman"/>
          <w:color w:val="auto"/>
          <w:szCs w:val="24"/>
        </w:rPr>
        <w:t>），協助育成新企業，並經由技術創新和企業網絡，</w:t>
      </w:r>
      <w:proofErr w:type="gramStart"/>
      <w:r w:rsidRPr="00C9457D">
        <w:rPr>
          <w:rFonts w:cs="Times New Roman"/>
          <w:color w:val="auto"/>
          <w:szCs w:val="24"/>
        </w:rPr>
        <w:t>俾</w:t>
      </w:r>
      <w:proofErr w:type="gramEnd"/>
      <w:r w:rsidRPr="00C9457D">
        <w:rPr>
          <w:rFonts w:cs="Times New Roman"/>
          <w:color w:val="auto"/>
          <w:szCs w:val="24"/>
        </w:rPr>
        <w:t>恢復受冶金工業影響地區</w:t>
      </w:r>
      <w:r w:rsidR="0031359C" w:rsidRPr="00C9457D">
        <w:rPr>
          <w:rFonts w:cs="Times New Roman"/>
          <w:color w:val="auto"/>
          <w:szCs w:val="24"/>
        </w:rPr>
        <w:t>之</w:t>
      </w:r>
      <w:r w:rsidRPr="00C9457D">
        <w:rPr>
          <w:rFonts w:cs="Times New Roman"/>
          <w:color w:val="auto"/>
          <w:szCs w:val="24"/>
        </w:rPr>
        <w:t>工業發展。</w:t>
      </w:r>
    </w:p>
    <w:p w14:paraId="35BBD326" w14:textId="641D42A2" w:rsidR="000F51E2" w:rsidRPr="00C9457D" w:rsidRDefault="000F51E2" w:rsidP="00D47ED9">
      <w:pPr>
        <w:pStyle w:val="Af9"/>
        <w:ind w:left="1771" w:hanging="354"/>
        <w:rPr>
          <w:rFonts w:cs="Times New Roman"/>
          <w:color w:val="auto"/>
        </w:rPr>
      </w:pPr>
      <w:r w:rsidRPr="00C9457D">
        <w:rPr>
          <w:rFonts w:cs="Times New Roman"/>
          <w:color w:val="auto"/>
          <w:szCs w:val="24"/>
        </w:rPr>
        <w:t>E.</w:t>
      </w:r>
      <w:r w:rsidRPr="00C9457D">
        <w:rPr>
          <w:rFonts w:cs="Times New Roman"/>
          <w:color w:val="auto"/>
          <w:szCs w:val="24"/>
        </w:rPr>
        <w:tab/>
        <w:t>1987</w:t>
      </w:r>
      <w:r w:rsidRPr="00C9457D">
        <w:rPr>
          <w:rFonts w:cs="Times New Roman"/>
          <w:color w:val="auto"/>
          <w:szCs w:val="24"/>
        </w:rPr>
        <w:t>年第</w:t>
      </w:r>
      <w:r w:rsidRPr="00C9457D">
        <w:rPr>
          <w:rFonts w:cs="Times New Roman"/>
          <w:color w:val="auto"/>
          <w:szCs w:val="24"/>
        </w:rPr>
        <w:t>22</w:t>
      </w:r>
      <w:r w:rsidRPr="00C9457D">
        <w:rPr>
          <w:rFonts w:cs="Times New Roman"/>
          <w:color w:val="auto"/>
          <w:szCs w:val="24"/>
        </w:rPr>
        <w:t>號法，批准通過參與國際或歐洲研究計畫（包括尤里卡計畫），拓展育成機構的服務範圍。</w:t>
      </w:r>
      <w:r w:rsidRPr="00C9457D">
        <w:rPr>
          <w:rFonts w:cs="Times New Roman"/>
          <w:color w:val="auto"/>
          <w:szCs w:val="24"/>
        </w:rPr>
        <w:t>1988</w:t>
      </w:r>
      <w:r w:rsidRPr="00C9457D">
        <w:rPr>
          <w:rFonts w:cs="Times New Roman"/>
          <w:color w:val="auto"/>
          <w:szCs w:val="24"/>
        </w:rPr>
        <w:t>年第</w:t>
      </w:r>
      <w:r w:rsidRPr="00C9457D">
        <w:rPr>
          <w:rFonts w:cs="Times New Roman"/>
          <w:color w:val="auto"/>
          <w:szCs w:val="24"/>
        </w:rPr>
        <w:t>67</w:t>
      </w:r>
      <w:r w:rsidRPr="00C9457D">
        <w:rPr>
          <w:rFonts w:cs="Times New Roman"/>
          <w:color w:val="auto"/>
          <w:szCs w:val="24"/>
        </w:rPr>
        <w:t>號法第</w:t>
      </w:r>
      <w:r w:rsidRPr="00C9457D">
        <w:rPr>
          <w:rFonts w:cs="Times New Roman"/>
          <w:color w:val="auto"/>
          <w:szCs w:val="24"/>
        </w:rPr>
        <w:t>15/3</w:t>
      </w:r>
      <w:r w:rsidRPr="00C9457D">
        <w:rPr>
          <w:rFonts w:cs="Times New Roman"/>
          <w:color w:val="auto"/>
          <w:szCs w:val="24"/>
        </w:rPr>
        <w:t>款規定，應用研究基金的</w:t>
      </w:r>
      <w:r w:rsidRPr="00C9457D">
        <w:rPr>
          <w:rFonts w:cs="Times New Roman"/>
          <w:color w:val="auto"/>
          <w:szCs w:val="24"/>
        </w:rPr>
        <w:t>10%</w:t>
      </w:r>
      <w:r w:rsidRPr="00C9457D">
        <w:rPr>
          <w:rFonts w:cs="Times New Roman"/>
          <w:color w:val="auto"/>
          <w:szCs w:val="24"/>
        </w:rPr>
        <w:t>用於培訓，為育成機構</w:t>
      </w:r>
      <w:r w:rsidR="0031359C" w:rsidRPr="00C9457D">
        <w:rPr>
          <w:rFonts w:cs="Times New Roman"/>
          <w:color w:val="auto"/>
          <w:szCs w:val="24"/>
        </w:rPr>
        <w:t>提供</w:t>
      </w:r>
      <w:r w:rsidRPr="00C9457D">
        <w:rPr>
          <w:rFonts w:cs="Times New Roman"/>
          <w:color w:val="auto"/>
          <w:szCs w:val="24"/>
        </w:rPr>
        <w:t>發展機會。</w:t>
      </w:r>
    </w:p>
    <w:p w14:paraId="01A03139" w14:textId="5AC52475" w:rsidR="000F51E2" w:rsidRPr="00C9457D" w:rsidRDefault="000F51E2" w:rsidP="00D47ED9">
      <w:pPr>
        <w:pStyle w:val="Af9"/>
        <w:ind w:left="1771" w:hanging="354"/>
        <w:rPr>
          <w:rFonts w:cs="Times New Roman"/>
          <w:color w:val="auto"/>
        </w:rPr>
      </w:pPr>
      <w:r w:rsidRPr="00C9457D">
        <w:rPr>
          <w:rFonts w:cs="Times New Roman"/>
          <w:color w:val="auto"/>
          <w:szCs w:val="24"/>
        </w:rPr>
        <w:t>F.</w:t>
      </w:r>
      <w:r w:rsidRPr="00C9457D">
        <w:rPr>
          <w:rFonts w:cs="Times New Roman"/>
          <w:color w:val="auto"/>
          <w:szCs w:val="24"/>
        </w:rPr>
        <w:tab/>
        <w:t>1978</w:t>
      </w:r>
      <w:r w:rsidRPr="00C9457D">
        <w:rPr>
          <w:rFonts w:cs="Times New Roman"/>
          <w:color w:val="auto"/>
          <w:szCs w:val="24"/>
        </w:rPr>
        <w:t>年第</w:t>
      </w:r>
      <w:r w:rsidRPr="00C9457D">
        <w:rPr>
          <w:rFonts w:cs="Times New Roman"/>
          <w:color w:val="auto"/>
          <w:szCs w:val="24"/>
        </w:rPr>
        <w:t>102</w:t>
      </w:r>
      <w:r w:rsidRPr="00C9457D">
        <w:rPr>
          <w:rFonts w:cs="Times New Roman"/>
          <w:color w:val="auto"/>
          <w:szCs w:val="24"/>
        </w:rPr>
        <w:t>號總統令</w:t>
      </w:r>
      <w:r w:rsidR="009F4714" w:rsidRPr="00C9457D">
        <w:rPr>
          <w:rFonts w:cs="Times New Roman"/>
          <w:color w:val="auto"/>
          <w:szCs w:val="24"/>
        </w:rPr>
        <w:t>所</w:t>
      </w:r>
      <w:r w:rsidRPr="00C9457D">
        <w:rPr>
          <w:rFonts w:cs="Times New Roman"/>
          <w:color w:val="auto"/>
          <w:szCs w:val="24"/>
        </w:rPr>
        <w:t>建立的港科技園區，開創</w:t>
      </w:r>
      <w:r w:rsidR="009F4714" w:rsidRPr="00C9457D">
        <w:rPr>
          <w:rFonts w:cs="Times New Roman"/>
          <w:color w:val="auto"/>
          <w:szCs w:val="24"/>
        </w:rPr>
        <w:t>了</w:t>
      </w:r>
      <w:r w:rsidRPr="00C9457D">
        <w:rPr>
          <w:rFonts w:cs="Times New Roman"/>
          <w:color w:val="auto"/>
          <w:szCs w:val="24"/>
        </w:rPr>
        <w:t>義大利科技園區新向。目前義大利已有</w:t>
      </w:r>
      <w:r w:rsidRPr="00C9457D">
        <w:rPr>
          <w:rFonts w:cs="Times New Roman"/>
          <w:color w:val="auto"/>
          <w:szCs w:val="24"/>
        </w:rPr>
        <w:t>30</w:t>
      </w:r>
      <w:r w:rsidRPr="00C9457D">
        <w:rPr>
          <w:rFonts w:cs="Times New Roman"/>
          <w:color w:val="auto"/>
          <w:szCs w:val="24"/>
        </w:rPr>
        <w:t>多個科技園區，為科技企業相互合作提供良好之環境和條件。</w:t>
      </w:r>
    </w:p>
    <w:p w14:paraId="798D1811" w14:textId="2141BBC0" w:rsidR="000F51E2" w:rsidRPr="00C9457D" w:rsidRDefault="000F51E2" w:rsidP="00D47ED9">
      <w:pPr>
        <w:pStyle w:val="Af9"/>
        <w:ind w:left="1771" w:hanging="354"/>
        <w:rPr>
          <w:rFonts w:cs="Times New Roman"/>
          <w:color w:val="auto"/>
        </w:rPr>
      </w:pPr>
      <w:r w:rsidRPr="00C9457D">
        <w:rPr>
          <w:rFonts w:cs="Times New Roman"/>
          <w:color w:val="auto"/>
          <w:szCs w:val="24"/>
        </w:rPr>
        <w:t>G.</w:t>
      </w:r>
      <w:r w:rsidRPr="00C9457D">
        <w:rPr>
          <w:rFonts w:cs="Times New Roman"/>
          <w:color w:val="auto"/>
          <w:szCs w:val="24"/>
        </w:rPr>
        <w:tab/>
      </w:r>
      <w:r w:rsidRPr="00C9457D">
        <w:rPr>
          <w:rFonts w:cs="Times New Roman"/>
          <w:color w:val="auto"/>
          <w:szCs w:val="24"/>
        </w:rPr>
        <w:t>托斯卡那大區</w:t>
      </w:r>
      <w:r w:rsidRPr="00C9457D">
        <w:rPr>
          <w:rFonts w:cs="Times New Roman"/>
          <w:color w:val="auto"/>
          <w:szCs w:val="24"/>
        </w:rPr>
        <w:t>1993</w:t>
      </w:r>
      <w:r w:rsidRPr="00C9457D">
        <w:rPr>
          <w:rFonts w:cs="Times New Roman"/>
          <w:color w:val="auto"/>
          <w:szCs w:val="24"/>
        </w:rPr>
        <w:t>年</w:t>
      </w:r>
      <w:r w:rsidRPr="00C9457D">
        <w:rPr>
          <w:rFonts w:cs="Times New Roman"/>
          <w:color w:val="auto"/>
          <w:szCs w:val="24"/>
        </w:rPr>
        <w:t>6</w:t>
      </w:r>
      <w:r w:rsidRPr="00C9457D">
        <w:rPr>
          <w:rFonts w:cs="Times New Roman"/>
          <w:color w:val="auto"/>
          <w:szCs w:val="24"/>
        </w:rPr>
        <w:t>月</w:t>
      </w:r>
      <w:r w:rsidRPr="00C9457D">
        <w:rPr>
          <w:rFonts w:cs="Times New Roman"/>
          <w:color w:val="auto"/>
          <w:szCs w:val="24"/>
        </w:rPr>
        <w:t>10</w:t>
      </w:r>
      <w:r w:rsidRPr="00C9457D">
        <w:rPr>
          <w:rFonts w:cs="Times New Roman"/>
          <w:color w:val="auto"/>
          <w:szCs w:val="24"/>
        </w:rPr>
        <w:t>日公布的第</w:t>
      </w:r>
      <w:r w:rsidRPr="00C9457D">
        <w:rPr>
          <w:rFonts w:cs="Times New Roman"/>
          <w:color w:val="auto"/>
          <w:szCs w:val="24"/>
        </w:rPr>
        <w:t>37</w:t>
      </w:r>
      <w:r w:rsidRPr="00C9457D">
        <w:rPr>
          <w:rFonts w:cs="Times New Roman"/>
          <w:color w:val="auto"/>
          <w:szCs w:val="24"/>
        </w:rPr>
        <w:t>號大區法，建立大區農業創新服務局（</w:t>
      </w:r>
      <w:r w:rsidRPr="00C9457D">
        <w:rPr>
          <w:rFonts w:cs="Times New Roman"/>
          <w:color w:val="auto"/>
          <w:szCs w:val="24"/>
        </w:rPr>
        <w:t>ARSIA</w:t>
      </w:r>
      <w:r w:rsidRPr="00C9457D">
        <w:rPr>
          <w:rFonts w:cs="Times New Roman"/>
          <w:color w:val="auto"/>
          <w:szCs w:val="24"/>
        </w:rPr>
        <w:t>），為農業的技術開發及推廣</w:t>
      </w:r>
      <w:r w:rsidR="009F4714" w:rsidRPr="00C9457D">
        <w:rPr>
          <w:rFonts w:cs="Times New Roman"/>
          <w:color w:val="auto"/>
          <w:szCs w:val="24"/>
        </w:rPr>
        <w:t>提供</w:t>
      </w:r>
      <w:r w:rsidRPr="00C9457D">
        <w:rPr>
          <w:rFonts w:cs="Times New Roman"/>
          <w:color w:val="auto"/>
          <w:szCs w:val="24"/>
        </w:rPr>
        <w:t>服務。</w:t>
      </w:r>
    </w:p>
    <w:p w14:paraId="34E14581"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）政策法規之實施情形</w:t>
      </w:r>
    </w:p>
    <w:p w14:paraId="41343882"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w:t>
      </w:r>
      <w:r w:rsidRPr="00C9457D">
        <w:rPr>
          <w:rFonts w:cs="Times New Roman"/>
          <w:color w:val="auto"/>
          <w:szCs w:val="24"/>
        </w:rPr>
        <w:t>1982</w:t>
      </w:r>
      <w:r w:rsidRPr="00C9457D">
        <w:rPr>
          <w:rFonts w:cs="Times New Roman"/>
          <w:color w:val="auto"/>
          <w:szCs w:val="24"/>
        </w:rPr>
        <w:t>年第</w:t>
      </w:r>
      <w:r w:rsidRPr="00C9457D">
        <w:rPr>
          <w:rFonts w:cs="Times New Roman"/>
          <w:color w:val="auto"/>
          <w:szCs w:val="24"/>
        </w:rPr>
        <w:t>46</w:t>
      </w:r>
      <w:r w:rsidRPr="00C9457D">
        <w:rPr>
          <w:rFonts w:cs="Times New Roman"/>
          <w:color w:val="auto"/>
          <w:szCs w:val="24"/>
        </w:rPr>
        <w:t>號法為科</w:t>
      </w:r>
      <w:proofErr w:type="gramStart"/>
      <w:r w:rsidRPr="00C9457D">
        <w:rPr>
          <w:rFonts w:cs="Times New Roman"/>
          <w:color w:val="auto"/>
          <w:szCs w:val="24"/>
        </w:rPr>
        <w:t>研</w:t>
      </w:r>
      <w:proofErr w:type="gramEnd"/>
      <w:r w:rsidRPr="00C9457D">
        <w:rPr>
          <w:rFonts w:cs="Times New Roman"/>
          <w:color w:val="auto"/>
          <w:szCs w:val="24"/>
        </w:rPr>
        <w:t>創新和</w:t>
      </w:r>
      <w:proofErr w:type="gramStart"/>
      <w:r w:rsidRPr="00C9457D">
        <w:rPr>
          <w:rFonts w:cs="Times New Roman"/>
          <w:color w:val="auto"/>
          <w:szCs w:val="24"/>
        </w:rPr>
        <w:t>育成</w:t>
      </w:r>
      <w:proofErr w:type="gramEnd"/>
      <w:r w:rsidRPr="00C9457D">
        <w:rPr>
          <w:rFonts w:cs="Times New Roman"/>
          <w:color w:val="auto"/>
          <w:szCs w:val="24"/>
        </w:rPr>
        <w:t>制定基本政策，隨後的科技發展和科技政策都以此為準則，促使義大利在電子、資訊、醫療、環境、製造業等領域成為國際先驅。但義大利同樣面臨科</w:t>
      </w:r>
      <w:proofErr w:type="gramStart"/>
      <w:r w:rsidRPr="00C9457D">
        <w:rPr>
          <w:rFonts w:cs="Times New Roman"/>
          <w:color w:val="auto"/>
          <w:szCs w:val="24"/>
        </w:rPr>
        <w:t>研</w:t>
      </w:r>
      <w:proofErr w:type="gramEnd"/>
      <w:r w:rsidRPr="00C9457D">
        <w:rPr>
          <w:rFonts w:cs="Times New Roman"/>
          <w:color w:val="auto"/>
          <w:szCs w:val="24"/>
        </w:rPr>
        <w:t>成果商業化的問題，上述各類相關機構的共同目的都是將科技成果儘快地有效地轉化到生產領域，促進企業與國家經濟之</w:t>
      </w:r>
      <w:r w:rsidRPr="00C9457D">
        <w:rPr>
          <w:rFonts w:cs="Times New Roman"/>
          <w:color w:val="auto"/>
          <w:szCs w:val="24"/>
        </w:rPr>
        <w:lastRenderedPageBreak/>
        <w:t>發展。</w:t>
      </w:r>
    </w:p>
    <w:p w14:paraId="0B68BA7B" w14:textId="0B8EDC51" w:rsidR="000F51E2" w:rsidRPr="00C9457D" w:rsidRDefault="000F51E2" w:rsidP="00D47ED9">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目前義大利</w:t>
      </w:r>
      <w:proofErr w:type="gramStart"/>
      <w:r w:rsidRPr="00C9457D">
        <w:rPr>
          <w:rFonts w:cs="Times New Roman"/>
          <w:color w:val="auto"/>
          <w:szCs w:val="24"/>
        </w:rPr>
        <w:t>採</w:t>
      </w:r>
      <w:proofErr w:type="gramEnd"/>
      <w:r w:rsidRPr="00C9457D">
        <w:rPr>
          <w:rFonts w:cs="Times New Roman"/>
          <w:color w:val="auto"/>
          <w:szCs w:val="24"/>
        </w:rPr>
        <w:t>行之方式是由國家研究機構參與並設立相關工業領域的</w:t>
      </w:r>
      <w:r w:rsidR="009F4714" w:rsidRPr="00C9457D">
        <w:rPr>
          <w:rFonts w:cs="Times New Roman"/>
          <w:color w:val="auto"/>
          <w:szCs w:val="24"/>
        </w:rPr>
        <w:t>育</w:t>
      </w:r>
      <w:r w:rsidRPr="00C9457D">
        <w:rPr>
          <w:rFonts w:cs="Times New Roman"/>
          <w:color w:val="auto"/>
          <w:szCs w:val="24"/>
        </w:rPr>
        <w:t>成機構，如前述醫藥化學工業研究中心（</w:t>
      </w:r>
      <w:r w:rsidRPr="00C9457D">
        <w:rPr>
          <w:rFonts w:cs="Times New Roman"/>
          <w:color w:val="auto"/>
          <w:szCs w:val="24"/>
        </w:rPr>
        <w:t>CIRC</w:t>
      </w:r>
      <w:r w:rsidRPr="00C9457D">
        <w:rPr>
          <w:rFonts w:cs="Times New Roman"/>
          <w:color w:val="auto"/>
          <w:szCs w:val="24"/>
        </w:rPr>
        <w:t>）係由國家研究院與產業公協會以共同設立，</w:t>
      </w:r>
      <w:proofErr w:type="gramStart"/>
      <w:r w:rsidRPr="00C9457D">
        <w:rPr>
          <w:rFonts w:cs="Times New Roman"/>
          <w:color w:val="auto"/>
          <w:szCs w:val="24"/>
        </w:rPr>
        <w:t>俾</w:t>
      </w:r>
      <w:proofErr w:type="gramEnd"/>
      <w:r w:rsidRPr="00C9457D">
        <w:rPr>
          <w:rFonts w:cs="Times New Roman"/>
          <w:color w:val="auto"/>
          <w:szCs w:val="24"/>
        </w:rPr>
        <w:t>對科</w:t>
      </w:r>
      <w:proofErr w:type="gramStart"/>
      <w:r w:rsidRPr="00C9457D">
        <w:rPr>
          <w:rFonts w:cs="Times New Roman"/>
          <w:color w:val="auto"/>
          <w:szCs w:val="24"/>
        </w:rPr>
        <w:t>研</w:t>
      </w:r>
      <w:proofErr w:type="gramEnd"/>
      <w:r w:rsidRPr="00C9457D">
        <w:rPr>
          <w:rFonts w:cs="Times New Roman"/>
          <w:color w:val="auto"/>
          <w:szCs w:val="24"/>
        </w:rPr>
        <w:t>成果進行轉化並協助企業、科</w:t>
      </w:r>
      <w:proofErr w:type="gramStart"/>
      <w:r w:rsidRPr="00C9457D">
        <w:rPr>
          <w:rFonts w:cs="Times New Roman"/>
          <w:color w:val="auto"/>
          <w:szCs w:val="24"/>
        </w:rPr>
        <w:t>研</w:t>
      </w:r>
      <w:proofErr w:type="gramEnd"/>
      <w:r w:rsidRPr="00C9457D">
        <w:rPr>
          <w:rFonts w:cs="Times New Roman"/>
          <w:color w:val="auto"/>
          <w:szCs w:val="24"/>
        </w:rPr>
        <w:t>和金融機構進行溝通；另新成立的國家技術創新服務局（</w:t>
      </w:r>
      <w:r w:rsidRPr="00C9457D">
        <w:rPr>
          <w:rFonts w:cs="Times New Roman"/>
          <w:color w:val="auto"/>
          <w:szCs w:val="24"/>
        </w:rPr>
        <w:t>AGITEC</w:t>
      </w:r>
      <w:r w:rsidRPr="00C9457D">
        <w:rPr>
          <w:rFonts w:cs="Times New Roman"/>
          <w:color w:val="auto"/>
          <w:szCs w:val="24"/>
        </w:rPr>
        <w:t>）也是在國家新技術能源環境委員會與相關產業及金融機構聯合下設立的，</w:t>
      </w:r>
      <w:proofErr w:type="gramStart"/>
      <w:r w:rsidRPr="00C9457D">
        <w:rPr>
          <w:rFonts w:cs="Times New Roman"/>
          <w:color w:val="auto"/>
          <w:szCs w:val="24"/>
        </w:rPr>
        <w:t>俾</w:t>
      </w:r>
      <w:proofErr w:type="gramEnd"/>
      <w:r w:rsidRPr="00C9457D">
        <w:rPr>
          <w:rFonts w:cs="Times New Roman"/>
          <w:color w:val="auto"/>
          <w:szCs w:val="24"/>
        </w:rPr>
        <w:t>使研究、生產和金融業融為一體。</w:t>
      </w:r>
    </w:p>
    <w:p w14:paraId="4BC6BFB3"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proofErr w:type="gramStart"/>
      <w:r w:rsidRPr="00C9457D">
        <w:rPr>
          <w:rFonts w:cs="Times New Roman"/>
          <w:color w:val="auto"/>
          <w:szCs w:val="24"/>
        </w:rPr>
        <w:t>此外，</w:t>
      </w:r>
      <w:proofErr w:type="gramEnd"/>
      <w:r w:rsidRPr="00C9457D">
        <w:rPr>
          <w:rFonts w:cs="Times New Roman"/>
          <w:color w:val="auto"/>
          <w:szCs w:val="24"/>
        </w:rPr>
        <w:t>義大利北方大區工業發達，也較重視科技成果的重要性。例如托斯卡（</w:t>
      </w:r>
      <w:r w:rsidRPr="00C9457D">
        <w:rPr>
          <w:rFonts w:cs="Times New Roman"/>
          <w:color w:val="auto"/>
          <w:szCs w:val="24"/>
        </w:rPr>
        <w:t>Toscana</w:t>
      </w:r>
      <w:r w:rsidRPr="00C9457D">
        <w:rPr>
          <w:rFonts w:cs="Times New Roman"/>
          <w:color w:val="auto"/>
          <w:szCs w:val="24"/>
        </w:rPr>
        <w:t>）那大區立法成立的</w:t>
      </w:r>
      <w:r w:rsidRPr="00C9457D">
        <w:rPr>
          <w:rFonts w:cs="Times New Roman"/>
          <w:color w:val="auto"/>
          <w:szCs w:val="24"/>
        </w:rPr>
        <w:t>ARSIA</w:t>
      </w:r>
      <w:r w:rsidRPr="00C9457D">
        <w:rPr>
          <w:rFonts w:cs="Times New Roman"/>
          <w:color w:val="auto"/>
          <w:szCs w:val="24"/>
        </w:rPr>
        <w:t>、倫巴底（</w:t>
      </w:r>
      <w:r w:rsidRPr="00C9457D">
        <w:rPr>
          <w:rFonts w:cs="Times New Roman"/>
          <w:color w:val="auto"/>
          <w:szCs w:val="24"/>
        </w:rPr>
        <w:t>Lombardia</w:t>
      </w:r>
      <w:r w:rsidRPr="00C9457D">
        <w:rPr>
          <w:rFonts w:cs="Times New Roman"/>
          <w:color w:val="auto"/>
          <w:szCs w:val="24"/>
        </w:rPr>
        <w:t>）大區立法支持的</w:t>
      </w:r>
      <w:r w:rsidRPr="00C9457D">
        <w:rPr>
          <w:rFonts w:cs="Times New Roman"/>
          <w:color w:val="auto"/>
          <w:szCs w:val="24"/>
        </w:rPr>
        <w:t>CESTEC</w:t>
      </w:r>
      <w:r w:rsidRPr="00C9457D">
        <w:rPr>
          <w:rFonts w:cs="Times New Roman"/>
          <w:color w:val="auto"/>
          <w:szCs w:val="24"/>
        </w:rPr>
        <w:t>、愛米利亞羅馬涅（</w:t>
      </w:r>
      <w:r w:rsidRPr="00C9457D">
        <w:rPr>
          <w:rFonts w:cs="Times New Roman"/>
          <w:color w:val="auto"/>
          <w:szCs w:val="24"/>
        </w:rPr>
        <w:t>Emilia Romagna</w:t>
      </w:r>
      <w:r w:rsidRPr="00C9457D">
        <w:rPr>
          <w:rFonts w:cs="Times New Roman"/>
          <w:color w:val="auto"/>
          <w:szCs w:val="24"/>
        </w:rPr>
        <w:t>）大區支援的</w:t>
      </w:r>
      <w:r w:rsidRPr="00C9457D">
        <w:rPr>
          <w:rFonts w:cs="Times New Roman"/>
          <w:color w:val="auto"/>
          <w:szCs w:val="24"/>
        </w:rPr>
        <w:t>CITER</w:t>
      </w:r>
      <w:r w:rsidRPr="00C9457D">
        <w:rPr>
          <w:rFonts w:cs="Times New Roman"/>
          <w:color w:val="auto"/>
          <w:szCs w:val="24"/>
        </w:rPr>
        <w:t>和佛留</w:t>
      </w:r>
      <w:proofErr w:type="gramStart"/>
      <w:r w:rsidRPr="00C9457D">
        <w:rPr>
          <w:rFonts w:cs="Times New Roman"/>
          <w:color w:val="auto"/>
          <w:szCs w:val="24"/>
        </w:rPr>
        <w:t>裏</w:t>
      </w:r>
      <w:proofErr w:type="gramEnd"/>
      <w:r w:rsidRPr="00C9457D">
        <w:rPr>
          <w:rFonts w:cs="Times New Roman"/>
          <w:color w:val="auto"/>
          <w:szCs w:val="24"/>
        </w:rPr>
        <w:t>威尼斯朱利亞（</w:t>
      </w:r>
      <w:r w:rsidRPr="00C9457D">
        <w:rPr>
          <w:rFonts w:cs="Times New Roman"/>
          <w:color w:val="auto"/>
          <w:szCs w:val="24"/>
        </w:rPr>
        <w:t>Friuli Venezia Giulia</w:t>
      </w:r>
      <w:r w:rsidRPr="00C9457D">
        <w:rPr>
          <w:rFonts w:cs="Times New Roman"/>
          <w:color w:val="auto"/>
          <w:szCs w:val="24"/>
        </w:rPr>
        <w:t>）大區支持的家具企業技術服務中心（</w:t>
      </w:r>
      <w:r w:rsidRPr="00C9457D">
        <w:rPr>
          <w:rFonts w:cs="Times New Roman"/>
          <w:color w:val="auto"/>
          <w:szCs w:val="24"/>
        </w:rPr>
        <w:t>CATAS</w:t>
      </w:r>
      <w:r w:rsidRPr="00C9457D">
        <w:rPr>
          <w:rFonts w:cs="Times New Roman"/>
          <w:color w:val="auto"/>
          <w:szCs w:val="24"/>
        </w:rPr>
        <w:t>）</w:t>
      </w:r>
      <w:proofErr w:type="gramStart"/>
      <w:r w:rsidRPr="00C9457D">
        <w:rPr>
          <w:rFonts w:cs="Times New Roman"/>
          <w:color w:val="auto"/>
          <w:szCs w:val="24"/>
        </w:rPr>
        <w:t>均屬成功</w:t>
      </w:r>
      <w:proofErr w:type="gramEnd"/>
      <w:r w:rsidRPr="00C9457D">
        <w:rPr>
          <w:rFonts w:cs="Times New Roman"/>
          <w:color w:val="auto"/>
          <w:szCs w:val="24"/>
        </w:rPr>
        <w:t>範例。</w:t>
      </w:r>
    </w:p>
    <w:p w14:paraId="22B506A7" w14:textId="77777777" w:rsidR="000F51E2" w:rsidRPr="00C9457D" w:rsidRDefault="00857981" w:rsidP="00D47ED9">
      <w:pPr>
        <w:pStyle w:val="af4"/>
        <w:ind w:left="1417" w:hanging="472"/>
      </w:pPr>
      <w:r w:rsidRPr="00C9457D">
        <w:t>２、</w:t>
      </w:r>
      <w:r w:rsidR="000F51E2" w:rsidRPr="00C9457D">
        <w:t>為中小企業打造專屬工業區之投資獎勵措施及實施現況</w:t>
      </w:r>
    </w:p>
    <w:p w14:paraId="15CCF93B" w14:textId="77777777" w:rsidR="000F51E2" w:rsidRPr="00C9457D" w:rsidRDefault="000F51E2" w:rsidP="00D47ED9">
      <w:pPr>
        <w:pStyle w:val="af7"/>
        <w:ind w:left="1417" w:firstLine="472"/>
      </w:pPr>
      <w:r w:rsidRPr="00C9457D">
        <w:t>鑑於義大利中小企業的特殊經濟地位，</w:t>
      </w:r>
      <w:r w:rsidR="009214F7" w:rsidRPr="00C9457D">
        <w:t>義大利</w:t>
      </w:r>
      <w:r w:rsidRPr="00C9457D">
        <w:t>政府在政策制定過程中均將中小企業之發展列為重要考量。因義大利中小企業多屬紡織、絲綢、服裝、皮革、傢俱、玻璃器皿、衛生清潔用具、石材與五金家電等傳統產業領域，義大利政府特為該等產業規劃出「一區一業」區域經濟發展模式。</w:t>
      </w:r>
    </w:p>
    <w:p w14:paraId="738207A0" w14:textId="77777777" w:rsidR="000F51E2" w:rsidRPr="00C9457D" w:rsidRDefault="000F51E2" w:rsidP="00D47ED9">
      <w:pPr>
        <w:pStyle w:val="af7"/>
        <w:ind w:left="1417" w:firstLine="472"/>
      </w:pPr>
      <w:r w:rsidRPr="00C9457D">
        <w:t>「一區一業」係每個工業區著重發展一種產業，區內的中小企業大都從事同一行業的生產活動。所謂「區」，多由一個或幾個小型城市或鄉鎮自然發展而成且無固定邊界之區域或地帶。目前義大利有</w:t>
      </w:r>
      <w:r w:rsidRPr="00C9457D">
        <w:t>100</w:t>
      </w:r>
      <w:r w:rsidRPr="00C9457D">
        <w:t>多個傳統工業區，吸納</w:t>
      </w:r>
      <w:r w:rsidRPr="00C9457D">
        <w:t>6</w:t>
      </w:r>
      <w:r w:rsidRPr="00C9457D">
        <w:t>萬多中小企業、</w:t>
      </w:r>
      <w:r w:rsidRPr="00C9457D">
        <w:t>62</w:t>
      </w:r>
      <w:r w:rsidRPr="00C9457D">
        <w:t>萬名職工，成為中小企業發展的搖籃。這種「一區一業」的區域發展模式有利於技術擴散、</w:t>
      </w:r>
      <w:r w:rsidRPr="00C9457D">
        <w:lastRenderedPageBreak/>
        <w:t>商業服務和形成群</w:t>
      </w:r>
      <w:r w:rsidRPr="00C9457D">
        <w:rPr>
          <w:lang w:eastAsia="zh-TW"/>
        </w:rPr>
        <w:t>聚</w:t>
      </w:r>
      <w:r w:rsidRPr="00C9457D">
        <w:t>效應，屬中小企業規模化經營的特殊模式。</w:t>
      </w:r>
    </w:p>
    <w:p w14:paraId="5E6B71FF" w14:textId="77777777" w:rsidR="000F51E2" w:rsidRPr="00C9457D" w:rsidRDefault="000F51E2" w:rsidP="00D47ED9">
      <w:pPr>
        <w:pStyle w:val="af7"/>
        <w:ind w:left="1417" w:firstLine="472"/>
      </w:pPr>
      <w:r w:rsidRPr="00C9457D">
        <w:t>另每個區內的中小企業、商</w:t>
      </w:r>
      <w:r w:rsidRPr="00C9457D">
        <w:rPr>
          <w:lang w:eastAsia="zh-TW"/>
        </w:rPr>
        <w:t>業</w:t>
      </w:r>
      <w:r w:rsidRPr="00C9457D">
        <w:t>機構和專業化的技術中心（包括專業學校）三者相互依存，相輔相承，形成三位一體產業組織體系。商</w:t>
      </w:r>
      <w:r w:rsidRPr="00C9457D">
        <w:rPr>
          <w:lang w:eastAsia="zh-TW"/>
        </w:rPr>
        <w:t>業機構負責市場資訊蒐集，辦理研訓活動，協調區內企業關係，避免不正競爭；技術服務中心和專門學校則從事技術研究培訓、品質控管，作為中小企業穩定發展的技術後盾。</w:t>
      </w:r>
      <w:r w:rsidRPr="00C9457D">
        <w:t>三者間形成社會化、專業化的中小企業支援服務體系，構成特定產業群</w:t>
      </w:r>
      <w:r w:rsidRPr="00C9457D">
        <w:rPr>
          <w:lang w:eastAsia="zh-TW"/>
        </w:rPr>
        <w:t>聚</w:t>
      </w:r>
      <w:r w:rsidRPr="00C9457D">
        <w:t>落。</w:t>
      </w:r>
    </w:p>
    <w:p w14:paraId="5B011AA1" w14:textId="77777777" w:rsidR="000F51E2" w:rsidRPr="00C9457D" w:rsidRDefault="00857981" w:rsidP="00D47ED9">
      <w:pPr>
        <w:pStyle w:val="af4"/>
        <w:ind w:left="1417" w:hanging="472"/>
      </w:pPr>
      <w:r w:rsidRPr="00C9457D">
        <w:t>３、</w:t>
      </w:r>
      <w:r w:rsidR="000F51E2" w:rsidRPr="00C9457D">
        <w:t>大區主導之投資獎勵措施及實施情形</w:t>
      </w:r>
    </w:p>
    <w:p w14:paraId="546767E8" w14:textId="77777777" w:rsidR="000F51E2" w:rsidRPr="00C9457D" w:rsidRDefault="009214F7" w:rsidP="00D47ED9">
      <w:pPr>
        <w:pStyle w:val="af7"/>
        <w:ind w:left="1417" w:firstLine="472"/>
      </w:pPr>
      <w:r w:rsidRPr="00C9457D">
        <w:t>義大利</w:t>
      </w:r>
      <w:r w:rsidR="000F51E2" w:rsidRPr="00C9457D">
        <w:t>大區地方政府具有相對獨立的職權，並根據該區特點制定相關計畫。目前在農林業創新育成服務方面，已有</w:t>
      </w:r>
      <w:r w:rsidR="000F51E2" w:rsidRPr="00C9457D">
        <w:t>17</w:t>
      </w:r>
      <w:r w:rsidR="000F51E2" w:rsidRPr="00C9457D">
        <w:t>個大區成立了科技育成服務機構。</w:t>
      </w:r>
    </w:p>
    <w:p w14:paraId="1E0A0BD2" w14:textId="77777777" w:rsidR="000F51E2" w:rsidRPr="00C9457D" w:rsidRDefault="000F51E2" w:rsidP="00D47ED9">
      <w:pPr>
        <w:pStyle w:val="af7"/>
        <w:ind w:left="1417" w:firstLine="472"/>
      </w:pPr>
      <w:r w:rsidRPr="00C9457D">
        <w:t>另外，一些中小企業發達的大區還立法支持成立相關育成機構，例如隆巴底（</w:t>
      </w:r>
      <w:proofErr w:type="spellStart"/>
      <w:r w:rsidRPr="00C9457D">
        <w:t>Lombardia</w:t>
      </w:r>
      <w:proofErr w:type="spellEnd"/>
      <w:r w:rsidRPr="00C9457D">
        <w:t>）大區支援的中小企業技術和生產發展促進中心（</w:t>
      </w:r>
      <w:r w:rsidRPr="00C9457D">
        <w:t>CESTEC</w:t>
      </w:r>
      <w:r w:rsidRPr="00C9457D">
        <w:t>），愛米利亞羅馬涅（</w:t>
      </w:r>
      <w:r w:rsidRPr="00C9457D">
        <w:t>Emilia Romagna</w:t>
      </w:r>
      <w:r w:rsidRPr="00C9457D">
        <w:t>）大區紡織資訊中心（</w:t>
      </w:r>
      <w:r w:rsidRPr="00C9457D">
        <w:t>CITER</w:t>
      </w:r>
      <w:r w:rsidRPr="00C9457D">
        <w:t>），佛留裏威尼斯朱利亞（</w:t>
      </w:r>
      <w:r w:rsidRPr="00C9457D">
        <w:t>Friuli Venezia Giulia</w:t>
      </w:r>
      <w:r w:rsidRPr="00C9457D">
        <w:t>）大區桌椅</w:t>
      </w:r>
      <w:r w:rsidRPr="00C9457D">
        <w:rPr>
          <w:lang w:eastAsia="zh-TW"/>
        </w:rPr>
        <w:t>家具</w:t>
      </w:r>
      <w:r w:rsidRPr="00C9457D">
        <w:t>企業技術服務中心（</w:t>
      </w:r>
      <w:r w:rsidRPr="00C9457D">
        <w:t>CATAS</w:t>
      </w:r>
      <w:r w:rsidRPr="00C9457D">
        <w:t>），該等大區經濟以及相關中小企業永續雙贏。</w:t>
      </w:r>
    </w:p>
    <w:p w14:paraId="02743748" w14:textId="77777777" w:rsidR="000F51E2" w:rsidRPr="00C9457D" w:rsidRDefault="000F51E2" w:rsidP="00D47ED9">
      <w:pPr>
        <w:pStyle w:val="af7"/>
        <w:ind w:left="1417" w:firstLine="472"/>
      </w:pPr>
      <w:r w:rsidRPr="00C9457D">
        <w:t>各大區商會亦按各大區特點成立商業促進公司，例如</w:t>
      </w:r>
      <w:r w:rsidRPr="00C9457D">
        <w:t>1983</w:t>
      </w:r>
      <w:r w:rsidRPr="00C9457D">
        <w:t>年烏迪內斯（</w:t>
      </w:r>
      <w:r w:rsidRPr="00C9457D">
        <w:t xml:space="preserve">Camera di </w:t>
      </w:r>
      <w:proofErr w:type="spellStart"/>
      <w:r w:rsidRPr="00C9457D">
        <w:t>commercio</w:t>
      </w:r>
      <w:proofErr w:type="spellEnd"/>
      <w:r w:rsidRPr="00C9457D">
        <w:t>, Udine</w:t>
      </w:r>
      <w:r w:rsidRPr="00C9457D">
        <w:t>）商會即由</w:t>
      </w:r>
      <w:r w:rsidRPr="00C9457D">
        <w:t>96</w:t>
      </w:r>
      <w:r w:rsidRPr="00C9457D">
        <w:t>家公司發起成立普羅莫塞迪亞公司（</w:t>
      </w:r>
      <w:proofErr w:type="spellStart"/>
      <w:r w:rsidRPr="00C9457D">
        <w:t>Promosedia</w:t>
      </w:r>
      <w:proofErr w:type="spellEnd"/>
      <w:r w:rsidRPr="00C9457D">
        <w:rPr>
          <w:lang w:eastAsia="zh-TW"/>
        </w:rPr>
        <w:t xml:space="preserve"> </w:t>
      </w:r>
      <w:proofErr w:type="spellStart"/>
      <w:r w:rsidRPr="00C9457D">
        <w:rPr>
          <w:lang w:eastAsia="zh-TW"/>
        </w:rPr>
        <w:t>S</w:t>
      </w:r>
      <w:r w:rsidRPr="00C9457D">
        <w:t>.r.l</w:t>
      </w:r>
      <w:proofErr w:type="spellEnd"/>
      <w:r w:rsidRPr="00C9457D">
        <w:t>.</w:t>
      </w:r>
      <w:r w:rsidRPr="00C9457D">
        <w:t>），商會占</w:t>
      </w:r>
      <w:r w:rsidRPr="00C9457D">
        <w:t>30%</w:t>
      </w:r>
      <w:r w:rsidRPr="00C9457D">
        <w:t>股份，其他</w:t>
      </w:r>
      <w:r w:rsidRPr="00C9457D">
        <w:t>70%</w:t>
      </w:r>
      <w:r w:rsidRPr="00C9457D">
        <w:t>由工業區內各個企業所有。該公司每年定期舉辦國際桌椅展覽，參加國際展銷會，並將工業區成果各種面向新聞界、企業界、建築設計師公會、外交使節團及行政機構進行積極宣傳，俾為區內各個廠商樹立良好企業形象。另</w:t>
      </w:r>
      <w:r w:rsidRPr="00C9457D">
        <w:t>1987</w:t>
      </w:r>
      <w:r w:rsidRPr="00C9457D">
        <w:t>年馬爾凱（</w:t>
      </w:r>
      <w:r w:rsidRPr="00C9457D">
        <w:t>Marche</w:t>
      </w:r>
      <w:r w:rsidRPr="00C9457D">
        <w:t>）大區馬切拉塔（</w:t>
      </w:r>
      <w:r w:rsidRPr="00C9457D">
        <w:t>Macerata</w:t>
      </w:r>
      <w:r w:rsidRPr="00C9457D">
        <w:t>）省商會宣傳成立馬切拉塔促進出口服務機構（</w:t>
      </w:r>
      <w:proofErr w:type="spellStart"/>
      <w:r w:rsidRPr="00C9457D">
        <w:t>Agenzia</w:t>
      </w:r>
      <w:proofErr w:type="spellEnd"/>
      <w:r w:rsidRPr="00C9457D">
        <w:t xml:space="preserve"> Macerata </w:t>
      </w:r>
      <w:proofErr w:type="spellStart"/>
      <w:r w:rsidRPr="00C9457D">
        <w:lastRenderedPageBreak/>
        <w:t>Promozione</w:t>
      </w:r>
      <w:proofErr w:type="spellEnd"/>
      <w:r w:rsidRPr="00C9457D">
        <w:t xml:space="preserve"> Export</w:t>
      </w:r>
      <w:r w:rsidRPr="00C9457D">
        <w:t>），透過參與博覽會、組織企業家協會等活動，促進當地製鞋產業中小企業走向世界。</w:t>
      </w:r>
    </w:p>
    <w:p w14:paraId="3F797D47" w14:textId="77777777" w:rsidR="000F51E2" w:rsidRPr="00C9457D" w:rsidRDefault="000F51E2" w:rsidP="00D47ED9">
      <w:pPr>
        <w:pStyle w:val="af7"/>
        <w:ind w:left="1417" w:firstLine="472"/>
      </w:pPr>
      <w:r w:rsidRPr="00C9457D">
        <w:t>另外，各大區亦成立產業公協會，除協調企業法律、勞工等事務外，還協助企業進行技術培訓與創新。例如馬爾凱（</w:t>
      </w:r>
      <w:r w:rsidRPr="00C9457D">
        <w:t>Marche</w:t>
      </w:r>
      <w:r w:rsidRPr="00C9457D">
        <w:t>）大區和工業協會聯合成立的</w:t>
      </w:r>
      <w:r w:rsidRPr="00C9457D">
        <w:t>SCAM</w:t>
      </w:r>
      <w:r w:rsidRPr="00C9457D">
        <w:t>（馬爾凱鞋業有限責任公司），設立設備精良的物理化學分析實驗室，作為國家授權的鞋業品質檢驗中心，藉由對製鞋產業的品質控管，力促中小企業重視技術創新。</w:t>
      </w:r>
    </w:p>
    <w:p w14:paraId="32C7E882" w14:textId="77777777" w:rsidR="000F51E2" w:rsidRPr="00C9457D" w:rsidRDefault="00857981" w:rsidP="00D47ED9">
      <w:pPr>
        <w:pStyle w:val="af4"/>
        <w:ind w:left="1417" w:hanging="472"/>
      </w:pPr>
      <w:r w:rsidRPr="00C9457D">
        <w:t>４、</w:t>
      </w:r>
      <w:r w:rsidR="000F51E2" w:rsidRPr="00C9457D">
        <w:t>物流市場區之投資獎勵措施及經營情況</w:t>
      </w:r>
    </w:p>
    <w:p w14:paraId="3A2F9A4B" w14:textId="77777777" w:rsidR="000F51E2" w:rsidRPr="00C9457D" w:rsidRDefault="000F51E2" w:rsidP="00D47ED9">
      <w:pPr>
        <w:pStyle w:val="af7"/>
        <w:ind w:left="1417" w:firstLine="472"/>
      </w:pPr>
      <w:r w:rsidRPr="00C9457D">
        <w:rPr>
          <w:lang w:eastAsia="zh-TW"/>
        </w:rPr>
        <w:t>近年來，義大利物流市場之營業額增加近</w:t>
      </w:r>
      <w:r w:rsidRPr="00C9457D">
        <w:rPr>
          <w:lang w:eastAsia="zh-TW"/>
        </w:rPr>
        <w:t>20%</w:t>
      </w:r>
      <w:r w:rsidRPr="00C9457D">
        <w:rPr>
          <w:lang w:eastAsia="zh-TW"/>
        </w:rPr>
        <w:t>，已超過</w:t>
      </w:r>
      <w:r w:rsidRPr="00C9457D">
        <w:rPr>
          <w:lang w:eastAsia="zh-TW"/>
        </w:rPr>
        <w:t>32</w:t>
      </w:r>
      <w:r w:rsidRPr="00C9457D">
        <w:rPr>
          <w:lang w:eastAsia="zh-TW"/>
        </w:rPr>
        <w:t>億歐元。</w:t>
      </w:r>
      <w:r w:rsidRPr="00C9457D">
        <w:t>迅速成長之主因為：</w:t>
      </w:r>
    </w:p>
    <w:p w14:paraId="4F3F0BA2"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）低實施成本（每平方公尺</w:t>
      </w:r>
      <w:r w:rsidRPr="00C9457D">
        <w:rPr>
          <w:rFonts w:cs="Times New Roman"/>
          <w:color w:val="auto"/>
          <w:szCs w:val="24"/>
        </w:rPr>
        <w:t>300-330</w:t>
      </w:r>
      <w:r w:rsidRPr="00C9457D">
        <w:rPr>
          <w:rFonts w:cs="Times New Roman"/>
          <w:color w:val="auto"/>
          <w:szCs w:val="24"/>
        </w:rPr>
        <w:t>歐元）。</w:t>
      </w:r>
    </w:p>
    <w:p w14:paraId="40AE1E44"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）合理的</w:t>
      </w:r>
      <w:r w:rsidRPr="00C9457D">
        <w:rPr>
          <w:rFonts w:cs="Times New Roman"/>
          <w:color w:val="auto"/>
          <w:szCs w:val="24"/>
        </w:rPr>
        <w:t>CAP</w:t>
      </w:r>
      <w:r w:rsidRPr="00C9457D">
        <w:rPr>
          <w:rFonts w:cs="Times New Roman"/>
          <w:color w:val="auto"/>
          <w:szCs w:val="24"/>
        </w:rPr>
        <w:t>款項。</w:t>
      </w:r>
    </w:p>
    <w:p w14:paraId="72CBFD6D"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）設施所需製造期較短（</w:t>
      </w:r>
      <w:r w:rsidRPr="00C9457D">
        <w:rPr>
          <w:rFonts w:cs="Times New Roman"/>
          <w:color w:val="auto"/>
          <w:szCs w:val="24"/>
        </w:rPr>
        <w:t>16-20</w:t>
      </w:r>
      <w:r w:rsidRPr="00C9457D">
        <w:rPr>
          <w:rFonts w:cs="Times New Roman"/>
          <w:color w:val="auto"/>
          <w:szCs w:val="24"/>
        </w:rPr>
        <w:t>個月）。</w:t>
      </w:r>
    </w:p>
    <w:p w14:paraId="16C63FED" w14:textId="77777777" w:rsidR="000F51E2" w:rsidRPr="00C9457D" w:rsidRDefault="000F51E2" w:rsidP="00D47ED9">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）具彈性的租約：</w:t>
      </w:r>
      <w:r w:rsidRPr="00C9457D">
        <w:rPr>
          <w:rFonts w:cs="Times New Roman"/>
          <w:color w:val="auto"/>
          <w:szCs w:val="24"/>
        </w:rPr>
        <w:t>6</w:t>
      </w:r>
      <w:r w:rsidRPr="00C9457D">
        <w:rPr>
          <w:rFonts w:cs="Times New Roman"/>
          <w:color w:val="auto"/>
          <w:szCs w:val="24"/>
        </w:rPr>
        <w:t>年合約到期可再延</w:t>
      </w:r>
      <w:r w:rsidRPr="00C9457D">
        <w:rPr>
          <w:rFonts w:cs="Times New Roman"/>
          <w:color w:val="auto"/>
          <w:szCs w:val="24"/>
        </w:rPr>
        <w:t>6</w:t>
      </w:r>
      <w:r w:rsidRPr="00C9457D">
        <w:rPr>
          <w:rFonts w:cs="Times New Roman"/>
          <w:color w:val="auto"/>
          <w:szCs w:val="24"/>
        </w:rPr>
        <w:t>年，甚至</w:t>
      </w:r>
      <w:r w:rsidRPr="00C9457D">
        <w:rPr>
          <w:rFonts w:cs="Times New Roman"/>
          <w:color w:val="auto"/>
          <w:szCs w:val="24"/>
        </w:rPr>
        <w:t>9</w:t>
      </w:r>
      <w:r w:rsidRPr="00C9457D">
        <w:rPr>
          <w:rFonts w:cs="Times New Roman"/>
          <w:color w:val="auto"/>
          <w:szCs w:val="24"/>
        </w:rPr>
        <w:t>年合約到期後亦可再延</w:t>
      </w:r>
      <w:r w:rsidRPr="00C9457D">
        <w:rPr>
          <w:rFonts w:cs="Times New Roman"/>
          <w:color w:val="auto"/>
          <w:szCs w:val="24"/>
        </w:rPr>
        <w:t>6</w:t>
      </w:r>
      <w:r w:rsidRPr="00C9457D">
        <w:rPr>
          <w:rFonts w:cs="Times New Roman"/>
          <w:color w:val="auto"/>
          <w:szCs w:val="24"/>
        </w:rPr>
        <w:t>年。</w:t>
      </w:r>
    </w:p>
    <w:p w14:paraId="4E8F2E5B" w14:textId="77777777" w:rsidR="000F51E2" w:rsidRPr="00C9457D" w:rsidRDefault="000F51E2" w:rsidP="00D47ED9">
      <w:pPr>
        <w:pStyle w:val="af7"/>
        <w:ind w:left="1417" w:firstLine="472"/>
      </w:pPr>
      <w:r w:rsidRPr="00C9457D">
        <w:rPr>
          <w:lang w:eastAsia="zh-TW"/>
        </w:rPr>
        <w:t>目前義大利物流市場共有近</w:t>
      </w:r>
      <w:r w:rsidRPr="00C9457D">
        <w:rPr>
          <w:lang w:eastAsia="zh-TW"/>
        </w:rPr>
        <w:t>4,360</w:t>
      </w:r>
      <w:r w:rsidRPr="00C9457D">
        <w:rPr>
          <w:lang w:eastAsia="zh-TW"/>
        </w:rPr>
        <w:t>萬平方公尺的場地，其中</w:t>
      </w:r>
      <w:r w:rsidRPr="00C9457D">
        <w:rPr>
          <w:lang w:eastAsia="zh-TW"/>
        </w:rPr>
        <w:t>80%</w:t>
      </w:r>
      <w:r w:rsidRPr="00C9457D">
        <w:rPr>
          <w:lang w:eastAsia="zh-TW"/>
        </w:rPr>
        <w:t>分布在倫巴第、威尼托、艾米利亞</w:t>
      </w:r>
      <w:proofErr w:type="gramStart"/>
      <w:r w:rsidRPr="00C9457D">
        <w:rPr>
          <w:lang w:eastAsia="zh-TW"/>
        </w:rPr>
        <w:t>˙</w:t>
      </w:r>
      <w:proofErr w:type="gramEnd"/>
      <w:r w:rsidRPr="00C9457D">
        <w:rPr>
          <w:lang w:eastAsia="zh-TW"/>
        </w:rPr>
        <w:t>羅馬尼亞及拉吉歐等大區。</w:t>
      </w:r>
    </w:p>
    <w:p w14:paraId="65F228EE" w14:textId="77777777" w:rsidR="000F51E2" w:rsidRPr="00C9457D" w:rsidRDefault="000F51E2" w:rsidP="00D47ED9">
      <w:pPr>
        <w:pStyle w:val="ad"/>
        <w:spacing w:before="257" w:after="257"/>
        <w:ind w:left="632" w:hanging="632"/>
        <w:rPr>
          <w:color w:val="auto"/>
        </w:rPr>
      </w:pPr>
      <w:r w:rsidRPr="00C9457D">
        <w:rPr>
          <w:color w:val="auto"/>
        </w:rPr>
        <w:t>二、能源</w:t>
      </w:r>
    </w:p>
    <w:p w14:paraId="1619246E" w14:textId="77777777" w:rsidR="000F51E2" w:rsidRPr="00C9457D" w:rsidRDefault="00857981" w:rsidP="00D47ED9">
      <w:pPr>
        <w:pStyle w:val="af1"/>
        <w:ind w:left="945" w:hanging="709"/>
        <w:rPr>
          <w:color w:val="auto"/>
          <w:lang w:val="en-US"/>
        </w:rPr>
      </w:pPr>
      <w:r w:rsidRPr="00C9457D">
        <w:rPr>
          <w:rFonts w:cs="Times New Roman" w:hint="eastAsia"/>
          <w:color w:val="auto"/>
          <w:szCs w:val="24"/>
          <w:lang w:val="en-US"/>
        </w:rPr>
        <w:t>（</w:t>
      </w:r>
      <w:r w:rsidRPr="00C9457D">
        <w:rPr>
          <w:rFonts w:cs="Times New Roman"/>
          <w:color w:val="auto"/>
          <w:szCs w:val="24"/>
        </w:rPr>
        <w:t>一</w:t>
      </w:r>
      <w:r w:rsidRPr="00C9457D">
        <w:rPr>
          <w:rFonts w:cs="Times New Roman" w:hint="eastAsia"/>
          <w:color w:val="auto"/>
          <w:szCs w:val="24"/>
          <w:lang w:val="en-US"/>
        </w:rPr>
        <w:t>）</w:t>
      </w:r>
      <w:r w:rsidR="000F51E2" w:rsidRPr="00C9457D">
        <w:rPr>
          <w:rFonts w:cs="Times New Roman"/>
          <w:color w:val="auto"/>
          <w:szCs w:val="24"/>
        </w:rPr>
        <w:t>電</w:t>
      </w:r>
    </w:p>
    <w:p w14:paraId="5D974E00" w14:textId="75DEFF7D" w:rsidR="000F51E2" w:rsidRPr="00C9457D" w:rsidRDefault="000F51E2" w:rsidP="00D47ED9">
      <w:pPr>
        <w:pStyle w:val="af2"/>
        <w:ind w:left="945" w:firstLine="472"/>
        <w:rPr>
          <w:lang w:eastAsia="zh-TW"/>
        </w:rPr>
      </w:pPr>
      <w:r w:rsidRPr="00C9457D">
        <w:rPr>
          <w:lang w:eastAsia="zh-TW"/>
        </w:rPr>
        <w:t>義大利</w:t>
      </w:r>
      <w:r w:rsidR="002B142B" w:rsidRPr="00C9457D">
        <w:rPr>
          <w:rFonts w:hint="eastAsia"/>
          <w:lang w:eastAsia="zh-TW"/>
        </w:rPr>
        <w:t>2025</w:t>
      </w:r>
      <w:r w:rsidR="001360CB" w:rsidRPr="00C9457D">
        <w:rPr>
          <w:rFonts w:hint="eastAsia"/>
          <w:lang w:eastAsia="zh-TW"/>
        </w:rPr>
        <w:t>年</w:t>
      </w:r>
      <w:r w:rsidRPr="00C9457D">
        <w:rPr>
          <w:lang w:eastAsia="zh-TW"/>
        </w:rPr>
        <w:t>電力總產量為</w:t>
      </w:r>
      <w:r w:rsidR="002B142B" w:rsidRPr="00C9457D">
        <w:rPr>
          <w:rFonts w:hint="eastAsia"/>
          <w:lang w:eastAsia="zh-TW"/>
        </w:rPr>
        <w:t>2,680</w:t>
      </w:r>
      <w:r w:rsidR="00125E7E" w:rsidRPr="00C9457D">
        <w:rPr>
          <w:rFonts w:hint="eastAsia"/>
          <w:lang w:eastAsia="zh-TW"/>
        </w:rPr>
        <w:t>億度</w:t>
      </w:r>
      <w:r w:rsidRPr="00C9457D">
        <w:rPr>
          <w:lang w:eastAsia="zh-TW"/>
        </w:rPr>
        <w:t>（</w:t>
      </w:r>
      <w:r w:rsidR="00125E7E" w:rsidRPr="00C9457D">
        <w:rPr>
          <w:rFonts w:hint="eastAsia"/>
          <w:lang w:eastAsia="zh-TW"/>
        </w:rPr>
        <w:t>k</w:t>
      </w:r>
      <w:r w:rsidRPr="00C9457D">
        <w:rPr>
          <w:lang w:eastAsia="zh-TW"/>
        </w:rPr>
        <w:t>Wh</w:t>
      </w:r>
      <w:r w:rsidRPr="00C9457D">
        <w:rPr>
          <w:lang w:eastAsia="zh-TW"/>
        </w:rPr>
        <w:t>）；因</w:t>
      </w:r>
      <w:r w:rsidRPr="00C9457D">
        <w:rPr>
          <w:lang w:eastAsia="zh-TW"/>
        </w:rPr>
        <w:t>2011</w:t>
      </w:r>
      <w:r w:rsidRPr="00C9457D">
        <w:rPr>
          <w:lang w:eastAsia="zh-TW"/>
        </w:rPr>
        <w:t>年</w:t>
      </w:r>
      <w:r w:rsidRPr="00C9457D">
        <w:rPr>
          <w:lang w:eastAsia="zh-TW"/>
        </w:rPr>
        <w:t>3</w:t>
      </w:r>
      <w:r w:rsidRPr="00C9457D">
        <w:rPr>
          <w:lang w:eastAsia="zh-TW"/>
        </w:rPr>
        <w:t>月日本震災導致核災事件之影響而決定不再使用核能發電後，便全力</w:t>
      </w:r>
      <w:proofErr w:type="gramStart"/>
      <w:r w:rsidRPr="00C9457D">
        <w:rPr>
          <w:lang w:eastAsia="zh-TW"/>
        </w:rPr>
        <w:t>發展綠能發電</w:t>
      </w:r>
      <w:proofErr w:type="gramEnd"/>
      <w:r w:rsidR="002B142B" w:rsidRPr="00C9457D">
        <w:rPr>
          <w:rFonts w:hint="eastAsia"/>
          <w:lang w:eastAsia="zh-TW"/>
        </w:rPr>
        <w:t>，但在確保能源安全、減少對外依賴，並落實</w:t>
      </w:r>
      <w:r w:rsidR="002B142B" w:rsidRPr="00C9457D">
        <w:rPr>
          <w:rFonts w:hint="eastAsia"/>
          <w:lang w:eastAsia="zh-TW"/>
        </w:rPr>
        <w:t>2050</w:t>
      </w:r>
      <w:r w:rsidR="002B142B" w:rsidRPr="00C9457D">
        <w:rPr>
          <w:rFonts w:hint="eastAsia"/>
          <w:lang w:eastAsia="zh-TW"/>
        </w:rPr>
        <w:t>年碳中和承諾等考量下，義大利內閣在</w:t>
      </w:r>
      <w:r w:rsidR="002B142B" w:rsidRPr="00C9457D">
        <w:rPr>
          <w:rFonts w:hint="eastAsia"/>
          <w:lang w:eastAsia="zh-TW"/>
        </w:rPr>
        <w:t>2025</w:t>
      </w:r>
      <w:r w:rsidR="002B142B" w:rsidRPr="00C9457D">
        <w:rPr>
          <w:rFonts w:hint="eastAsia"/>
          <w:lang w:eastAsia="zh-TW"/>
        </w:rPr>
        <w:t>年</w:t>
      </w:r>
      <w:r w:rsidR="002B142B" w:rsidRPr="00C9457D">
        <w:rPr>
          <w:rFonts w:hint="eastAsia"/>
          <w:lang w:eastAsia="zh-TW"/>
        </w:rPr>
        <w:t>10</w:t>
      </w:r>
      <w:r w:rsidR="002B142B" w:rsidRPr="00C9457D">
        <w:rPr>
          <w:rFonts w:hint="eastAsia"/>
          <w:lang w:eastAsia="zh-TW"/>
        </w:rPr>
        <w:t>月通過並送交國會審查「永續核能授權法案」</w:t>
      </w:r>
      <w:r w:rsidR="00E46867" w:rsidRPr="00C9457D">
        <w:rPr>
          <w:rFonts w:hint="eastAsia"/>
          <w:lang w:eastAsia="zh-TW"/>
        </w:rPr>
        <w:t>（</w:t>
      </w:r>
      <w:proofErr w:type="spellStart"/>
      <w:r w:rsidR="002B142B" w:rsidRPr="00C9457D">
        <w:rPr>
          <w:rFonts w:hint="eastAsia"/>
          <w:lang w:eastAsia="zh-TW"/>
        </w:rPr>
        <w:t>disegno</w:t>
      </w:r>
      <w:proofErr w:type="spellEnd"/>
      <w:r w:rsidR="002B142B" w:rsidRPr="00C9457D">
        <w:rPr>
          <w:rFonts w:hint="eastAsia"/>
          <w:lang w:eastAsia="zh-TW"/>
        </w:rPr>
        <w:t xml:space="preserve"> di </w:t>
      </w:r>
      <w:proofErr w:type="spellStart"/>
      <w:r w:rsidR="002B142B" w:rsidRPr="00C9457D">
        <w:rPr>
          <w:rFonts w:hint="eastAsia"/>
          <w:lang w:eastAsia="zh-TW"/>
        </w:rPr>
        <w:t>legge</w:t>
      </w:r>
      <w:proofErr w:type="spellEnd"/>
      <w:r w:rsidR="002B142B" w:rsidRPr="00C9457D">
        <w:rPr>
          <w:rFonts w:hint="eastAsia"/>
          <w:lang w:eastAsia="zh-TW"/>
        </w:rPr>
        <w:t xml:space="preserve"> </w:t>
      </w:r>
      <w:proofErr w:type="spellStart"/>
      <w:r w:rsidR="002B142B" w:rsidRPr="00C9457D">
        <w:rPr>
          <w:rFonts w:hint="eastAsia"/>
          <w:lang w:eastAsia="zh-TW"/>
        </w:rPr>
        <w:t>delega</w:t>
      </w:r>
      <w:proofErr w:type="spellEnd"/>
      <w:r w:rsidR="002B142B" w:rsidRPr="00C9457D">
        <w:rPr>
          <w:rFonts w:hint="eastAsia"/>
          <w:lang w:eastAsia="zh-TW"/>
        </w:rPr>
        <w:t xml:space="preserve"> </w:t>
      </w:r>
      <w:proofErr w:type="spellStart"/>
      <w:r w:rsidR="002B142B" w:rsidRPr="00C9457D">
        <w:rPr>
          <w:rFonts w:hint="eastAsia"/>
          <w:lang w:eastAsia="zh-TW"/>
        </w:rPr>
        <w:t>sul</w:t>
      </w:r>
      <w:proofErr w:type="spellEnd"/>
      <w:r w:rsidR="002B142B" w:rsidRPr="00C9457D">
        <w:rPr>
          <w:rFonts w:hint="eastAsia"/>
          <w:lang w:eastAsia="zh-TW"/>
        </w:rPr>
        <w:t xml:space="preserve"> </w:t>
      </w:r>
      <w:proofErr w:type="spellStart"/>
      <w:r w:rsidR="002B142B" w:rsidRPr="00C9457D">
        <w:rPr>
          <w:rFonts w:hint="eastAsia"/>
          <w:lang w:eastAsia="zh-TW"/>
        </w:rPr>
        <w:t>nucleare</w:t>
      </w:r>
      <w:proofErr w:type="spellEnd"/>
      <w:r w:rsidR="002B142B" w:rsidRPr="00C9457D">
        <w:rPr>
          <w:rFonts w:hint="eastAsia"/>
          <w:lang w:eastAsia="zh-TW"/>
        </w:rPr>
        <w:t xml:space="preserve"> </w:t>
      </w:r>
      <w:proofErr w:type="spellStart"/>
      <w:r w:rsidR="002B142B" w:rsidRPr="00C9457D">
        <w:rPr>
          <w:rFonts w:hint="eastAsia"/>
          <w:lang w:eastAsia="zh-TW"/>
        </w:rPr>
        <w:t>sostenibile</w:t>
      </w:r>
      <w:proofErr w:type="spellEnd"/>
      <w:r w:rsidR="00E46867" w:rsidRPr="00C9457D">
        <w:rPr>
          <w:rFonts w:hint="eastAsia"/>
          <w:lang w:eastAsia="zh-TW"/>
        </w:rPr>
        <w:t>）</w:t>
      </w:r>
      <w:r w:rsidR="002B142B" w:rsidRPr="00C9457D">
        <w:rPr>
          <w:rFonts w:hint="eastAsia"/>
          <w:lang w:eastAsia="zh-TW"/>
        </w:rPr>
        <w:t>，為該國重啟核能邁</w:t>
      </w:r>
      <w:r w:rsidR="002B142B" w:rsidRPr="00C9457D">
        <w:rPr>
          <w:rFonts w:hint="eastAsia"/>
          <w:lang w:eastAsia="zh-TW"/>
        </w:rPr>
        <w:lastRenderedPageBreak/>
        <w:t>出關鍵一步</w:t>
      </w:r>
      <w:r w:rsidRPr="00C9457D">
        <w:rPr>
          <w:lang w:eastAsia="zh-TW"/>
        </w:rPr>
        <w:t>。</w:t>
      </w:r>
    </w:p>
    <w:p w14:paraId="10983F21" w14:textId="3C63382E" w:rsidR="000F51E2" w:rsidRPr="00C9457D" w:rsidRDefault="000F51E2" w:rsidP="00D47ED9">
      <w:pPr>
        <w:pStyle w:val="af2"/>
        <w:ind w:left="945" w:firstLine="472"/>
        <w:rPr>
          <w:lang w:eastAsia="zh-TW"/>
        </w:rPr>
      </w:pPr>
      <w:r w:rsidRPr="00C9457D">
        <w:rPr>
          <w:rFonts w:hint="eastAsia"/>
          <w:lang w:eastAsia="zh-TW"/>
        </w:rPr>
        <w:t>依據歐盟統計局資料，</w:t>
      </w:r>
      <w:r w:rsidR="007A00ED" w:rsidRPr="00C9457D">
        <w:rPr>
          <w:rFonts w:hint="eastAsia"/>
          <w:lang w:eastAsia="zh-TW"/>
        </w:rPr>
        <w:t>2025</w:t>
      </w:r>
      <w:r w:rsidR="007A00ED" w:rsidRPr="00C9457D">
        <w:rPr>
          <w:rFonts w:hint="eastAsia"/>
          <w:lang w:eastAsia="zh-TW"/>
        </w:rPr>
        <w:t>上半</w:t>
      </w:r>
      <w:r w:rsidRPr="00C9457D">
        <w:rPr>
          <w:rFonts w:hint="eastAsia"/>
          <w:lang w:eastAsia="zh-TW"/>
        </w:rPr>
        <w:t>年義大利之非家庭用（</w:t>
      </w:r>
      <w:r w:rsidRPr="00C9457D">
        <w:rPr>
          <w:lang w:eastAsia="zh-TW"/>
        </w:rPr>
        <w:t>non-household</w:t>
      </w:r>
      <w:r w:rsidRPr="00C9457D">
        <w:rPr>
          <w:rFonts w:hint="eastAsia"/>
          <w:lang w:eastAsia="zh-TW"/>
        </w:rPr>
        <w:t>）電價為</w:t>
      </w:r>
      <w:r w:rsidR="007A00ED" w:rsidRPr="00C9457D">
        <w:rPr>
          <w:rFonts w:hint="eastAsia"/>
          <w:lang w:eastAsia="zh-TW"/>
        </w:rPr>
        <w:t>0.2336</w:t>
      </w:r>
      <w:r w:rsidRPr="00C9457D">
        <w:rPr>
          <w:rFonts w:hint="eastAsia"/>
          <w:lang w:eastAsia="zh-TW"/>
        </w:rPr>
        <w:t>歐元</w:t>
      </w:r>
      <w:r w:rsidRPr="00C9457D">
        <w:rPr>
          <w:lang w:eastAsia="zh-TW"/>
        </w:rPr>
        <w:t>/</w:t>
      </w:r>
      <w:r w:rsidRPr="00C9457D">
        <w:rPr>
          <w:rFonts w:hint="eastAsia"/>
          <w:lang w:eastAsia="zh-TW"/>
        </w:rPr>
        <w:t>每千瓦時（</w:t>
      </w:r>
      <w:r w:rsidRPr="00C9457D">
        <w:rPr>
          <w:lang w:eastAsia="zh-TW"/>
        </w:rPr>
        <w:t>EUR per kWh</w:t>
      </w:r>
      <w:r w:rsidRPr="00C9457D">
        <w:rPr>
          <w:rFonts w:hint="eastAsia"/>
          <w:lang w:eastAsia="zh-TW"/>
        </w:rPr>
        <w:t>）（常簡稱為度），為歐盟</w:t>
      </w:r>
      <w:r w:rsidR="008A59AE" w:rsidRPr="00C9457D">
        <w:rPr>
          <w:rFonts w:hint="eastAsia"/>
          <w:lang w:eastAsia="zh-TW"/>
        </w:rPr>
        <w:t>第</w:t>
      </w:r>
      <w:r w:rsidR="007A00ED" w:rsidRPr="00C9457D">
        <w:rPr>
          <w:rFonts w:hint="eastAsia"/>
          <w:lang w:eastAsia="zh-TW"/>
        </w:rPr>
        <w:t>2</w:t>
      </w:r>
      <w:r w:rsidRPr="00C9457D">
        <w:rPr>
          <w:rFonts w:hint="eastAsia"/>
          <w:lang w:eastAsia="zh-TW"/>
        </w:rPr>
        <w:t>高電價之國家</w:t>
      </w:r>
      <w:r w:rsidR="008A59AE" w:rsidRPr="00C9457D">
        <w:rPr>
          <w:rFonts w:hint="eastAsia"/>
          <w:lang w:eastAsia="zh-TW"/>
        </w:rPr>
        <w:t>，</w:t>
      </w:r>
      <w:r w:rsidRPr="00C9457D">
        <w:rPr>
          <w:rFonts w:hint="eastAsia"/>
          <w:lang w:eastAsia="zh-TW"/>
        </w:rPr>
        <w:t>歐盟會員國之平均電價為</w:t>
      </w:r>
      <w:r w:rsidR="007A00ED" w:rsidRPr="00C9457D">
        <w:rPr>
          <w:rFonts w:hint="eastAsia"/>
          <w:lang w:eastAsia="zh-TW"/>
        </w:rPr>
        <w:t>0.1902</w:t>
      </w:r>
      <w:r w:rsidRPr="00C9457D">
        <w:rPr>
          <w:rFonts w:hint="eastAsia"/>
          <w:lang w:eastAsia="zh-TW"/>
        </w:rPr>
        <w:t>歐元</w:t>
      </w:r>
      <w:r w:rsidRPr="00C9457D">
        <w:rPr>
          <w:lang w:eastAsia="zh-TW"/>
        </w:rPr>
        <w:t>/</w:t>
      </w:r>
      <w:r w:rsidRPr="00C9457D">
        <w:rPr>
          <w:rFonts w:hint="eastAsia"/>
          <w:lang w:eastAsia="zh-TW"/>
        </w:rPr>
        <w:t>每千瓦時；家庭用（</w:t>
      </w:r>
      <w:r w:rsidRPr="00C9457D">
        <w:rPr>
          <w:lang w:eastAsia="zh-TW"/>
        </w:rPr>
        <w:t>household</w:t>
      </w:r>
      <w:r w:rsidRPr="00C9457D">
        <w:rPr>
          <w:rFonts w:hint="eastAsia"/>
          <w:lang w:eastAsia="zh-TW"/>
        </w:rPr>
        <w:t>）電價為</w:t>
      </w:r>
      <w:r w:rsidR="007A00ED" w:rsidRPr="00C9457D">
        <w:rPr>
          <w:rFonts w:hint="eastAsia"/>
          <w:lang w:eastAsia="zh-TW"/>
        </w:rPr>
        <w:t>0.3291</w:t>
      </w:r>
      <w:r w:rsidRPr="00C9457D">
        <w:rPr>
          <w:rFonts w:hint="eastAsia"/>
          <w:lang w:eastAsia="zh-TW"/>
        </w:rPr>
        <w:t>歐元</w:t>
      </w:r>
      <w:r w:rsidRPr="00C9457D">
        <w:rPr>
          <w:lang w:eastAsia="zh-TW"/>
        </w:rPr>
        <w:t>/</w:t>
      </w:r>
      <w:r w:rsidRPr="00C9457D">
        <w:rPr>
          <w:rFonts w:hint="eastAsia"/>
          <w:lang w:eastAsia="zh-TW"/>
        </w:rPr>
        <w:t>每千瓦時，為第</w:t>
      </w:r>
      <w:r w:rsidR="007A00ED" w:rsidRPr="00C9457D">
        <w:rPr>
          <w:rFonts w:hint="eastAsia"/>
          <w:lang w:eastAsia="zh-TW"/>
        </w:rPr>
        <w:t>4</w:t>
      </w:r>
      <w:r w:rsidRPr="00C9457D">
        <w:rPr>
          <w:rFonts w:hint="eastAsia"/>
          <w:lang w:eastAsia="zh-TW"/>
        </w:rPr>
        <w:t>高電價之歐盟會員國，歐盟會員國之平均電價為</w:t>
      </w:r>
      <w:r w:rsidR="007A00ED" w:rsidRPr="00C9457D">
        <w:rPr>
          <w:rFonts w:hint="eastAsia"/>
          <w:lang w:eastAsia="zh-TW"/>
        </w:rPr>
        <w:t>0.2872</w:t>
      </w:r>
      <w:r w:rsidRPr="00C9457D">
        <w:rPr>
          <w:rFonts w:hint="eastAsia"/>
          <w:lang w:eastAsia="zh-TW"/>
        </w:rPr>
        <w:t>歐元</w:t>
      </w:r>
      <w:r w:rsidRPr="00C9457D">
        <w:rPr>
          <w:lang w:eastAsia="zh-TW"/>
        </w:rPr>
        <w:t>/</w:t>
      </w:r>
      <w:r w:rsidRPr="00C9457D">
        <w:rPr>
          <w:rFonts w:hint="eastAsia"/>
          <w:lang w:eastAsia="zh-TW"/>
        </w:rPr>
        <w:t>每千瓦時。</w:t>
      </w:r>
    </w:p>
    <w:p w14:paraId="3BBA8265" w14:textId="77777777" w:rsidR="000F51E2" w:rsidRPr="00C9457D" w:rsidRDefault="00857981" w:rsidP="00D47ED9">
      <w:pPr>
        <w:pStyle w:val="af1"/>
        <w:ind w:left="945" w:hanging="709"/>
        <w:rPr>
          <w:color w:val="auto"/>
        </w:rPr>
      </w:pPr>
      <w:r w:rsidRPr="00C9457D">
        <w:rPr>
          <w:rFonts w:cs="Times New Roman"/>
          <w:color w:val="auto"/>
          <w:szCs w:val="24"/>
        </w:rPr>
        <w:t>（二）</w:t>
      </w:r>
      <w:r w:rsidR="000F51E2" w:rsidRPr="00C9457D">
        <w:rPr>
          <w:rFonts w:cs="Times New Roman"/>
          <w:color w:val="auto"/>
          <w:szCs w:val="24"/>
        </w:rPr>
        <w:t>水</w:t>
      </w:r>
    </w:p>
    <w:p w14:paraId="7D293960" w14:textId="77777777" w:rsidR="000F51E2" w:rsidRPr="00C9457D" w:rsidRDefault="000F51E2" w:rsidP="00D47ED9">
      <w:pPr>
        <w:pStyle w:val="af2"/>
        <w:ind w:left="945" w:firstLine="472"/>
        <w:rPr>
          <w:lang w:eastAsia="zh-TW"/>
        </w:rPr>
      </w:pPr>
      <w:r w:rsidRPr="00C9457D">
        <w:rPr>
          <w:lang w:eastAsia="zh-TW"/>
        </w:rPr>
        <w:t>水力資源主要分布在義大利北部的阿爾卑斯山麓和北</w:t>
      </w:r>
      <w:proofErr w:type="gramStart"/>
      <w:r w:rsidRPr="00C9457D">
        <w:rPr>
          <w:lang w:eastAsia="zh-TW"/>
        </w:rPr>
        <w:t>亞平寧山北坡一帶</w:t>
      </w:r>
      <w:proofErr w:type="gramEnd"/>
      <w:r w:rsidRPr="00C9457D">
        <w:rPr>
          <w:lang w:eastAsia="zh-TW"/>
        </w:rPr>
        <w:t>，能量蘊藏估計相當於</w:t>
      </w:r>
      <w:r w:rsidRPr="00C9457D">
        <w:rPr>
          <w:lang w:eastAsia="zh-TW"/>
        </w:rPr>
        <w:t>600</w:t>
      </w:r>
      <w:r w:rsidRPr="00C9457D">
        <w:rPr>
          <w:lang w:eastAsia="zh-TW"/>
        </w:rPr>
        <w:t>萬馬力，水費平均約為</w:t>
      </w:r>
      <w:r w:rsidRPr="00C9457D">
        <w:rPr>
          <w:lang w:eastAsia="zh-TW"/>
        </w:rPr>
        <w:t>1.8</w:t>
      </w:r>
      <w:r w:rsidRPr="00C9457D">
        <w:rPr>
          <w:lang w:eastAsia="zh-TW"/>
        </w:rPr>
        <w:t>歐元</w:t>
      </w:r>
      <w:r w:rsidRPr="00C9457D">
        <w:rPr>
          <w:lang w:eastAsia="zh-TW"/>
        </w:rPr>
        <w:t>/</w:t>
      </w:r>
      <w:r w:rsidRPr="00C9457D">
        <w:rPr>
          <w:lang w:eastAsia="zh-TW"/>
        </w:rPr>
        <w:t>噸。另地熱資源亦豐富。</w:t>
      </w:r>
    </w:p>
    <w:p w14:paraId="318B0C2A" w14:textId="77777777" w:rsidR="000F51E2" w:rsidRPr="00C9457D" w:rsidRDefault="00857981" w:rsidP="00D47ED9">
      <w:pPr>
        <w:pStyle w:val="af1"/>
        <w:ind w:left="945" w:hanging="709"/>
        <w:rPr>
          <w:color w:val="auto"/>
        </w:rPr>
      </w:pPr>
      <w:r w:rsidRPr="00C9457D">
        <w:rPr>
          <w:rFonts w:cs="Times New Roman"/>
          <w:color w:val="auto"/>
          <w:szCs w:val="24"/>
        </w:rPr>
        <w:t>（三）</w:t>
      </w:r>
      <w:r w:rsidR="000F51E2" w:rsidRPr="00C9457D">
        <w:rPr>
          <w:rFonts w:cs="Times New Roman"/>
          <w:color w:val="auto"/>
          <w:szCs w:val="24"/>
        </w:rPr>
        <w:t>石油</w:t>
      </w:r>
    </w:p>
    <w:p w14:paraId="3E5E7D80" w14:textId="77777777" w:rsidR="000F51E2" w:rsidRPr="00C9457D" w:rsidRDefault="000F51E2" w:rsidP="00D47ED9">
      <w:pPr>
        <w:pStyle w:val="af2"/>
        <w:ind w:left="945" w:firstLine="472"/>
        <w:rPr>
          <w:lang w:eastAsia="zh-TW"/>
        </w:rPr>
      </w:pPr>
      <w:r w:rsidRPr="00C9457D">
        <w:rPr>
          <w:lang w:eastAsia="zh-TW"/>
        </w:rPr>
        <w:t>石油儲藏量估計為</w:t>
      </w:r>
      <w:r w:rsidRPr="00C9457D">
        <w:rPr>
          <w:lang w:eastAsia="zh-TW"/>
        </w:rPr>
        <w:t>6</w:t>
      </w:r>
      <w:r w:rsidRPr="00C9457D">
        <w:rPr>
          <w:lang w:eastAsia="zh-TW"/>
        </w:rPr>
        <w:t>億桶。義大利原油加工能力居世界第</w:t>
      </w:r>
      <w:r w:rsidRPr="00C9457D">
        <w:rPr>
          <w:lang w:eastAsia="zh-TW"/>
        </w:rPr>
        <w:t>6</w:t>
      </w:r>
      <w:r w:rsidRPr="00C9457D">
        <w:rPr>
          <w:lang w:eastAsia="zh-TW"/>
        </w:rPr>
        <w:t>位，煉油量每日約為</w:t>
      </w:r>
      <w:r w:rsidRPr="00C9457D">
        <w:rPr>
          <w:lang w:eastAsia="zh-TW"/>
        </w:rPr>
        <w:t>13</w:t>
      </w:r>
      <w:r w:rsidRPr="00C9457D">
        <w:rPr>
          <w:lang w:eastAsia="zh-TW"/>
        </w:rPr>
        <w:t>萬</w:t>
      </w:r>
      <w:r w:rsidRPr="00C9457D">
        <w:rPr>
          <w:lang w:eastAsia="zh-TW"/>
        </w:rPr>
        <w:t>6,000</w:t>
      </w:r>
      <w:r w:rsidRPr="00C9457D">
        <w:rPr>
          <w:lang w:eastAsia="zh-TW"/>
        </w:rPr>
        <w:t>噸，年煉油量近</w:t>
      </w:r>
      <w:r w:rsidRPr="00C9457D">
        <w:rPr>
          <w:lang w:eastAsia="zh-TW"/>
        </w:rPr>
        <w:t>1</w:t>
      </w:r>
      <w:r w:rsidRPr="00C9457D">
        <w:rPr>
          <w:lang w:eastAsia="zh-TW"/>
        </w:rPr>
        <w:t>億噸。</w:t>
      </w:r>
    </w:p>
    <w:p w14:paraId="4A0173F6" w14:textId="77777777" w:rsidR="000F51E2" w:rsidRPr="00C9457D" w:rsidRDefault="00857981" w:rsidP="00D47ED9">
      <w:pPr>
        <w:pStyle w:val="af1"/>
        <w:ind w:left="945" w:hanging="709"/>
        <w:rPr>
          <w:color w:val="auto"/>
        </w:rPr>
      </w:pPr>
      <w:r w:rsidRPr="00C9457D">
        <w:rPr>
          <w:rFonts w:cs="Times New Roman"/>
          <w:color w:val="auto"/>
          <w:szCs w:val="24"/>
        </w:rPr>
        <w:t>（四）</w:t>
      </w:r>
      <w:r w:rsidR="000F51E2" w:rsidRPr="00C9457D">
        <w:rPr>
          <w:rFonts w:cs="Times New Roman"/>
          <w:color w:val="auto"/>
          <w:szCs w:val="24"/>
        </w:rPr>
        <w:t>天然氣</w:t>
      </w:r>
    </w:p>
    <w:p w14:paraId="34CA83C0" w14:textId="77777777" w:rsidR="000F51E2" w:rsidRPr="00C9457D" w:rsidRDefault="000F51E2" w:rsidP="00D47ED9">
      <w:pPr>
        <w:pStyle w:val="af2"/>
        <w:ind w:left="945" w:firstLine="472"/>
        <w:rPr>
          <w:lang w:eastAsia="zh-TW"/>
        </w:rPr>
      </w:pPr>
      <w:r w:rsidRPr="00C9457D">
        <w:rPr>
          <w:lang w:eastAsia="zh-TW"/>
        </w:rPr>
        <w:t>天然氣年產量為</w:t>
      </w:r>
      <w:r w:rsidRPr="00C9457D">
        <w:rPr>
          <w:lang w:eastAsia="zh-TW"/>
        </w:rPr>
        <w:t>135.5</w:t>
      </w:r>
      <w:r w:rsidRPr="00C9457D">
        <w:rPr>
          <w:lang w:eastAsia="zh-TW"/>
        </w:rPr>
        <w:t>億立方公尺，儲藏量估計為</w:t>
      </w:r>
      <w:r w:rsidRPr="00C9457D">
        <w:rPr>
          <w:lang w:eastAsia="zh-TW"/>
        </w:rPr>
        <w:t>2,265</w:t>
      </w:r>
      <w:r w:rsidRPr="00C9457D">
        <w:rPr>
          <w:lang w:eastAsia="zh-TW"/>
        </w:rPr>
        <w:t>億立方公尺。</w:t>
      </w:r>
    </w:p>
    <w:p w14:paraId="582D3F5B" w14:textId="77777777" w:rsidR="000F51E2" w:rsidRPr="00C9457D" w:rsidRDefault="000F51E2" w:rsidP="00D47ED9">
      <w:pPr>
        <w:pStyle w:val="ad"/>
        <w:spacing w:before="257" w:after="257"/>
        <w:ind w:left="632" w:hanging="632"/>
        <w:rPr>
          <w:color w:val="auto"/>
        </w:rPr>
      </w:pPr>
      <w:r w:rsidRPr="00C9457D">
        <w:rPr>
          <w:color w:val="auto"/>
        </w:rPr>
        <w:t>三、通訊</w:t>
      </w:r>
    </w:p>
    <w:p w14:paraId="5AE46165" w14:textId="77777777" w:rsidR="000F51E2" w:rsidRPr="00C9457D" w:rsidRDefault="00857981" w:rsidP="00D47ED9">
      <w:pPr>
        <w:pStyle w:val="af1"/>
        <w:ind w:left="945" w:hanging="709"/>
        <w:rPr>
          <w:color w:val="auto"/>
        </w:rPr>
      </w:pPr>
      <w:r w:rsidRPr="00C9457D">
        <w:rPr>
          <w:rFonts w:cs="Times New Roman"/>
          <w:color w:val="auto"/>
          <w:szCs w:val="24"/>
        </w:rPr>
        <w:t>（一）</w:t>
      </w:r>
      <w:r w:rsidR="000F51E2" w:rsidRPr="00C9457D">
        <w:rPr>
          <w:rFonts w:cs="Times New Roman"/>
          <w:color w:val="auto"/>
          <w:szCs w:val="24"/>
        </w:rPr>
        <w:t>電話</w:t>
      </w:r>
    </w:p>
    <w:p w14:paraId="067949A5" w14:textId="77777777" w:rsidR="000F51E2" w:rsidRPr="00C9457D" w:rsidRDefault="000F51E2" w:rsidP="00D47ED9">
      <w:pPr>
        <w:pStyle w:val="af2"/>
        <w:ind w:left="945" w:firstLine="472"/>
        <w:rPr>
          <w:lang w:eastAsia="zh-TW"/>
        </w:rPr>
      </w:pPr>
      <w:r w:rsidRPr="00C9457D">
        <w:rPr>
          <w:lang w:eastAsia="zh-TW"/>
        </w:rPr>
        <w:t>義大利電話系統十分進步，傳輸速度快</w:t>
      </w:r>
      <w:proofErr w:type="gramStart"/>
      <w:r w:rsidRPr="00C9457D">
        <w:rPr>
          <w:lang w:eastAsia="zh-TW"/>
        </w:rPr>
        <w:t>且話質清晰，</w:t>
      </w:r>
      <w:proofErr w:type="gramEnd"/>
      <w:r w:rsidRPr="00C9457D">
        <w:rPr>
          <w:lang w:eastAsia="zh-TW"/>
        </w:rPr>
        <w:t>目前全國共有超過</w:t>
      </w:r>
      <w:r w:rsidRPr="00C9457D">
        <w:rPr>
          <w:lang w:eastAsia="zh-TW"/>
        </w:rPr>
        <w:t>1,961</w:t>
      </w:r>
      <w:r w:rsidRPr="00C9457D">
        <w:rPr>
          <w:lang w:eastAsia="zh-TW"/>
        </w:rPr>
        <w:t>萬條電話線。</w:t>
      </w:r>
    </w:p>
    <w:p w14:paraId="760AEC45" w14:textId="77777777" w:rsidR="000F51E2" w:rsidRPr="00C9457D" w:rsidRDefault="00857981" w:rsidP="00D47ED9">
      <w:pPr>
        <w:pStyle w:val="af1"/>
        <w:ind w:left="945" w:hanging="709"/>
        <w:rPr>
          <w:color w:val="auto"/>
          <w:lang w:val="en-US"/>
        </w:rPr>
      </w:pPr>
      <w:r w:rsidRPr="00C9457D">
        <w:rPr>
          <w:rFonts w:cs="Times New Roman"/>
          <w:color w:val="auto"/>
          <w:szCs w:val="24"/>
          <w:lang w:val="en-US"/>
        </w:rPr>
        <w:t>（二）</w:t>
      </w:r>
      <w:r w:rsidR="000F51E2" w:rsidRPr="00C9457D">
        <w:rPr>
          <w:rFonts w:cs="Times New Roman"/>
          <w:color w:val="auto"/>
          <w:szCs w:val="24"/>
        </w:rPr>
        <w:t>行動電話</w:t>
      </w:r>
    </w:p>
    <w:p w14:paraId="1C170F26" w14:textId="4B557B33" w:rsidR="000F51E2" w:rsidRPr="00C9457D" w:rsidRDefault="000F51E2" w:rsidP="00D47ED9">
      <w:pPr>
        <w:pStyle w:val="af2"/>
        <w:ind w:left="945" w:firstLine="472"/>
        <w:rPr>
          <w:lang w:eastAsia="zh-TW"/>
        </w:rPr>
      </w:pPr>
      <w:r w:rsidRPr="00C9457D">
        <w:rPr>
          <w:lang w:eastAsia="zh-TW"/>
        </w:rPr>
        <w:t>義大利行動電話電信公司主要有</w:t>
      </w:r>
      <w:r w:rsidRPr="00C9457D">
        <w:rPr>
          <w:lang w:eastAsia="zh-TW"/>
        </w:rPr>
        <w:t>TIM</w:t>
      </w:r>
      <w:r w:rsidRPr="00C9457D">
        <w:rPr>
          <w:lang w:eastAsia="zh-TW"/>
        </w:rPr>
        <w:t>、</w:t>
      </w:r>
      <w:proofErr w:type="spellStart"/>
      <w:r w:rsidRPr="00C9457D">
        <w:rPr>
          <w:lang w:eastAsia="zh-TW"/>
        </w:rPr>
        <w:t>Vadafone</w:t>
      </w:r>
      <w:proofErr w:type="spellEnd"/>
      <w:r w:rsidRPr="00C9457D">
        <w:rPr>
          <w:lang w:eastAsia="zh-TW"/>
        </w:rPr>
        <w:t>、</w:t>
      </w:r>
      <w:r w:rsidRPr="00C9457D">
        <w:rPr>
          <w:lang w:eastAsia="zh-TW"/>
        </w:rPr>
        <w:t>Wind Tre</w:t>
      </w:r>
      <w:r w:rsidRPr="00C9457D">
        <w:rPr>
          <w:lang w:eastAsia="zh-TW"/>
        </w:rPr>
        <w:t>、</w:t>
      </w:r>
      <w:r w:rsidRPr="00C9457D">
        <w:rPr>
          <w:lang w:eastAsia="zh-TW"/>
        </w:rPr>
        <w:t>Iliad</w:t>
      </w:r>
      <w:r w:rsidRPr="00C9457D">
        <w:rPr>
          <w:lang w:eastAsia="zh-TW"/>
        </w:rPr>
        <w:t>及</w:t>
      </w:r>
      <w:proofErr w:type="spellStart"/>
      <w:r w:rsidR="001844D8" w:rsidRPr="00C9457D">
        <w:rPr>
          <w:lang w:eastAsia="zh-TW"/>
        </w:rPr>
        <w:t>Fastweb</w:t>
      </w:r>
      <w:proofErr w:type="spellEnd"/>
      <w:r w:rsidRPr="00C9457D">
        <w:rPr>
          <w:lang w:eastAsia="zh-TW"/>
        </w:rPr>
        <w:t>等。</w:t>
      </w:r>
    </w:p>
    <w:p w14:paraId="3BACF6DA" w14:textId="1639877C" w:rsidR="000F51E2" w:rsidRPr="00C9457D" w:rsidRDefault="00857981" w:rsidP="00D47ED9">
      <w:pPr>
        <w:pStyle w:val="af1"/>
        <w:ind w:left="945" w:hanging="709"/>
        <w:rPr>
          <w:color w:val="auto"/>
        </w:rPr>
      </w:pPr>
      <w:r w:rsidRPr="00C9457D">
        <w:rPr>
          <w:rFonts w:cs="Times New Roman"/>
          <w:color w:val="auto"/>
          <w:szCs w:val="24"/>
        </w:rPr>
        <w:t>（三）</w:t>
      </w:r>
      <w:r w:rsidR="000F51E2" w:rsidRPr="00C9457D">
        <w:rPr>
          <w:rFonts w:cs="Times New Roman"/>
          <w:color w:val="auto"/>
          <w:szCs w:val="24"/>
        </w:rPr>
        <w:t>網路</w:t>
      </w:r>
    </w:p>
    <w:p w14:paraId="7586DF0F" w14:textId="7E117223" w:rsidR="000F51E2" w:rsidRPr="00C9457D" w:rsidRDefault="000F51E2" w:rsidP="00D47ED9">
      <w:pPr>
        <w:pStyle w:val="af2"/>
        <w:ind w:left="945" w:firstLine="472"/>
        <w:rPr>
          <w:lang w:eastAsia="zh-TW"/>
        </w:rPr>
      </w:pPr>
      <w:r w:rsidRPr="00C9457D">
        <w:rPr>
          <w:lang w:eastAsia="zh-TW"/>
        </w:rPr>
        <w:t>義大利目前約有</w:t>
      </w:r>
      <w:r w:rsidR="001844D8" w:rsidRPr="00C9457D">
        <w:rPr>
          <w:lang w:eastAsia="zh-TW"/>
        </w:rPr>
        <w:t>5,156</w:t>
      </w:r>
      <w:r w:rsidRPr="00C9457D">
        <w:rPr>
          <w:lang w:eastAsia="zh-TW"/>
        </w:rPr>
        <w:t>萬</w:t>
      </w:r>
      <w:r w:rsidR="00927412" w:rsidRPr="00C9457D">
        <w:rPr>
          <w:rFonts w:hint="eastAsia"/>
          <w:lang w:eastAsia="zh-TW"/>
        </w:rPr>
        <w:t>網路</w:t>
      </w:r>
      <w:r w:rsidRPr="00C9457D">
        <w:rPr>
          <w:lang w:eastAsia="zh-TW"/>
        </w:rPr>
        <w:t>用戶，</w:t>
      </w:r>
      <w:r w:rsidR="00927412" w:rsidRPr="00C9457D">
        <w:rPr>
          <w:rFonts w:hint="eastAsia"/>
          <w:lang w:eastAsia="zh-TW"/>
        </w:rPr>
        <w:t>普及率為</w:t>
      </w:r>
      <w:r w:rsidR="001844D8" w:rsidRPr="00C9457D">
        <w:rPr>
          <w:lang w:eastAsia="zh-TW"/>
        </w:rPr>
        <w:t>87.7</w:t>
      </w:r>
      <w:r w:rsidR="00927412" w:rsidRPr="00C9457D">
        <w:rPr>
          <w:rFonts w:hint="eastAsia"/>
          <w:lang w:eastAsia="zh-TW"/>
        </w:rPr>
        <w:t>%</w:t>
      </w:r>
      <w:r w:rsidRPr="00C9457D">
        <w:rPr>
          <w:lang w:eastAsia="zh-TW"/>
        </w:rPr>
        <w:t>（</w:t>
      </w:r>
      <w:r w:rsidR="001844D8" w:rsidRPr="00C9457D">
        <w:rPr>
          <w:lang w:eastAsia="zh-TW"/>
        </w:rPr>
        <w:t>2024</w:t>
      </w:r>
      <w:r w:rsidRPr="00C9457D">
        <w:rPr>
          <w:lang w:eastAsia="zh-TW"/>
        </w:rPr>
        <w:t>年</w:t>
      </w:r>
      <w:r w:rsidR="00927412" w:rsidRPr="00C9457D">
        <w:rPr>
          <w:rFonts w:hint="eastAsia"/>
          <w:lang w:eastAsia="zh-TW"/>
        </w:rPr>
        <w:t>1</w:t>
      </w:r>
      <w:r w:rsidRPr="00C9457D">
        <w:rPr>
          <w:lang w:eastAsia="zh-TW"/>
        </w:rPr>
        <w:t>月統</w:t>
      </w:r>
      <w:r w:rsidRPr="00C9457D">
        <w:rPr>
          <w:lang w:eastAsia="zh-TW"/>
        </w:rPr>
        <w:lastRenderedPageBreak/>
        <w:t>計）。</w:t>
      </w:r>
    </w:p>
    <w:p w14:paraId="522848CB" w14:textId="77777777" w:rsidR="000F51E2" w:rsidRPr="00C9457D" w:rsidRDefault="000F51E2" w:rsidP="00E830FC">
      <w:pPr>
        <w:pStyle w:val="ad"/>
        <w:spacing w:before="257" w:after="257"/>
        <w:ind w:left="632" w:hanging="632"/>
        <w:rPr>
          <w:color w:val="auto"/>
        </w:rPr>
      </w:pPr>
      <w:r w:rsidRPr="00C9457D">
        <w:rPr>
          <w:color w:val="auto"/>
        </w:rPr>
        <w:t>四、運輸</w:t>
      </w:r>
    </w:p>
    <w:p w14:paraId="6E7D87CF" w14:textId="77777777" w:rsidR="000F51E2" w:rsidRPr="00C9457D" w:rsidRDefault="00857981" w:rsidP="00D47ED9">
      <w:pPr>
        <w:pStyle w:val="af1"/>
        <w:ind w:left="945" w:hanging="709"/>
        <w:rPr>
          <w:color w:val="auto"/>
        </w:rPr>
      </w:pPr>
      <w:r w:rsidRPr="00C9457D">
        <w:rPr>
          <w:rFonts w:cs="Times New Roman"/>
          <w:color w:val="auto"/>
          <w:szCs w:val="24"/>
        </w:rPr>
        <w:t>（一）</w:t>
      </w:r>
      <w:r w:rsidR="000F51E2" w:rsidRPr="00C9457D">
        <w:rPr>
          <w:rFonts w:cs="Times New Roman"/>
          <w:color w:val="auto"/>
          <w:szCs w:val="24"/>
        </w:rPr>
        <w:t>海運</w:t>
      </w:r>
    </w:p>
    <w:p w14:paraId="60CFF7E6" w14:textId="77777777" w:rsidR="000F51E2" w:rsidRPr="00C9457D" w:rsidRDefault="000F51E2" w:rsidP="00D47ED9">
      <w:pPr>
        <w:pStyle w:val="af2"/>
        <w:ind w:left="945" w:firstLine="472"/>
        <w:rPr>
          <w:lang w:eastAsia="zh-TW"/>
        </w:rPr>
      </w:pPr>
      <w:r w:rsidRPr="00C9457D">
        <w:rPr>
          <w:lang w:eastAsia="zh-TW"/>
        </w:rPr>
        <w:t>因義大利特殊的地理位置，海運一直扮演義大利貨物運輸的重要角色。義大利</w:t>
      </w:r>
      <w:r w:rsidRPr="00C9457D">
        <w:rPr>
          <w:lang w:eastAsia="zh-TW"/>
        </w:rPr>
        <w:t>7,400</w:t>
      </w:r>
      <w:r w:rsidRPr="00C9457D">
        <w:rPr>
          <w:lang w:eastAsia="zh-TW"/>
        </w:rPr>
        <w:t>公里海岸線分布</w:t>
      </w:r>
      <w:r w:rsidRPr="00C9457D">
        <w:rPr>
          <w:lang w:eastAsia="zh-TW"/>
        </w:rPr>
        <w:t>285</w:t>
      </w:r>
      <w:r w:rsidRPr="00C9457D">
        <w:rPr>
          <w:lang w:eastAsia="zh-TW"/>
        </w:rPr>
        <w:t>個海港，其中</w:t>
      </w:r>
      <w:r w:rsidRPr="00C9457D">
        <w:rPr>
          <w:lang w:eastAsia="zh-TW"/>
        </w:rPr>
        <w:t>39</w:t>
      </w:r>
      <w:r w:rsidRPr="00C9457D">
        <w:rPr>
          <w:lang w:eastAsia="zh-TW"/>
        </w:rPr>
        <w:t>個國際港。全國有熱那亞、拿波里、威尼斯、的里雅斯特、塔連多、里弗諾、</w:t>
      </w:r>
      <w:proofErr w:type="gramStart"/>
      <w:r w:rsidRPr="00C9457D">
        <w:rPr>
          <w:lang w:eastAsia="zh-TW"/>
        </w:rPr>
        <w:t>錫拉庫紮</w:t>
      </w:r>
      <w:proofErr w:type="gramEnd"/>
      <w:r w:rsidRPr="00C9457D">
        <w:rPr>
          <w:lang w:eastAsia="zh-TW"/>
        </w:rPr>
        <w:t>等</w:t>
      </w:r>
      <w:r w:rsidRPr="00C9457D">
        <w:rPr>
          <w:lang w:eastAsia="zh-TW"/>
        </w:rPr>
        <w:t>19</w:t>
      </w:r>
      <w:r w:rsidRPr="00C9457D">
        <w:rPr>
          <w:lang w:eastAsia="zh-TW"/>
        </w:rPr>
        <w:t>個主要港口，由於港口設有管理機構、實行私有化和港口服務自由化等措施，使該等港口比其他港口更具競爭力。</w:t>
      </w:r>
    </w:p>
    <w:p w14:paraId="25661B62" w14:textId="77777777" w:rsidR="000F51E2" w:rsidRPr="00C9457D" w:rsidRDefault="00857981" w:rsidP="00D47ED9">
      <w:pPr>
        <w:pStyle w:val="af1"/>
        <w:ind w:left="945" w:hanging="709"/>
        <w:rPr>
          <w:color w:val="auto"/>
        </w:rPr>
      </w:pPr>
      <w:r w:rsidRPr="00C9457D">
        <w:rPr>
          <w:rFonts w:cs="Times New Roman"/>
          <w:color w:val="auto"/>
          <w:szCs w:val="24"/>
        </w:rPr>
        <w:t>（二）</w:t>
      </w:r>
      <w:r w:rsidR="000F51E2" w:rsidRPr="00C9457D">
        <w:rPr>
          <w:rFonts w:cs="Times New Roman"/>
          <w:color w:val="auto"/>
          <w:szCs w:val="24"/>
        </w:rPr>
        <w:t>陸運</w:t>
      </w:r>
    </w:p>
    <w:p w14:paraId="5935367F" w14:textId="77777777" w:rsidR="000F51E2" w:rsidRPr="00C9457D" w:rsidRDefault="00857981" w:rsidP="00D47ED9">
      <w:pPr>
        <w:pStyle w:val="af4"/>
        <w:ind w:left="1417" w:hanging="472"/>
      </w:pPr>
      <w:r w:rsidRPr="00C9457D">
        <w:t>１、</w:t>
      </w:r>
      <w:r w:rsidR="000F51E2" w:rsidRPr="00C9457D">
        <w:t>公路</w:t>
      </w:r>
    </w:p>
    <w:p w14:paraId="6978934E" w14:textId="77777777" w:rsidR="000F51E2" w:rsidRPr="00C9457D" w:rsidRDefault="000F51E2" w:rsidP="00D47ED9">
      <w:pPr>
        <w:pStyle w:val="af7"/>
        <w:ind w:left="1417" w:firstLine="472"/>
      </w:pPr>
      <w:r w:rsidRPr="00C9457D">
        <w:rPr>
          <w:lang w:eastAsia="zh-TW"/>
        </w:rPr>
        <w:t>義大利內地運輸主要依靠公路，全國道路總長為</w:t>
      </w:r>
      <w:r w:rsidR="00F26BB3" w:rsidRPr="00C9457D">
        <w:rPr>
          <w:rFonts w:hint="eastAsia"/>
          <w:lang w:eastAsia="zh-TW"/>
        </w:rPr>
        <w:t>48</w:t>
      </w:r>
      <w:r w:rsidRPr="00C9457D">
        <w:rPr>
          <w:lang w:eastAsia="zh-TW"/>
        </w:rPr>
        <w:t>萬</w:t>
      </w:r>
      <w:r w:rsidR="00F26BB3" w:rsidRPr="00C9457D">
        <w:rPr>
          <w:lang w:eastAsia="zh-TW"/>
        </w:rPr>
        <w:t>7,700</w:t>
      </w:r>
      <w:r w:rsidRPr="00C9457D">
        <w:rPr>
          <w:lang w:eastAsia="zh-TW"/>
        </w:rPr>
        <w:t>公里，公路擔負客運量的</w:t>
      </w:r>
      <w:r w:rsidRPr="00C9457D">
        <w:rPr>
          <w:lang w:eastAsia="zh-TW"/>
        </w:rPr>
        <w:t>2/3</w:t>
      </w:r>
      <w:r w:rsidRPr="00C9457D">
        <w:rPr>
          <w:lang w:eastAsia="zh-TW"/>
        </w:rPr>
        <w:t>及貨運量的</w:t>
      </w:r>
      <w:r w:rsidRPr="00C9457D">
        <w:rPr>
          <w:lang w:eastAsia="zh-TW"/>
        </w:rPr>
        <w:t>70%</w:t>
      </w:r>
      <w:r w:rsidRPr="00C9457D">
        <w:rPr>
          <w:lang w:eastAsia="zh-TW"/>
        </w:rPr>
        <w:t>。其中，</w:t>
      </w:r>
      <w:r w:rsidRPr="00C9457D">
        <w:t>高速公路總長為</w:t>
      </w:r>
      <w:r w:rsidR="00F26BB3" w:rsidRPr="00C9457D">
        <w:rPr>
          <w:rFonts w:hint="eastAsia"/>
          <w:lang w:eastAsia="zh-TW"/>
        </w:rPr>
        <w:t>6,758</w:t>
      </w:r>
      <w:r w:rsidRPr="00C9457D">
        <w:t>公里，</w:t>
      </w:r>
      <w:r w:rsidRPr="00C9457D">
        <w:rPr>
          <w:lang w:eastAsia="zh-TW"/>
        </w:rPr>
        <w:t>並</w:t>
      </w:r>
      <w:r w:rsidRPr="00C9457D">
        <w:t>與法國、瑞士、奧地利等鄰國高速公路相通。</w:t>
      </w:r>
    </w:p>
    <w:p w14:paraId="51B80A20" w14:textId="77777777" w:rsidR="000F51E2" w:rsidRPr="00C9457D" w:rsidRDefault="000F51E2" w:rsidP="00D47ED9">
      <w:pPr>
        <w:pStyle w:val="af7"/>
        <w:ind w:left="1417" w:firstLine="472"/>
      </w:pPr>
      <w:r w:rsidRPr="00C9457D">
        <w:t>義大利最重要的高速公路是名為「太陽高速」（</w:t>
      </w:r>
      <w:proofErr w:type="spellStart"/>
      <w:r w:rsidRPr="00C9457D">
        <w:t>L’Autostrada</w:t>
      </w:r>
      <w:proofErr w:type="spellEnd"/>
      <w:r w:rsidRPr="00C9457D">
        <w:t xml:space="preserve"> del Sole, A1</w:t>
      </w:r>
      <w:r w:rsidRPr="00C9457D">
        <w:t>）的</w:t>
      </w:r>
      <w:r w:rsidRPr="00C9457D">
        <w:t>1</w:t>
      </w:r>
      <w:r w:rsidRPr="00C9457D">
        <w:t>號公路，可從義大利北部的米蘭市（</w:t>
      </w:r>
      <w:r w:rsidRPr="00C9457D">
        <w:t>Milano</w:t>
      </w:r>
      <w:r w:rsidRPr="00C9457D">
        <w:t>）直達南部</w:t>
      </w:r>
      <w:r w:rsidRPr="00C9457D">
        <w:rPr>
          <w:spacing w:val="-2"/>
          <w:kern w:val="24"/>
        </w:rPr>
        <w:t>的拿波里（</w:t>
      </w:r>
      <w:r w:rsidRPr="00C9457D">
        <w:rPr>
          <w:spacing w:val="-2"/>
          <w:kern w:val="24"/>
        </w:rPr>
        <w:t>Napoli</w:t>
      </w:r>
      <w:r w:rsidRPr="00C9457D">
        <w:rPr>
          <w:spacing w:val="-2"/>
          <w:kern w:val="24"/>
        </w:rPr>
        <w:t>），中間貫通佛羅倫斯（</w:t>
      </w:r>
      <w:r w:rsidRPr="00C9457D">
        <w:rPr>
          <w:spacing w:val="-2"/>
          <w:kern w:val="24"/>
        </w:rPr>
        <w:t>Firenze</w:t>
      </w:r>
      <w:r w:rsidRPr="00C9457D">
        <w:rPr>
          <w:spacing w:val="-2"/>
          <w:kern w:val="24"/>
        </w:rPr>
        <w:t>）、羅馬（</w:t>
      </w:r>
      <w:r w:rsidRPr="00C9457D">
        <w:rPr>
          <w:spacing w:val="-2"/>
          <w:kern w:val="24"/>
        </w:rPr>
        <w:t>Roma</w:t>
      </w:r>
      <w:r w:rsidRPr="00C9457D">
        <w:rPr>
          <w:spacing w:val="-2"/>
          <w:kern w:val="24"/>
        </w:rPr>
        <w:t>）</w:t>
      </w:r>
      <w:r w:rsidRPr="00C9457D">
        <w:t>等大城，長達</w:t>
      </w:r>
      <w:r w:rsidRPr="00C9457D">
        <w:t>759.6</w:t>
      </w:r>
      <w:r w:rsidRPr="00C9457D">
        <w:t>公里。</w:t>
      </w:r>
    </w:p>
    <w:p w14:paraId="1C6951F5" w14:textId="77777777" w:rsidR="000F51E2" w:rsidRPr="00C9457D" w:rsidRDefault="00857981" w:rsidP="00D47ED9">
      <w:pPr>
        <w:pStyle w:val="af4"/>
        <w:ind w:left="1417" w:hanging="472"/>
      </w:pPr>
      <w:r w:rsidRPr="00C9457D">
        <w:t>２、</w:t>
      </w:r>
      <w:r w:rsidR="000F51E2" w:rsidRPr="00C9457D">
        <w:t>鐵路</w:t>
      </w:r>
    </w:p>
    <w:p w14:paraId="0F79DFCD" w14:textId="77777777" w:rsidR="000F51E2" w:rsidRPr="00C9457D" w:rsidRDefault="000F51E2" w:rsidP="00D47ED9">
      <w:pPr>
        <w:pStyle w:val="af7"/>
        <w:ind w:left="1417" w:firstLine="472"/>
      </w:pPr>
      <w:r w:rsidRPr="00C9457D">
        <w:rPr>
          <w:lang w:eastAsia="zh-TW"/>
        </w:rPr>
        <w:t>鐵路總長</w:t>
      </w:r>
      <w:r w:rsidRPr="00C9457D">
        <w:rPr>
          <w:lang w:eastAsia="zh-TW"/>
        </w:rPr>
        <w:t>2</w:t>
      </w:r>
      <w:r w:rsidRPr="00C9457D">
        <w:rPr>
          <w:lang w:eastAsia="zh-TW"/>
        </w:rPr>
        <w:t>萬</w:t>
      </w:r>
      <w:r w:rsidRPr="00C9457D">
        <w:rPr>
          <w:lang w:eastAsia="zh-TW"/>
        </w:rPr>
        <w:t>4,435</w:t>
      </w:r>
      <w:r w:rsidRPr="00C9457D">
        <w:rPr>
          <w:lang w:eastAsia="zh-TW"/>
        </w:rPr>
        <w:t>公里，營運中的鐵路線長達</w:t>
      </w:r>
      <w:r w:rsidRPr="00C9457D">
        <w:rPr>
          <w:lang w:eastAsia="zh-TW"/>
        </w:rPr>
        <w:t>1</w:t>
      </w:r>
      <w:r w:rsidRPr="00C9457D">
        <w:rPr>
          <w:lang w:eastAsia="zh-TW"/>
        </w:rPr>
        <w:t>萬</w:t>
      </w:r>
      <w:r w:rsidRPr="00C9457D">
        <w:rPr>
          <w:lang w:eastAsia="zh-TW"/>
        </w:rPr>
        <w:t>6,788</w:t>
      </w:r>
      <w:r w:rsidRPr="00C9457D">
        <w:rPr>
          <w:lang w:eastAsia="zh-TW"/>
        </w:rPr>
        <w:t>公里，國營鐵路占</w:t>
      </w:r>
      <w:r w:rsidRPr="00C9457D">
        <w:rPr>
          <w:lang w:eastAsia="zh-TW"/>
        </w:rPr>
        <w:t>80%</w:t>
      </w:r>
      <w:r w:rsidRPr="00C9457D">
        <w:rPr>
          <w:lang w:eastAsia="zh-TW"/>
        </w:rPr>
        <w:t>，其餘為私營。義大利</w:t>
      </w:r>
      <w:r w:rsidRPr="00C9457D">
        <w:t>國家鐵路公司</w:t>
      </w:r>
      <w:proofErr w:type="gramStart"/>
      <w:r w:rsidRPr="00C9457D">
        <w:t>（</w:t>
      </w:r>
      <w:proofErr w:type="spellStart"/>
      <w:proofErr w:type="gramEnd"/>
      <w:r w:rsidRPr="00C9457D">
        <w:rPr>
          <w:lang w:eastAsia="zh-TW"/>
        </w:rPr>
        <w:t>Ferrovie</w:t>
      </w:r>
      <w:proofErr w:type="spellEnd"/>
      <w:r w:rsidRPr="00C9457D">
        <w:rPr>
          <w:lang w:eastAsia="zh-TW"/>
        </w:rPr>
        <w:t xml:space="preserve"> </w:t>
      </w:r>
      <w:proofErr w:type="spellStart"/>
      <w:r w:rsidRPr="00C9457D">
        <w:rPr>
          <w:lang w:eastAsia="zh-TW"/>
        </w:rPr>
        <w:t>dello</w:t>
      </w:r>
      <w:proofErr w:type="spellEnd"/>
      <w:r w:rsidRPr="00C9457D">
        <w:rPr>
          <w:lang w:eastAsia="zh-TW"/>
        </w:rPr>
        <w:t xml:space="preserve"> </w:t>
      </w:r>
      <w:proofErr w:type="spellStart"/>
      <w:r w:rsidRPr="00C9457D">
        <w:rPr>
          <w:lang w:eastAsia="zh-TW"/>
        </w:rPr>
        <w:t>Stato</w:t>
      </w:r>
      <w:proofErr w:type="spellEnd"/>
      <w:r w:rsidRPr="00C9457D">
        <w:rPr>
          <w:lang w:eastAsia="zh-TW"/>
        </w:rPr>
        <w:t xml:space="preserve"> </w:t>
      </w:r>
      <w:proofErr w:type="spellStart"/>
      <w:r w:rsidRPr="00C9457D">
        <w:rPr>
          <w:lang w:eastAsia="zh-TW"/>
        </w:rPr>
        <w:t>Italiane</w:t>
      </w:r>
      <w:proofErr w:type="spellEnd"/>
      <w:r w:rsidRPr="00C9457D">
        <w:rPr>
          <w:lang w:eastAsia="zh-TW"/>
        </w:rPr>
        <w:t xml:space="preserve"> S.p.A.</w:t>
      </w:r>
      <w:r w:rsidRPr="00C9457D">
        <w:t>）集團</w:t>
      </w:r>
      <w:r w:rsidRPr="00C9457D">
        <w:rPr>
          <w:lang w:eastAsia="zh-TW"/>
        </w:rPr>
        <w:t>約有</w:t>
      </w:r>
      <w:r w:rsidRPr="00C9457D">
        <w:rPr>
          <w:lang w:eastAsia="zh-TW"/>
        </w:rPr>
        <w:t>83,750</w:t>
      </w:r>
      <w:r w:rsidRPr="00C9457D">
        <w:t>名員工，負責每天</w:t>
      </w:r>
      <w:r w:rsidRPr="00C9457D">
        <w:rPr>
          <w:lang w:eastAsia="zh-TW"/>
        </w:rPr>
        <w:t>9,000</w:t>
      </w:r>
      <w:r w:rsidRPr="00C9457D">
        <w:t>輛火車運行，年客運量</w:t>
      </w:r>
      <w:r w:rsidRPr="00C9457D">
        <w:rPr>
          <w:lang w:eastAsia="zh-TW"/>
        </w:rPr>
        <w:t>達</w:t>
      </w:r>
      <w:r w:rsidRPr="00C9457D">
        <w:rPr>
          <w:lang w:eastAsia="zh-TW"/>
        </w:rPr>
        <w:t>10</w:t>
      </w:r>
      <w:r w:rsidRPr="00C9457D">
        <w:t>億人次，貨運量</w:t>
      </w:r>
      <w:r w:rsidRPr="00C9457D">
        <w:rPr>
          <w:lang w:eastAsia="zh-TW"/>
        </w:rPr>
        <w:t>約</w:t>
      </w:r>
      <w:r w:rsidRPr="00C9457D">
        <w:rPr>
          <w:lang w:eastAsia="zh-TW"/>
        </w:rPr>
        <w:t>5,000</w:t>
      </w:r>
      <w:r w:rsidRPr="00C9457D">
        <w:t>萬噸。另該集團負責往西西里島（</w:t>
      </w:r>
      <w:r w:rsidRPr="00C9457D">
        <w:t>Sicilia</w:t>
      </w:r>
      <w:r w:rsidRPr="00C9457D">
        <w:t>）橫跨麥西納海峽（</w:t>
      </w:r>
      <w:r w:rsidRPr="00C9457D">
        <w:t>Stretto di Messina</w:t>
      </w:r>
      <w:r w:rsidRPr="00C9457D">
        <w:t>）之輪渡。</w:t>
      </w:r>
    </w:p>
    <w:p w14:paraId="518B6D00" w14:textId="77777777" w:rsidR="000F51E2" w:rsidRPr="00C9457D" w:rsidRDefault="000F51E2" w:rsidP="00D47ED9">
      <w:pPr>
        <w:pStyle w:val="af7"/>
        <w:ind w:left="1417" w:firstLine="472"/>
      </w:pPr>
      <w:r w:rsidRPr="00C9457D">
        <w:t>國內鐵路網星羅棋</w:t>
      </w:r>
      <w:r w:rsidR="002B48F4" w:rsidRPr="00C9457D">
        <w:t>布</w:t>
      </w:r>
      <w:r w:rsidRPr="00C9457D">
        <w:t>，共有大小火車站超過</w:t>
      </w:r>
      <w:r w:rsidRPr="00C9457D">
        <w:t>2,000</w:t>
      </w:r>
      <w:r w:rsidRPr="00C9457D">
        <w:t>多個。義大利</w:t>
      </w:r>
      <w:r w:rsidRPr="00C9457D">
        <w:lastRenderedPageBreak/>
        <w:t>境內鐵路隧道甚多，其與瑞士之間的「森皮奧內」隧道（</w:t>
      </w:r>
      <w:proofErr w:type="spellStart"/>
      <w:r w:rsidRPr="00C9457D">
        <w:t>Traforo</w:t>
      </w:r>
      <w:proofErr w:type="spellEnd"/>
      <w:r w:rsidRPr="00C9457D">
        <w:t xml:space="preserve"> del Sempione</w:t>
      </w:r>
      <w:r w:rsidRPr="00C9457D">
        <w:t>）長達</w:t>
      </w:r>
      <w:r w:rsidRPr="00C9457D">
        <w:t>19.8</w:t>
      </w:r>
      <w:r w:rsidRPr="00C9457D">
        <w:t>公里，是世界上最長的鐵路隧道。</w:t>
      </w:r>
    </w:p>
    <w:p w14:paraId="6CE1754F" w14:textId="77777777" w:rsidR="000F51E2" w:rsidRPr="00C9457D" w:rsidRDefault="00857981" w:rsidP="00D47ED9">
      <w:pPr>
        <w:pStyle w:val="af1"/>
        <w:ind w:left="945" w:hanging="709"/>
        <w:rPr>
          <w:color w:val="auto"/>
          <w:lang w:eastAsia="ja-JP"/>
        </w:rPr>
      </w:pPr>
      <w:r w:rsidRPr="00C9457D">
        <w:rPr>
          <w:rFonts w:cs="Times New Roman"/>
          <w:color w:val="auto"/>
          <w:szCs w:val="24"/>
          <w:lang w:eastAsia="ja-JP"/>
        </w:rPr>
        <w:t>（三）</w:t>
      </w:r>
      <w:r w:rsidR="000F51E2" w:rsidRPr="00C9457D">
        <w:rPr>
          <w:rFonts w:cs="Times New Roman"/>
          <w:color w:val="auto"/>
          <w:szCs w:val="24"/>
          <w:lang w:eastAsia="ja-JP"/>
        </w:rPr>
        <w:t>空運</w:t>
      </w:r>
    </w:p>
    <w:p w14:paraId="205E4F83" w14:textId="4F4EDC0F" w:rsidR="000F51E2" w:rsidRPr="00C9457D" w:rsidRDefault="000F51E2" w:rsidP="00D47ED9">
      <w:pPr>
        <w:pStyle w:val="af2"/>
        <w:ind w:left="945" w:firstLine="472"/>
        <w:rPr>
          <w:lang w:eastAsia="zh-TW"/>
        </w:rPr>
      </w:pPr>
      <w:r w:rsidRPr="00C9457D">
        <w:rPr>
          <w:lang w:eastAsia="zh-TW"/>
        </w:rPr>
        <w:t>義大利全國約有</w:t>
      </w:r>
      <w:r w:rsidRPr="00C9457D">
        <w:rPr>
          <w:lang w:eastAsia="zh-TW"/>
        </w:rPr>
        <w:t>112</w:t>
      </w:r>
      <w:r w:rsidRPr="00C9457D">
        <w:rPr>
          <w:lang w:eastAsia="zh-TW"/>
        </w:rPr>
        <w:t>個機場，其中</w:t>
      </w:r>
      <w:r w:rsidRPr="00C9457D">
        <w:rPr>
          <w:lang w:eastAsia="zh-TW"/>
        </w:rPr>
        <w:t>90</w:t>
      </w:r>
      <w:r w:rsidRPr="00C9457D">
        <w:rPr>
          <w:lang w:eastAsia="zh-TW"/>
        </w:rPr>
        <w:t>個開放為民用，</w:t>
      </w:r>
      <w:r w:rsidR="00785514" w:rsidRPr="00C9457D">
        <w:rPr>
          <w:rFonts w:hint="eastAsia"/>
          <w:lang w:eastAsia="zh-TW"/>
        </w:rPr>
        <w:t>其</w:t>
      </w:r>
      <w:r w:rsidRPr="00C9457D">
        <w:rPr>
          <w:lang w:eastAsia="zh-TW"/>
        </w:rPr>
        <w:t>中</w:t>
      </w:r>
      <w:r w:rsidRPr="00C9457D">
        <w:rPr>
          <w:lang w:eastAsia="zh-TW"/>
        </w:rPr>
        <w:t>43</w:t>
      </w:r>
      <w:r w:rsidRPr="00C9457D">
        <w:rPr>
          <w:lang w:eastAsia="zh-TW"/>
        </w:rPr>
        <w:t>個開放做為商業航班使用；其中羅馬</w:t>
      </w:r>
      <w:r w:rsidRPr="00C9457D">
        <w:rPr>
          <w:lang w:eastAsia="zh-TW"/>
        </w:rPr>
        <w:t>Fiumicino</w:t>
      </w:r>
      <w:r w:rsidRPr="00C9457D">
        <w:rPr>
          <w:lang w:eastAsia="zh-TW"/>
        </w:rPr>
        <w:t>與米蘭</w:t>
      </w:r>
      <w:r w:rsidRPr="00C9457D">
        <w:rPr>
          <w:lang w:eastAsia="zh-TW"/>
        </w:rPr>
        <w:t>Malpensa 2</w:t>
      </w:r>
      <w:r w:rsidRPr="00C9457D">
        <w:rPr>
          <w:lang w:eastAsia="zh-TW"/>
        </w:rPr>
        <w:t>個主要國際機場之</w:t>
      </w:r>
      <w:r w:rsidR="003C20AE" w:rsidRPr="00C9457D">
        <w:rPr>
          <w:rFonts w:hint="eastAsia"/>
          <w:lang w:eastAsia="zh-TW"/>
        </w:rPr>
        <w:t>2025</w:t>
      </w:r>
      <w:r w:rsidRPr="00C9457D">
        <w:rPr>
          <w:lang w:eastAsia="zh-TW"/>
        </w:rPr>
        <w:t>年客運量分別約</w:t>
      </w:r>
      <w:r w:rsidR="003C20AE" w:rsidRPr="00C9457D">
        <w:rPr>
          <w:rFonts w:hint="eastAsia"/>
          <w:lang w:eastAsia="zh-TW"/>
        </w:rPr>
        <w:t>5,131</w:t>
      </w:r>
      <w:r w:rsidRPr="00C9457D">
        <w:rPr>
          <w:lang w:eastAsia="zh-TW"/>
        </w:rPr>
        <w:t>萬及</w:t>
      </w:r>
      <w:r w:rsidR="003C20AE" w:rsidRPr="00C9457D">
        <w:rPr>
          <w:rFonts w:hint="eastAsia"/>
          <w:lang w:eastAsia="zh-TW"/>
        </w:rPr>
        <w:t>3,139</w:t>
      </w:r>
      <w:r w:rsidRPr="00C9457D">
        <w:rPr>
          <w:lang w:eastAsia="zh-TW"/>
        </w:rPr>
        <w:t>萬人次。</w:t>
      </w:r>
    </w:p>
    <w:p w14:paraId="5D1D1926" w14:textId="1C8683B8" w:rsidR="000F51E2" w:rsidRPr="00C9457D" w:rsidRDefault="000F51E2" w:rsidP="00D47ED9">
      <w:pPr>
        <w:pStyle w:val="af2"/>
        <w:ind w:left="945" w:firstLine="472"/>
      </w:pPr>
      <w:r w:rsidRPr="00C9457D">
        <w:rPr>
          <w:lang w:eastAsia="zh-TW"/>
        </w:rPr>
        <w:t>義大利國航</w:t>
      </w:r>
      <w:r w:rsidRPr="00C9457D">
        <w:rPr>
          <w:lang w:eastAsia="zh-TW"/>
        </w:rPr>
        <w:t>Alitalia</w:t>
      </w:r>
      <w:r w:rsidRPr="00C9457D">
        <w:rPr>
          <w:lang w:eastAsia="zh-TW"/>
        </w:rPr>
        <w:t>已由</w:t>
      </w:r>
      <w:r w:rsidRPr="00C9457D">
        <w:rPr>
          <w:lang w:eastAsia="zh-TW"/>
        </w:rPr>
        <w:t>CAI</w:t>
      </w:r>
      <w:r w:rsidRPr="00C9457D">
        <w:rPr>
          <w:lang w:eastAsia="zh-TW"/>
        </w:rPr>
        <w:t>（</w:t>
      </w:r>
      <w:proofErr w:type="spellStart"/>
      <w:r w:rsidRPr="00C9457D">
        <w:rPr>
          <w:lang w:eastAsia="zh-TW"/>
        </w:rPr>
        <w:t>Compagnia</w:t>
      </w:r>
      <w:proofErr w:type="spellEnd"/>
      <w:r w:rsidRPr="00C9457D">
        <w:rPr>
          <w:lang w:eastAsia="zh-TW"/>
        </w:rPr>
        <w:t xml:space="preserve"> Aerea </w:t>
      </w:r>
      <w:proofErr w:type="spellStart"/>
      <w:r w:rsidRPr="00C9457D">
        <w:rPr>
          <w:lang w:eastAsia="zh-TW"/>
        </w:rPr>
        <w:t>Italiana</w:t>
      </w:r>
      <w:proofErr w:type="spellEnd"/>
      <w:r w:rsidRPr="00C9457D">
        <w:rPr>
          <w:lang w:eastAsia="zh-TW"/>
        </w:rPr>
        <w:t>）航空公司與阿提哈德（</w:t>
      </w:r>
      <w:r w:rsidRPr="00C9457D">
        <w:rPr>
          <w:lang w:eastAsia="zh-TW"/>
        </w:rPr>
        <w:t>Etihad Airways</w:t>
      </w:r>
      <w:r w:rsidRPr="00C9457D">
        <w:rPr>
          <w:lang w:eastAsia="zh-TW"/>
        </w:rPr>
        <w:t>）航空共同經營，惟近來因財務不佳及勞資問題，已於</w:t>
      </w:r>
      <w:r w:rsidRPr="00C9457D">
        <w:rPr>
          <w:lang w:eastAsia="zh-TW"/>
        </w:rPr>
        <w:t>2017</w:t>
      </w:r>
      <w:r w:rsidRPr="00C9457D">
        <w:rPr>
          <w:lang w:eastAsia="zh-TW"/>
        </w:rPr>
        <w:t>年</w:t>
      </w:r>
      <w:r w:rsidRPr="00C9457D">
        <w:rPr>
          <w:lang w:eastAsia="zh-TW"/>
        </w:rPr>
        <w:t>4</w:t>
      </w:r>
      <w:r w:rsidRPr="00C9457D">
        <w:rPr>
          <w:lang w:eastAsia="zh-TW"/>
        </w:rPr>
        <w:t>月</w:t>
      </w:r>
      <w:r w:rsidRPr="00C9457D">
        <w:rPr>
          <w:lang w:eastAsia="zh-TW"/>
        </w:rPr>
        <w:t>25</w:t>
      </w:r>
      <w:r w:rsidRPr="00C9457D">
        <w:rPr>
          <w:lang w:eastAsia="zh-TW"/>
        </w:rPr>
        <w:t>日申請破產，進入破產重整程序</w:t>
      </w:r>
      <w:r w:rsidR="003C20AE" w:rsidRPr="00C9457D">
        <w:rPr>
          <w:rFonts w:hint="eastAsia"/>
          <w:lang w:eastAsia="zh-TW"/>
        </w:rPr>
        <w:t>，並在</w:t>
      </w:r>
      <w:r w:rsidR="003C20AE" w:rsidRPr="00C9457D">
        <w:rPr>
          <w:rFonts w:hint="eastAsia"/>
          <w:lang w:eastAsia="zh-TW"/>
        </w:rPr>
        <w:t>2020</w:t>
      </w:r>
      <w:r w:rsidR="003C20AE" w:rsidRPr="00C9457D">
        <w:rPr>
          <w:rFonts w:hint="eastAsia"/>
          <w:lang w:eastAsia="zh-TW"/>
        </w:rPr>
        <w:t>年</w:t>
      </w:r>
      <w:r w:rsidR="003C20AE" w:rsidRPr="00C9457D">
        <w:rPr>
          <w:rFonts w:hint="eastAsia"/>
          <w:lang w:eastAsia="zh-TW"/>
        </w:rPr>
        <w:t>10</w:t>
      </w:r>
      <w:r w:rsidR="003C20AE" w:rsidRPr="00C9457D">
        <w:rPr>
          <w:rFonts w:hint="eastAsia"/>
          <w:lang w:eastAsia="zh-TW"/>
        </w:rPr>
        <w:t>月重組為義大利航空運輸公司</w:t>
      </w:r>
      <w:proofErr w:type="gramStart"/>
      <w:r w:rsidR="00E46867" w:rsidRPr="00C9457D">
        <w:rPr>
          <w:rFonts w:hint="eastAsia"/>
          <w:lang w:eastAsia="zh-TW"/>
        </w:rPr>
        <w:t>（</w:t>
      </w:r>
      <w:proofErr w:type="gramEnd"/>
      <w:r w:rsidR="003C20AE" w:rsidRPr="00C9457D">
        <w:rPr>
          <w:rFonts w:hint="eastAsia"/>
          <w:lang w:eastAsia="zh-TW"/>
        </w:rPr>
        <w:t xml:space="preserve">Italia </w:t>
      </w:r>
      <w:proofErr w:type="spellStart"/>
      <w:r w:rsidR="003C20AE" w:rsidRPr="00C9457D">
        <w:rPr>
          <w:rFonts w:hint="eastAsia"/>
          <w:lang w:eastAsia="zh-TW"/>
        </w:rPr>
        <w:t>Trasporto</w:t>
      </w:r>
      <w:proofErr w:type="spellEnd"/>
      <w:r w:rsidR="003C20AE" w:rsidRPr="00C9457D">
        <w:rPr>
          <w:rFonts w:hint="eastAsia"/>
          <w:lang w:eastAsia="zh-TW"/>
        </w:rPr>
        <w:t xml:space="preserve"> Aero S.p.A.</w:t>
      </w:r>
      <w:r w:rsidR="00E46867" w:rsidRPr="00C9457D">
        <w:rPr>
          <w:rFonts w:hint="eastAsia"/>
          <w:lang w:eastAsia="zh-TW"/>
        </w:rPr>
        <w:t>）</w:t>
      </w:r>
      <w:r w:rsidR="003C20AE" w:rsidRPr="00C9457D">
        <w:rPr>
          <w:rFonts w:hint="eastAsia"/>
          <w:lang w:eastAsia="zh-TW"/>
        </w:rPr>
        <w:t>，由義大利經濟財政部與漢莎航空合營</w:t>
      </w:r>
      <w:r w:rsidRPr="00C9457D">
        <w:rPr>
          <w:lang w:eastAsia="zh-TW"/>
        </w:rPr>
        <w:t>。</w:t>
      </w:r>
    </w:p>
    <w:p w14:paraId="405AA85D" w14:textId="77777777" w:rsidR="000F51E2" w:rsidRPr="00C9457D" w:rsidRDefault="000F51E2" w:rsidP="00D47ED9">
      <w:pPr>
        <w:pStyle w:val="ab"/>
        <w:ind w:left="472" w:firstLine="472"/>
        <w:rPr>
          <w:lang w:eastAsia="zh-TW"/>
        </w:rPr>
      </w:pPr>
    </w:p>
    <w:p w14:paraId="70F9BE4A" w14:textId="77777777" w:rsidR="00D47ED9" w:rsidRPr="00C9457D" w:rsidRDefault="00D47ED9">
      <w:pPr>
        <w:widowControl/>
        <w:pBdr>
          <w:top w:val="none" w:sz="0" w:space="0" w:color="auto"/>
          <w:left w:val="none" w:sz="0" w:space="0" w:color="auto"/>
          <w:bottom w:val="none" w:sz="0" w:space="0" w:color="auto"/>
          <w:right w:val="none" w:sz="0" w:space="0" w:color="auto"/>
        </w:pBdr>
        <w:overflowPunct/>
        <w:autoSpaceDE/>
        <w:autoSpaceDN/>
        <w:jc w:val="left"/>
      </w:pPr>
      <w:r w:rsidRPr="00C9457D">
        <w:br w:type="page"/>
      </w:r>
    </w:p>
    <w:p w14:paraId="38061A2A" w14:textId="77777777" w:rsidR="000F51E2" w:rsidRPr="00C9457D" w:rsidRDefault="000F51E2"/>
    <w:p w14:paraId="5D268BB5" w14:textId="77777777" w:rsidR="00D47ED9" w:rsidRPr="00C9457D" w:rsidRDefault="00D47ED9"/>
    <w:p w14:paraId="2ACA7F6A" w14:textId="77777777" w:rsidR="00D47ED9" w:rsidRPr="00C9457D" w:rsidRDefault="00D47ED9">
      <w:pPr>
        <w:sectPr w:rsidR="00D47ED9" w:rsidRPr="00C9457D" w:rsidSect="00D47ED9">
          <w:headerReference w:type="default" r:id="rId53"/>
          <w:headerReference w:type="first" r:id="rId54"/>
          <w:footerReference w:type="first" r:id="rId55"/>
          <w:pgSz w:w="11906" w:h="16838"/>
          <w:pgMar w:top="2268" w:right="1701" w:bottom="1701" w:left="1701" w:header="1134" w:footer="851" w:gutter="0"/>
          <w:cols w:space="720"/>
          <w:docGrid w:type="linesAndChars" w:linePitch="514" w:charSpace="-774"/>
        </w:sectPr>
      </w:pPr>
    </w:p>
    <w:p w14:paraId="3586C51F" w14:textId="77777777" w:rsidR="000F51E2" w:rsidRPr="00C9457D" w:rsidRDefault="000F51E2" w:rsidP="00B93A58">
      <w:pPr>
        <w:pStyle w:val="ac"/>
        <w:spacing w:before="514" w:after="771"/>
      </w:pPr>
      <w:bookmarkStart w:id="15" w:name="_Toc47476570"/>
      <w:bookmarkStart w:id="16" w:name="_Toc231879075"/>
      <w:r w:rsidRPr="00C9457D">
        <w:lastRenderedPageBreak/>
        <w:t>第柒章　勞工</w:t>
      </w:r>
      <w:bookmarkEnd w:id="15"/>
      <w:bookmarkEnd w:id="16"/>
    </w:p>
    <w:p w14:paraId="0E451845" w14:textId="77777777" w:rsidR="000F51E2" w:rsidRPr="00C9457D" w:rsidRDefault="000F51E2" w:rsidP="00B93A58">
      <w:pPr>
        <w:pStyle w:val="ad"/>
        <w:spacing w:before="257" w:after="257"/>
        <w:ind w:left="632" w:hanging="632"/>
        <w:rPr>
          <w:color w:val="auto"/>
        </w:rPr>
      </w:pPr>
      <w:r w:rsidRPr="00C9457D">
        <w:rPr>
          <w:color w:val="auto"/>
        </w:rPr>
        <w:t>一、勞工素質及結構</w:t>
      </w:r>
    </w:p>
    <w:p w14:paraId="43F39493" w14:textId="4D6539FC" w:rsidR="00F25D51" w:rsidRPr="00C9457D" w:rsidRDefault="000F51E2" w:rsidP="00B93A58">
      <w:pPr>
        <w:pStyle w:val="ab"/>
        <w:ind w:firstLine="472"/>
        <w:rPr>
          <w:lang w:eastAsia="zh-TW"/>
        </w:rPr>
      </w:pPr>
      <w:r w:rsidRPr="00C9457D">
        <w:rPr>
          <w:lang w:eastAsia="zh-TW"/>
        </w:rPr>
        <w:t>受到全球金融風暴衝擊及經濟衰退之影響，義大利失業率依然維持偏高。</w:t>
      </w:r>
      <w:r w:rsidR="009214F7" w:rsidRPr="00C9457D">
        <w:rPr>
          <w:lang w:eastAsia="zh-TW"/>
        </w:rPr>
        <w:t>義大利</w:t>
      </w:r>
      <w:r w:rsidRPr="00C9457D">
        <w:rPr>
          <w:lang w:eastAsia="zh-TW"/>
        </w:rPr>
        <w:t>一直以來都極為保護勞工權益，</w:t>
      </w:r>
      <w:proofErr w:type="gramStart"/>
      <w:r w:rsidRPr="00C9457D">
        <w:rPr>
          <w:lang w:eastAsia="zh-TW"/>
        </w:rPr>
        <w:t>1970</w:t>
      </w:r>
      <w:proofErr w:type="gramEnd"/>
      <w:r w:rsidRPr="00C9457D">
        <w:rPr>
          <w:lang w:eastAsia="zh-TW"/>
        </w:rPr>
        <w:t>年代通過之勞工法第</w:t>
      </w:r>
      <w:r w:rsidRPr="00C9457D">
        <w:rPr>
          <w:lang w:eastAsia="zh-TW"/>
        </w:rPr>
        <w:t>18</w:t>
      </w:r>
      <w:r w:rsidRPr="00C9457D">
        <w:rPr>
          <w:lang w:eastAsia="zh-TW"/>
        </w:rPr>
        <w:t>條明文規定，</w:t>
      </w:r>
      <w:r w:rsidRPr="00C9457D">
        <w:rPr>
          <w:lang w:eastAsia="zh-TW"/>
        </w:rPr>
        <w:t>15</w:t>
      </w:r>
      <w:r w:rsidRPr="00C9457D">
        <w:rPr>
          <w:lang w:eastAsia="zh-TW"/>
        </w:rPr>
        <w:t>人以上的公司不能輕易辭退正式員工。在此勞工環境下，也造成義大利公司</w:t>
      </w:r>
      <w:r w:rsidR="009F4714" w:rsidRPr="00C9457D">
        <w:rPr>
          <w:lang w:eastAsia="zh-TW"/>
        </w:rPr>
        <w:t>內有</w:t>
      </w:r>
      <w:r w:rsidRPr="00C9457D">
        <w:rPr>
          <w:lang w:eastAsia="zh-TW"/>
        </w:rPr>
        <w:t>為數不少已服務超過</w:t>
      </w:r>
      <w:r w:rsidRPr="00C9457D">
        <w:rPr>
          <w:lang w:eastAsia="zh-TW"/>
        </w:rPr>
        <w:t>20</w:t>
      </w:r>
      <w:r w:rsidRPr="00C9457D">
        <w:rPr>
          <w:lang w:eastAsia="zh-TW"/>
        </w:rPr>
        <w:t>年的資深員工，在面臨經濟蕭條時，不僅無法裁員，更少有工作機會釋出給年輕人，造成目前約四成的年輕人失業，</w:t>
      </w:r>
      <w:r w:rsidRPr="00C9457D">
        <w:rPr>
          <w:lang w:eastAsia="zh-TW"/>
        </w:rPr>
        <w:t>2013</w:t>
      </w:r>
      <w:r w:rsidRPr="00C9457D">
        <w:rPr>
          <w:lang w:eastAsia="zh-TW"/>
        </w:rPr>
        <w:t>年總體失業率更由</w:t>
      </w:r>
      <w:r w:rsidRPr="00C9457D">
        <w:rPr>
          <w:lang w:eastAsia="zh-TW"/>
        </w:rPr>
        <w:t>2012</w:t>
      </w:r>
      <w:r w:rsidRPr="00C9457D">
        <w:rPr>
          <w:lang w:eastAsia="zh-TW"/>
        </w:rPr>
        <w:t>年的</w:t>
      </w:r>
      <w:r w:rsidRPr="00C9457D">
        <w:rPr>
          <w:lang w:eastAsia="zh-TW"/>
        </w:rPr>
        <w:t>10.8%</w:t>
      </w:r>
      <w:proofErr w:type="gramStart"/>
      <w:r w:rsidRPr="00C9457D">
        <w:rPr>
          <w:lang w:eastAsia="zh-TW"/>
        </w:rPr>
        <w:t>飆</w:t>
      </w:r>
      <w:proofErr w:type="gramEnd"/>
      <w:r w:rsidRPr="00C9457D">
        <w:rPr>
          <w:lang w:eastAsia="zh-TW"/>
        </w:rPr>
        <w:t>升至</w:t>
      </w:r>
      <w:r w:rsidRPr="00C9457D">
        <w:rPr>
          <w:lang w:eastAsia="zh-TW"/>
        </w:rPr>
        <w:t>12.2%</w:t>
      </w:r>
      <w:r w:rsidRPr="00C9457D">
        <w:rPr>
          <w:lang w:eastAsia="zh-TW"/>
        </w:rPr>
        <w:t>，青年（</w:t>
      </w:r>
      <w:r w:rsidRPr="00C9457D">
        <w:rPr>
          <w:lang w:eastAsia="zh-TW"/>
        </w:rPr>
        <w:t>15</w:t>
      </w:r>
      <w:r w:rsidRPr="00C9457D">
        <w:rPr>
          <w:lang w:eastAsia="zh-TW"/>
        </w:rPr>
        <w:t>歲至</w:t>
      </w:r>
      <w:r w:rsidRPr="00C9457D">
        <w:rPr>
          <w:lang w:eastAsia="zh-TW"/>
        </w:rPr>
        <w:t>24</w:t>
      </w:r>
      <w:r w:rsidRPr="00C9457D">
        <w:rPr>
          <w:lang w:eastAsia="zh-TW"/>
        </w:rPr>
        <w:t>歲）失業率亦</w:t>
      </w:r>
      <w:proofErr w:type="gramStart"/>
      <w:r w:rsidRPr="00C9457D">
        <w:rPr>
          <w:lang w:eastAsia="zh-TW"/>
        </w:rPr>
        <w:t>攀升近</w:t>
      </w:r>
      <w:proofErr w:type="gramEnd"/>
      <w:r w:rsidRPr="00C9457D">
        <w:rPr>
          <w:lang w:eastAsia="zh-TW"/>
        </w:rPr>
        <w:t>40%</w:t>
      </w:r>
      <w:r w:rsidRPr="00C9457D">
        <w:rPr>
          <w:lang w:eastAsia="zh-TW"/>
        </w:rPr>
        <w:t>，屢屢創下歷史新高</w:t>
      </w:r>
      <w:r w:rsidR="0066455A" w:rsidRPr="00C9457D">
        <w:rPr>
          <w:rFonts w:hint="eastAsia"/>
          <w:lang w:eastAsia="zh-TW"/>
        </w:rPr>
        <w:t>，在歷任政府努力下，失業情形漸有改善，</w:t>
      </w:r>
      <w:r w:rsidR="00652E89" w:rsidRPr="00C9457D">
        <w:rPr>
          <w:rFonts w:hint="eastAsia"/>
          <w:lang w:eastAsia="zh-TW"/>
        </w:rPr>
        <w:t>2026</w:t>
      </w:r>
      <w:r w:rsidR="0066455A" w:rsidRPr="00C9457D">
        <w:rPr>
          <w:rFonts w:hint="eastAsia"/>
          <w:lang w:eastAsia="zh-TW"/>
        </w:rPr>
        <w:t>年</w:t>
      </w:r>
      <w:r w:rsidR="00652E89" w:rsidRPr="00C9457D">
        <w:rPr>
          <w:rFonts w:hint="eastAsia"/>
          <w:lang w:eastAsia="zh-TW"/>
        </w:rPr>
        <w:t>2</w:t>
      </w:r>
      <w:r w:rsidR="0066455A" w:rsidRPr="00C9457D">
        <w:rPr>
          <w:rFonts w:hint="eastAsia"/>
          <w:lang w:eastAsia="zh-TW"/>
        </w:rPr>
        <w:t>月份降至</w:t>
      </w:r>
      <w:r w:rsidR="00652E89" w:rsidRPr="00C9457D">
        <w:rPr>
          <w:rFonts w:hint="eastAsia"/>
          <w:lang w:eastAsia="zh-TW"/>
        </w:rPr>
        <w:t>5.3</w:t>
      </w:r>
      <w:r w:rsidR="0066455A" w:rsidRPr="00C9457D">
        <w:rPr>
          <w:rFonts w:hint="eastAsia"/>
          <w:lang w:eastAsia="zh-TW"/>
        </w:rPr>
        <w:t>%</w:t>
      </w:r>
      <w:r w:rsidRPr="00C9457D">
        <w:rPr>
          <w:lang w:eastAsia="zh-TW"/>
        </w:rPr>
        <w:t>。</w:t>
      </w:r>
    </w:p>
    <w:p w14:paraId="0BC0D906" w14:textId="0A5397CF" w:rsidR="000F51E2" w:rsidRPr="00C9457D" w:rsidRDefault="000F51E2" w:rsidP="00B93A58">
      <w:pPr>
        <w:pStyle w:val="ab"/>
        <w:ind w:firstLine="472"/>
        <w:rPr>
          <w:lang w:eastAsia="zh-TW"/>
        </w:rPr>
      </w:pPr>
      <w:r w:rsidRPr="00C9457D">
        <w:rPr>
          <w:lang w:eastAsia="zh-TW"/>
        </w:rPr>
        <w:t>前蒙蒂政府執政期間一直致力要改革已僵化</w:t>
      </w:r>
      <w:r w:rsidRPr="00C9457D">
        <w:rPr>
          <w:lang w:eastAsia="zh-TW"/>
        </w:rPr>
        <w:t>40</w:t>
      </w:r>
      <w:r w:rsidRPr="00C9457D">
        <w:rPr>
          <w:lang w:eastAsia="zh-TW"/>
        </w:rPr>
        <w:t>年之久的勞工市場，雖然義大利最大的工會組織「義大利總工會」（</w:t>
      </w:r>
      <w:proofErr w:type="spellStart"/>
      <w:r w:rsidRPr="00C9457D">
        <w:rPr>
          <w:lang w:eastAsia="zh-TW"/>
        </w:rPr>
        <w:t>Confederazione</w:t>
      </w:r>
      <w:proofErr w:type="spellEnd"/>
      <w:r w:rsidRPr="00C9457D">
        <w:rPr>
          <w:lang w:eastAsia="zh-TW"/>
        </w:rPr>
        <w:t xml:space="preserve"> </w:t>
      </w:r>
      <w:proofErr w:type="spellStart"/>
      <w:r w:rsidRPr="00C9457D">
        <w:rPr>
          <w:lang w:eastAsia="zh-TW"/>
        </w:rPr>
        <w:t>Italiana</w:t>
      </w:r>
      <w:proofErr w:type="spellEnd"/>
      <w:r w:rsidRPr="00C9457D">
        <w:rPr>
          <w:lang w:eastAsia="zh-TW"/>
        </w:rPr>
        <w:t xml:space="preserve"> del Lavoro</w:t>
      </w:r>
      <w:r w:rsidRPr="00C9457D">
        <w:rPr>
          <w:lang w:eastAsia="zh-TW"/>
        </w:rPr>
        <w:t>，</w:t>
      </w:r>
      <w:r w:rsidRPr="00C9457D">
        <w:rPr>
          <w:lang w:eastAsia="zh-TW"/>
        </w:rPr>
        <w:t>CGIL</w:t>
      </w:r>
      <w:r w:rsidRPr="00C9457D">
        <w:rPr>
          <w:lang w:eastAsia="zh-TW"/>
        </w:rPr>
        <w:t>）針對修訂勞工法一案抱持堅決反對的立場，惟蒙蒂仍將法案送交國會審議，並在</w:t>
      </w:r>
      <w:r w:rsidRPr="00C9457D">
        <w:rPr>
          <w:lang w:eastAsia="zh-TW"/>
        </w:rPr>
        <w:t>2012</w:t>
      </w:r>
      <w:r w:rsidRPr="00C9457D">
        <w:rPr>
          <w:lang w:eastAsia="zh-TW"/>
        </w:rPr>
        <w:t>年</w:t>
      </w:r>
      <w:r w:rsidRPr="00C9457D">
        <w:rPr>
          <w:lang w:eastAsia="zh-TW"/>
        </w:rPr>
        <w:t>6</w:t>
      </w:r>
      <w:r w:rsidRPr="00C9457D">
        <w:rPr>
          <w:lang w:eastAsia="zh-TW"/>
        </w:rPr>
        <w:t>月下旬的歐盟高峰會談前通過勞工法修正案。</w:t>
      </w:r>
      <w:r w:rsidRPr="00C9457D">
        <w:rPr>
          <w:lang w:eastAsia="zh-TW"/>
        </w:rPr>
        <w:t>2014</w:t>
      </w:r>
      <w:r w:rsidRPr="00C9457D">
        <w:rPr>
          <w:lang w:eastAsia="zh-TW"/>
        </w:rPr>
        <w:t>年當時之總理倫齊（</w:t>
      </w:r>
      <w:r w:rsidRPr="00C9457D">
        <w:rPr>
          <w:lang w:eastAsia="zh-TW"/>
        </w:rPr>
        <w:t>Matteo Renzi</w:t>
      </w:r>
      <w:r w:rsidRPr="00C9457D">
        <w:rPr>
          <w:lang w:eastAsia="zh-TW"/>
        </w:rPr>
        <w:t>）所推行的關鍵經濟改革之</w:t>
      </w:r>
      <w:proofErr w:type="gramStart"/>
      <w:r w:rsidRPr="00C9457D">
        <w:rPr>
          <w:lang w:eastAsia="zh-TW"/>
        </w:rPr>
        <w:t>一</w:t>
      </w:r>
      <w:proofErr w:type="gramEnd"/>
      <w:r w:rsidRPr="00C9457D">
        <w:rPr>
          <w:lang w:eastAsia="zh-TW"/>
        </w:rPr>
        <w:t>「就業法案」（</w:t>
      </w:r>
      <w:r w:rsidRPr="00C9457D">
        <w:rPr>
          <w:lang w:eastAsia="zh-TW"/>
        </w:rPr>
        <w:t>Jobs Act</w:t>
      </w:r>
      <w:r w:rsidRPr="00C9457D">
        <w:rPr>
          <w:lang w:eastAsia="zh-TW"/>
        </w:rPr>
        <w:t>），在</w:t>
      </w:r>
      <w:r w:rsidRPr="00C9457D">
        <w:rPr>
          <w:lang w:eastAsia="zh-TW"/>
        </w:rPr>
        <w:t>2014</w:t>
      </w:r>
      <w:r w:rsidRPr="00C9457D">
        <w:rPr>
          <w:lang w:eastAsia="zh-TW"/>
        </w:rPr>
        <w:t>年年底獲義大利</w:t>
      </w:r>
      <w:r w:rsidR="009F4714" w:rsidRPr="00C9457D">
        <w:rPr>
          <w:lang w:eastAsia="zh-TW"/>
        </w:rPr>
        <w:t>國</w:t>
      </w:r>
      <w:r w:rsidRPr="00C9457D">
        <w:rPr>
          <w:lang w:eastAsia="zh-TW"/>
        </w:rPr>
        <w:t>會通過；此法案</w:t>
      </w:r>
      <w:proofErr w:type="gramStart"/>
      <w:r w:rsidRPr="00C9457D">
        <w:rPr>
          <w:lang w:eastAsia="zh-TW"/>
        </w:rPr>
        <w:t>鬆</w:t>
      </w:r>
      <w:proofErr w:type="gramEnd"/>
      <w:r w:rsidRPr="00C9457D">
        <w:rPr>
          <w:lang w:eastAsia="zh-TW"/>
        </w:rPr>
        <w:t>解</w:t>
      </w:r>
      <w:r w:rsidR="009F4714" w:rsidRPr="00C9457D">
        <w:rPr>
          <w:lang w:eastAsia="zh-TW"/>
        </w:rPr>
        <w:t>了</w:t>
      </w:r>
      <w:r w:rsidRPr="00C9457D">
        <w:rPr>
          <w:lang w:eastAsia="zh-TW"/>
        </w:rPr>
        <w:t>原本十足僵硬的勞動法，使超過</w:t>
      </w:r>
      <w:r w:rsidRPr="00C9457D">
        <w:rPr>
          <w:lang w:eastAsia="zh-TW"/>
        </w:rPr>
        <w:t>15</w:t>
      </w:r>
      <w:r w:rsidRPr="00C9457D">
        <w:rPr>
          <w:lang w:eastAsia="zh-TW"/>
        </w:rPr>
        <w:t>名員工的企業能更容易解僱員工，並讓勞動者能享有的保護福利與他們的服務年限掛</w:t>
      </w:r>
      <w:proofErr w:type="gramStart"/>
      <w:r w:rsidRPr="00C9457D">
        <w:rPr>
          <w:lang w:eastAsia="zh-TW"/>
        </w:rPr>
        <w:t>鉤</w:t>
      </w:r>
      <w:proofErr w:type="gramEnd"/>
      <w:r w:rsidRPr="00C9457D">
        <w:rPr>
          <w:lang w:eastAsia="zh-TW"/>
        </w:rPr>
        <w:t>。</w:t>
      </w:r>
    </w:p>
    <w:p w14:paraId="00527960" w14:textId="77777777" w:rsidR="000F51E2" w:rsidRPr="00C9457D" w:rsidRDefault="000F51E2" w:rsidP="00B93A58">
      <w:pPr>
        <w:pStyle w:val="ad"/>
        <w:spacing w:before="257" w:after="257"/>
        <w:ind w:left="632" w:hanging="632"/>
        <w:rPr>
          <w:color w:val="auto"/>
        </w:rPr>
      </w:pPr>
      <w:r w:rsidRPr="00C9457D">
        <w:rPr>
          <w:color w:val="auto"/>
        </w:rPr>
        <w:t>二、勞工法令</w:t>
      </w:r>
    </w:p>
    <w:p w14:paraId="77070235" w14:textId="77777777" w:rsidR="000F51E2" w:rsidRPr="00C9457D" w:rsidRDefault="00857981" w:rsidP="00B93A58">
      <w:pPr>
        <w:pStyle w:val="af1"/>
        <w:ind w:left="945" w:hanging="709"/>
        <w:rPr>
          <w:color w:val="auto"/>
        </w:rPr>
      </w:pPr>
      <w:r w:rsidRPr="00C9457D">
        <w:rPr>
          <w:rFonts w:cs="Times New Roman"/>
          <w:color w:val="auto"/>
          <w:szCs w:val="24"/>
        </w:rPr>
        <w:t>（一）</w:t>
      </w:r>
      <w:r w:rsidR="000F51E2" w:rsidRPr="00C9457D">
        <w:rPr>
          <w:rFonts w:cs="Times New Roman"/>
          <w:color w:val="auto"/>
          <w:szCs w:val="24"/>
        </w:rPr>
        <w:t>法令名稱</w:t>
      </w:r>
    </w:p>
    <w:p w14:paraId="62EC9D25" w14:textId="66A16B86" w:rsidR="000F51E2" w:rsidRPr="00C9457D" w:rsidRDefault="000F51E2" w:rsidP="00B93A58">
      <w:pPr>
        <w:pStyle w:val="af2"/>
        <w:ind w:left="945" w:firstLine="472"/>
        <w:rPr>
          <w:lang w:eastAsia="zh-TW"/>
        </w:rPr>
      </w:pPr>
      <w:r w:rsidRPr="00C9457D">
        <w:rPr>
          <w:lang w:eastAsia="zh-TW"/>
        </w:rPr>
        <w:t>近年義大利勞工法修訂</w:t>
      </w:r>
      <w:r w:rsidR="009F4714" w:rsidRPr="00C9457D">
        <w:rPr>
          <w:lang w:eastAsia="zh-TW"/>
        </w:rPr>
        <w:t>之</w:t>
      </w:r>
      <w:r w:rsidRPr="00C9457D">
        <w:rPr>
          <w:lang w:eastAsia="zh-TW"/>
        </w:rPr>
        <w:t>主要變化為：</w:t>
      </w:r>
    </w:p>
    <w:p w14:paraId="2A558044" w14:textId="77777777" w:rsidR="00EB56B1" w:rsidRPr="00C9457D" w:rsidRDefault="00EB56B1" w:rsidP="00B93A58">
      <w:pPr>
        <w:pStyle w:val="af4"/>
        <w:ind w:left="1417" w:hanging="472"/>
        <w:rPr>
          <w:lang w:eastAsia="zh-TW"/>
        </w:rPr>
      </w:pPr>
    </w:p>
    <w:p w14:paraId="2D2672CB" w14:textId="77777777" w:rsidR="000F51E2" w:rsidRPr="00C9457D" w:rsidRDefault="00857981" w:rsidP="00B93A58">
      <w:pPr>
        <w:pStyle w:val="af4"/>
        <w:ind w:left="1417" w:hanging="472"/>
      </w:pPr>
      <w:r w:rsidRPr="00C9457D">
        <w:rPr>
          <w:lang w:eastAsia="zh-TW"/>
        </w:rPr>
        <w:lastRenderedPageBreak/>
        <w:t>１、</w:t>
      </w:r>
      <w:r w:rsidR="000F51E2" w:rsidRPr="00C9457D">
        <w:rPr>
          <w:lang w:eastAsia="zh-TW"/>
        </w:rPr>
        <w:t>制定新的契約方案，允許在一段時間內使生產保持特殊的成長趨勢，也允許在生產下降的情況下顯著地降低勞工成本。</w:t>
      </w:r>
    </w:p>
    <w:p w14:paraId="370E912A" w14:textId="77777777" w:rsidR="000F51E2" w:rsidRPr="00C9457D" w:rsidRDefault="00857981" w:rsidP="00B93A58">
      <w:pPr>
        <w:pStyle w:val="af4"/>
        <w:ind w:left="1417" w:hanging="472"/>
      </w:pPr>
      <w:r w:rsidRPr="00C9457D">
        <w:rPr>
          <w:lang w:eastAsia="zh-TW"/>
        </w:rPr>
        <w:t>２、</w:t>
      </w:r>
      <w:r w:rsidR="000F51E2" w:rsidRPr="00C9457D">
        <w:rPr>
          <w:lang w:eastAsia="zh-TW"/>
        </w:rPr>
        <w:t>頒布有關自僱用之法令，對某些特殊項目允許採用自僱用的形式。</w:t>
      </w:r>
    </w:p>
    <w:p w14:paraId="44E3D3AC" w14:textId="77777777" w:rsidR="000F51E2" w:rsidRPr="00C9457D" w:rsidRDefault="000F51E2" w:rsidP="00B93A58">
      <w:pPr>
        <w:pStyle w:val="af2"/>
        <w:ind w:left="945" w:firstLine="472"/>
      </w:pPr>
      <w:r w:rsidRPr="00C9457D">
        <w:t>另外，憲法、民法、勞工權利法案（</w:t>
      </w:r>
      <w:r w:rsidRPr="00C9457D">
        <w:t>Statuto</w:t>
      </w:r>
      <w:r w:rsidRPr="00C9457D">
        <w:rPr>
          <w:lang w:eastAsia="zh-TW"/>
        </w:rPr>
        <w:t xml:space="preserve"> </w:t>
      </w:r>
      <w:proofErr w:type="spellStart"/>
      <w:r w:rsidRPr="00C9457D">
        <w:t>dei</w:t>
      </w:r>
      <w:proofErr w:type="spellEnd"/>
      <w:r w:rsidRPr="00C9457D">
        <w:rPr>
          <w:lang w:eastAsia="zh-TW"/>
        </w:rPr>
        <w:t xml:space="preserve"> </w:t>
      </w:r>
      <w:proofErr w:type="spellStart"/>
      <w:r w:rsidRPr="00C9457D">
        <w:t>Lavoratori</w:t>
      </w:r>
      <w:proofErr w:type="spellEnd"/>
      <w:r w:rsidRPr="00C9457D">
        <w:t>）亦有僱</w:t>
      </w:r>
      <w:r w:rsidRPr="00C9457D">
        <w:rPr>
          <w:lang w:eastAsia="zh-TW"/>
        </w:rPr>
        <w:t>佣</w:t>
      </w:r>
      <w:r w:rsidRPr="00C9457D">
        <w:t>等相關規定。</w:t>
      </w:r>
    </w:p>
    <w:p w14:paraId="733C3809" w14:textId="77777777" w:rsidR="000F51E2" w:rsidRPr="00C9457D" w:rsidRDefault="00857981" w:rsidP="00B93A58">
      <w:pPr>
        <w:pStyle w:val="af1"/>
        <w:ind w:left="945" w:hanging="709"/>
        <w:rPr>
          <w:color w:val="auto"/>
          <w:lang w:val="en-US"/>
        </w:rPr>
      </w:pPr>
      <w:r w:rsidRPr="00C9457D">
        <w:rPr>
          <w:rFonts w:cs="Times New Roman"/>
          <w:color w:val="auto"/>
          <w:szCs w:val="24"/>
          <w:lang w:val="en-US"/>
        </w:rPr>
        <w:t>（二）</w:t>
      </w:r>
      <w:r w:rsidR="000F51E2" w:rsidRPr="00C9457D">
        <w:rPr>
          <w:rFonts w:cs="Times New Roman"/>
          <w:color w:val="auto"/>
          <w:szCs w:val="24"/>
        </w:rPr>
        <w:t>契約類型</w:t>
      </w:r>
    </w:p>
    <w:p w14:paraId="683EA734" w14:textId="77777777" w:rsidR="000F51E2" w:rsidRPr="00C9457D" w:rsidRDefault="00857981" w:rsidP="00B93A58">
      <w:pPr>
        <w:pStyle w:val="af4"/>
        <w:ind w:left="1417" w:hanging="472"/>
      </w:pPr>
      <w:r w:rsidRPr="00C9457D">
        <w:t>１、</w:t>
      </w:r>
      <w:r w:rsidR="000F51E2" w:rsidRPr="00C9457D">
        <w:t>工作共享</w:t>
      </w:r>
    </w:p>
    <w:p w14:paraId="46A1727F" w14:textId="6AB4A5DF" w:rsidR="000F51E2" w:rsidRPr="00C9457D" w:rsidRDefault="000F51E2" w:rsidP="00B93A58">
      <w:pPr>
        <w:pStyle w:val="af7"/>
        <w:ind w:left="1417" w:firstLine="472"/>
      </w:pPr>
      <w:r w:rsidRPr="00C9457D">
        <w:t>工作共享</w:t>
      </w:r>
      <w:r w:rsidR="009F4714" w:rsidRPr="00C9457D">
        <w:t>是</w:t>
      </w:r>
      <w:r w:rsidRPr="00C9457D">
        <w:t>指兩個或更多的受僱人承擔同一職位責任。每位受僱人都可以按照自己的意願安排工作計畫。報酬將直接根據各人的業績表現按比例核發。</w:t>
      </w:r>
    </w:p>
    <w:p w14:paraId="3AB24E99" w14:textId="77777777" w:rsidR="000F51E2" w:rsidRPr="00C9457D" w:rsidRDefault="00857981" w:rsidP="00B93A58">
      <w:pPr>
        <w:pStyle w:val="af4"/>
        <w:ind w:left="1417" w:hanging="472"/>
      </w:pPr>
      <w:r w:rsidRPr="00C9457D">
        <w:t>２、</w:t>
      </w:r>
      <w:r w:rsidR="000F51E2" w:rsidRPr="00C9457D">
        <w:t>臨時工作</w:t>
      </w:r>
    </w:p>
    <w:p w14:paraId="657E22F7" w14:textId="2F4C3B19" w:rsidR="000F51E2" w:rsidRPr="00C9457D" w:rsidRDefault="000F51E2" w:rsidP="00B93A58">
      <w:pPr>
        <w:pStyle w:val="af7"/>
        <w:ind w:left="1417" w:firstLine="472"/>
      </w:pPr>
      <w:r w:rsidRPr="00C9457D">
        <w:t>臨時工作為完成某項專業性活動而進行的不連續或間斷的工作。無論是何種類型的專業性活動，臨時工作都不得將小於</w:t>
      </w:r>
      <w:r w:rsidRPr="00C9457D">
        <w:t>25</w:t>
      </w:r>
      <w:r w:rsidRPr="00C9457D">
        <w:t>歲、大於</w:t>
      </w:r>
      <w:r w:rsidRPr="00C9457D">
        <w:rPr>
          <w:lang w:eastAsia="zh-TW"/>
        </w:rPr>
        <w:t>5</w:t>
      </w:r>
      <w:r w:rsidRPr="00C9457D">
        <w:t>5</w:t>
      </w:r>
      <w:r w:rsidRPr="00C9457D">
        <w:t>歲以及退休的受僱人排除在外。</w:t>
      </w:r>
    </w:p>
    <w:p w14:paraId="33104056" w14:textId="217DA5AF" w:rsidR="000F51E2" w:rsidRPr="00C9457D" w:rsidRDefault="000F51E2" w:rsidP="00B93A58">
      <w:pPr>
        <w:pStyle w:val="af7"/>
        <w:ind w:left="1417" w:firstLine="472"/>
      </w:pPr>
      <w:r w:rsidRPr="00C9457D">
        <w:t>臨時工作契約必須採用書面形式，可以是定期的也可以是不定期的</w:t>
      </w:r>
      <w:r w:rsidRPr="00C9457D">
        <w:rPr>
          <w:lang w:eastAsia="zh-TW"/>
        </w:rPr>
        <w:t>，</w:t>
      </w:r>
      <w:r w:rsidR="009F4714" w:rsidRPr="00C9457D">
        <w:rPr>
          <w:lang w:eastAsia="zh-TW"/>
        </w:rPr>
        <w:t>且</w:t>
      </w:r>
      <w:r w:rsidRPr="00C9457D">
        <w:rPr>
          <w:lang w:eastAsia="zh-TW"/>
        </w:rPr>
        <w:t>不得少於</w:t>
      </w:r>
      <w:r w:rsidRPr="00C9457D">
        <w:rPr>
          <w:lang w:eastAsia="zh-TW"/>
        </w:rPr>
        <w:t>30</w:t>
      </w:r>
      <w:r w:rsidRPr="00C9457D">
        <w:rPr>
          <w:lang w:eastAsia="zh-TW"/>
        </w:rPr>
        <w:t>天</w:t>
      </w:r>
      <w:r w:rsidRPr="00C9457D">
        <w:t>。</w:t>
      </w:r>
      <w:r w:rsidRPr="00C9457D">
        <w:rPr>
          <w:lang w:eastAsia="zh-TW"/>
        </w:rPr>
        <w:t>合約</w:t>
      </w:r>
      <w:r w:rsidR="009F4714" w:rsidRPr="00C9457D">
        <w:t>必須</w:t>
      </w:r>
      <w:r w:rsidRPr="00C9457D">
        <w:rPr>
          <w:lang w:eastAsia="zh-TW"/>
        </w:rPr>
        <w:t>對等待工作期間的待遇做出規定，並且該待遇不得少於可適用的集體勞動契約中規定薪資的</w:t>
      </w:r>
      <w:r w:rsidRPr="00C9457D">
        <w:rPr>
          <w:lang w:eastAsia="zh-TW"/>
        </w:rPr>
        <w:t>20%</w:t>
      </w:r>
      <w:r w:rsidRPr="00C9457D">
        <w:rPr>
          <w:lang w:eastAsia="zh-TW"/>
        </w:rPr>
        <w:t>。</w:t>
      </w:r>
    </w:p>
    <w:p w14:paraId="1180FE95" w14:textId="77777777" w:rsidR="000F51E2" w:rsidRPr="00C9457D" w:rsidRDefault="00857981" w:rsidP="00B93A58">
      <w:pPr>
        <w:pStyle w:val="af4"/>
        <w:ind w:left="1417" w:hanging="472"/>
      </w:pPr>
      <w:r w:rsidRPr="00C9457D">
        <w:t>３、</w:t>
      </w:r>
      <w:r w:rsidR="000F51E2" w:rsidRPr="00C9457D">
        <w:t>員工供給</w:t>
      </w:r>
    </w:p>
    <w:p w14:paraId="1CB35DB7" w14:textId="77777777" w:rsidR="000F51E2" w:rsidRPr="00C9457D" w:rsidRDefault="000F51E2" w:rsidP="00B93A58">
      <w:pPr>
        <w:pStyle w:val="af7"/>
        <w:ind w:left="1417" w:firstLine="472"/>
      </w:pPr>
      <w:r w:rsidRPr="00C9457D">
        <w:t>員工供給使得職業介紹所的客戶可以使用同該職業介紹所簽署僱</w:t>
      </w:r>
      <w:r w:rsidRPr="00C9457D">
        <w:rPr>
          <w:lang w:eastAsia="zh-TW"/>
        </w:rPr>
        <w:t>佣</w:t>
      </w:r>
      <w:r w:rsidRPr="00C9457D">
        <w:t>契約的工人之勞動行為。職業介紹所及其客戶對支付受僱人的薪資和社會保險金負有共同的責任，並且要遵守員工安全條例之規定。</w:t>
      </w:r>
    </w:p>
    <w:p w14:paraId="281F092D" w14:textId="77777777" w:rsidR="000F51E2" w:rsidRPr="00C9457D" w:rsidRDefault="000F51E2" w:rsidP="00B93A58">
      <w:pPr>
        <w:pStyle w:val="af7"/>
        <w:ind w:left="1417" w:firstLine="472"/>
      </w:pPr>
      <w:r w:rsidRPr="00C9457D">
        <w:t>員工供給契約規定職業介紹所及其客戶的權利與義務，契約可以是定期的，也可以是不定期的。</w:t>
      </w:r>
    </w:p>
    <w:p w14:paraId="49AFD911" w14:textId="77777777" w:rsidR="000F51E2" w:rsidRPr="00C9457D" w:rsidRDefault="00857981" w:rsidP="00B93A58">
      <w:pPr>
        <w:pStyle w:val="af4"/>
        <w:ind w:left="1417" w:hanging="472"/>
      </w:pPr>
      <w:r w:rsidRPr="00C9457D">
        <w:t>４、</w:t>
      </w:r>
      <w:r w:rsidR="000F51E2" w:rsidRPr="00C9457D">
        <w:t>不定期契約</w:t>
      </w:r>
    </w:p>
    <w:p w14:paraId="7A273338" w14:textId="2CFADE1F" w:rsidR="000F51E2" w:rsidRPr="00C9457D" w:rsidRDefault="000F51E2" w:rsidP="00B93A58">
      <w:pPr>
        <w:pStyle w:val="af7"/>
        <w:ind w:left="1417" w:firstLine="472"/>
      </w:pPr>
      <w:r w:rsidRPr="00C9457D">
        <w:t>不定期契約（即所謂「員工租賃」契約）通常和搬運與清潔工</w:t>
      </w:r>
      <w:r w:rsidRPr="00C9457D">
        <w:lastRenderedPageBreak/>
        <w:t>作、交通運輸和倉儲服務、管理諮詢服務（包括人力資源管理）和電話客服中心管理有關。對於職業介紹所與受僱人之間協議，則</w:t>
      </w:r>
      <w:r w:rsidR="009F4714" w:rsidRPr="00C9457D">
        <w:t>必須</w:t>
      </w:r>
      <w:r w:rsidRPr="00C9457D">
        <w:t>採用工作共享、臨時工作、非全日制工作、員工培訓或進入契約等契約中的</w:t>
      </w:r>
      <w:r w:rsidR="009F4714" w:rsidRPr="00C9457D">
        <w:t>其中</w:t>
      </w:r>
      <w:r w:rsidRPr="00C9457D">
        <w:t>一種形式。</w:t>
      </w:r>
    </w:p>
    <w:p w14:paraId="4CE4E793" w14:textId="77777777" w:rsidR="000F51E2" w:rsidRPr="00C9457D" w:rsidRDefault="000F51E2" w:rsidP="00B93A58">
      <w:pPr>
        <w:pStyle w:val="af7"/>
        <w:ind w:left="1417" w:firstLine="472"/>
      </w:pPr>
      <w:r w:rsidRPr="00C9457D">
        <w:t>通常技術性的、與產品相關的、組織性的和替代性的職位需要定期契約。</w:t>
      </w:r>
    </w:p>
    <w:p w14:paraId="0494D28A" w14:textId="77777777" w:rsidR="000F51E2" w:rsidRPr="00C9457D" w:rsidRDefault="00857981" w:rsidP="00B93A58">
      <w:pPr>
        <w:pStyle w:val="af4"/>
        <w:ind w:left="1417" w:hanging="472"/>
      </w:pPr>
      <w:r w:rsidRPr="00C9457D">
        <w:t>５、</w:t>
      </w:r>
      <w:r w:rsidR="000F51E2" w:rsidRPr="00C9457D">
        <w:t>輔助工作</w:t>
      </w:r>
    </w:p>
    <w:p w14:paraId="5C5DAD55" w14:textId="77777777" w:rsidR="000F51E2" w:rsidRPr="00C9457D" w:rsidRDefault="000F51E2" w:rsidP="00B93A58">
      <w:pPr>
        <w:pStyle w:val="af7"/>
        <w:ind w:left="1417" w:firstLine="472"/>
      </w:pPr>
      <w:r w:rsidRPr="00C9457D">
        <w:t>輔助工作包括志願者組織、具有被社會排斥風險的特殊工作、或定期在家幫助。</w:t>
      </w:r>
    </w:p>
    <w:p w14:paraId="10CF6E5F" w14:textId="77777777" w:rsidR="000F51E2" w:rsidRPr="00C9457D" w:rsidRDefault="00857981" w:rsidP="00B93A58">
      <w:pPr>
        <w:pStyle w:val="af4"/>
        <w:ind w:left="1417" w:hanging="472"/>
      </w:pPr>
      <w:r w:rsidRPr="00C9457D">
        <w:t>６、</w:t>
      </w:r>
      <w:r w:rsidR="000F51E2" w:rsidRPr="00C9457D">
        <w:t>員工培訓契約</w:t>
      </w:r>
    </w:p>
    <w:p w14:paraId="00C9F9D9" w14:textId="77777777" w:rsidR="000F51E2" w:rsidRPr="00C9457D" w:rsidRDefault="000F51E2" w:rsidP="00B93A58">
      <w:pPr>
        <w:pStyle w:val="af7"/>
        <w:ind w:left="1417" w:firstLine="472"/>
      </w:pPr>
      <w:r w:rsidRPr="00C9457D">
        <w:t>在職培訓契約（</w:t>
      </w:r>
      <w:proofErr w:type="spellStart"/>
      <w:r w:rsidRPr="00C9457D">
        <w:t>contratti</w:t>
      </w:r>
      <w:proofErr w:type="spellEnd"/>
      <w:r w:rsidRPr="00C9457D">
        <w:t xml:space="preserve"> di </w:t>
      </w:r>
      <w:proofErr w:type="spellStart"/>
      <w:r w:rsidRPr="00C9457D">
        <w:t>appredistato</w:t>
      </w:r>
      <w:proofErr w:type="spellEnd"/>
      <w:r w:rsidRPr="00C9457D">
        <w:t>）包括以下三種範圍：</w:t>
      </w:r>
    </w:p>
    <w:p w14:paraId="5F82AA4F"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）培訓與學習的權利與義務。</w:t>
      </w:r>
    </w:p>
    <w:p w14:paraId="32CC868C"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）定點培訓與學習職業技能以獲取專業資格。</w:t>
      </w:r>
    </w:p>
    <w:p w14:paraId="6B5272BD"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）為獲得證書或者其它類型的專業資格而進行的培訓。</w:t>
      </w:r>
    </w:p>
    <w:p w14:paraId="55089A3F" w14:textId="77777777" w:rsidR="000F51E2" w:rsidRPr="00C9457D" w:rsidRDefault="00857981" w:rsidP="00B93A58">
      <w:pPr>
        <w:pStyle w:val="af4"/>
        <w:ind w:left="1417" w:hanging="472"/>
      </w:pPr>
      <w:r w:rsidRPr="00C9457D">
        <w:t>７、</w:t>
      </w:r>
      <w:r w:rsidR="000F51E2" w:rsidRPr="00C9457D">
        <w:t>職前契約</w:t>
      </w:r>
    </w:p>
    <w:p w14:paraId="461237C8" w14:textId="77777777" w:rsidR="000F51E2" w:rsidRPr="00C9457D" w:rsidRDefault="000F51E2" w:rsidP="00B93A58">
      <w:pPr>
        <w:pStyle w:val="af7"/>
        <w:ind w:left="1417" w:firstLine="472"/>
      </w:pPr>
      <w:r w:rsidRPr="00C9457D">
        <w:t>職前契約（</w:t>
      </w:r>
      <w:proofErr w:type="spellStart"/>
      <w:r w:rsidRPr="00C9457D">
        <w:t>contratti</w:t>
      </w:r>
      <w:proofErr w:type="spellEnd"/>
      <w:r w:rsidRPr="00C9457D">
        <w:t xml:space="preserve"> di </w:t>
      </w:r>
      <w:proofErr w:type="spellStart"/>
      <w:r w:rsidRPr="00C9457D">
        <w:t>inserimento</w:t>
      </w:r>
      <w:proofErr w:type="spellEnd"/>
      <w:r w:rsidRPr="00C9457D">
        <w:t>）涉及很多單獨的計畫以在某個特定領域發展員工之技能，使其能夠在今後的工作市場上一展身手。這些單獨計畫的目的是使員工具備適用的資格。職前契約中規定的員工薪資，不能低於可適用的集體勞動契約規定之薪資水準</w:t>
      </w:r>
      <w:r w:rsidRPr="00C9457D">
        <w:t>2</w:t>
      </w:r>
      <w:r w:rsidRPr="00C9457D">
        <w:t>個等級或更多。</w:t>
      </w:r>
    </w:p>
    <w:p w14:paraId="43F2C5C7" w14:textId="77777777" w:rsidR="000F51E2" w:rsidRPr="00C9457D" w:rsidRDefault="00857981" w:rsidP="00B93A58">
      <w:pPr>
        <w:pStyle w:val="af4"/>
        <w:ind w:left="1417" w:hanging="472"/>
      </w:pPr>
      <w:r w:rsidRPr="00C9457D">
        <w:t>８、</w:t>
      </w:r>
      <w:r w:rsidR="000F51E2" w:rsidRPr="00C9457D">
        <w:t>非全日制工作</w:t>
      </w:r>
    </w:p>
    <w:p w14:paraId="539A4021" w14:textId="77777777" w:rsidR="000F51E2" w:rsidRPr="00C9457D" w:rsidRDefault="000F51E2" w:rsidP="00B93A58">
      <w:pPr>
        <w:pStyle w:val="af7"/>
        <w:ind w:left="1417" w:firstLine="472"/>
      </w:pPr>
      <w:r w:rsidRPr="00C9457D">
        <w:t>非全日制工作的工作時間比全日制要短，包括有水平型（每天工時皆少於全日制工時）、垂直型（每天工作時間不變，但工作天數、週數、月數或者年數較少），或混合型。在相關的集體勞動契約尚未承認這種行為之前，非全日制工作必須事先徵得職工同意。</w:t>
      </w:r>
    </w:p>
    <w:p w14:paraId="5F9B0DD9" w14:textId="77777777" w:rsidR="000F51E2" w:rsidRPr="00C9457D" w:rsidRDefault="00857981" w:rsidP="00B93A58">
      <w:pPr>
        <w:pStyle w:val="af4"/>
        <w:ind w:left="1417" w:hanging="472"/>
      </w:pPr>
      <w:r w:rsidRPr="00C9457D">
        <w:lastRenderedPageBreak/>
        <w:t>９、</w:t>
      </w:r>
      <w:r w:rsidR="000F51E2" w:rsidRPr="00C9457D">
        <w:t>借調</w:t>
      </w:r>
    </w:p>
    <w:p w14:paraId="5A6F3232" w14:textId="77777777" w:rsidR="000F51E2" w:rsidRPr="00C9457D" w:rsidRDefault="000F51E2" w:rsidP="00B93A58">
      <w:pPr>
        <w:pStyle w:val="af7"/>
        <w:ind w:left="1417" w:firstLine="472"/>
      </w:pPr>
      <w:r w:rsidRPr="00C9457D">
        <w:t>借調是指將受僱人（被借調人）派遣到一距離其日常工作地點至少</w:t>
      </w:r>
      <w:r w:rsidRPr="00C9457D">
        <w:t>50</w:t>
      </w:r>
      <w:r w:rsidRPr="00C9457D">
        <w:t>公里以外的不同生產單元工作。只有為了技術原因或者生產、組織、替換的需要才能採用借調的形式。原僱用人仍然對被借調人的法律和經濟待遇負責。</w:t>
      </w:r>
    </w:p>
    <w:p w14:paraId="76E5855F" w14:textId="77777777" w:rsidR="000F51E2" w:rsidRPr="00C9457D" w:rsidRDefault="000F51E2" w:rsidP="00B93A58">
      <w:pPr>
        <w:pStyle w:val="af4"/>
        <w:ind w:left="1417" w:hanging="472"/>
      </w:pPr>
      <w:r w:rsidRPr="00C9457D">
        <w:rPr>
          <w:rFonts w:ascii="華康細圓體" w:hint="eastAsia"/>
        </w:rPr>
        <w:t>10</w:t>
      </w:r>
      <w:r w:rsidRPr="00C9457D">
        <w:t>、專案型</w:t>
      </w:r>
    </w:p>
    <w:p w14:paraId="5E3A8C37" w14:textId="77777777" w:rsidR="000F51E2" w:rsidRPr="00C9457D" w:rsidRDefault="000F51E2" w:rsidP="00B93A58">
      <w:pPr>
        <w:pStyle w:val="af7"/>
        <w:ind w:left="1417" w:firstLine="472"/>
      </w:pPr>
      <w:r w:rsidRPr="00C9457D">
        <w:t>專案契約（</w:t>
      </w:r>
      <w:proofErr w:type="spellStart"/>
      <w:r w:rsidRPr="00C9457D">
        <w:t>contratti</w:t>
      </w:r>
      <w:proofErr w:type="spellEnd"/>
      <w:r w:rsidRPr="00C9457D">
        <w:t xml:space="preserve"> a </w:t>
      </w:r>
      <w:proofErr w:type="spellStart"/>
      <w:r w:rsidRPr="00C9457D">
        <w:t>progetto</w:t>
      </w:r>
      <w:proofErr w:type="spellEnd"/>
      <w:r w:rsidRPr="00C9457D">
        <w:t>）涉及</w:t>
      </w:r>
      <w:r w:rsidRPr="00C9457D">
        <w:t>1</w:t>
      </w:r>
      <w:r w:rsidRPr="00C9457D">
        <w:t>個或多個特定的項目、工作計畫或者發展階段，每個單獨的合夥人自主地進行管理以達到特定的結果。合夥人可以在符合整體項目發展的情況下按照各自的意願採取所需的行動。</w:t>
      </w:r>
    </w:p>
    <w:p w14:paraId="0721F9D1" w14:textId="77777777" w:rsidR="000F51E2" w:rsidRPr="00C9457D" w:rsidRDefault="000F51E2" w:rsidP="00B93A58">
      <w:pPr>
        <w:pStyle w:val="af7"/>
        <w:ind w:left="1417" w:firstLine="472"/>
      </w:pPr>
      <w:r w:rsidRPr="00C9457D">
        <w:t>為特定項目設定的專案契約必須以書面形式載明專案的期限（定期或不定期）與報酬分配方案，其所得之報酬必須同其所從事的工作數量與品質符合。</w:t>
      </w:r>
    </w:p>
    <w:p w14:paraId="3D79869E" w14:textId="77777777" w:rsidR="000F51E2" w:rsidRPr="00C9457D" w:rsidRDefault="000F51E2" w:rsidP="00B93A58">
      <w:pPr>
        <w:pStyle w:val="af7"/>
        <w:ind w:left="1417" w:firstLine="472"/>
      </w:pPr>
      <w:r w:rsidRPr="00C9457D">
        <w:t>另在職業介紹所</w:t>
      </w:r>
      <w:r w:rsidRPr="00C9457D">
        <w:t>/</w:t>
      </w:r>
      <w:r w:rsidRPr="00C9457D">
        <w:t>仲介機構部分，所有經授權的職業介紹所均由勞動部設立，並在勞動部註冊登記。一項特殊規定允許開設專門的職業介紹所以滿足對專業技能人才之需求。</w:t>
      </w:r>
    </w:p>
    <w:p w14:paraId="7A2E1E02" w14:textId="77777777" w:rsidR="000F51E2" w:rsidRPr="00C9457D" w:rsidRDefault="000F51E2" w:rsidP="00B93A58">
      <w:pPr>
        <w:pStyle w:val="af7"/>
        <w:ind w:left="1417" w:firstLine="472"/>
      </w:pPr>
      <w:r w:rsidRPr="00C9457D">
        <w:t>介紹所按照功能被分成不同的類別，而且只能經營單一部級機構授權的業務。</w:t>
      </w:r>
    </w:p>
    <w:p w14:paraId="56421EEC" w14:textId="77777777" w:rsidR="000F51E2" w:rsidRPr="00C9457D" w:rsidRDefault="000F51E2" w:rsidP="00B93A58">
      <w:pPr>
        <w:pStyle w:val="af7"/>
        <w:ind w:left="1417" w:firstLine="472"/>
      </w:pPr>
      <w:r w:rsidRPr="00C9457D">
        <w:t>至於營業轉讓則係指契約的（再）分配、合併、租賃協議或者相關權益，因讓與人與受讓人現存關係之轉移。</w:t>
      </w:r>
    </w:p>
    <w:p w14:paraId="41A928AA" w14:textId="77777777" w:rsidR="000F51E2" w:rsidRPr="00C9457D" w:rsidRDefault="000F51E2" w:rsidP="00B93A58">
      <w:pPr>
        <w:pStyle w:val="af7"/>
        <w:ind w:left="1417" w:firstLine="472"/>
      </w:pPr>
      <w:r w:rsidRPr="00C9457D">
        <w:t>在「營業轉讓」部分或完全發生的情況下，僱</w:t>
      </w:r>
      <w:r w:rsidRPr="00C9457D">
        <w:rPr>
          <w:lang w:eastAsia="zh-TW"/>
        </w:rPr>
        <w:t>佣</w:t>
      </w:r>
      <w:r w:rsidRPr="00C9457D">
        <w:t>關係也轉移給受讓人，受僱人仍然保持原有的一切權利與義務。因此，新的管理者不能終止或以其他方式修訂被轉讓營業部分的僱</w:t>
      </w:r>
      <w:r w:rsidRPr="00C9457D">
        <w:rPr>
          <w:lang w:eastAsia="zh-TW"/>
        </w:rPr>
        <w:t>佣</w:t>
      </w:r>
      <w:r w:rsidRPr="00C9457D">
        <w:t>契約條款。</w:t>
      </w:r>
    </w:p>
    <w:p w14:paraId="1189CEF0" w14:textId="2D308127" w:rsidR="000F51E2" w:rsidRPr="00C9457D" w:rsidRDefault="000F51E2" w:rsidP="00B93A58">
      <w:pPr>
        <w:pStyle w:val="af7"/>
        <w:ind w:left="1417" w:firstLine="472"/>
      </w:pPr>
      <w:r w:rsidRPr="00C9457D">
        <w:t>在轉移日，讓與人和受讓人共同對受僱人負責。倘所要轉讓的營業涉及</w:t>
      </w:r>
      <w:r w:rsidRPr="00C9457D">
        <w:t>15</w:t>
      </w:r>
      <w:r w:rsidRPr="00C9457D">
        <w:t>名以上（含</w:t>
      </w:r>
      <w:r w:rsidRPr="00C9457D">
        <w:t>15</w:t>
      </w:r>
      <w:r w:rsidRPr="00C9457D">
        <w:t>名）的受僱人，讓與人和受讓人</w:t>
      </w:r>
      <w:r w:rsidR="009F4714" w:rsidRPr="00C9457D">
        <w:t>必須</w:t>
      </w:r>
      <w:r w:rsidRPr="00C9457D">
        <w:t>在轉讓前</w:t>
      </w:r>
      <w:r w:rsidRPr="00C9457D">
        <w:lastRenderedPageBreak/>
        <w:t>至少</w:t>
      </w:r>
      <w:r w:rsidRPr="00C9457D">
        <w:t>25</w:t>
      </w:r>
      <w:r w:rsidRPr="00C9457D">
        <w:t>天向相關工會發出聯合通知。通知應詳細說明轉讓的原因，對受僱人可能產生的後果，以及對他們產生影響的後續行動計畫。</w:t>
      </w:r>
    </w:p>
    <w:p w14:paraId="6ED4841B" w14:textId="77777777" w:rsidR="000F51E2" w:rsidRPr="00C9457D" w:rsidRDefault="000F51E2" w:rsidP="00B93A58">
      <w:pPr>
        <w:pStyle w:val="af7"/>
        <w:ind w:left="1417" w:firstLine="472"/>
      </w:pPr>
      <w:r w:rsidRPr="00C9457D">
        <w:rPr>
          <w:lang w:eastAsia="zh-TW"/>
        </w:rPr>
        <w:t>工會亦需要一份有關轉讓對受</w:t>
      </w:r>
      <w:proofErr w:type="gramStart"/>
      <w:r w:rsidRPr="00C9457D">
        <w:rPr>
          <w:lang w:eastAsia="zh-TW"/>
        </w:rPr>
        <w:t>僱</w:t>
      </w:r>
      <w:proofErr w:type="gramEnd"/>
      <w:r w:rsidRPr="00C9457D">
        <w:rPr>
          <w:lang w:eastAsia="zh-TW"/>
        </w:rPr>
        <w:t>人連同讓與人和受讓人的影響之評估。</w:t>
      </w:r>
      <w:r w:rsidRPr="00C9457D">
        <w:t>不符合要求的轉讓構成「不公平行為」，並可能引發勞方代表在勞動法院提出法律訴訟。</w:t>
      </w:r>
      <w:r w:rsidRPr="00C9457D">
        <w:rPr>
          <w:lang w:eastAsia="zh-TW"/>
        </w:rPr>
        <w:t>法院可以強迫讓與人及</w:t>
      </w:r>
      <w:r w:rsidRPr="00C9457D">
        <w:rPr>
          <w:lang w:eastAsia="zh-TW"/>
        </w:rPr>
        <w:t>/</w:t>
      </w:r>
      <w:r w:rsidRPr="00C9457D">
        <w:rPr>
          <w:lang w:eastAsia="zh-TW"/>
        </w:rPr>
        <w:t>或受讓人遵守專家組提出的必要條件。</w:t>
      </w:r>
    </w:p>
    <w:p w14:paraId="69DD057A" w14:textId="77777777" w:rsidR="000F51E2" w:rsidRPr="00C9457D" w:rsidRDefault="00857981" w:rsidP="00B93A58">
      <w:pPr>
        <w:pStyle w:val="af1"/>
        <w:ind w:left="945" w:hanging="709"/>
        <w:rPr>
          <w:color w:val="auto"/>
        </w:rPr>
      </w:pPr>
      <w:r w:rsidRPr="00C9457D">
        <w:rPr>
          <w:rFonts w:cs="Times New Roman"/>
          <w:color w:val="auto"/>
          <w:szCs w:val="24"/>
        </w:rPr>
        <w:t>（三）</w:t>
      </w:r>
      <w:proofErr w:type="gramStart"/>
      <w:r w:rsidR="000F51E2" w:rsidRPr="00C9457D">
        <w:rPr>
          <w:rFonts w:cs="Times New Roman"/>
          <w:color w:val="auto"/>
          <w:szCs w:val="24"/>
        </w:rPr>
        <w:t>僱佣</w:t>
      </w:r>
      <w:proofErr w:type="gramEnd"/>
      <w:r w:rsidR="000F51E2" w:rsidRPr="00C9457D">
        <w:rPr>
          <w:rFonts w:cs="Times New Roman"/>
          <w:color w:val="auto"/>
          <w:szCs w:val="24"/>
        </w:rPr>
        <w:t>規定</w:t>
      </w:r>
    </w:p>
    <w:p w14:paraId="5F281B52" w14:textId="77777777" w:rsidR="000F51E2" w:rsidRPr="00C9457D" w:rsidRDefault="000F51E2" w:rsidP="00B93A58">
      <w:pPr>
        <w:pStyle w:val="af4"/>
        <w:ind w:left="1417" w:hanging="472"/>
      </w:pPr>
      <w:r w:rsidRPr="00C9457D">
        <w:t>一般僱</w:t>
      </w:r>
      <w:r w:rsidRPr="00C9457D">
        <w:rPr>
          <w:lang w:eastAsia="zh-TW"/>
        </w:rPr>
        <w:t>佣</w:t>
      </w:r>
      <w:r w:rsidRPr="00C9457D">
        <w:t>規定如下：</w:t>
      </w:r>
    </w:p>
    <w:p w14:paraId="20ACF840" w14:textId="77777777" w:rsidR="000F51E2" w:rsidRPr="00C9457D" w:rsidRDefault="00857981" w:rsidP="00B93A58">
      <w:pPr>
        <w:pStyle w:val="af4"/>
        <w:ind w:left="1417" w:hanging="472"/>
      </w:pPr>
      <w:r w:rsidRPr="00C9457D">
        <w:t>１、</w:t>
      </w:r>
      <w:r w:rsidR="000F51E2" w:rsidRPr="00C9457D">
        <w:t>僱用方式</w:t>
      </w:r>
    </w:p>
    <w:p w14:paraId="26BC7276" w14:textId="77777777" w:rsidR="000F51E2" w:rsidRPr="00C9457D" w:rsidRDefault="000F51E2" w:rsidP="00B93A58">
      <w:pPr>
        <w:pStyle w:val="af7"/>
        <w:ind w:left="1417" w:firstLine="472"/>
      </w:pPr>
      <w:r w:rsidRPr="00C9457D">
        <w:t>未明定須以書面為之，惟絕大部分均採用書面形式。</w:t>
      </w:r>
    </w:p>
    <w:p w14:paraId="267FF016" w14:textId="77777777" w:rsidR="000F51E2" w:rsidRPr="00C9457D" w:rsidRDefault="00857981" w:rsidP="00B93A58">
      <w:pPr>
        <w:pStyle w:val="af4"/>
        <w:ind w:left="1417" w:hanging="472"/>
      </w:pPr>
      <w:r w:rsidRPr="00C9457D">
        <w:t>２、</w:t>
      </w:r>
      <w:r w:rsidR="000F51E2" w:rsidRPr="00C9457D">
        <w:t>競爭與保密性</w:t>
      </w:r>
    </w:p>
    <w:p w14:paraId="152A3FF5" w14:textId="77777777" w:rsidR="000F51E2" w:rsidRPr="00C9457D" w:rsidRDefault="000F51E2" w:rsidP="00B93A58">
      <w:pPr>
        <w:pStyle w:val="af7"/>
        <w:ind w:left="1417" w:firstLine="472"/>
      </w:pPr>
      <w:r w:rsidRPr="00C9457D">
        <w:t>受僱人不能從事與僱用人直接競爭的商業活動，不能洩露關於僱用人商業活動、生產方式等機密與祕密訊息，不能使用這些訊息對僱用人造成損害。</w:t>
      </w:r>
    </w:p>
    <w:p w14:paraId="10E443D1" w14:textId="77777777" w:rsidR="000F51E2" w:rsidRPr="00C9457D" w:rsidRDefault="00857981" w:rsidP="00B93A58">
      <w:pPr>
        <w:pStyle w:val="af4"/>
        <w:ind w:left="1417" w:hanging="472"/>
      </w:pPr>
      <w:r w:rsidRPr="00C9457D">
        <w:t>３、</w:t>
      </w:r>
      <w:r w:rsidR="000F51E2" w:rsidRPr="00C9457D">
        <w:t>發明</w:t>
      </w:r>
    </w:p>
    <w:p w14:paraId="200A6A0A" w14:textId="77777777" w:rsidR="000F51E2" w:rsidRPr="00C9457D" w:rsidRDefault="000F51E2" w:rsidP="00B93A58">
      <w:pPr>
        <w:pStyle w:val="af7"/>
        <w:ind w:left="1417" w:firstLine="472"/>
      </w:pPr>
      <w:r w:rsidRPr="00C9457D">
        <w:t>根據</w:t>
      </w:r>
      <w:r w:rsidRPr="00C9457D">
        <w:t>2005</w:t>
      </w:r>
      <w:r w:rsidRPr="00C9457D">
        <w:t>年</w:t>
      </w:r>
      <w:r w:rsidRPr="00C9457D">
        <w:t>2</w:t>
      </w:r>
      <w:r w:rsidRPr="00C9457D">
        <w:t>月</w:t>
      </w:r>
      <w:r w:rsidRPr="00C9457D">
        <w:t>10</w:t>
      </w:r>
      <w:r w:rsidRPr="00C9457D">
        <w:t>日頒布的智慧財產權法，受僱人在僱</w:t>
      </w:r>
      <w:r w:rsidRPr="00C9457D">
        <w:rPr>
          <w:lang w:eastAsia="zh-TW"/>
        </w:rPr>
        <w:t>佣</w:t>
      </w:r>
      <w:r w:rsidRPr="00C9457D">
        <w:t>期間創造的發明，只要與僱傭契約規定的工作有關，並且受僱人獲得特定報酬，該發明則為僱用人所有。</w:t>
      </w:r>
    </w:p>
    <w:p w14:paraId="4A92D58D" w14:textId="7C350D32" w:rsidR="000F51E2" w:rsidRPr="00C9457D" w:rsidRDefault="000F51E2" w:rsidP="00B93A58">
      <w:pPr>
        <w:pStyle w:val="af7"/>
        <w:ind w:left="1417" w:firstLine="472"/>
      </w:pPr>
      <w:r w:rsidRPr="00C9457D">
        <w:t>若在僱</w:t>
      </w:r>
      <w:r w:rsidRPr="00C9457D">
        <w:rPr>
          <w:lang w:eastAsia="zh-TW"/>
        </w:rPr>
        <w:t>佣</w:t>
      </w:r>
      <w:r w:rsidRPr="00C9457D">
        <w:t>契約中沒有此特定報酬之規定，而該發明又是在履行僱</w:t>
      </w:r>
      <w:r w:rsidRPr="00C9457D">
        <w:rPr>
          <w:lang w:eastAsia="zh-TW"/>
        </w:rPr>
        <w:t>佣</w:t>
      </w:r>
      <w:r w:rsidRPr="00C9457D">
        <w:t>關係期間創造的，若該發明申請專利，則該專利權人應屬僱用人，同時僱用人必須支付發明者合理補償金。若不屬於上述情況並且該發明與僱用人的經營領域無關聯，發明專利權人則屬該受僱人，但僱用人被賦予優先選擇權，僱用人可獨</w:t>
      </w:r>
      <w:r w:rsidRPr="00C9457D">
        <w:rPr>
          <w:lang w:eastAsia="zh-TW"/>
        </w:rPr>
        <w:t>占</w:t>
      </w:r>
      <w:r w:rsidRPr="00C9457D">
        <w:t>使用或非獨</w:t>
      </w:r>
      <w:r w:rsidRPr="00C9457D">
        <w:rPr>
          <w:lang w:eastAsia="zh-TW"/>
        </w:rPr>
        <w:t>占</w:t>
      </w:r>
      <w:r w:rsidRPr="00C9457D">
        <w:t>使用該發明，亦可購買該發明。若僱用人和受僱人不能就合理補償金或報酬達成協議，則由仲裁小組對其進行估價。</w:t>
      </w:r>
    </w:p>
    <w:p w14:paraId="7E176CD8" w14:textId="77777777" w:rsidR="000F51E2" w:rsidRPr="00C9457D" w:rsidRDefault="00857981" w:rsidP="00B93A58">
      <w:pPr>
        <w:pStyle w:val="af4"/>
        <w:ind w:left="1417" w:hanging="472"/>
      </w:pPr>
      <w:r w:rsidRPr="00C9457D">
        <w:lastRenderedPageBreak/>
        <w:t>４、</w:t>
      </w:r>
      <w:r w:rsidR="000F51E2" w:rsidRPr="00C9457D">
        <w:t>薪</w:t>
      </w:r>
      <w:r w:rsidR="000F51E2" w:rsidRPr="00C9457D">
        <w:rPr>
          <w:lang w:eastAsia="zh-TW"/>
        </w:rPr>
        <w:t>資</w:t>
      </w:r>
      <w:r w:rsidR="000F51E2" w:rsidRPr="00C9457D">
        <w:t>與福利</w:t>
      </w:r>
    </w:p>
    <w:p w14:paraId="63B78683" w14:textId="1307DC95" w:rsidR="000F51E2" w:rsidRPr="00C9457D" w:rsidRDefault="000F51E2" w:rsidP="00B93A58">
      <w:pPr>
        <w:pStyle w:val="af7"/>
        <w:ind w:left="1417" w:firstLine="472"/>
      </w:pPr>
      <w:r w:rsidRPr="00C9457D">
        <w:t>因義大利憲法賦予每個人獲取公平收入的權利，</w:t>
      </w:r>
      <w:r w:rsidRPr="00C9457D">
        <w:rPr>
          <w:lang w:eastAsia="zh-TW"/>
        </w:rPr>
        <w:t>每種</w:t>
      </w:r>
      <w:r w:rsidRPr="00C9457D">
        <w:t>契約</w:t>
      </w:r>
      <w:r w:rsidRPr="00C9457D">
        <w:rPr>
          <w:lang w:eastAsia="zh-TW"/>
        </w:rPr>
        <w:t>級別的</w:t>
      </w:r>
      <w:r w:rsidRPr="00C9457D">
        <w:t>薪資和福利</w:t>
      </w:r>
      <w:r w:rsidRPr="00C9457D">
        <w:rPr>
          <w:lang w:eastAsia="zh-TW"/>
        </w:rPr>
        <w:t>就</w:t>
      </w:r>
      <w:r w:rsidRPr="00C9457D">
        <w:t>集體勞動契約</w:t>
      </w:r>
      <w:r w:rsidRPr="00C9457D">
        <w:rPr>
          <w:lang w:eastAsia="zh-TW"/>
        </w:rPr>
        <w:t>（</w:t>
      </w:r>
      <w:r w:rsidRPr="00C9457D">
        <w:rPr>
          <w:lang w:eastAsia="zh-TW"/>
        </w:rPr>
        <w:t>NCAs</w:t>
      </w:r>
      <w:r w:rsidRPr="00C9457D">
        <w:rPr>
          <w:lang w:eastAsia="zh-TW"/>
        </w:rPr>
        <w:t>）</w:t>
      </w:r>
      <w:r w:rsidRPr="00C9457D">
        <w:t>予以規定</w:t>
      </w:r>
      <w:r w:rsidRPr="00C9457D">
        <w:rPr>
          <w:lang w:eastAsia="zh-TW"/>
        </w:rPr>
        <w:t>，沒有所謂法</w:t>
      </w:r>
      <w:r w:rsidR="009F4714" w:rsidRPr="00C9457D">
        <w:rPr>
          <w:lang w:eastAsia="zh-TW"/>
        </w:rPr>
        <w:t>定</w:t>
      </w:r>
      <w:r w:rsidRPr="00C9457D">
        <w:rPr>
          <w:lang w:eastAsia="zh-TW"/>
        </w:rPr>
        <w:t>最低工資</w:t>
      </w:r>
      <w:r w:rsidRPr="00C9457D">
        <w:t>。</w:t>
      </w:r>
    </w:p>
    <w:p w14:paraId="12B04D19" w14:textId="1F742B82" w:rsidR="000F51E2" w:rsidRPr="00C9457D" w:rsidRDefault="000F51E2" w:rsidP="00B93A58">
      <w:pPr>
        <w:pStyle w:val="af7"/>
        <w:ind w:left="1417" w:firstLine="472"/>
      </w:pPr>
      <w:r w:rsidRPr="00C9457D">
        <w:t>國家集體勞動契約規定，勞資雙方應每</w:t>
      </w:r>
      <w:r w:rsidRPr="00C9457D">
        <w:t>2</w:t>
      </w:r>
      <w:r w:rsidRPr="00C9457D">
        <w:t>年協商</w:t>
      </w:r>
      <w:r w:rsidRPr="00C9457D">
        <w:t>1</w:t>
      </w:r>
      <w:r w:rsidRPr="00C9457D">
        <w:t>次薪資增加，協商時</w:t>
      </w:r>
      <w:r w:rsidR="009F4714" w:rsidRPr="00C9457D">
        <w:t>應</w:t>
      </w:r>
      <w:r w:rsidRPr="00C9457D">
        <w:t>考慮通貨膨脹因素。</w:t>
      </w:r>
    </w:p>
    <w:p w14:paraId="108A7514" w14:textId="77777777" w:rsidR="000F51E2" w:rsidRPr="00C9457D" w:rsidRDefault="000F51E2" w:rsidP="00B93A58">
      <w:pPr>
        <w:pStyle w:val="af7"/>
        <w:ind w:left="1417" w:firstLine="472"/>
      </w:pPr>
      <w:r w:rsidRPr="00C9457D">
        <w:rPr>
          <w:lang w:eastAsia="zh-TW"/>
        </w:rPr>
        <w:t>根據</w:t>
      </w:r>
      <w:r w:rsidRPr="00C9457D">
        <w:rPr>
          <w:lang w:eastAsia="zh-TW"/>
        </w:rPr>
        <w:t>KPMG</w:t>
      </w:r>
      <w:r w:rsidRPr="00C9457D">
        <w:rPr>
          <w:lang w:eastAsia="zh-TW"/>
        </w:rPr>
        <w:t>顧問公司</w:t>
      </w:r>
      <w:r w:rsidRPr="00C9457D">
        <w:rPr>
          <w:lang w:eastAsia="zh-TW"/>
        </w:rPr>
        <w:t>2016</w:t>
      </w:r>
      <w:r w:rsidRPr="00C9457D">
        <w:rPr>
          <w:lang w:eastAsia="zh-TW"/>
        </w:rPr>
        <w:t>年出版之《競爭力抉擇》研究報告中顯示，以服務與製造業而論，當地僱用勞工平均薪資為</w:t>
      </w:r>
      <w:r w:rsidRPr="00C9457D">
        <w:rPr>
          <w:lang w:eastAsia="zh-TW"/>
        </w:rPr>
        <w:t>50,917</w:t>
      </w:r>
      <w:r w:rsidRPr="00C9457D">
        <w:rPr>
          <w:lang w:eastAsia="zh-TW"/>
        </w:rPr>
        <w:t>美元，平均總勞動成本則為</w:t>
      </w:r>
      <w:r w:rsidRPr="00C9457D">
        <w:rPr>
          <w:lang w:eastAsia="zh-TW"/>
        </w:rPr>
        <w:t>76,979</w:t>
      </w:r>
      <w:r w:rsidRPr="00C9457D">
        <w:rPr>
          <w:lang w:eastAsia="zh-TW"/>
        </w:rPr>
        <w:t>美元。</w:t>
      </w:r>
    </w:p>
    <w:p w14:paraId="2ABA2E33" w14:textId="77777777" w:rsidR="000F51E2" w:rsidRPr="00C9457D" w:rsidRDefault="00857981" w:rsidP="00B93A58">
      <w:pPr>
        <w:pStyle w:val="af4"/>
        <w:ind w:left="1417" w:hanging="472"/>
      </w:pPr>
      <w:r w:rsidRPr="00C9457D">
        <w:t>５、</w:t>
      </w:r>
      <w:r w:rsidR="000F51E2" w:rsidRPr="00C9457D">
        <w:t>工作時間</w:t>
      </w:r>
    </w:p>
    <w:p w14:paraId="438B1B44" w14:textId="77777777" w:rsidR="000F51E2" w:rsidRPr="00C9457D" w:rsidRDefault="000F51E2" w:rsidP="00B93A58">
      <w:pPr>
        <w:pStyle w:val="af7"/>
        <w:ind w:left="1417" w:firstLine="472"/>
      </w:pPr>
      <w:r w:rsidRPr="00C9457D">
        <w:t>每天平均工作時間為</w:t>
      </w:r>
      <w:r w:rsidRPr="00C9457D">
        <w:t>8</w:t>
      </w:r>
      <w:r w:rsidRPr="00C9457D">
        <w:t>小時。每週最多工作時數（包括加班時間）是</w:t>
      </w:r>
      <w:r w:rsidRPr="00C9457D">
        <w:t>48</w:t>
      </w:r>
      <w:r w:rsidRPr="00C9457D">
        <w:t>小時，但這種狀況不能連續超過</w:t>
      </w:r>
      <w:r w:rsidRPr="00C9457D">
        <w:t>4</w:t>
      </w:r>
      <w:r w:rsidRPr="00C9457D">
        <w:t>個月。</w:t>
      </w:r>
    </w:p>
    <w:p w14:paraId="4AA1D725"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）加班：集體勞動契約指出，在沒有特別規定的情況下，加班時間每年不得超過</w:t>
      </w:r>
      <w:r w:rsidRPr="00C9457D">
        <w:rPr>
          <w:rFonts w:cs="Times New Roman"/>
          <w:color w:val="auto"/>
          <w:szCs w:val="24"/>
        </w:rPr>
        <w:t>250</w:t>
      </w:r>
      <w:r w:rsidRPr="00C9457D">
        <w:rPr>
          <w:rFonts w:cs="Times New Roman"/>
          <w:color w:val="auto"/>
          <w:szCs w:val="24"/>
        </w:rPr>
        <w:t>小時。僱用人不遵守上述時間限制將會被處以行政罰鍰。</w:t>
      </w:r>
    </w:p>
    <w:p w14:paraId="3DC77F4F"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）假期：義大利每年共有</w:t>
      </w:r>
      <w:r w:rsidRPr="00C9457D">
        <w:rPr>
          <w:rFonts w:cs="Times New Roman"/>
          <w:color w:val="auto"/>
          <w:szCs w:val="24"/>
        </w:rPr>
        <w:t>11</w:t>
      </w:r>
      <w:r w:rsidRPr="00C9457D">
        <w:rPr>
          <w:rFonts w:cs="Times New Roman"/>
          <w:color w:val="auto"/>
          <w:szCs w:val="24"/>
        </w:rPr>
        <w:t>個宗教或國家假日。憲法賦予每個人每週休息</w:t>
      </w:r>
      <w:r w:rsidRPr="00C9457D">
        <w:rPr>
          <w:rFonts w:cs="Times New Roman"/>
          <w:color w:val="auto"/>
          <w:szCs w:val="24"/>
        </w:rPr>
        <w:t>1</w:t>
      </w:r>
      <w:r w:rsidRPr="00C9457D">
        <w:rPr>
          <w:rFonts w:cs="Times New Roman"/>
          <w:color w:val="auto"/>
          <w:szCs w:val="24"/>
        </w:rPr>
        <w:t>天的權利（通常是星期天），受</w:t>
      </w:r>
      <w:proofErr w:type="gramStart"/>
      <w:r w:rsidRPr="00C9457D">
        <w:rPr>
          <w:rFonts w:cs="Times New Roman"/>
          <w:color w:val="auto"/>
          <w:szCs w:val="24"/>
        </w:rPr>
        <w:t>僱</w:t>
      </w:r>
      <w:proofErr w:type="gramEnd"/>
      <w:r w:rsidRPr="00C9457D">
        <w:rPr>
          <w:rFonts w:cs="Times New Roman"/>
          <w:color w:val="auto"/>
          <w:szCs w:val="24"/>
        </w:rPr>
        <w:t>人每年享受</w:t>
      </w:r>
      <w:r w:rsidRPr="00C9457D">
        <w:rPr>
          <w:rFonts w:cs="Times New Roman"/>
          <w:color w:val="auto"/>
          <w:szCs w:val="24"/>
        </w:rPr>
        <w:t>4</w:t>
      </w:r>
      <w:proofErr w:type="gramStart"/>
      <w:r w:rsidRPr="00C9457D">
        <w:rPr>
          <w:rFonts w:cs="Times New Roman"/>
          <w:color w:val="auto"/>
          <w:szCs w:val="24"/>
        </w:rPr>
        <w:t>週</w:t>
      </w:r>
      <w:proofErr w:type="gramEnd"/>
      <w:r w:rsidRPr="00C9457D">
        <w:rPr>
          <w:rFonts w:cs="Times New Roman"/>
          <w:color w:val="auto"/>
          <w:szCs w:val="24"/>
        </w:rPr>
        <w:t>的休假權利。</w:t>
      </w:r>
    </w:p>
    <w:p w14:paraId="296BBD83" w14:textId="77777777" w:rsidR="000F51E2" w:rsidRPr="00C9457D" w:rsidRDefault="00857981" w:rsidP="00B93A58">
      <w:pPr>
        <w:pStyle w:val="af4"/>
        <w:ind w:left="1417" w:hanging="472"/>
      </w:pPr>
      <w:r w:rsidRPr="00C9457D">
        <w:t>６、</w:t>
      </w:r>
      <w:r w:rsidR="000F51E2" w:rsidRPr="00C9457D">
        <w:t>僱用</w:t>
      </w:r>
      <w:r w:rsidR="000F51E2" w:rsidRPr="00C9457D">
        <w:rPr>
          <w:lang w:eastAsia="zh-TW"/>
        </w:rPr>
        <w:t>年齡限制</w:t>
      </w:r>
    </w:p>
    <w:p w14:paraId="25520CD4" w14:textId="77777777" w:rsidR="000F51E2" w:rsidRPr="00C9457D" w:rsidRDefault="000F51E2" w:rsidP="00B93A58">
      <w:pPr>
        <w:pStyle w:val="af7"/>
        <w:ind w:left="1417" w:firstLine="472"/>
      </w:pPr>
      <w:r w:rsidRPr="00C9457D">
        <w:t>多數之自主就業最低年齡為</w:t>
      </w:r>
      <w:r w:rsidRPr="00C9457D">
        <w:t>18</w:t>
      </w:r>
      <w:r w:rsidRPr="00C9457D">
        <w:t>歲，在父母同意下，最低就業年齡可為</w:t>
      </w:r>
      <w:r w:rsidRPr="00C9457D">
        <w:t>16</w:t>
      </w:r>
      <w:r w:rsidRPr="00C9457D">
        <w:t>歲（</w:t>
      </w:r>
      <w:r w:rsidRPr="00C9457D">
        <w:t>15</w:t>
      </w:r>
      <w:r w:rsidRPr="00C9457D">
        <w:t>歲則可簽學徒合同）。</w:t>
      </w:r>
    </w:p>
    <w:p w14:paraId="57C2EA5F" w14:textId="77777777" w:rsidR="000F51E2" w:rsidRPr="00C9457D" w:rsidRDefault="00857981" w:rsidP="00B93A58">
      <w:pPr>
        <w:pStyle w:val="af4"/>
        <w:ind w:left="1417" w:hanging="472"/>
      </w:pPr>
      <w:r w:rsidRPr="00C9457D">
        <w:t>７、</w:t>
      </w:r>
      <w:r w:rsidR="000F51E2" w:rsidRPr="00C9457D">
        <w:t>病假與產假</w:t>
      </w:r>
    </w:p>
    <w:p w14:paraId="6BA611AE"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）病假：根據集體勞動契約相關規定，受</w:t>
      </w:r>
      <w:proofErr w:type="gramStart"/>
      <w:r w:rsidRPr="00C9457D">
        <w:rPr>
          <w:rFonts w:cs="Times New Roman"/>
          <w:color w:val="auto"/>
          <w:szCs w:val="24"/>
        </w:rPr>
        <w:t>僱</w:t>
      </w:r>
      <w:proofErr w:type="gramEnd"/>
      <w:r w:rsidRPr="00C9457D">
        <w:rPr>
          <w:rFonts w:cs="Times New Roman"/>
          <w:color w:val="auto"/>
          <w:szCs w:val="24"/>
        </w:rPr>
        <w:t>人生病亦有權利保有他們工作職位和資歷，</w:t>
      </w:r>
      <w:r w:rsidRPr="00C9457D">
        <w:rPr>
          <w:rFonts w:cs="Times New Roman"/>
          <w:color w:val="auto"/>
          <w:szCs w:val="24"/>
        </w:rPr>
        <w:t>3</w:t>
      </w:r>
      <w:r w:rsidRPr="00C9457D">
        <w:rPr>
          <w:rFonts w:cs="Times New Roman"/>
          <w:color w:val="auto"/>
          <w:szCs w:val="24"/>
        </w:rPr>
        <w:t>天內之帶薪病假由雇主支付，第</w:t>
      </w:r>
      <w:r w:rsidRPr="00C9457D">
        <w:rPr>
          <w:rFonts w:cs="Times New Roman"/>
          <w:color w:val="auto"/>
          <w:szCs w:val="24"/>
        </w:rPr>
        <w:t>4</w:t>
      </w:r>
      <w:r w:rsidRPr="00C9457D">
        <w:rPr>
          <w:rFonts w:cs="Times New Roman"/>
          <w:color w:val="auto"/>
          <w:szCs w:val="24"/>
        </w:rPr>
        <w:t>天起之病假由國家社保費支出，另外對於某些類別的職工甚至可享</w:t>
      </w:r>
      <w:r w:rsidRPr="00C9457D">
        <w:rPr>
          <w:rFonts w:cs="Times New Roman"/>
          <w:color w:val="auto"/>
          <w:szCs w:val="24"/>
        </w:rPr>
        <w:t>6</w:t>
      </w:r>
      <w:r w:rsidRPr="00C9457D">
        <w:rPr>
          <w:rFonts w:cs="Times New Roman"/>
          <w:color w:val="auto"/>
          <w:szCs w:val="24"/>
        </w:rPr>
        <w:t>個月</w:t>
      </w:r>
      <w:r w:rsidRPr="00C9457D">
        <w:rPr>
          <w:rFonts w:cs="Times New Roman"/>
          <w:color w:val="auto"/>
          <w:szCs w:val="24"/>
        </w:rPr>
        <w:lastRenderedPageBreak/>
        <w:t>或更長時間內的正常薪資。</w:t>
      </w:r>
    </w:p>
    <w:p w14:paraId="5D0131E0"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）婚、喪、產假</w:t>
      </w:r>
    </w:p>
    <w:p w14:paraId="11E34D59"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受</w:t>
      </w:r>
      <w:proofErr w:type="gramStart"/>
      <w:r w:rsidRPr="00C9457D">
        <w:rPr>
          <w:rFonts w:cs="Times New Roman"/>
          <w:color w:val="auto"/>
          <w:szCs w:val="24"/>
        </w:rPr>
        <w:t>僱</w:t>
      </w:r>
      <w:proofErr w:type="gramEnd"/>
      <w:r w:rsidRPr="00C9457D">
        <w:rPr>
          <w:rFonts w:cs="Times New Roman"/>
          <w:color w:val="auto"/>
          <w:szCs w:val="24"/>
        </w:rPr>
        <w:t>人可享受</w:t>
      </w:r>
      <w:r w:rsidRPr="00C9457D">
        <w:rPr>
          <w:rFonts w:cs="Times New Roman"/>
          <w:color w:val="auto"/>
          <w:szCs w:val="24"/>
        </w:rPr>
        <w:t>15</w:t>
      </w:r>
      <w:r w:rsidRPr="00C9457D">
        <w:rPr>
          <w:rFonts w:cs="Times New Roman"/>
          <w:color w:val="auto"/>
          <w:szCs w:val="24"/>
        </w:rPr>
        <w:t>天的全薪婚假，可以在需承擔家庭責任（例如親戚亡故或子女生病）時得到假期。</w:t>
      </w:r>
    </w:p>
    <w:p w14:paraId="581B032E"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在</w:t>
      </w:r>
      <w:r w:rsidRPr="00C9457D">
        <w:rPr>
          <w:rFonts w:cs="Times New Roman"/>
          <w:color w:val="auto"/>
          <w:szCs w:val="24"/>
        </w:rPr>
        <w:t>2013-2015</w:t>
      </w:r>
      <w:r w:rsidRPr="00C9457D">
        <w:rPr>
          <w:rFonts w:cs="Times New Roman"/>
          <w:color w:val="auto"/>
          <w:szCs w:val="24"/>
        </w:rPr>
        <w:t>年間實行兩項先行措施，男性因配偶生產的關係有</w:t>
      </w:r>
      <w:r w:rsidRPr="00C9457D">
        <w:rPr>
          <w:rFonts w:cs="Times New Roman"/>
          <w:color w:val="auto"/>
          <w:szCs w:val="24"/>
        </w:rPr>
        <w:t>1</w:t>
      </w:r>
      <w:r w:rsidRPr="00C9457D">
        <w:rPr>
          <w:rFonts w:cs="Times New Roman"/>
          <w:color w:val="auto"/>
          <w:szCs w:val="24"/>
        </w:rPr>
        <w:t>天的強制陪產假，在特殊情況下亦可有</w:t>
      </w:r>
      <w:r w:rsidRPr="00C9457D">
        <w:rPr>
          <w:rFonts w:cs="Times New Roman"/>
          <w:color w:val="auto"/>
          <w:szCs w:val="24"/>
        </w:rPr>
        <w:t>2</w:t>
      </w:r>
      <w:r w:rsidRPr="00C9457D">
        <w:rPr>
          <w:rFonts w:cs="Times New Roman"/>
          <w:color w:val="auto"/>
          <w:szCs w:val="24"/>
        </w:rPr>
        <w:t>天。女性可以在分娩</w:t>
      </w:r>
      <w:proofErr w:type="gramStart"/>
      <w:r w:rsidRPr="00C9457D">
        <w:rPr>
          <w:rFonts w:cs="Times New Roman"/>
          <w:color w:val="auto"/>
          <w:szCs w:val="24"/>
        </w:rPr>
        <w:t>前後共休</w:t>
      </w:r>
      <w:r w:rsidRPr="00C9457D">
        <w:rPr>
          <w:rFonts w:cs="Times New Roman"/>
          <w:color w:val="auto"/>
          <w:szCs w:val="24"/>
        </w:rPr>
        <w:t>5</w:t>
      </w:r>
      <w:r w:rsidRPr="00C9457D">
        <w:rPr>
          <w:rFonts w:cs="Times New Roman"/>
          <w:color w:val="auto"/>
          <w:szCs w:val="24"/>
        </w:rPr>
        <w:t>個月</w:t>
      </w:r>
      <w:proofErr w:type="gramEnd"/>
      <w:r w:rsidRPr="00C9457D">
        <w:rPr>
          <w:rFonts w:cs="Times New Roman"/>
          <w:color w:val="auto"/>
          <w:szCs w:val="24"/>
        </w:rPr>
        <w:t>產假，產假期間可享有</w:t>
      </w:r>
      <w:r w:rsidRPr="00C9457D">
        <w:rPr>
          <w:rFonts w:cs="Times New Roman"/>
          <w:color w:val="auto"/>
          <w:szCs w:val="24"/>
        </w:rPr>
        <w:t>80%</w:t>
      </w:r>
      <w:r w:rsidRPr="00C9457D">
        <w:rPr>
          <w:rFonts w:cs="Times New Roman"/>
          <w:color w:val="auto"/>
          <w:szCs w:val="24"/>
        </w:rPr>
        <w:t>的薪資。義大利的社會保險體系將承擔這筆費用。</w:t>
      </w:r>
    </w:p>
    <w:p w14:paraId="1F55F03A"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倘子女的母親</w:t>
      </w:r>
      <w:proofErr w:type="gramStart"/>
      <w:r w:rsidRPr="00C9457D">
        <w:rPr>
          <w:rFonts w:cs="Times New Roman"/>
          <w:color w:val="auto"/>
          <w:szCs w:val="24"/>
        </w:rPr>
        <w:t>去世或患重病</w:t>
      </w:r>
      <w:proofErr w:type="gramEnd"/>
      <w:r w:rsidRPr="00C9457D">
        <w:rPr>
          <w:rFonts w:cs="Times New Roman"/>
          <w:color w:val="auto"/>
          <w:szCs w:val="24"/>
        </w:rPr>
        <w:t>，身為父親的男性受</w:t>
      </w:r>
      <w:proofErr w:type="gramStart"/>
      <w:r w:rsidRPr="00C9457D">
        <w:rPr>
          <w:rFonts w:cs="Times New Roman"/>
          <w:color w:val="auto"/>
          <w:szCs w:val="24"/>
        </w:rPr>
        <w:t>僱</w:t>
      </w:r>
      <w:proofErr w:type="gramEnd"/>
      <w:r w:rsidRPr="00C9457D">
        <w:rPr>
          <w:rFonts w:cs="Times New Roman"/>
          <w:color w:val="auto"/>
          <w:szCs w:val="24"/>
        </w:rPr>
        <w:t>人可享有與產假相同條件的父權假期。</w:t>
      </w:r>
    </w:p>
    <w:p w14:paraId="3EEDA5DB" w14:textId="77777777" w:rsidR="000F51E2" w:rsidRPr="00C9457D" w:rsidRDefault="00857981" w:rsidP="00B93A58">
      <w:pPr>
        <w:pStyle w:val="af4"/>
        <w:ind w:left="1417" w:hanging="472"/>
      </w:pPr>
      <w:r w:rsidRPr="00C9457D">
        <w:t>８、</w:t>
      </w:r>
      <w:r w:rsidR="000F51E2" w:rsidRPr="00C9457D">
        <w:t>解僱</w:t>
      </w:r>
    </w:p>
    <w:p w14:paraId="3E0092A8" w14:textId="77777777" w:rsidR="000F51E2" w:rsidRPr="00C9457D" w:rsidRDefault="000F51E2" w:rsidP="00B93A58">
      <w:pPr>
        <w:pStyle w:val="af7"/>
        <w:ind w:left="1417" w:firstLine="472"/>
      </w:pPr>
      <w:r w:rsidRPr="00C9457D">
        <w:t>義大利法律規定受僱人可在以下情況下被解僱：</w:t>
      </w:r>
    </w:p>
    <w:p w14:paraId="3707178A"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）充分理由（</w:t>
      </w:r>
      <w:r w:rsidRPr="00C9457D">
        <w:rPr>
          <w:rFonts w:cs="Times New Roman"/>
          <w:color w:val="auto"/>
          <w:szCs w:val="24"/>
        </w:rPr>
        <w:t>Giusta Causa</w:t>
      </w:r>
      <w:r w:rsidRPr="00C9457D">
        <w:rPr>
          <w:rFonts w:cs="Times New Roman"/>
          <w:color w:val="auto"/>
          <w:szCs w:val="24"/>
        </w:rPr>
        <w:t>）</w:t>
      </w:r>
      <w:proofErr w:type="gramStart"/>
      <w:r w:rsidRPr="00C9457D">
        <w:rPr>
          <w:rFonts w:cs="Times New Roman"/>
          <w:color w:val="auto"/>
          <w:szCs w:val="24"/>
        </w:rPr>
        <w:t>–</w:t>
      </w:r>
      <w:proofErr w:type="gramEnd"/>
      <w:r w:rsidRPr="00C9457D">
        <w:rPr>
          <w:rFonts w:cs="Times New Roman"/>
          <w:color w:val="auto"/>
          <w:szCs w:val="24"/>
        </w:rPr>
        <w:t>是指受</w:t>
      </w:r>
      <w:proofErr w:type="gramStart"/>
      <w:r w:rsidRPr="00C9457D">
        <w:rPr>
          <w:rFonts w:cs="Times New Roman"/>
          <w:color w:val="auto"/>
          <w:szCs w:val="24"/>
        </w:rPr>
        <w:t>僱</w:t>
      </w:r>
      <w:proofErr w:type="gramEnd"/>
      <w:r w:rsidRPr="00C9457D">
        <w:rPr>
          <w:rFonts w:cs="Times New Roman"/>
          <w:color w:val="auto"/>
          <w:szCs w:val="24"/>
        </w:rPr>
        <w:t>人嚴重違背他</w:t>
      </w:r>
      <w:r w:rsidRPr="00C9457D">
        <w:rPr>
          <w:rFonts w:cs="Times New Roman"/>
          <w:color w:val="auto"/>
          <w:szCs w:val="24"/>
        </w:rPr>
        <w:t>/</w:t>
      </w:r>
      <w:r w:rsidRPr="00C9457D">
        <w:rPr>
          <w:rFonts w:cs="Times New Roman"/>
          <w:color w:val="auto"/>
          <w:szCs w:val="24"/>
        </w:rPr>
        <w:t>她的職責或有其他導致工作關係的連續性不能維持的行為。</w:t>
      </w:r>
    </w:p>
    <w:p w14:paraId="261EE12D"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）正當理由（</w:t>
      </w:r>
      <w:r w:rsidRPr="00C9457D">
        <w:rPr>
          <w:rFonts w:cs="Times New Roman"/>
          <w:color w:val="auto"/>
          <w:szCs w:val="24"/>
        </w:rPr>
        <w:t>Giustificato Motivo</w:t>
      </w:r>
      <w:r w:rsidRPr="00C9457D">
        <w:rPr>
          <w:rFonts w:cs="Times New Roman"/>
          <w:color w:val="auto"/>
          <w:szCs w:val="24"/>
        </w:rPr>
        <w:t>）</w:t>
      </w:r>
    </w:p>
    <w:p w14:paraId="09B13F3D"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受</w:t>
      </w:r>
      <w:proofErr w:type="gramStart"/>
      <w:r w:rsidRPr="00C9457D">
        <w:rPr>
          <w:rFonts w:cs="Times New Roman"/>
          <w:color w:val="auto"/>
          <w:szCs w:val="24"/>
        </w:rPr>
        <w:t>僱</w:t>
      </w:r>
      <w:proofErr w:type="gramEnd"/>
      <w:r w:rsidRPr="00C9457D">
        <w:rPr>
          <w:rFonts w:cs="Times New Roman"/>
          <w:color w:val="auto"/>
          <w:szCs w:val="24"/>
        </w:rPr>
        <w:t>人違背他</w:t>
      </w:r>
      <w:r w:rsidRPr="00C9457D">
        <w:rPr>
          <w:rFonts w:cs="Times New Roman"/>
          <w:color w:val="auto"/>
          <w:szCs w:val="24"/>
        </w:rPr>
        <w:t>/</w:t>
      </w:r>
      <w:r w:rsidRPr="00C9457D">
        <w:rPr>
          <w:rFonts w:cs="Times New Roman"/>
          <w:color w:val="auto"/>
          <w:szCs w:val="24"/>
        </w:rPr>
        <w:t>她的職責，雖不足以構成「充分理由」，但仍在繼續。例如：不能執行管理者發布之重要指令、對機器與設備造成實質性損壞、業績過差（此種解僱屬於「主觀原因」）。</w:t>
      </w:r>
    </w:p>
    <w:p w14:paraId="6FD3AA00" w14:textId="46B5DF1F" w:rsidR="000F51E2" w:rsidRPr="00C9457D" w:rsidRDefault="000F51E2" w:rsidP="00B93A58">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由於客觀原因</w:t>
      </w:r>
      <w:r w:rsidR="009F4714" w:rsidRPr="00C9457D">
        <w:rPr>
          <w:rFonts w:cs="Times New Roman"/>
          <w:color w:val="auto"/>
          <w:szCs w:val="24"/>
        </w:rPr>
        <w:t>，</w:t>
      </w:r>
      <w:r w:rsidRPr="00C9457D">
        <w:rPr>
          <w:rFonts w:cs="Times New Roman"/>
          <w:color w:val="auto"/>
          <w:szCs w:val="24"/>
        </w:rPr>
        <w:t>僱用人希望重組生產或者勞動力（例如裁員）。</w:t>
      </w:r>
    </w:p>
    <w:p w14:paraId="262DAD99" w14:textId="56A33B3C" w:rsidR="000F51E2" w:rsidRPr="00C9457D" w:rsidRDefault="000F51E2" w:rsidP="00B93A58">
      <w:pPr>
        <w:pStyle w:val="af7"/>
        <w:ind w:left="1417" w:firstLine="472"/>
      </w:pPr>
      <w:r w:rsidRPr="00C9457D">
        <w:rPr>
          <w:lang w:eastAsia="zh-TW"/>
        </w:rPr>
        <w:t>解僱通常要採用書面形式並且詳</w:t>
      </w:r>
      <w:r w:rsidR="009F4714" w:rsidRPr="00C9457D">
        <w:rPr>
          <w:lang w:eastAsia="zh-TW"/>
        </w:rPr>
        <w:t>細</w:t>
      </w:r>
      <w:r w:rsidRPr="00C9457D">
        <w:rPr>
          <w:lang w:eastAsia="zh-TW"/>
        </w:rPr>
        <w:t>列明解僱原因，否則解僱將被視為無效。</w:t>
      </w:r>
      <w:r w:rsidRPr="00C9457D">
        <w:t>若受僱人認為被解僱理由不公，可以</w:t>
      </w:r>
      <w:r w:rsidRPr="00C9457D">
        <w:rPr>
          <w:lang w:eastAsia="zh-TW"/>
        </w:rPr>
        <w:t>在</w:t>
      </w:r>
      <w:r w:rsidRPr="00C9457D">
        <w:rPr>
          <w:lang w:eastAsia="zh-TW"/>
        </w:rPr>
        <w:t>60</w:t>
      </w:r>
      <w:r w:rsidRPr="00C9457D">
        <w:rPr>
          <w:lang w:eastAsia="zh-TW"/>
        </w:rPr>
        <w:t>天內</w:t>
      </w:r>
      <w:r w:rsidRPr="00C9457D">
        <w:t>向法院提出告訴，此時僱用人依法應予以回應。</w:t>
      </w:r>
    </w:p>
    <w:p w14:paraId="41699A21" w14:textId="75C23F97" w:rsidR="000F51E2" w:rsidRPr="00C9457D" w:rsidRDefault="000F51E2" w:rsidP="00B93A58">
      <w:pPr>
        <w:pStyle w:val="af7"/>
        <w:ind w:left="1417" w:firstLine="472"/>
      </w:pPr>
      <w:r w:rsidRPr="00C9457D">
        <w:t>倘法院判決僱用人敗訴則僱用人</w:t>
      </w:r>
      <w:r w:rsidR="009F4714" w:rsidRPr="00C9457D">
        <w:t>員</w:t>
      </w:r>
      <w:r w:rsidRPr="00C9457D">
        <w:t>損</w:t>
      </w:r>
      <w:r w:rsidR="009F4714" w:rsidRPr="00C9457D">
        <w:t>害</w:t>
      </w:r>
      <w:r w:rsidRPr="00C9457D">
        <w:t>賠</w:t>
      </w:r>
      <w:r w:rsidR="009F4714" w:rsidRPr="00C9457D">
        <w:t>償責任</w:t>
      </w:r>
      <w:r w:rsidRPr="00C9457D">
        <w:t>。</w:t>
      </w:r>
    </w:p>
    <w:p w14:paraId="0B4AABC6" w14:textId="77777777" w:rsidR="000F51E2" w:rsidRPr="00C9457D" w:rsidRDefault="000F51E2" w:rsidP="00B93A58">
      <w:pPr>
        <w:pStyle w:val="af7"/>
        <w:ind w:left="1417" w:firstLine="472"/>
      </w:pPr>
      <w:r w:rsidRPr="00C9457D">
        <w:rPr>
          <w:lang w:eastAsia="zh-TW"/>
        </w:rPr>
        <w:t>若公司在義大利全國僱用</w:t>
      </w:r>
      <w:r w:rsidRPr="00C9457D">
        <w:rPr>
          <w:lang w:eastAsia="zh-TW"/>
        </w:rPr>
        <w:t>60</w:t>
      </w:r>
      <w:r w:rsidRPr="00C9457D">
        <w:rPr>
          <w:lang w:eastAsia="zh-TW"/>
        </w:rPr>
        <w:t>名職工以上，或者在</w:t>
      </w:r>
      <w:proofErr w:type="gramStart"/>
      <w:r w:rsidRPr="00C9457D">
        <w:rPr>
          <w:lang w:eastAsia="zh-TW"/>
        </w:rPr>
        <w:t>一</w:t>
      </w:r>
      <w:proofErr w:type="gramEnd"/>
      <w:r w:rsidRPr="00C9457D">
        <w:rPr>
          <w:lang w:eastAsia="zh-TW"/>
        </w:rPr>
        <w:t>單獨的工作單位中僱用超過</w:t>
      </w:r>
      <w:r w:rsidRPr="00C9457D">
        <w:rPr>
          <w:lang w:eastAsia="zh-TW"/>
        </w:rPr>
        <w:t>15</w:t>
      </w:r>
      <w:r w:rsidRPr="00C9457D">
        <w:rPr>
          <w:lang w:eastAsia="zh-TW"/>
        </w:rPr>
        <w:t>人，僱用人則需召回解僱職工，或需支付一筆賠償金</w:t>
      </w:r>
      <w:r w:rsidRPr="00C9457D">
        <w:rPr>
          <w:lang w:eastAsia="zh-TW"/>
        </w:rPr>
        <w:lastRenderedPageBreak/>
        <w:t>（相當於</w:t>
      </w:r>
      <w:r w:rsidRPr="00C9457D">
        <w:rPr>
          <w:lang w:eastAsia="zh-TW"/>
        </w:rPr>
        <w:t>2.5</w:t>
      </w:r>
      <w:r w:rsidRPr="00C9457D">
        <w:rPr>
          <w:lang w:eastAsia="zh-TW"/>
        </w:rPr>
        <w:t>至</w:t>
      </w:r>
      <w:r w:rsidRPr="00C9457D">
        <w:rPr>
          <w:lang w:eastAsia="zh-TW"/>
        </w:rPr>
        <w:t>6</w:t>
      </w:r>
      <w:r w:rsidRPr="00C9457D">
        <w:rPr>
          <w:lang w:eastAsia="zh-TW"/>
        </w:rPr>
        <w:t>個月間的薪資）。</w:t>
      </w:r>
    </w:p>
    <w:p w14:paraId="4AAC7EDB" w14:textId="77777777" w:rsidR="000F51E2" w:rsidRPr="00C9457D" w:rsidRDefault="000F51E2" w:rsidP="00B93A58">
      <w:pPr>
        <w:pStyle w:val="af7"/>
        <w:ind w:left="1417" w:firstLine="472"/>
      </w:pPr>
      <w:r w:rsidRPr="00C9457D">
        <w:t>另在其</w:t>
      </w:r>
      <w:r w:rsidRPr="00C9457D">
        <w:rPr>
          <w:lang w:eastAsia="zh-TW"/>
        </w:rPr>
        <w:t>他</w:t>
      </w:r>
      <w:r w:rsidRPr="00C9457D">
        <w:t>情況下，受僱人有資格恢復原工作身</w:t>
      </w:r>
      <w:r w:rsidR="002B17B1" w:rsidRPr="00C9457D">
        <w:rPr>
          <w:rFonts w:hint="eastAsia"/>
          <w:lang w:eastAsia="zh-TW"/>
        </w:rPr>
        <w:t>分</w:t>
      </w:r>
      <w:r w:rsidRPr="00C9457D">
        <w:t>，並得到至少相當於</w:t>
      </w:r>
      <w:r w:rsidRPr="00C9457D">
        <w:t>5</w:t>
      </w:r>
      <w:r w:rsidRPr="00C9457D">
        <w:t>個月薪資的損害賠償。</w:t>
      </w:r>
    </w:p>
    <w:p w14:paraId="568B6CAD" w14:textId="113E0BD5" w:rsidR="000F51E2" w:rsidRPr="00C9457D" w:rsidRDefault="000F51E2" w:rsidP="00B93A58">
      <w:pPr>
        <w:pStyle w:val="af7"/>
        <w:ind w:left="1417" w:firstLine="472"/>
      </w:pPr>
      <w:r w:rsidRPr="00C9457D">
        <w:t>倘僱用人拒絕召回被不公平解僱</w:t>
      </w:r>
      <w:r w:rsidR="009F4714" w:rsidRPr="00C9457D">
        <w:t>之</w:t>
      </w:r>
      <w:r w:rsidRPr="00C9457D">
        <w:t>受僱人，將被責令向該雇員支付</w:t>
      </w:r>
      <w:r w:rsidRPr="00C9457D">
        <w:t>15</w:t>
      </w:r>
      <w:r w:rsidRPr="00C9457D">
        <w:t>個月之薪資外加損害賠償。</w:t>
      </w:r>
    </w:p>
    <w:p w14:paraId="3DD50FE0" w14:textId="77777777" w:rsidR="000F51E2" w:rsidRPr="00C9457D" w:rsidRDefault="000F51E2" w:rsidP="00B93A58">
      <w:pPr>
        <w:pStyle w:val="af7"/>
        <w:ind w:left="1417" w:firstLine="472"/>
      </w:pPr>
      <w:r w:rsidRPr="00C9457D">
        <w:t>不論任何原因與職別等（如管理者、白領工</w:t>
      </w:r>
      <w:r w:rsidRPr="00C9457D">
        <w:rPr>
          <w:lang w:eastAsia="zh-TW"/>
        </w:rPr>
        <w:t>作者</w:t>
      </w:r>
      <w:r w:rsidRPr="00C9457D">
        <w:t>、藍領工</w:t>
      </w:r>
      <w:r w:rsidRPr="00C9457D">
        <w:rPr>
          <w:lang w:eastAsia="zh-TW"/>
        </w:rPr>
        <w:t>作者</w:t>
      </w:r>
      <w:r w:rsidRPr="00C9457D">
        <w:t>），受僱人被解僱有資格獲得以下強制性賠償金：</w:t>
      </w:r>
    </w:p>
    <w:p w14:paraId="31CED4D9" w14:textId="77777777" w:rsidR="000F51E2" w:rsidRPr="00C9457D" w:rsidRDefault="000F51E2" w:rsidP="00B93A58">
      <w:pPr>
        <w:pStyle w:val="Af9"/>
        <w:ind w:left="1771" w:hanging="354"/>
        <w:rPr>
          <w:rFonts w:cs="Times New Roman"/>
          <w:color w:val="auto"/>
          <w:lang w:val="en-US"/>
        </w:rPr>
      </w:pPr>
      <w:r w:rsidRPr="00C9457D">
        <w:rPr>
          <w:rFonts w:cs="Times New Roman"/>
          <w:color w:val="auto"/>
          <w:szCs w:val="24"/>
          <w:lang w:val="en-US"/>
        </w:rPr>
        <w:t>A.</w:t>
      </w:r>
      <w:r w:rsidRPr="00C9457D">
        <w:rPr>
          <w:rFonts w:cs="Times New Roman"/>
          <w:color w:val="auto"/>
          <w:szCs w:val="24"/>
          <w:lang w:val="en-US"/>
        </w:rPr>
        <w:tab/>
      </w:r>
      <w:r w:rsidRPr="00C9457D">
        <w:rPr>
          <w:rFonts w:cs="Times New Roman"/>
          <w:color w:val="auto"/>
          <w:szCs w:val="24"/>
        </w:rPr>
        <w:t>解僱費</w:t>
      </w:r>
      <w:r w:rsidRPr="00C9457D">
        <w:rPr>
          <w:rFonts w:cs="Times New Roman"/>
          <w:color w:val="auto"/>
          <w:szCs w:val="24"/>
          <w:lang w:val="en-US"/>
        </w:rPr>
        <w:t>（</w:t>
      </w:r>
      <w:proofErr w:type="spellStart"/>
      <w:r w:rsidRPr="00C9457D">
        <w:rPr>
          <w:rFonts w:cs="Times New Roman"/>
          <w:color w:val="auto"/>
          <w:szCs w:val="24"/>
          <w:lang w:val="en-US"/>
        </w:rPr>
        <w:t>Trattamento</w:t>
      </w:r>
      <w:proofErr w:type="spellEnd"/>
      <w:r w:rsidRPr="00C9457D">
        <w:rPr>
          <w:rFonts w:cs="Times New Roman"/>
          <w:color w:val="auto"/>
          <w:szCs w:val="24"/>
          <w:lang w:val="en-US"/>
        </w:rPr>
        <w:t xml:space="preserve"> di fine </w:t>
      </w:r>
      <w:proofErr w:type="spellStart"/>
      <w:r w:rsidRPr="00C9457D">
        <w:rPr>
          <w:rFonts w:cs="Times New Roman"/>
          <w:color w:val="auto"/>
          <w:szCs w:val="24"/>
          <w:lang w:val="en-US"/>
        </w:rPr>
        <w:t>rapporto</w:t>
      </w:r>
      <w:proofErr w:type="spellEnd"/>
      <w:r w:rsidRPr="00C9457D">
        <w:rPr>
          <w:rFonts w:cs="Times New Roman"/>
          <w:color w:val="auto"/>
          <w:szCs w:val="24"/>
          <w:lang w:val="en-US"/>
        </w:rPr>
        <w:t>）</w:t>
      </w:r>
    </w:p>
    <w:p w14:paraId="66C865D1" w14:textId="77777777" w:rsidR="000F51E2" w:rsidRPr="00C9457D" w:rsidRDefault="000F51E2" w:rsidP="00B93A58">
      <w:pPr>
        <w:pStyle w:val="Af9"/>
        <w:ind w:left="1771" w:hanging="354"/>
        <w:rPr>
          <w:rFonts w:cs="Times New Roman"/>
          <w:color w:val="auto"/>
        </w:rPr>
      </w:pPr>
      <w:r w:rsidRPr="00C9457D">
        <w:rPr>
          <w:rFonts w:cs="Times New Roman"/>
          <w:color w:val="auto"/>
          <w:szCs w:val="24"/>
          <w:lang w:val="en-US"/>
        </w:rPr>
        <w:tab/>
      </w:r>
      <w:r w:rsidRPr="00C9457D">
        <w:rPr>
          <w:rFonts w:cs="Times New Roman"/>
          <w:color w:val="auto"/>
          <w:szCs w:val="24"/>
        </w:rPr>
        <w:t>金額為受</w:t>
      </w:r>
      <w:proofErr w:type="gramStart"/>
      <w:r w:rsidRPr="00C9457D">
        <w:rPr>
          <w:rFonts w:cs="Times New Roman"/>
          <w:color w:val="auto"/>
          <w:szCs w:val="24"/>
        </w:rPr>
        <w:t>僱</w:t>
      </w:r>
      <w:proofErr w:type="gramEnd"/>
      <w:r w:rsidRPr="00C9457D">
        <w:rPr>
          <w:rFonts w:cs="Times New Roman"/>
          <w:color w:val="auto"/>
          <w:szCs w:val="24"/>
        </w:rPr>
        <w:t>人每年的總工資除以</w:t>
      </w:r>
      <w:r w:rsidRPr="00C9457D">
        <w:rPr>
          <w:rFonts w:cs="Times New Roman"/>
          <w:color w:val="auto"/>
          <w:szCs w:val="24"/>
          <w:lang w:val="en-US"/>
        </w:rPr>
        <w:t>13.5</w:t>
      </w:r>
      <w:r w:rsidRPr="00C9457D">
        <w:rPr>
          <w:rFonts w:cs="Times New Roman"/>
          <w:color w:val="auto"/>
          <w:szCs w:val="24"/>
        </w:rPr>
        <w:t>。解僱費需要納稅，但不需負擔社會保險支出。</w:t>
      </w:r>
    </w:p>
    <w:p w14:paraId="30F6ECBA"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其他金額</w:t>
      </w:r>
    </w:p>
    <w:p w14:paraId="0BE46155"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在可適用的情況下，受</w:t>
      </w:r>
      <w:proofErr w:type="gramStart"/>
      <w:r w:rsidRPr="00C9457D">
        <w:rPr>
          <w:rFonts w:cs="Times New Roman"/>
          <w:color w:val="auto"/>
          <w:szCs w:val="24"/>
        </w:rPr>
        <w:t>僱</w:t>
      </w:r>
      <w:proofErr w:type="gramEnd"/>
      <w:r w:rsidRPr="00C9457D">
        <w:rPr>
          <w:rFonts w:cs="Times New Roman"/>
          <w:color w:val="auto"/>
          <w:szCs w:val="24"/>
        </w:rPr>
        <w:t>人有權對沒有使用的假日與准許休息的日期獲得補償，有權獲得第</w:t>
      </w:r>
      <w:r w:rsidRPr="00C9457D">
        <w:rPr>
          <w:rFonts w:cs="Times New Roman"/>
          <w:color w:val="auto"/>
          <w:szCs w:val="24"/>
        </w:rPr>
        <w:t>13</w:t>
      </w:r>
      <w:r w:rsidRPr="00C9457D">
        <w:rPr>
          <w:rFonts w:cs="Times New Roman"/>
          <w:color w:val="auto"/>
          <w:szCs w:val="24"/>
        </w:rPr>
        <w:t>個月和</w:t>
      </w:r>
      <w:r w:rsidRPr="00C9457D">
        <w:rPr>
          <w:rFonts w:cs="Times New Roman"/>
          <w:color w:val="auto"/>
          <w:szCs w:val="24"/>
        </w:rPr>
        <w:t>/</w:t>
      </w:r>
      <w:r w:rsidRPr="00C9457D">
        <w:rPr>
          <w:rFonts w:cs="Times New Roman"/>
          <w:color w:val="auto"/>
          <w:szCs w:val="24"/>
        </w:rPr>
        <w:t>或第</w:t>
      </w:r>
      <w:r w:rsidRPr="00C9457D">
        <w:rPr>
          <w:rFonts w:cs="Times New Roman"/>
          <w:color w:val="auto"/>
          <w:szCs w:val="24"/>
        </w:rPr>
        <w:t>14</w:t>
      </w:r>
      <w:r w:rsidRPr="00C9457D">
        <w:rPr>
          <w:rFonts w:cs="Times New Roman"/>
          <w:color w:val="auto"/>
          <w:szCs w:val="24"/>
        </w:rPr>
        <w:t>個月的薪資。</w:t>
      </w:r>
    </w:p>
    <w:p w14:paraId="5376B17A"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通知期</w:t>
      </w:r>
    </w:p>
    <w:p w14:paraId="0B83669F" w14:textId="5C0EBA72" w:rsidR="000F51E2" w:rsidRPr="00C9457D" w:rsidRDefault="000F51E2" w:rsidP="00B93A58">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以「充分理由」之外的原因解僱受</w:t>
      </w:r>
      <w:proofErr w:type="gramStart"/>
      <w:r w:rsidRPr="00C9457D">
        <w:rPr>
          <w:rFonts w:cs="Times New Roman"/>
          <w:color w:val="auto"/>
          <w:szCs w:val="24"/>
        </w:rPr>
        <w:t>僱</w:t>
      </w:r>
      <w:proofErr w:type="gramEnd"/>
      <w:r w:rsidRPr="00C9457D">
        <w:rPr>
          <w:rFonts w:cs="Times New Roman"/>
          <w:color w:val="auto"/>
          <w:szCs w:val="24"/>
        </w:rPr>
        <w:t>人，需</w:t>
      </w:r>
      <w:r w:rsidR="009F4714" w:rsidRPr="00C9457D">
        <w:rPr>
          <w:rFonts w:cs="Times New Roman"/>
          <w:color w:val="auto"/>
          <w:szCs w:val="24"/>
        </w:rPr>
        <w:t>給予</w:t>
      </w:r>
      <w:r w:rsidRPr="00C9457D">
        <w:rPr>
          <w:rFonts w:cs="Times New Roman"/>
          <w:color w:val="auto"/>
          <w:szCs w:val="24"/>
        </w:rPr>
        <w:t>受</w:t>
      </w:r>
      <w:proofErr w:type="gramStart"/>
      <w:r w:rsidRPr="00C9457D">
        <w:rPr>
          <w:rFonts w:cs="Times New Roman"/>
          <w:color w:val="auto"/>
          <w:szCs w:val="24"/>
        </w:rPr>
        <w:t>僱</w:t>
      </w:r>
      <w:proofErr w:type="gramEnd"/>
      <w:r w:rsidRPr="00C9457D">
        <w:rPr>
          <w:rFonts w:cs="Times New Roman"/>
          <w:color w:val="auto"/>
          <w:szCs w:val="24"/>
        </w:rPr>
        <w:t>人</w:t>
      </w:r>
      <w:proofErr w:type="gramStart"/>
      <w:r w:rsidRPr="00C9457D">
        <w:rPr>
          <w:rFonts w:cs="Times New Roman"/>
          <w:color w:val="auto"/>
          <w:szCs w:val="24"/>
        </w:rPr>
        <w:t>一</w:t>
      </w:r>
      <w:proofErr w:type="gramEnd"/>
      <w:r w:rsidRPr="00C9457D">
        <w:rPr>
          <w:rFonts w:cs="Times New Roman"/>
          <w:color w:val="auto"/>
          <w:szCs w:val="24"/>
        </w:rPr>
        <w:t>通知期。在通知期內僱用人可免除受</w:t>
      </w:r>
      <w:proofErr w:type="gramStart"/>
      <w:r w:rsidRPr="00C9457D">
        <w:rPr>
          <w:rFonts w:cs="Times New Roman"/>
          <w:color w:val="auto"/>
          <w:szCs w:val="24"/>
        </w:rPr>
        <w:t>僱</w:t>
      </w:r>
      <w:proofErr w:type="gramEnd"/>
      <w:r w:rsidRPr="00C9457D">
        <w:rPr>
          <w:rFonts w:cs="Times New Roman"/>
          <w:color w:val="auto"/>
          <w:szCs w:val="24"/>
        </w:rPr>
        <w:t>人的工作，同時支付他</w:t>
      </w:r>
      <w:r w:rsidRPr="00C9457D">
        <w:rPr>
          <w:rFonts w:cs="Times New Roman"/>
          <w:color w:val="auto"/>
          <w:szCs w:val="24"/>
        </w:rPr>
        <w:t>/</w:t>
      </w:r>
      <w:r w:rsidRPr="00C9457D">
        <w:rPr>
          <w:rFonts w:cs="Times New Roman"/>
          <w:color w:val="auto"/>
          <w:szCs w:val="24"/>
        </w:rPr>
        <w:t>她一筆賠償金，數額相當於其在通知期內應得</w:t>
      </w:r>
      <w:r w:rsidR="00A965E6" w:rsidRPr="00C9457D">
        <w:rPr>
          <w:rFonts w:cs="Times New Roman"/>
          <w:color w:val="auto"/>
          <w:szCs w:val="24"/>
        </w:rPr>
        <w:t>之</w:t>
      </w:r>
      <w:r w:rsidRPr="00C9457D">
        <w:rPr>
          <w:rFonts w:cs="Times New Roman"/>
          <w:color w:val="auto"/>
          <w:szCs w:val="24"/>
        </w:rPr>
        <w:t>薪資。</w:t>
      </w:r>
    </w:p>
    <w:p w14:paraId="4B04984F" w14:textId="6E1A9ACF" w:rsidR="000F51E2" w:rsidRPr="00C9457D" w:rsidRDefault="000F51E2" w:rsidP="00B93A58">
      <w:pPr>
        <w:pStyle w:val="Af9"/>
        <w:ind w:left="1771" w:hanging="354"/>
        <w:rPr>
          <w:rFonts w:cs="Times New Roman"/>
          <w:color w:val="auto"/>
        </w:rPr>
      </w:pPr>
      <w:r w:rsidRPr="00C9457D">
        <w:rPr>
          <w:rFonts w:cs="Times New Roman"/>
          <w:color w:val="auto"/>
          <w:szCs w:val="24"/>
        </w:rPr>
        <w:tab/>
      </w:r>
      <w:r w:rsidRPr="00C9457D">
        <w:rPr>
          <w:rFonts w:cs="Times New Roman"/>
          <w:color w:val="auto"/>
          <w:szCs w:val="24"/>
        </w:rPr>
        <w:t>獲取</w:t>
      </w:r>
      <w:r w:rsidR="009F4714" w:rsidRPr="00C9457D">
        <w:rPr>
          <w:rFonts w:cs="Times New Roman"/>
          <w:color w:val="auto"/>
          <w:szCs w:val="24"/>
        </w:rPr>
        <w:t>此類</w:t>
      </w:r>
      <w:r w:rsidRPr="00C9457D">
        <w:rPr>
          <w:rFonts w:cs="Times New Roman"/>
          <w:color w:val="auto"/>
          <w:szCs w:val="24"/>
        </w:rPr>
        <w:t>賠償金時受</w:t>
      </w:r>
      <w:proofErr w:type="gramStart"/>
      <w:r w:rsidRPr="00C9457D">
        <w:rPr>
          <w:rFonts w:cs="Times New Roman"/>
          <w:color w:val="auto"/>
          <w:szCs w:val="24"/>
        </w:rPr>
        <w:t>僱</w:t>
      </w:r>
      <w:proofErr w:type="gramEnd"/>
      <w:r w:rsidRPr="00C9457D">
        <w:rPr>
          <w:rFonts w:cs="Times New Roman"/>
          <w:color w:val="auto"/>
          <w:szCs w:val="24"/>
        </w:rPr>
        <w:t>人有義務繳納社會保險支出。</w:t>
      </w:r>
    </w:p>
    <w:p w14:paraId="0A53F189"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）集體裁員</w:t>
      </w:r>
    </w:p>
    <w:p w14:paraId="5165B849" w14:textId="0DB1DD7B"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僱用超過</w:t>
      </w:r>
      <w:r w:rsidRPr="00C9457D">
        <w:rPr>
          <w:rFonts w:cs="Times New Roman"/>
          <w:color w:val="auto"/>
          <w:szCs w:val="24"/>
        </w:rPr>
        <w:t>15</w:t>
      </w:r>
      <w:r w:rsidRPr="00C9457D">
        <w:rPr>
          <w:rFonts w:cs="Times New Roman"/>
          <w:color w:val="auto"/>
          <w:szCs w:val="24"/>
        </w:rPr>
        <w:t>人的僱用人，若在</w:t>
      </w:r>
      <w:r w:rsidRPr="00C9457D">
        <w:rPr>
          <w:rFonts w:cs="Times New Roman"/>
          <w:color w:val="auto"/>
          <w:szCs w:val="24"/>
        </w:rPr>
        <w:t>120</w:t>
      </w:r>
      <w:r w:rsidRPr="00C9457D">
        <w:rPr>
          <w:rFonts w:cs="Times New Roman"/>
          <w:color w:val="auto"/>
          <w:szCs w:val="24"/>
        </w:rPr>
        <w:t>天內裁員超過</w:t>
      </w:r>
      <w:r w:rsidRPr="00C9457D">
        <w:rPr>
          <w:rFonts w:cs="Times New Roman"/>
          <w:color w:val="auto"/>
          <w:szCs w:val="24"/>
        </w:rPr>
        <w:t>5</w:t>
      </w:r>
      <w:r w:rsidRPr="00C9457D">
        <w:rPr>
          <w:rFonts w:cs="Times New Roman"/>
          <w:color w:val="auto"/>
          <w:szCs w:val="24"/>
        </w:rPr>
        <w:t>人以上，則公司需按照「集體解僱程序」與工會進行協商。</w:t>
      </w:r>
    </w:p>
    <w:p w14:paraId="465BA61B"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被某些公司（例如僱用</w:t>
      </w:r>
      <w:r w:rsidRPr="00C9457D">
        <w:rPr>
          <w:rFonts w:cs="Times New Roman"/>
          <w:color w:val="auto"/>
          <w:szCs w:val="24"/>
        </w:rPr>
        <w:t>15</w:t>
      </w:r>
      <w:r w:rsidRPr="00C9457D">
        <w:rPr>
          <w:rFonts w:cs="Times New Roman"/>
          <w:color w:val="auto"/>
          <w:szCs w:val="24"/>
        </w:rPr>
        <w:t>人以上的工業生產企業）裁員的受</w:t>
      </w:r>
      <w:proofErr w:type="gramStart"/>
      <w:r w:rsidRPr="00C9457D">
        <w:rPr>
          <w:rFonts w:cs="Times New Roman"/>
          <w:color w:val="auto"/>
          <w:szCs w:val="24"/>
        </w:rPr>
        <w:t>僱</w:t>
      </w:r>
      <w:proofErr w:type="gramEnd"/>
      <w:r w:rsidRPr="00C9457D">
        <w:rPr>
          <w:rFonts w:cs="Times New Roman"/>
          <w:color w:val="auto"/>
          <w:szCs w:val="24"/>
        </w:rPr>
        <w:t>人，若已在該公司工作超過</w:t>
      </w:r>
      <w:r w:rsidRPr="00C9457D">
        <w:rPr>
          <w:rFonts w:cs="Times New Roman"/>
          <w:color w:val="auto"/>
          <w:szCs w:val="24"/>
        </w:rPr>
        <w:t>12</w:t>
      </w:r>
      <w:r w:rsidRPr="00C9457D">
        <w:rPr>
          <w:rFonts w:cs="Times New Roman"/>
          <w:color w:val="auto"/>
          <w:szCs w:val="24"/>
        </w:rPr>
        <w:t>個月，則可獲得義大利社會保險局（</w:t>
      </w:r>
      <w:r w:rsidRPr="00C9457D">
        <w:rPr>
          <w:rFonts w:cs="Times New Roman"/>
          <w:color w:val="auto"/>
          <w:szCs w:val="24"/>
        </w:rPr>
        <w:t>Istituto Nazionale della Previdenza Sociale</w:t>
      </w:r>
      <w:r w:rsidRPr="00C9457D">
        <w:rPr>
          <w:rFonts w:cs="Times New Roman"/>
          <w:color w:val="auto"/>
          <w:szCs w:val="24"/>
        </w:rPr>
        <w:t>，</w:t>
      </w:r>
      <w:r w:rsidRPr="00C9457D">
        <w:rPr>
          <w:rFonts w:cs="Times New Roman"/>
          <w:color w:val="auto"/>
          <w:szCs w:val="24"/>
        </w:rPr>
        <w:t>INPS</w:t>
      </w:r>
      <w:r w:rsidRPr="00C9457D">
        <w:rPr>
          <w:rFonts w:cs="Times New Roman"/>
          <w:color w:val="auto"/>
          <w:szCs w:val="24"/>
        </w:rPr>
        <w:t>）發放有限期的失業補助。</w:t>
      </w:r>
    </w:p>
    <w:p w14:paraId="45002EA1"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lastRenderedPageBreak/>
        <w:tab/>
      </w:r>
      <w:r w:rsidRPr="00C9457D">
        <w:rPr>
          <w:rFonts w:cs="Times New Roman"/>
          <w:color w:val="auto"/>
          <w:szCs w:val="24"/>
        </w:rPr>
        <w:t xml:space="preserve">　　對於被集體解僱的每</w:t>
      </w:r>
      <w:proofErr w:type="gramStart"/>
      <w:r w:rsidRPr="00C9457D">
        <w:rPr>
          <w:rFonts w:cs="Times New Roman"/>
          <w:color w:val="auto"/>
          <w:szCs w:val="24"/>
        </w:rPr>
        <w:t>個</w:t>
      </w:r>
      <w:proofErr w:type="gramEnd"/>
      <w:r w:rsidRPr="00C9457D">
        <w:rPr>
          <w:rFonts w:cs="Times New Roman"/>
          <w:color w:val="auto"/>
          <w:szCs w:val="24"/>
        </w:rPr>
        <w:t>受</w:t>
      </w:r>
      <w:proofErr w:type="gramStart"/>
      <w:r w:rsidRPr="00C9457D">
        <w:rPr>
          <w:rFonts w:cs="Times New Roman"/>
          <w:color w:val="auto"/>
          <w:szCs w:val="24"/>
        </w:rPr>
        <w:t>僱</w:t>
      </w:r>
      <w:proofErr w:type="gramEnd"/>
      <w:r w:rsidRPr="00C9457D">
        <w:rPr>
          <w:rFonts w:cs="Times New Roman"/>
          <w:color w:val="auto"/>
          <w:szCs w:val="24"/>
        </w:rPr>
        <w:t>人，僱用人應向義大利社會保險局支付一項財政資助，分</w:t>
      </w:r>
      <w:r w:rsidRPr="00C9457D">
        <w:rPr>
          <w:rFonts w:cs="Times New Roman"/>
          <w:color w:val="auto"/>
          <w:szCs w:val="24"/>
        </w:rPr>
        <w:t>30</w:t>
      </w:r>
      <w:r w:rsidRPr="00C9457D">
        <w:rPr>
          <w:rFonts w:cs="Times New Roman"/>
          <w:color w:val="auto"/>
          <w:szCs w:val="24"/>
        </w:rPr>
        <w:t>個月付清。對於</w:t>
      </w:r>
      <w:proofErr w:type="gramStart"/>
      <w:r w:rsidRPr="00C9457D">
        <w:rPr>
          <w:rFonts w:cs="Times New Roman"/>
          <w:color w:val="auto"/>
          <w:szCs w:val="24"/>
        </w:rPr>
        <w:t>任何待而未決</w:t>
      </w:r>
      <w:proofErr w:type="gramEnd"/>
      <w:r w:rsidRPr="00C9457D">
        <w:rPr>
          <w:rFonts w:cs="Times New Roman"/>
          <w:color w:val="auto"/>
          <w:szCs w:val="24"/>
        </w:rPr>
        <w:t>的解僱行為，僱用人必須提前支付這項資助。</w:t>
      </w:r>
    </w:p>
    <w:p w14:paraId="3309A1A4" w14:textId="77777777" w:rsidR="000F51E2" w:rsidRPr="00C9457D" w:rsidRDefault="00857981" w:rsidP="00B93A58">
      <w:pPr>
        <w:pStyle w:val="af4"/>
        <w:ind w:left="1417" w:hanging="472"/>
      </w:pPr>
      <w:r w:rsidRPr="00C9457D">
        <w:t>９、</w:t>
      </w:r>
      <w:r w:rsidR="000F51E2" w:rsidRPr="00C9457D">
        <w:t>社會保險</w:t>
      </w:r>
      <w:r w:rsidR="000F51E2" w:rsidRPr="00C9457D">
        <w:rPr>
          <w:lang w:eastAsia="zh-TW"/>
        </w:rPr>
        <w:t>制度</w:t>
      </w:r>
    </w:p>
    <w:p w14:paraId="138AF18A" w14:textId="77777777" w:rsidR="000F51E2" w:rsidRPr="00C9457D" w:rsidRDefault="000F51E2" w:rsidP="00B93A58">
      <w:pPr>
        <w:pStyle w:val="af7"/>
        <w:ind w:left="1417" w:firstLine="472"/>
      </w:pPr>
      <w:r w:rsidRPr="00C9457D">
        <w:t>義大利的社會保險是強制性的，由義大利社會保險局管理，為受僱人提供綜合福利。</w:t>
      </w:r>
    </w:p>
    <w:p w14:paraId="5460F042" w14:textId="732FBE70" w:rsidR="000F51E2" w:rsidRPr="00C9457D" w:rsidRDefault="000F51E2" w:rsidP="00B93A58">
      <w:pPr>
        <w:pStyle w:val="af7"/>
        <w:ind w:left="1417" w:firstLine="472"/>
      </w:pPr>
      <w:r w:rsidRPr="00C9457D">
        <w:t>僱用人和受僱人（按照總收入核算）共同負擔社會保險支出，僱用人負擔約</w:t>
      </w:r>
      <w:r w:rsidR="0023058E" w:rsidRPr="00C9457D">
        <w:rPr>
          <w:rFonts w:hint="eastAsia"/>
          <w:lang w:eastAsia="zh-TW"/>
        </w:rPr>
        <w:t>2/3</w:t>
      </w:r>
      <w:r w:rsidRPr="00C9457D">
        <w:t>，受僱人</w:t>
      </w:r>
      <w:r w:rsidRPr="00C9457D">
        <w:rPr>
          <w:lang w:eastAsia="zh-TW"/>
        </w:rPr>
        <w:t>負</w:t>
      </w:r>
      <w:r w:rsidRPr="00C9457D">
        <w:t>擔約</w:t>
      </w:r>
      <w:r w:rsidR="0023058E" w:rsidRPr="00C9457D">
        <w:rPr>
          <w:rFonts w:hint="eastAsia"/>
          <w:lang w:eastAsia="zh-TW"/>
        </w:rPr>
        <w:t>1/3</w:t>
      </w:r>
      <w:r w:rsidRPr="00C9457D">
        <w:t>。</w:t>
      </w:r>
    </w:p>
    <w:p w14:paraId="25EDE580"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）工資補償基金</w:t>
      </w:r>
    </w:p>
    <w:p w14:paraId="328A2AF4"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義大利勞工法有以下特殊規定：</w:t>
      </w:r>
    </w:p>
    <w:p w14:paraId="799EA91B"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在臨時停工</w:t>
      </w:r>
      <w:proofErr w:type="gramStart"/>
      <w:r w:rsidRPr="00C9457D">
        <w:rPr>
          <w:rFonts w:cs="Times New Roman"/>
          <w:color w:val="auto"/>
          <w:szCs w:val="24"/>
        </w:rPr>
        <w:t>期間，</w:t>
      </w:r>
      <w:proofErr w:type="gramEnd"/>
      <w:r w:rsidRPr="00C9457D">
        <w:rPr>
          <w:rFonts w:cs="Times New Roman"/>
          <w:color w:val="auto"/>
          <w:szCs w:val="24"/>
        </w:rPr>
        <w:t>發生不可歸責於僱用人或受</w:t>
      </w:r>
      <w:proofErr w:type="gramStart"/>
      <w:r w:rsidRPr="00C9457D">
        <w:rPr>
          <w:rFonts w:cs="Times New Roman"/>
          <w:color w:val="auto"/>
          <w:szCs w:val="24"/>
        </w:rPr>
        <w:t>僱</w:t>
      </w:r>
      <w:proofErr w:type="gramEnd"/>
      <w:r w:rsidRPr="00C9457D">
        <w:rPr>
          <w:rFonts w:cs="Times New Roman"/>
          <w:color w:val="auto"/>
          <w:szCs w:val="24"/>
        </w:rPr>
        <w:t>人、或由總體經濟環境造成的公司活動臨時減少的情況，要保證受</w:t>
      </w:r>
      <w:proofErr w:type="gramStart"/>
      <w:r w:rsidRPr="00C9457D">
        <w:rPr>
          <w:rFonts w:cs="Times New Roman"/>
          <w:color w:val="auto"/>
          <w:szCs w:val="24"/>
        </w:rPr>
        <w:t>僱</w:t>
      </w:r>
      <w:proofErr w:type="gramEnd"/>
      <w:r w:rsidRPr="00C9457D">
        <w:rPr>
          <w:rFonts w:cs="Times New Roman"/>
          <w:color w:val="auto"/>
          <w:szCs w:val="24"/>
        </w:rPr>
        <w:t>人之薪資。</w:t>
      </w:r>
    </w:p>
    <w:p w14:paraId="56CA622D"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一旦生產恢復，要確保恢復</w:t>
      </w:r>
      <w:proofErr w:type="gramStart"/>
      <w:r w:rsidRPr="00C9457D">
        <w:rPr>
          <w:rFonts w:cs="Times New Roman"/>
          <w:color w:val="auto"/>
          <w:szCs w:val="24"/>
        </w:rPr>
        <w:t>僱佣</w:t>
      </w:r>
      <w:proofErr w:type="gramEnd"/>
      <w:r w:rsidRPr="00C9457D">
        <w:rPr>
          <w:rFonts w:cs="Times New Roman"/>
          <w:color w:val="auto"/>
          <w:szCs w:val="24"/>
        </w:rPr>
        <w:t>關係。</w:t>
      </w:r>
    </w:p>
    <w:p w14:paraId="2D252B72"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b/>
      </w:r>
      <w:r w:rsidRPr="00C9457D">
        <w:rPr>
          <w:rFonts w:cs="Times New Roman"/>
          <w:color w:val="auto"/>
          <w:spacing w:val="-4"/>
          <w:kern w:val="24"/>
          <w:szCs w:val="24"/>
        </w:rPr>
        <w:t>產業受</w:t>
      </w:r>
      <w:proofErr w:type="gramStart"/>
      <w:r w:rsidRPr="00C9457D">
        <w:rPr>
          <w:rFonts w:cs="Times New Roman"/>
          <w:color w:val="auto"/>
          <w:spacing w:val="-4"/>
          <w:kern w:val="24"/>
          <w:szCs w:val="24"/>
        </w:rPr>
        <w:t>僱</w:t>
      </w:r>
      <w:proofErr w:type="gramEnd"/>
      <w:r w:rsidRPr="00C9457D">
        <w:rPr>
          <w:rFonts w:cs="Times New Roman"/>
          <w:color w:val="auto"/>
          <w:spacing w:val="-4"/>
          <w:kern w:val="24"/>
          <w:szCs w:val="24"/>
        </w:rPr>
        <w:t>人可以享受工資補償</w:t>
      </w:r>
      <w:r w:rsidR="00D64B83" w:rsidRPr="00C9457D">
        <w:rPr>
          <w:rFonts w:cs="Times New Roman" w:hint="eastAsia"/>
          <w:color w:val="auto"/>
          <w:spacing w:val="-4"/>
          <w:kern w:val="24"/>
          <w:szCs w:val="24"/>
        </w:rPr>
        <w:t>基</w:t>
      </w:r>
      <w:r w:rsidRPr="00C9457D">
        <w:rPr>
          <w:rFonts w:cs="Times New Roman"/>
          <w:color w:val="auto"/>
          <w:spacing w:val="-4"/>
          <w:kern w:val="24"/>
          <w:szCs w:val="24"/>
        </w:rPr>
        <w:t>金（</w:t>
      </w:r>
      <w:r w:rsidRPr="00C9457D">
        <w:rPr>
          <w:rFonts w:cs="Times New Roman"/>
          <w:color w:val="auto"/>
          <w:spacing w:val="-4"/>
          <w:kern w:val="24"/>
          <w:szCs w:val="24"/>
        </w:rPr>
        <w:t>Cassa Integrazione Guadagni</w:t>
      </w:r>
      <w:r w:rsidRPr="00C9457D">
        <w:rPr>
          <w:rFonts w:cs="Times New Roman"/>
          <w:color w:val="auto"/>
          <w:spacing w:val="-4"/>
          <w:kern w:val="24"/>
          <w:szCs w:val="24"/>
        </w:rPr>
        <w:t>，</w:t>
      </w:r>
      <w:r w:rsidRPr="00C9457D">
        <w:rPr>
          <w:rFonts w:cs="Times New Roman"/>
          <w:color w:val="auto"/>
          <w:szCs w:val="24"/>
        </w:rPr>
        <w:t>CIG</w:t>
      </w:r>
      <w:r w:rsidRPr="00C9457D">
        <w:rPr>
          <w:rFonts w:cs="Times New Roman"/>
          <w:color w:val="auto"/>
          <w:szCs w:val="24"/>
        </w:rPr>
        <w:t>）。僱用人主要在受</w:t>
      </w:r>
      <w:proofErr w:type="gramStart"/>
      <w:r w:rsidRPr="00C9457D">
        <w:rPr>
          <w:rFonts w:cs="Times New Roman"/>
          <w:color w:val="auto"/>
          <w:szCs w:val="24"/>
        </w:rPr>
        <w:t>僱</w:t>
      </w:r>
      <w:proofErr w:type="gramEnd"/>
      <w:r w:rsidRPr="00C9457D">
        <w:rPr>
          <w:rFonts w:cs="Times New Roman"/>
          <w:color w:val="auto"/>
          <w:szCs w:val="24"/>
        </w:rPr>
        <w:t>人不工作的情況下支付總工資之</w:t>
      </w:r>
      <w:r w:rsidRPr="00C9457D">
        <w:rPr>
          <w:rFonts w:cs="Times New Roman"/>
          <w:color w:val="auto"/>
          <w:szCs w:val="24"/>
        </w:rPr>
        <w:t>80%</w:t>
      </w:r>
      <w:r w:rsidRPr="00C9457D">
        <w:rPr>
          <w:rFonts w:cs="Times New Roman"/>
          <w:color w:val="auto"/>
          <w:szCs w:val="24"/>
        </w:rPr>
        <w:t>，這筆支出隨後將由義大利社會保險局償還。</w:t>
      </w:r>
    </w:p>
    <w:p w14:paraId="060078C1"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額外工資補償基金（</w:t>
      </w:r>
      <w:r w:rsidRPr="00C9457D">
        <w:rPr>
          <w:rFonts w:cs="Times New Roman"/>
          <w:color w:val="auto"/>
          <w:szCs w:val="24"/>
        </w:rPr>
        <w:t>Cassa Integrazione Guadagni Straordinaria</w:t>
      </w:r>
      <w:r w:rsidRPr="00C9457D">
        <w:rPr>
          <w:rFonts w:cs="Times New Roman"/>
          <w:color w:val="auto"/>
          <w:szCs w:val="24"/>
        </w:rPr>
        <w:t>，</w:t>
      </w:r>
      <w:r w:rsidRPr="00C9457D">
        <w:rPr>
          <w:rFonts w:cs="Times New Roman"/>
          <w:color w:val="auto"/>
          <w:szCs w:val="24"/>
        </w:rPr>
        <w:t>CIGS</w:t>
      </w:r>
      <w:r w:rsidRPr="00C9457D">
        <w:rPr>
          <w:rFonts w:cs="Times New Roman"/>
          <w:color w:val="auto"/>
          <w:szCs w:val="24"/>
        </w:rPr>
        <w:t>）有助於保證改組、改造和轉換機制後恢復生產的企業恢復先前的</w:t>
      </w:r>
      <w:proofErr w:type="gramStart"/>
      <w:r w:rsidRPr="00C9457D">
        <w:rPr>
          <w:rFonts w:cs="Times New Roman"/>
          <w:color w:val="auto"/>
          <w:szCs w:val="24"/>
        </w:rPr>
        <w:t>僱佣</w:t>
      </w:r>
      <w:proofErr w:type="gramEnd"/>
      <w:r w:rsidRPr="00C9457D">
        <w:rPr>
          <w:rFonts w:cs="Times New Roman"/>
          <w:color w:val="auto"/>
          <w:szCs w:val="24"/>
        </w:rPr>
        <w:t>關係。只有僱用超過</w:t>
      </w:r>
      <w:r w:rsidRPr="00C9457D">
        <w:rPr>
          <w:rFonts w:cs="Times New Roman"/>
          <w:color w:val="auto"/>
          <w:szCs w:val="24"/>
        </w:rPr>
        <w:t>15</w:t>
      </w:r>
      <w:r w:rsidRPr="00C9457D">
        <w:rPr>
          <w:rFonts w:cs="Times New Roman"/>
          <w:color w:val="auto"/>
          <w:szCs w:val="24"/>
        </w:rPr>
        <w:t>人（含</w:t>
      </w:r>
      <w:r w:rsidRPr="00C9457D">
        <w:rPr>
          <w:rFonts w:cs="Times New Roman"/>
          <w:color w:val="auto"/>
          <w:szCs w:val="24"/>
        </w:rPr>
        <w:t>15</w:t>
      </w:r>
      <w:r w:rsidRPr="00C9457D">
        <w:rPr>
          <w:rFonts w:cs="Times New Roman"/>
          <w:color w:val="auto"/>
          <w:szCs w:val="24"/>
        </w:rPr>
        <w:t>人）的公司可以享受額外工資補償基金。這項基金在受</w:t>
      </w:r>
      <w:proofErr w:type="gramStart"/>
      <w:r w:rsidRPr="00C9457D">
        <w:rPr>
          <w:rFonts w:cs="Times New Roman"/>
          <w:color w:val="auto"/>
          <w:szCs w:val="24"/>
        </w:rPr>
        <w:t>僱</w:t>
      </w:r>
      <w:proofErr w:type="gramEnd"/>
      <w:r w:rsidRPr="00C9457D">
        <w:rPr>
          <w:rFonts w:cs="Times New Roman"/>
          <w:color w:val="auto"/>
          <w:szCs w:val="24"/>
        </w:rPr>
        <w:t>人不工作期間補償其總薪資的</w:t>
      </w:r>
      <w:r w:rsidRPr="00C9457D">
        <w:rPr>
          <w:rFonts w:cs="Times New Roman"/>
          <w:color w:val="auto"/>
          <w:szCs w:val="24"/>
        </w:rPr>
        <w:t>80%</w:t>
      </w:r>
      <w:r w:rsidRPr="00C9457D">
        <w:rPr>
          <w:rFonts w:cs="Times New Roman"/>
          <w:color w:val="auto"/>
          <w:szCs w:val="24"/>
        </w:rPr>
        <w:t>，可連續支付</w:t>
      </w:r>
      <w:r w:rsidRPr="00C9457D">
        <w:rPr>
          <w:rFonts w:cs="Times New Roman"/>
          <w:color w:val="auto"/>
          <w:szCs w:val="24"/>
        </w:rPr>
        <w:t>12</w:t>
      </w:r>
      <w:r w:rsidRPr="00C9457D">
        <w:rPr>
          <w:rFonts w:cs="Times New Roman"/>
          <w:color w:val="auto"/>
          <w:szCs w:val="24"/>
        </w:rPr>
        <w:t>個月。</w:t>
      </w:r>
    </w:p>
    <w:p w14:paraId="5B252A66"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）退休規定</w:t>
      </w:r>
    </w:p>
    <w:p w14:paraId="3BD8844A"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義大利的強制性國家養老金體系由僱用人為受</w:t>
      </w:r>
      <w:proofErr w:type="gramStart"/>
      <w:r w:rsidRPr="00C9457D">
        <w:rPr>
          <w:rFonts w:cs="Times New Roman"/>
          <w:color w:val="auto"/>
          <w:szCs w:val="24"/>
        </w:rPr>
        <w:t>僱</w:t>
      </w:r>
      <w:proofErr w:type="gramEnd"/>
      <w:r w:rsidRPr="00C9457D">
        <w:rPr>
          <w:rFonts w:cs="Times New Roman"/>
          <w:color w:val="auto"/>
          <w:szCs w:val="24"/>
        </w:rPr>
        <w:t>人在其工作生涯中支付的社會資助金，這筆補助金經會計師精算後繳納。</w:t>
      </w:r>
    </w:p>
    <w:p w14:paraId="7C57E0AC"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Pr="00C9457D">
        <w:rPr>
          <w:rFonts w:cs="Times New Roman"/>
          <w:color w:val="auto"/>
          <w:szCs w:val="24"/>
        </w:rPr>
        <w:t>2011</w:t>
      </w:r>
      <w:r w:rsidRPr="00C9457D">
        <w:rPr>
          <w:rFonts w:cs="Times New Roman"/>
          <w:color w:val="auto"/>
          <w:szCs w:val="24"/>
        </w:rPr>
        <w:t>年義大利國會再次針對養老金制度進行改革，退休年齡</w:t>
      </w:r>
      <w:r w:rsidRPr="00C9457D">
        <w:rPr>
          <w:rFonts w:cs="Times New Roman"/>
          <w:color w:val="auto"/>
          <w:szCs w:val="24"/>
        </w:rPr>
        <w:lastRenderedPageBreak/>
        <w:t>門檻提高至</w:t>
      </w:r>
      <w:r w:rsidRPr="00C9457D">
        <w:rPr>
          <w:rFonts w:cs="Times New Roman"/>
          <w:color w:val="auto"/>
          <w:szCs w:val="24"/>
        </w:rPr>
        <w:t>62</w:t>
      </w:r>
      <w:r w:rsidRPr="00C9457D">
        <w:rPr>
          <w:rFonts w:cs="Times New Roman"/>
          <w:color w:val="auto"/>
          <w:szCs w:val="24"/>
        </w:rPr>
        <w:t>到</w:t>
      </w:r>
      <w:r w:rsidRPr="00C9457D">
        <w:rPr>
          <w:rFonts w:cs="Times New Roman"/>
          <w:color w:val="auto"/>
          <w:szCs w:val="24"/>
        </w:rPr>
        <w:t>66</w:t>
      </w:r>
      <w:r w:rsidRPr="00C9457D">
        <w:rPr>
          <w:rFonts w:cs="Times New Roman"/>
          <w:color w:val="auto"/>
          <w:szCs w:val="24"/>
        </w:rPr>
        <w:t>歲之間。依照新法</w:t>
      </w:r>
      <w:r w:rsidRPr="00C9457D">
        <w:rPr>
          <w:rFonts w:cs="Times New Roman"/>
          <w:color w:val="auto"/>
          <w:szCs w:val="24"/>
        </w:rPr>
        <w:t>241/2011</w:t>
      </w:r>
      <w:r w:rsidRPr="00C9457D">
        <w:rPr>
          <w:rFonts w:cs="Times New Roman"/>
          <w:color w:val="auto"/>
          <w:szCs w:val="24"/>
        </w:rPr>
        <w:t>規定，自</w:t>
      </w:r>
      <w:r w:rsidRPr="00C9457D">
        <w:rPr>
          <w:rFonts w:cs="Times New Roman"/>
          <w:color w:val="auto"/>
          <w:szCs w:val="24"/>
        </w:rPr>
        <w:t>2012</w:t>
      </w:r>
      <w:r w:rsidRPr="00C9457D">
        <w:rPr>
          <w:rFonts w:cs="Times New Roman"/>
          <w:color w:val="auto"/>
          <w:szCs w:val="24"/>
        </w:rPr>
        <w:t>年</w:t>
      </w:r>
      <w:r w:rsidRPr="00C9457D">
        <w:rPr>
          <w:rFonts w:cs="Times New Roman"/>
          <w:color w:val="auto"/>
          <w:szCs w:val="24"/>
        </w:rPr>
        <w:t>1</w:t>
      </w:r>
      <w:r w:rsidRPr="00C9457D">
        <w:rPr>
          <w:rFonts w:cs="Times New Roman"/>
          <w:color w:val="auto"/>
          <w:szCs w:val="24"/>
        </w:rPr>
        <w:t>月份起，符合以下條件之</w:t>
      </w:r>
      <w:proofErr w:type="gramStart"/>
      <w:r w:rsidRPr="00C9457D">
        <w:rPr>
          <w:rFonts w:cs="Times New Roman"/>
          <w:color w:val="auto"/>
          <w:szCs w:val="24"/>
        </w:rPr>
        <w:t>一</w:t>
      </w:r>
      <w:proofErr w:type="gramEnd"/>
      <w:r w:rsidRPr="00C9457D">
        <w:rPr>
          <w:rFonts w:cs="Times New Roman"/>
          <w:color w:val="auto"/>
          <w:szCs w:val="24"/>
        </w:rPr>
        <w:t>者可以申請退休：</w:t>
      </w:r>
    </w:p>
    <w:p w14:paraId="525325DD" w14:textId="77777777" w:rsidR="000F51E2" w:rsidRPr="00C9457D" w:rsidRDefault="000F51E2" w:rsidP="00B93A58">
      <w:pPr>
        <w:pStyle w:val="Af9"/>
        <w:numPr>
          <w:ilvl w:val="0"/>
          <w:numId w:val="1"/>
        </w:numPr>
        <w:tabs>
          <w:tab w:val="left" w:pos="3554"/>
        </w:tabs>
        <w:ind w:left="1771" w:hanging="354"/>
        <w:rPr>
          <w:rFonts w:cs="Times New Roman"/>
          <w:color w:val="auto"/>
        </w:rPr>
      </w:pPr>
      <w:r w:rsidRPr="00C9457D">
        <w:rPr>
          <w:rFonts w:cs="Times New Roman"/>
          <w:color w:val="auto"/>
          <w:szCs w:val="24"/>
        </w:rPr>
        <w:t>私營企業的女性員工：在</w:t>
      </w:r>
      <w:r w:rsidRPr="00C9457D">
        <w:rPr>
          <w:rFonts w:cs="Times New Roman"/>
          <w:color w:val="auto"/>
          <w:szCs w:val="24"/>
        </w:rPr>
        <w:t>2018</w:t>
      </w:r>
      <w:r w:rsidRPr="00C9457D">
        <w:rPr>
          <w:rFonts w:cs="Times New Roman"/>
          <w:color w:val="auto"/>
          <w:szCs w:val="24"/>
        </w:rPr>
        <w:t>年年齡達到</w:t>
      </w:r>
      <w:r w:rsidRPr="00C9457D">
        <w:rPr>
          <w:rFonts w:cs="Times New Roman"/>
          <w:color w:val="auto"/>
          <w:szCs w:val="24"/>
        </w:rPr>
        <w:t>62-66</w:t>
      </w:r>
      <w:r w:rsidRPr="00C9457D">
        <w:rPr>
          <w:rFonts w:cs="Times New Roman"/>
          <w:color w:val="auto"/>
          <w:szCs w:val="24"/>
        </w:rPr>
        <w:t>歲</w:t>
      </w:r>
    </w:p>
    <w:p w14:paraId="5AE06108" w14:textId="77777777" w:rsidR="000F51E2" w:rsidRPr="00C9457D" w:rsidRDefault="000F51E2" w:rsidP="00B93A58">
      <w:pPr>
        <w:pStyle w:val="Af9"/>
        <w:numPr>
          <w:ilvl w:val="0"/>
          <w:numId w:val="1"/>
        </w:numPr>
        <w:tabs>
          <w:tab w:val="left" w:pos="3554"/>
        </w:tabs>
        <w:ind w:left="1771" w:hanging="354"/>
        <w:rPr>
          <w:rFonts w:cs="Times New Roman"/>
          <w:color w:val="auto"/>
        </w:rPr>
      </w:pPr>
      <w:r w:rsidRPr="00C9457D">
        <w:rPr>
          <w:rFonts w:cs="Times New Roman"/>
          <w:color w:val="auto"/>
          <w:szCs w:val="24"/>
        </w:rPr>
        <w:t>公職女性人員：年齡達到</w:t>
      </w:r>
      <w:r w:rsidRPr="00C9457D">
        <w:rPr>
          <w:rFonts w:cs="Times New Roman"/>
          <w:color w:val="auto"/>
          <w:szCs w:val="24"/>
        </w:rPr>
        <w:t>66</w:t>
      </w:r>
      <w:r w:rsidRPr="00C9457D">
        <w:rPr>
          <w:rFonts w:cs="Times New Roman"/>
          <w:color w:val="auto"/>
          <w:szCs w:val="24"/>
        </w:rPr>
        <w:t>歲</w:t>
      </w:r>
    </w:p>
    <w:p w14:paraId="6CF75043" w14:textId="77777777" w:rsidR="000F51E2" w:rsidRPr="00C9457D" w:rsidRDefault="000F51E2" w:rsidP="00B93A58">
      <w:pPr>
        <w:pStyle w:val="Af9"/>
        <w:numPr>
          <w:ilvl w:val="0"/>
          <w:numId w:val="1"/>
        </w:numPr>
        <w:tabs>
          <w:tab w:val="left" w:pos="3554"/>
        </w:tabs>
        <w:ind w:left="1771" w:hanging="354"/>
        <w:rPr>
          <w:rFonts w:cs="Times New Roman"/>
          <w:color w:val="auto"/>
        </w:rPr>
      </w:pPr>
      <w:r w:rsidRPr="00C9457D">
        <w:rPr>
          <w:rFonts w:cs="Times New Roman"/>
          <w:color w:val="auto"/>
          <w:szCs w:val="24"/>
        </w:rPr>
        <w:t>女性自營人員：在</w:t>
      </w:r>
      <w:r w:rsidRPr="00C9457D">
        <w:rPr>
          <w:rFonts w:cs="Times New Roman"/>
          <w:color w:val="auto"/>
          <w:szCs w:val="24"/>
        </w:rPr>
        <w:t>2018</w:t>
      </w:r>
      <w:r w:rsidRPr="00C9457D">
        <w:rPr>
          <w:rFonts w:cs="Times New Roman"/>
          <w:color w:val="auto"/>
          <w:szCs w:val="24"/>
        </w:rPr>
        <w:t>年年齡達到</w:t>
      </w:r>
      <w:r w:rsidRPr="00C9457D">
        <w:rPr>
          <w:rFonts w:cs="Times New Roman"/>
          <w:color w:val="auto"/>
          <w:szCs w:val="24"/>
        </w:rPr>
        <w:t>63.5-66</w:t>
      </w:r>
      <w:r w:rsidRPr="00C9457D">
        <w:rPr>
          <w:rFonts w:cs="Times New Roman"/>
          <w:color w:val="auto"/>
          <w:szCs w:val="24"/>
        </w:rPr>
        <w:t>歲</w:t>
      </w:r>
    </w:p>
    <w:p w14:paraId="66CF0ACE" w14:textId="77777777" w:rsidR="000F51E2" w:rsidRPr="00C9457D" w:rsidRDefault="000F51E2" w:rsidP="00B93A58">
      <w:pPr>
        <w:pStyle w:val="Af9"/>
        <w:numPr>
          <w:ilvl w:val="0"/>
          <w:numId w:val="1"/>
        </w:numPr>
        <w:tabs>
          <w:tab w:val="left" w:pos="3554"/>
        </w:tabs>
        <w:ind w:left="1771" w:hanging="354"/>
        <w:rPr>
          <w:rFonts w:cs="Times New Roman"/>
          <w:color w:val="auto"/>
        </w:rPr>
      </w:pPr>
      <w:r w:rsidRPr="00C9457D">
        <w:rPr>
          <w:rFonts w:cs="Times New Roman"/>
          <w:color w:val="auto"/>
          <w:szCs w:val="24"/>
        </w:rPr>
        <w:t>男性</w:t>
      </w:r>
      <w:proofErr w:type="gramStart"/>
      <w:r w:rsidRPr="00C9457D">
        <w:rPr>
          <w:rFonts w:cs="Times New Roman"/>
          <w:color w:val="auto"/>
          <w:szCs w:val="24"/>
        </w:rPr>
        <w:t>不論係身為</w:t>
      </w:r>
      <w:proofErr w:type="gramEnd"/>
      <w:r w:rsidRPr="00C9457D">
        <w:rPr>
          <w:rFonts w:cs="Times New Roman"/>
          <w:color w:val="auto"/>
          <w:szCs w:val="24"/>
        </w:rPr>
        <w:t>私營、公職或自營人員，退休年齡需達到</w:t>
      </w:r>
      <w:r w:rsidRPr="00C9457D">
        <w:rPr>
          <w:rFonts w:cs="Times New Roman"/>
          <w:color w:val="auto"/>
          <w:szCs w:val="24"/>
        </w:rPr>
        <w:t>66</w:t>
      </w:r>
      <w:r w:rsidRPr="00C9457D">
        <w:rPr>
          <w:rFonts w:cs="Times New Roman"/>
          <w:color w:val="auto"/>
          <w:szCs w:val="24"/>
        </w:rPr>
        <w:t>歲</w:t>
      </w:r>
    </w:p>
    <w:p w14:paraId="2FDE7367" w14:textId="07E79973"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這項改革亦包括針對已有資格享有公共養老金</w:t>
      </w:r>
      <w:r w:rsidR="009F4714" w:rsidRPr="00C9457D">
        <w:rPr>
          <w:rFonts w:cs="Times New Roman"/>
          <w:color w:val="auto"/>
          <w:szCs w:val="24"/>
        </w:rPr>
        <w:t>，</w:t>
      </w:r>
      <w:r w:rsidRPr="00C9457D">
        <w:rPr>
          <w:rFonts w:cs="Times New Roman"/>
          <w:color w:val="auto"/>
          <w:szCs w:val="24"/>
        </w:rPr>
        <w:t>但仍決定繼續工作至</w:t>
      </w:r>
      <w:r w:rsidRPr="00C9457D">
        <w:rPr>
          <w:rFonts w:cs="Times New Roman"/>
          <w:color w:val="auto"/>
          <w:szCs w:val="24"/>
        </w:rPr>
        <w:t>70</w:t>
      </w:r>
      <w:r w:rsidRPr="00C9457D">
        <w:rPr>
          <w:rFonts w:cs="Times New Roman"/>
          <w:color w:val="auto"/>
          <w:szCs w:val="24"/>
        </w:rPr>
        <w:t>歲的人員提供獎勵措施。</w:t>
      </w:r>
    </w:p>
    <w:p w14:paraId="03FE05D9" w14:textId="77777777" w:rsidR="000F51E2" w:rsidRPr="00C9457D" w:rsidRDefault="00B93A58"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w:t>
      </w:r>
      <w:r w:rsidR="000F51E2" w:rsidRPr="00C9457D">
        <w:rPr>
          <w:rFonts w:cs="Times New Roman"/>
          <w:color w:val="auto"/>
          <w:szCs w:val="24"/>
        </w:rPr>
        <w:t>另</w:t>
      </w:r>
      <w:r w:rsidR="000F51E2" w:rsidRPr="00C9457D">
        <w:rPr>
          <w:rFonts w:cs="Times New Roman"/>
          <w:color w:val="auto"/>
          <w:szCs w:val="24"/>
        </w:rPr>
        <w:t>2019</w:t>
      </w:r>
      <w:r w:rsidR="000F51E2" w:rsidRPr="00C9457D">
        <w:rPr>
          <w:rFonts w:cs="Times New Roman"/>
          <w:color w:val="auto"/>
          <w:szCs w:val="24"/>
        </w:rPr>
        <w:t>年</w:t>
      </w:r>
      <w:r w:rsidR="000F51E2" w:rsidRPr="00C9457D">
        <w:rPr>
          <w:rFonts w:cs="Times New Roman"/>
          <w:color w:val="auto"/>
          <w:szCs w:val="24"/>
        </w:rPr>
        <w:t>1</w:t>
      </w:r>
      <w:r w:rsidR="000F51E2" w:rsidRPr="00C9457D">
        <w:rPr>
          <w:rFonts w:cs="Times New Roman"/>
          <w:color w:val="auto"/>
          <w:szCs w:val="24"/>
        </w:rPr>
        <w:t>月通過「</w:t>
      </w:r>
      <w:r w:rsidR="000F51E2" w:rsidRPr="00C9457D">
        <w:rPr>
          <w:rFonts w:cs="Times New Roman"/>
          <w:color w:val="auto"/>
          <w:szCs w:val="24"/>
        </w:rPr>
        <w:t>2019</w:t>
      </w:r>
      <w:r w:rsidR="000F51E2" w:rsidRPr="00C9457D">
        <w:rPr>
          <w:rFonts w:cs="Times New Roman"/>
          <w:color w:val="auto"/>
          <w:szCs w:val="24"/>
        </w:rPr>
        <w:t>年穩定法案的年度預算計畫」（</w:t>
      </w:r>
      <w:r w:rsidR="000F51E2" w:rsidRPr="00C9457D">
        <w:rPr>
          <w:rFonts w:cs="Times New Roman"/>
          <w:color w:val="auto"/>
          <w:szCs w:val="24"/>
        </w:rPr>
        <w:t>Legge di Stabilità 2019</w:t>
      </w:r>
      <w:r w:rsidR="000F51E2" w:rsidRPr="00C9457D">
        <w:rPr>
          <w:rFonts w:cs="Times New Roman"/>
          <w:color w:val="auto"/>
          <w:szCs w:val="24"/>
        </w:rPr>
        <w:t>），該法對勞工退休有新規定，譬如：退休資格（</w:t>
      </w:r>
      <w:r w:rsidR="000F51E2" w:rsidRPr="00C9457D">
        <w:rPr>
          <w:rFonts w:cs="Times New Roman"/>
          <w:color w:val="auto"/>
          <w:szCs w:val="24"/>
        </w:rPr>
        <w:t>Quota 100</w:t>
      </w:r>
      <w:r w:rsidR="000F51E2" w:rsidRPr="00C9457D">
        <w:rPr>
          <w:rFonts w:cs="Times New Roman"/>
          <w:color w:val="auto"/>
          <w:szCs w:val="24"/>
        </w:rPr>
        <w:t>），惟有年滿</w:t>
      </w:r>
      <w:r w:rsidR="000F51E2" w:rsidRPr="00C9457D">
        <w:rPr>
          <w:rFonts w:cs="Times New Roman"/>
          <w:color w:val="auto"/>
          <w:szCs w:val="24"/>
        </w:rPr>
        <w:t>62</w:t>
      </w:r>
      <w:r w:rsidR="000F51E2" w:rsidRPr="00C9457D">
        <w:rPr>
          <w:rFonts w:cs="Times New Roman"/>
          <w:color w:val="auto"/>
          <w:szCs w:val="24"/>
        </w:rPr>
        <w:t>歲以上及達</w:t>
      </w:r>
      <w:r w:rsidR="000F51E2" w:rsidRPr="00C9457D">
        <w:rPr>
          <w:rFonts w:cs="Times New Roman"/>
          <w:color w:val="auto"/>
          <w:szCs w:val="24"/>
        </w:rPr>
        <w:t>38</w:t>
      </w:r>
      <w:r w:rsidR="000F51E2" w:rsidRPr="00C9457D">
        <w:rPr>
          <w:rFonts w:cs="Times New Roman"/>
          <w:color w:val="auto"/>
          <w:szCs w:val="24"/>
        </w:rPr>
        <w:t>年工作年數之勞工者具備退休申請資格，新法規定</w:t>
      </w:r>
      <w:proofErr w:type="gramStart"/>
      <w:r w:rsidR="000F51E2" w:rsidRPr="00C9457D">
        <w:rPr>
          <w:rFonts w:cs="Times New Roman"/>
          <w:color w:val="auto"/>
          <w:szCs w:val="24"/>
        </w:rPr>
        <w:t>不</w:t>
      </w:r>
      <w:proofErr w:type="gramEnd"/>
      <w:r w:rsidR="000F51E2" w:rsidRPr="00C9457D">
        <w:rPr>
          <w:rFonts w:cs="Times New Roman"/>
          <w:color w:val="auto"/>
          <w:szCs w:val="24"/>
        </w:rPr>
        <w:t>溯及既往。</w:t>
      </w:r>
      <w:proofErr w:type="gramStart"/>
      <w:r w:rsidR="000F51E2" w:rsidRPr="00C9457D">
        <w:rPr>
          <w:rFonts w:cs="Times New Roman"/>
          <w:color w:val="auto"/>
          <w:szCs w:val="24"/>
        </w:rPr>
        <w:t>此外，</w:t>
      </w:r>
      <w:proofErr w:type="gramEnd"/>
      <w:r w:rsidR="000F51E2" w:rsidRPr="00C9457D">
        <w:rPr>
          <w:rFonts w:cs="Times New Roman"/>
          <w:color w:val="auto"/>
          <w:szCs w:val="24"/>
        </w:rPr>
        <w:t>任職於公家機關或自營者之女性可分別於年滿</w:t>
      </w:r>
      <w:r w:rsidR="000F51E2" w:rsidRPr="00C9457D">
        <w:rPr>
          <w:rFonts w:cs="Times New Roman"/>
          <w:color w:val="auto"/>
          <w:szCs w:val="24"/>
        </w:rPr>
        <w:t>57</w:t>
      </w:r>
      <w:r w:rsidR="000F51E2" w:rsidRPr="00C9457D">
        <w:rPr>
          <w:rFonts w:cs="Times New Roman"/>
          <w:color w:val="auto"/>
          <w:szCs w:val="24"/>
        </w:rPr>
        <w:t>及</w:t>
      </w:r>
      <w:r w:rsidR="000F51E2" w:rsidRPr="00C9457D">
        <w:rPr>
          <w:rFonts w:cs="Times New Roman"/>
          <w:color w:val="auto"/>
          <w:szCs w:val="24"/>
        </w:rPr>
        <w:t>58</w:t>
      </w:r>
      <w:r w:rsidR="000F51E2" w:rsidRPr="00C9457D">
        <w:rPr>
          <w:rFonts w:cs="Times New Roman"/>
          <w:color w:val="auto"/>
          <w:szCs w:val="24"/>
        </w:rPr>
        <w:t>歲，及擁有</w:t>
      </w:r>
      <w:r w:rsidR="000F51E2" w:rsidRPr="00C9457D">
        <w:rPr>
          <w:rFonts w:cs="Times New Roman"/>
          <w:color w:val="auto"/>
          <w:szCs w:val="24"/>
        </w:rPr>
        <w:t>35</w:t>
      </w:r>
      <w:r w:rsidR="000F51E2" w:rsidRPr="00C9457D">
        <w:rPr>
          <w:rFonts w:cs="Times New Roman"/>
          <w:color w:val="auto"/>
          <w:szCs w:val="24"/>
        </w:rPr>
        <w:t>年工作年數情況下優先符合退休資格。</w:t>
      </w:r>
    </w:p>
    <w:p w14:paraId="4332F7A0"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）完整的養老金基金</w:t>
      </w:r>
    </w:p>
    <w:p w14:paraId="15528BE5"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義大利的額外養老金準備無論對於勞方或資方都是自願的。法律保證個人可以自由地加入額外養老金制度，同時公司也可以自由選擇是否建立自己的基金。</w:t>
      </w:r>
    </w:p>
    <w:p w14:paraId="1ACD90B5"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幾乎所有的基金以預先制定的比率為基礎。有關支出額，受益人通常最多可以一次提領</w:t>
      </w:r>
      <w:r w:rsidRPr="00C9457D">
        <w:rPr>
          <w:rFonts w:cs="Times New Roman"/>
          <w:color w:val="auto"/>
          <w:szCs w:val="24"/>
        </w:rPr>
        <w:t>50%</w:t>
      </w:r>
      <w:r w:rsidRPr="00C9457D">
        <w:rPr>
          <w:rFonts w:cs="Times New Roman"/>
          <w:color w:val="auto"/>
          <w:szCs w:val="24"/>
        </w:rPr>
        <w:t>，剩餘部分則作為年金提取。</w:t>
      </w:r>
    </w:p>
    <w:p w14:paraId="5B35324A"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）僱用殘障人員之義務</w:t>
      </w:r>
    </w:p>
    <w:p w14:paraId="22D7261D" w14:textId="3F72F551"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擁有</w:t>
      </w:r>
      <w:r w:rsidRPr="00C9457D">
        <w:rPr>
          <w:rFonts w:cs="Times New Roman"/>
          <w:color w:val="auto"/>
          <w:szCs w:val="24"/>
        </w:rPr>
        <w:t>15</w:t>
      </w:r>
      <w:r w:rsidRPr="00C9457D">
        <w:rPr>
          <w:rFonts w:cs="Times New Roman"/>
          <w:color w:val="auto"/>
          <w:szCs w:val="24"/>
        </w:rPr>
        <w:t>名及以上受</w:t>
      </w:r>
      <w:proofErr w:type="gramStart"/>
      <w:r w:rsidRPr="00C9457D">
        <w:rPr>
          <w:rFonts w:cs="Times New Roman"/>
          <w:color w:val="auto"/>
          <w:szCs w:val="24"/>
        </w:rPr>
        <w:t>僱</w:t>
      </w:r>
      <w:proofErr w:type="gramEnd"/>
      <w:r w:rsidRPr="00C9457D">
        <w:rPr>
          <w:rFonts w:cs="Times New Roman"/>
          <w:color w:val="auto"/>
          <w:szCs w:val="24"/>
        </w:rPr>
        <w:t>人的單位</w:t>
      </w:r>
      <w:r w:rsidR="009F4714" w:rsidRPr="00C9457D">
        <w:rPr>
          <w:color w:val="auto"/>
        </w:rPr>
        <w:t>必須</w:t>
      </w:r>
      <w:r w:rsidRPr="00C9457D">
        <w:rPr>
          <w:rFonts w:cs="Times New Roman"/>
          <w:color w:val="auto"/>
          <w:szCs w:val="24"/>
        </w:rPr>
        <w:t>僱用「受保護類別」的人員，諸如寡婦、孤兒、難民和傷殘人士。</w:t>
      </w:r>
    </w:p>
    <w:p w14:paraId="32DDE939" w14:textId="77777777" w:rsidR="000F51E2" w:rsidRPr="00C9457D" w:rsidRDefault="000F51E2" w:rsidP="00B93A58">
      <w:pPr>
        <w:pStyle w:val="af4"/>
        <w:ind w:left="1417" w:hanging="472"/>
      </w:pPr>
      <w:r w:rsidRPr="00C9457D">
        <w:rPr>
          <w:rFonts w:ascii="華康細圓體" w:hint="eastAsia"/>
          <w:lang w:eastAsia="zh-TW"/>
        </w:rPr>
        <w:t>10</w:t>
      </w:r>
      <w:r w:rsidRPr="00C9457D">
        <w:t>、工作場所之安全</w:t>
      </w:r>
    </w:p>
    <w:p w14:paraId="0648FC83"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）僱用人有提供安全工作環境的責任</w:t>
      </w:r>
    </w:p>
    <w:p w14:paraId="390BE809"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lastRenderedPageBreak/>
        <w:tab/>
      </w:r>
      <w:r w:rsidRPr="00C9457D">
        <w:rPr>
          <w:rFonts w:cs="Times New Roman"/>
          <w:color w:val="auto"/>
          <w:szCs w:val="24"/>
        </w:rPr>
        <w:t xml:space="preserve">　　僱用人必須根據工作場所與工作本身的性質，採取一切必要措施保護受</w:t>
      </w:r>
      <w:proofErr w:type="gramStart"/>
      <w:r w:rsidRPr="00C9457D">
        <w:rPr>
          <w:rFonts w:cs="Times New Roman"/>
          <w:color w:val="auto"/>
          <w:szCs w:val="24"/>
        </w:rPr>
        <w:t>僱</w:t>
      </w:r>
      <w:proofErr w:type="gramEnd"/>
      <w:r w:rsidRPr="00C9457D">
        <w:rPr>
          <w:rFonts w:cs="Times New Roman"/>
          <w:color w:val="auto"/>
          <w:szCs w:val="24"/>
        </w:rPr>
        <w:t>人的人身安全與人格尊嚴。</w:t>
      </w:r>
    </w:p>
    <w:p w14:paraId="18D16ED3"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法律規定僱用人必須認真進行風險評估並設置預防和保護系統；受</w:t>
      </w:r>
      <w:proofErr w:type="gramStart"/>
      <w:r w:rsidRPr="00C9457D">
        <w:rPr>
          <w:rFonts w:cs="Times New Roman"/>
          <w:color w:val="auto"/>
          <w:szCs w:val="24"/>
        </w:rPr>
        <w:t>僱</w:t>
      </w:r>
      <w:proofErr w:type="gramEnd"/>
      <w:r w:rsidRPr="00C9457D">
        <w:rPr>
          <w:rFonts w:cs="Times New Roman"/>
          <w:color w:val="auto"/>
          <w:szCs w:val="24"/>
        </w:rPr>
        <w:t>人及其代表有權就健康和安全標準的執行進行檢查。</w:t>
      </w:r>
    </w:p>
    <w:p w14:paraId="3595480E"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）強制保險</w:t>
      </w:r>
    </w:p>
    <w:p w14:paraId="3AFA0BCA"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僱用人須強制投保工作意外事故保險，並由國家工傷事故保險局（</w:t>
      </w:r>
      <w:r w:rsidRPr="00C9457D">
        <w:rPr>
          <w:rFonts w:cs="Times New Roman"/>
          <w:color w:val="auto"/>
          <w:szCs w:val="24"/>
        </w:rPr>
        <w:t>Istituto Nazionale Assicurazioni Infortuni sul Lavoro</w:t>
      </w:r>
      <w:r w:rsidRPr="00C9457D">
        <w:rPr>
          <w:rFonts w:cs="Times New Roman"/>
          <w:color w:val="auto"/>
          <w:szCs w:val="24"/>
        </w:rPr>
        <w:t>，</w:t>
      </w:r>
      <w:r w:rsidRPr="00C9457D">
        <w:rPr>
          <w:rFonts w:cs="Times New Roman"/>
          <w:color w:val="auto"/>
          <w:szCs w:val="24"/>
        </w:rPr>
        <w:t>INAIL</w:t>
      </w:r>
      <w:r w:rsidRPr="00C9457D">
        <w:rPr>
          <w:rFonts w:cs="Times New Roman"/>
          <w:color w:val="auto"/>
          <w:szCs w:val="24"/>
        </w:rPr>
        <w:t>）管理。強制保險包括發生在受</w:t>
      </w:r>
      <w:proofErr w:type="gramStart"/>
      <w:r w:rsidRPr="00C9457D">
        <w:rPr>
          <w:rFonts w:cs="Times New Roman"/>
          <w:color w:val="auto"/>
          <w:szCs w:val="24"/>
        </w:rPr>
        <w:t>僱</w:t>
      </w:r>
      <w:proofErr w:type="gramEnd"/>
      <w:r w:rsidRPr="00C9457D">
        <w:rPr>
          <w:rFonts w:cs="Times New Roman"/>
          <w:color w:val="auto"/>
          <w:szCs w:val="24"/>
        </w:rPr>
        <w:t>人家中和辦公地點</w:t>
      </w:r>
      <w:proofErr w:type="gramStart"/>
      <w:r w:rsidRPr="00C9457D">
        <w:rPr>
          <w:rFonts w:cs="Times New Roman"/>
          <w:color w:val="auto"/>
          <w:szCs w:val="24"/>
        </w:rPr>
        <w:t>之間，</w:t>
      </w:r>
      <w:proofErr w:type="gramEnd"/>
      <w:r w:rsidRPr="00C9457D">
        <w:rPr>
          <w:rFonts w:cs="Times New Roman"/>
          <w:color w:val="auto"/>
          <w:szCs w:val="24"/>
        </w:rPr>
        <w:t>或者不同辦公地點之間的傷害事件保險。</w:t>
      </w:r>
    </w:p>
    <w:p w14:paraId="25A321E5" w14:textId="77777777" w:rsidR="000F51E2" w:rsidRPr="00C9457D" w:rsidRDefault="000F51E2" w:rsidP="00B93A58">
      <w:pPr>
        <w:pStyle w:val="af4"/>
        <w:ind w:left="1417" w:hanging="472"/>
      </w:pPr>
      <w:r w:rsidRPr="00C9457D">
        <w:rPr>
          <w:rFonts w:ascii="華康細圓體" w:hint="eastAsia"/>
          <w:lang w:eastAsia="zh-TW"/>
        </w:rPr>
        <w:t>11</w:t>
      </w:r>
      <w:r w:rsidRPr="00C9457D">
        <w:t>、勞工訴訟程序</w:t>
      </w:r>
    </w:p>
    <w:p w14:paraId="7E581C0A" w14:textId="77777777" w:rsidR="000F51E2" w:rsidRPr="00C9457D" w:rsidRDefault="000F51E2" w:rsidP="00B93A58">
      <w:pPr>
        <w:pStyle w:val="af7"/>
        <w:ind w:left="1417" w:firstLine="472"/>
      </w:pPr>
      <w:r w:rsidRPr="00C9457D">
        <w:t>義大利民事訴法特就勞工訴訟程序予以特別規定。由於原告提告事證已與被告首次抗辯聲明同時提交，故勞工訴訟程序相較普通民事訴訟程序更為快速。</w:t>
      </w:r>
    </w:p>
    <w:p w14:paraId="1538A146" w14:textId="77777777" w:rsidR="000F51E2" w:rsidRPr="00C9457D" w:rsidRDefault="000F51E2" w:rsidP="00B93A58">
      <w:pPr>
        <w:pStyle w:val="af7"/>
        <w:pageBreakBefore/>
        <w:ind w:left="1417" w:firstLine="472"/>
        <w:rPr>
          <w:lang w:eastAsia="zh-TW"/>
        </w:rPr>
      </w:pPr>
    </w:p>
    <w:p w14:paraId="388FB4CD" w14:textId="77777777" w:rsidR="000F51E2" w:rsidRPr="00C9457D" w:rsidRDefault="000F51E2" w:rsidP="00B93A58">
      <w:pPr>
        <w:pStyle w:val="ab"/>
        <w:ind w:firstLine="472"/>
        <w:rPr>
          <w:lang w:eastAsia="zh-TW"/>
        </w:rPr>
      </w:pPr>
    </w:p>
    <w:p w14:paraId="7C17E30D" w14:textId="77777777" w:rsidR="000F51E2" w:rsidRPr="00C9457D" w:rsidRDefault="000F51E2">
      <w:pPr>
        <w:sectPr w:rsidR="000F51E2" w:rsidRPr="00C9457D" w:rsidSect="00B93A58">
          <w:headerReference w:type="default" r:id="rId56"/>
          <w:headerReference w:type="first" r:id="rId57"/>
          <w:footerReference w:type="first" r:id="rId58"/>
          <w:pgSz w:w="11906" w:h="16838"/>
          <w:pgMar w:top="2268" w:right="1701" w:bottom="1701" w:left="1701" w:header="1134" w:footer="851" w:gutter="0"/>
          <w:cols w:space="720"/>
          <w:docGrid w:type="linesAndChars" w:linePitch="514" w:charSpace="-774"/>
        </w:sectPr>
      </w:pPr>
    </w:p>
    <w:p w14:paraId="3B6E6DF9" w14:textId="77777777" w:rsidR="000F51E2" w:rsidRPr="00C9457D" w:rsidRDefault="000F51E2" w:rsidP="00B93A58">
      <w:pPr>
        <w:pStyle w:val="ac"/>
        <w:spacing w:before="514" w:after="771"/>
      </w:pPr>
      <w:bookmarkStart w:id="17" w:name="_Toc47476571"/>
      <w:bookmarkStart w:id="18" w:name="_Toc231879076"/>
      <w:r w:rsidRPr="00C9457D">
        <w:lastRenderedPageBreak/>
        <w:t>第捌章　簽證、居留及移民</w:t>
      </w:r>
      <w:bookmarkEnd w:id="17"/>
      <w:bookmarkEnd w:id="18"/>
    </w:p>
    <w:p w14:paraId="167DB3DD" w14:textId="77777777" w:rsidR="000F51E2" w:rsidRPr="00C9457D" w:rsidRDefault="000F51E2" w:rsidP="00B93A58">
      <w:pPr>
        <w:pStyle w:val="ad"/>
        <w:spacing w:before="257" w:after="257"/>
        <w:ind w:left="632" w:hanging="632"/>
        <w:rPr>
          <w:color w:val="auto"/>
        </w:rPr>
      </w:pPr>
      <w:r w:rsidRPr="00C9457D">
        <w:rPr>
          <w:color w:val="auto"/>
        </w:rPr>
        <w:t>一、商務簽證申請</w:t>
      </w:r>
    </w:p>
    <w:p w14:paraId="6F69E6EB"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可向義大利經濟貿易文化推廣辦事處申請，該辦公室聯絡地址如下：</w:t>
      </w:r>
    </w:p>
    <w:p w14:paraId="4CCCCA12"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110</w:t>
      </w:r>
      <w:r w:rsidRPr="00C9457D">
        <w:rPr>
          <w:rFonts w:cs="Times New Roman"/>
          <w:color w:val="auto"/>
          <w:szCs w:val="24"/>
        </w:rPr>
        <w:t>臺北市基隆路一段</w:t>
      </w:r>
      <w:r w:rsidRPr="00C9457D">
        <w:rPr>
          <w:rFonts w:cs="Times New Roman"/>
          <w:color w:val="auto"/>
          <w:szCs w:val="24"/>
        </w:rPr>
        <w:t>333</w:t>
      </w:r>
      <w:r w:rsidRPr="00C9457D">
        <w:rPr>
          <w:rFonts w:cs="Times New Roman"/>
          <w:color w:val="auto"/>
          <w:szCs w:val="24"/>
        </w:rPr>
        <w:t>號</w:t>
      </w:r>
      <w:r w:rsidRPr="00C9457D">
        <w:rPr>
          <w:rFonts w:cs="Times New Roman"/>
          <w:color w:val="auto"/>
          <w:szCs w:val="24"/>
        </w:rPr>
        <w:t>18</w:t>
      </w:r>
      <w:r w:rsidRPr="00C9457D">
        <w:rPr>
          <w:rFonts w:cs="Times New Roman"/>
          <w:color w:val="auto"/>
          <w:szCs w:val="24"/>
        </w:rPr>
        <w:t>樓</w:t>
      </w:r>
      <w:r w:rsidRPr="00C9457D">
        <w:rPr>
          <w:rFonts w:cs="Times New Roman"/>
          <w:color w:val="auto"/>
          <w:szCs w:val="24"/>
        </w:rPr>
        <w:t>1809</w:t>
      </w:r>
      <w:r w:rsidRPr="00C9457D">
        <w:rPr>
          <w:rFonts w:cs="Times New Roman"/>
          <w:color w:val="auto"/>
          <w:szCs w:val="24"/>
        </w:rPr>
        <w:t>室（國貿大樓）</w:t>
      </w:r>
    </w:p>
    <w:p w14:paraId="6770E263"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電話</w:t>
      </w:r>
      <w:r w:rsidR="00063810" w:rsidRPr="00C9457D">
        <w:rPr>
          <w:rFonts w:cs="Times New Roman"/>
          <w:color w:val="auto"/>
          <w:szCs w:val="24"/>
        </w:rPr>
        <w:t>：</w:t>
      </w:r>
      <w:r w:rsidRPr="00C9457D">
        <w:rPr>
          <w:rFonts w:cs="Times New Roman"/>
          <w:color w:val="auto"/>
          <w:szCs w:val="24"/>
        </w:rPr>
        <w:t>（</w:t>
      </w:r>
      <w:r w:rsidRPr="00C9457D">
        <w:rPr>
          <w:rFonts w:cs="Times New Roman"/>
          <w:color w:val="auto"/>
          <w:szCs w:val="24"/>
        </w:rPr>
        <w:t>02</w:t>
      </w:r>
      <w:r w:rsidRPr="00C9457D">
        <w:rPr>
          <w:rFonts w:cs="Times New Roman"/>
          <w:color w:val="auto"/>
          <w:szCs w:val="24"/>
        </w:rPr>
        <w:t>）</w:t>
      </w:r>
      <w:r w:rsidRPr="00C9457D">
        <w:rPr>
          <w:rFonts w:cs="Times New Roman"/>
          <w:color w:val="auto"/>
          <w:szCs w:val="24"/>
        </w:rPr>
        <w:t>23450320</w:t>
      </w:r>
    </w:p>
    <w:p w14:paraId="70A9E59A"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傳真</w:t>
      </w:r>
      <w:r w:rsidR="00063810" w:rsidRPr="00C9457D">
        <w:rPr>
          <w:rFonts w:cs="Times New Roman"/>
          <w:color w:val="auto"/>
          <w:szCs w:val="24"/>
        </w:rPr>
        <w:t>：</w:t>
      </w:r>
      <w:r w:rsidRPr="00C9457D">
        <w:rPr>
          <w:rFonts w:cs="Times New Roman"/>
          <w:color w:val="auto"/>
          <w:szCs w:val="24"/>
        </w:rPr>
        <w:t>（</w:t>
      </w:r>
      <w:r w:rsidRPr="00C9457D">
        <w:rPr>
          <w:rFonts w:cs="Times New Roman"/>
          <w:color w:val="auto"/>
          <w:szCs w:val="24"/>
        </w:rPr>
        <w:t>02</w:t>
      </w:r>
      <w:r w:rsidRPr="00C9457D">
        <w:rPr>
          <w:rFonts w:cs="Times New Roman"/>
          <w:color w:val="auto"/>
          <w:szCs w:val="24"/>
        </w:rPr>
        <w:t>）</w:t>
      </w:r>
      <w:r w:rsidRPr="00C9457D">
        <w:rPr>
          <w:rFonts w:cs="Times New Roman"/>
          <w:color w:val="auto"/>
          <w:szCs w:val="24"/>
        </w:rPr>
        <w:t xml:space="preserve">27576260 </w:t>
      </w:r>
    </w:p>
    <w:p w14:paraId="40DA2587"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E-mails</w:t>
      </w:r>
      <w:r w:rsidR="00063810" w:rsidRPr="00C9457D">
        <w:rPr>
          <w:rFonts w:cs="Times New Roman"/>
          <w:color w:val="auto"/>
          <w:szCs w:val="24"/>
        </w:rPr>
        <w:t>：</w:t>
      </w:r>
    </w:p>
    <w:p w14:paraId="0BDE8B21"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簽證組：</w:t>
      </w:r>
      <w:r w:rsidRPr="00C9457D">
        <w:rPr>
          <w:rFonts w:cs="Times New Roman"/>
          <w:color w:val="auto"/>
          <w:szCs w:val="24"/>
        </w:rPr>
        <w:t>visti.taipei@esteri.it</w:t>
      </w:r>
    </w:p>
    <w:p w14:paraId="738C37B8" w14:textId="77777777" w:rsidR="000F51E2" w:rsidRPr="00C9457D" w:rsidRDefault="000F51E2" w:rsidP="00B93A58">
      <w:pPr>
        <w:pStyle w:val="af1"/>
        <w:ind w:left="945" w:hanging="709"/>
        <w:rPr>
          <w:rFonts w:cs="Times New Roman"/>
          <w:color w:val="auto"/>
        </w:rPr>
      </w:pPr>
      <w:r w:rsidRPr="00C9457D">
        <w:rPr>
          <w:rFonts w:cs="Times New Roman"/>
          <w:color w:val="auto"/>
          <w:szCs w:val="24"/>
        </w:rPr>
        <w:t>領事組：</w:t>
      </w:r>
      <w:r w:rsidRPr="00C9457D">
        <w:rPr>
          <w:rFonts w:cs="Times New Roman"/>
          <w:color w:val="auto"/>
          <w:szCs w:val="24"/>
        </w:rPr>
        <w:t>consolare.taipei@esteri.it</w:t>
      </w:r>
    </w:p>
    <w:p w14:paraId="654279AA" w14:textId="151F2337" w:rsidR="000F51E2" w:rsidRPr="00C9457D" w:rsidRDefault="000F51E2" w:rsidP="00B93A58">
      <w:pPr>
        <w:pStyle w:val="af1"/>
        <w:ind w:left="945" w:hanging="709"/>
        <w:rPr>
          <w:rFonts w:cs="Times New Roman"/>
          <w:color w:val="auto"/>
        </w:rPr>
      </w:pPr>
      <w:r w:rsidRPr="00C9457D">
        <w:rPr>
          <w:rFonts w:cs="Times New Roman"/>
          <w:color w:val="auto"/>
          <w:szCs w:val="24"/>
        </w:rPr>
        <w:t>商務簽證申請須知</w:t>
      </w:r>
      <w:r w:rsidR="002461F8" w:rsidRPr="00C9457D">
        <w:rPr>
          <w:rFonts w:cs="Times New Roman" w:hint="eastAsia"/>
          <w:color w:val="auto"/>
          <w:szCs w:val="24"/>
        </w:rPr>
        <w:t>（</w:t>
      </w:r>
      <w:r w:rsidR="002956A7" w:rsidRPr="00C9457D">
        <w:rPr>
          <w:rFonts w:cs="Times New Roman" w:hint="eastAsia"/>
          <w:color w:val="auto"/>
          <w:szCs w:val="24"/>
        </w:rPr>
        <w:t>請以</w:t>
      </w:r>
      <w:r w:rsidR="002956A7" w:rsidRPr="00C9457D">
        <w:rPr>
          <w:rFonts w:cs="Times New Roman"/>
          <w:color w:val="auto"/>
          <w:szCs w:val="24"/>
        </w:rPr>
        <w:t>義大利經濟貿易文化推廣辦事處</w:t>
      </w:r>
      <w:r w:rsidR="002956A7" w:rsidRPr="00C9457D">
        <w:rPr>
          <w:rFonts w:cs="Times New Roman" w:hint="eastAsia"/>
          <w:color w:val="auto"/>
          <w:szCs w:val="24"/>
        </w:rPr>
        <w:t>公告為</w:t>
      </w:r>
      <w:proofErr w:type="gramStart"/>
      <w:r w:rsidR="002956A7" w:rsidRPr="00C9457D">
        <w:rPr>
          <w:rFonts w:cs="Times New Roman" w:hint="eastAsia"/>
          <w:color w:val="auto"/>
          <w:szCs w:val="24"/>
        </w:rPr>
        <w:t>準</w:t>
      </w:r>
      <w:proofErr w:type="gramEnd"/>
      <w:r w:rsidR="002461F8" w:rsidRPr="00C9457D">
        <w:rPr>
          <w:rFonts w:cs="Times New Roman"/>
          <w:color w:val="auto"/>
          <w:szCs w:val="24"/>
        </w:rPr>
        <w:t>）</w:t>
      </w:r>
      <w:r w:rsidRPr="00C9457D">
        <w:rPr>
          <w:rFonts w:cs="Times New Roman"/>
          <w:color w:val="auto"/>
          <w:szCs w:val="24"/>
        </w:rPr>
        <w:t>：</w:t>
      </w:r>
    </w:p>
    <w:p w14:paraId="42425748" w14:textId="77777777" w:rsidR="000F51E2" w:rsidRPr="00C9457D" w:rsidRDefault="00857981" w:rsidP="00B93A58">
      <w:pPr>
        <w:pStyle w:val="af1"/>
        <w:ind w:left="945" w:hanging="709"/>
        <w:rPr>
          <w:color w:val="auto"/>
        </w:rPr>
      </w:pPr>
      <w:r w:rsidRPr="00C9457D">
        <w:rPr>
          <w:rFonts w:cs="Times New Roman"/>
          <w:color w:val="auto"/>
          <w:szCs w:val="24"/>
        </w:rPr>
        <w:t>（一）</w:t>
      </w:r>
      <w:proofErr w:type="gramStart"/>
      <w:r w:rsidR="000F51E2" w:rsidRPr="00C9457D">
        <w:rPr>
          <w:rFonts w:cs="Times New Roman"/>
          <w:color w:val="auto"/>
          <w:szCs w:val="24"/>
        </w:rPr>
        <w:t>護照正影本</w:t>
      </w:r>
      <w:proofErr w:type="gramEnd"/>
      <w:r w:rsidR="000F51E2" w:rsidRPr="00C9457D">
        <w:rPr>
          <w:rFonts w:cs="Times New Roman"/>
          <w:color w:val="auto"/>
          <w:szCs w:val="24"/>
        </w:rPr>
        <w:t>：正本及影本</w:t>
      </w:r>
      <w:r w:rsidR="000F51E2" w:rsidRPr="00C9457D">
        <w:rPr>
          <w:rFonts w:cs="Times New Roman"/>
          <w:color w:val="auto"/>
          <w:szCs w:val="24"/>
        </w:rPr>
        <w:t>1</w:t>
      </w:r>
      <w:r w:rsidR="000F51E2" w:rsidRPr="00C9457D">
        <w:rPr>
          <w:rFonts w:cs="Times New Roman"/>
          <w:color w:val="auto"/>
          <w:szCs w:val="24"/>
        </w:rPr>
        <w:t>份</w:t>
      </w:r>
      <w:proofErr w:type="gramStart"/>
      <w:r w:rsidR="000F51E2" w:rsidRPr="00C9457D">
        <w:rPr>
          <w:rFonts w:cs="Times New Roman"/>
          <w:color w:val="auto"/>
          <w:szCs w:val="24"/>
        </w:rPr>
        <w:t>（</w:t>
      </w:r>
      <w:proofErr w:type="gramEnd"/>
      <w:r w:rsidR="000F51E2" w:rsidRPr="00C9457D">
        <w:rPr>
          <w:rFonts w:cs="Times New Roman"/>
          <w:color w:val="auto"/>
          <w:szCs w:val="24"/>
        </w:rPr>
        <w:t>影本留存本辦事處，影印在</w:t>
      </w:r>
      <w:r w:rsidR="000F51E2" w:rsidRPr="00C9457D">
        <w:rPr>
          <w:rFonts w:cs="Times New Roman"/>
          <w:color w:val="auto"/>
          <w:szCs w:val="24"/>
        </w:rPr>
        <w:t>A4</w:t>
      </w:r>
      <w:r w:rsidR="000F51E2" w:rsidRPr="00C9457D">
        <w:rPr>
          <w:rFonts w:cs="Times New Roman"/>
          <w:color w:val="auto"/>
          <w:szCs w:val="24"/>
        </w:rPr>
        <w:t>大小的紙張上；護照有效期限需為簽證有效截止日後</w:t>
      </w:r>
      <w:r w:rsidR="000F51E2" w:rsidRPr="00C9457D">
        <w:rPr>
          <w:rFonts w:cs="Times New Roman"/>
          <w:color w:val="auto"/>
          <w:szCs w:val="24"/>
        </w:rPr>
        <w:t>90</w:t>
      </w:r>
      <w:r w:rsidR="000F51E2" w:rsidRPr="00C9457D">
        <w:rPr>
          <w:rFonts w:cs="Times New Roman"/>
          <w:color w:val="auto"/>
          <w:szCs w:val="24"/>
        </w:rPr>
        <w:t>天以上</w:t>
      </w:r>
      <w:proofErr w:type="gramStart"/>
      <w:r w:rsidR="000F51E2" w:rsidRPr="00C9457D">
        <w:rPr>
          <w:rFonts w:cs="Times New Roman"/>
          <w:color w:val="auto"/>
          <w:szCs w:val="24"/>
        </w:rPr>
        <w:t>）</w:t>
      </w:r>
      <w:proofErr w:type="gramEnd"/>
      <w:r w:rsidR="000F51E2" w:rsidRPr="00C9457D">
        <w:rPr>
          <w:rFonts w:cs="Times New Roman"/>
          <w:color w:val="auto"/>
          <w:szCs w:val="24"/>
        </w:rPr>
        <w:t>。</w:t>
      </w:r>
    </w:p>
    <w:p w14:paraId="061B4DE9" w14:textId="77777777" w:rsidR="000F51E2" w:rsidRPr="00C9457D" w:rsidRDefault="00857981" w:rsidP="00B93A58">
      <w:pPr>
        <w:pStyle w:val="af1"/>
        <w:ind w:left="945" w:hanging="709"/>
        <w:rPr>
          <w:color w:val="auto"/>
        </w:rPr>
      </w:pPr>
      <w:r w:rsidRPr="00C9457D">
        <w:rPr>
          <w:rFonts w:cs="Times New Roman"/>
          <w:color w:val="auto"/>
          <w:szCs w:val="24"/>
        </w:rPr>
        <w:t>（二）</w:t>
      </w:r>
      <w:proofErr w:type="gramStart"/>
      <w:r w:rsidR="000F51E2" w:rsidRPr="00C9457D">
        <w:rPr>
          <w:rFonts w:cs="Times New Roman"/>
          <w:color w:val="auto"/>
          <w:szCs w:val="24"/>
        </w:rPr>
        <w:t>居留證正影本</w:t>
      </w:r>
      <w:proofErr w:type="gramEnd"/>
      <w:r w:rsidR="000F51E2" w:rsidRPr="00C9457D">
        <w:rPr>
          <w:rFonts w:cs="Times New Roman"/>
          <w:color w:val="auto"/>
          <w:szCs w:val="24"/>
        </w:rPr>
        <w:t>：請將居留證正反面影印在</w:t>
      </w:r>
      <w:r w:rsidR="000F51E2" w:rsidRPr="00C9457D">
        <w:rPr>
          <w:rFonts w:cs="Times New Roman"/>
          <w:color w:val="auto"/>
          <w:szCs w:val="24"/>
        </w:rPr>
        <w:t>A4</w:t>
      </w:r>
      <w:r w:rsidR="000F51E2" w:rsidRPr="00C9457D">
        <w:rPr>
          <w:rFonts w:cs="Times New Roman"/>
          <w:color w:val="auto"/>
          <w:szCs w:val="24"/>
        </w:rPr>
        <w:t>大小的紙張上。</w:t>
      </w:r>
    </w:p>
    <w:p w14:paraId="60889492" w14:textId="77777777" w:rsidR="000F51E2" w:rsidRPr="00C9457D" w:rsidRDefault="00857981" w:rsidP="00B93A58">
      <w:pPr>
        <w:pStyle w:val="af1"/>
        <w:ind w:left="945" w:hanging="709"/>
        <w:rPr>
          <w:color w:val="auto"/>
        </w:rPr>
      </w:pPr>
      <w:r w:rsidRPr="00C9457D">
        <w:rPr>
          <w:rFonts w:cs="Times New Roman"/>
          <w:color w:val="auto"/>
          <w:szCs w:val="24"/>
        </w:rPr>
        <w:t>（三）</w:t>
      </w:r>
      <w:r w:rsidR="000F51E2" w:rsidRPr="00C9457D">
        <w:rPr>
          <w:rFonts w:cs="Times New Roman"/>
          <w:color w:val="auto"/>
          <w:szCs w:val="24"/>
        </w:rPr>
        <w:t>二</w:t>
      </w:r>
      <w:proofErr w:type="gramStart"/>
      <w:r w:rsidR="000F51E2" w:rsidRPr="00C9457D">
        <w:rPr>
          <w:rFonts w:cs="Times New Roman"/>
          <w:color w:val="auto"/>
          <w:szCs w:val="24"/>
        </w:rPr>
        <w:t>吋近照</w:t>
      </w:r>
      <w:proofErr w:type="gramEnd"/>
      <w:r w:rsidR="000F51E2" w:rsidRPr="00C9457D">
        <w:rPr>
          <w:rFonts w:cs="Times New Roman"/>
          <w:color w:val="auto"/>
          <w:szCs w:val="24"/>
        </w:rPr>
        <w:t>二張（照片需相同），一張黏貼於表格上，另一張背面填妥申請人英文姓名拼音後浮貼於表格上。照片為正面半身之彩色證件照，背景需為白色。</w:t>
      </w:r>
    </w:p>
    <w:p w14:paraId="72B89654" w14:textId="77777777" w:rsidR="000F51E2" w:rsidRPr="00C9457D" w:rsidRDefault="00857981" w:rsidP="00B93A58">
      <w:pPr>
        <w:pStyle w:val="af1"/>
        <w:ind w:left="945" w:hanging="709"/>
        <w:rPr>
          <w:color w:val="auto"/>
        </w:rPr>
      </w:pPr>
      <w:r w:rsidRPr="00C9457D">
        <w:rPr>
          <w:rFonts w:cs="Times New Roman"/>
          <w:color w:val="auto"/>
          <w:szCs w:val="24"/>
        </w:rPr>
        <w:t>（四）</w:t>
      </w:r>
      <w:hyperlink r:id="rId59" w:anchor="_blank" w:history="1">
        <w:r w:rsidR="000F51E2" w:rsidRPr="00C9457D">
          <w:rPr>
            <w:rFonts w:cs="Times New Roman"/>
            <w:color w:val="auto"/>
            <w:szCs w:val="24"/>
          </w:rPr>
          <w:t>申請表</w:t>
        </w:r>
      </w:hyperlink>
      <w:r w:rsidR="000F51E2" w:rsidRPr="00C9457D">
        <w:rPr>
          <w:rFonts w:cs="Times New Roman"/>
          <w:color w:val="auto"/>
          <w:szCs w:val="24"/>
        </w:rPr>
        <w:t>：必須完整確實填妥每一欄，申請者須親自於簽名處簽名（簽名須與護照上簽名相符）。</w:t>
      </w:r>
    </w:p>
    <w:p w14:paraId="2E6C06EF" w14:textId="77777777" w:rsidR="000F51E2" w:rsidRPr="00C9457D" w:rsidRDefault="00857981" w:rsidP="00B93A58">
      <w:pPr>
        <w:pStyle w:val="af1"/>
        <w:ind w:left="945" w:hanging="709"/>
        <w:rPr>
          <w:color w:val="auto"/>
        </w:rPr>
      </w:pPr>
      <w:r w:rsidRPr="00C9457D">
        <w:rPr>
          <w:rFonts w:cs="Times New Roman"/>
          <w:color w:val="auto"/>
          <w:szCs w:val="24"/>
          <w:lang w:val="en-US"/>
        </w:rPr>
        <w:t>（五）</w:t>
      </w:r>
      <w:r w:rsidR="000F51E2" w:rsidRPr="00C9457D">
        <w:rPr>
          <w:rFonts w:cs="Times New Roman"/>
          <w:color w:val="auto"/>
          <w:szCs w:val="24"/>
        </w:rPr>
        <w:t>英文的臺灣公司信。</w:t>
      </w:r>
    </w:p>
    <w:p w14:paraId="0152C064" w14:textId="77777777" w:rsidR="000F51E2" w:rsidRPr="00C9457D" w:rsidRDefault="00857981" w:rsidP="00B93A58">
      <w:pPr>
        <w:pStyle w:val="af1"/>
        <w:ind w:left="945" w:hanging="709"/>
        <w:rPr>
          <w:color w:val="auto"/>
        </w:rPr>
      </w:pPr>
      <w:r w:rsidRPr="00C9457D">
        <w:rPr>
          <w:rFonts w:cs="Times New Roman"/>
          <w:color w:val="auto"/>
          <w:szCs w:val="24"/>
        </w:rPr>
        <w:t>（六）</w:t>
      </w:r>
      <w:r w:rsidR="000F51E2" w:rsidRPr="00C9457D">
        <w:rPr>
          <w:rFonts w:cs="Times New Roman"/>
          <w:color w:val="auto"/>
          <w:szCs w:val="24"/>
        </w:rPr>
        <w:t>提供義大利公司之邀請函，可證明彼此合作的關係；如果無法提供此項文件，請與我們聯絡以解決問題。</w:t>
      </w:r>
    </w:p>
    <w:p w14:paraId="5EAB6D54" w14:textId="77777777" w:rsidR="000F51E2" w:rsidRPr="00C9457D" w:rsidRDefault="00857981" w:rsidP="00B93A58">
      <w:pPr>
        <w:pStyle w:val="af1"/>
        <w:ind w:left="945" w:hanging="709"/>
        <w:rPr>
          <w:color w:val="auto"/>
        </w:rPr>
      </w:pPr>
      <w:r w:rsidRPr="00C9457D">
        <w:rPr>
          <w:rFonts w:cs="Times New Roman"/>
          <w:color w:val="auto"/>
          <w:szCs w:val="24"/>
        </w:rPr>
        <w:lastRenderedPageBreak/>
        <w:t>（七）</w:t>
      </w:r>
      <w:r w:rsidR="000F51E2" w:rsidRPr="00C9457D">
        <w:rPr>
          <w:rFonts w:cs="Times New Roman"/>
          <w:color w:val="auto"/>
          <w:szCs w:val="24"/>
        </w:rPr>
        <w:t>訂位紀錄</w:t>
      </w:r>
    </w:p>
    <w:p w14:paraId="718E27C6" w14:textId="77777777" w:rsidR="000F51E2" w:rsidRPr="00C9457D" w:rsidRDefault="00857981" w:rsidP="00B93A58">
      <w:pPr>
        <w:pStyle w:val="af1"/>
        <w:ind w:left="945" w:hanging="709"/>
        <w:rPr>
          <w:color w:val="auto"/>
        </w:rPr>
      </w:pPr>
      <w:r w:rsidRPr="00C9457D">
        <w:rPr>
          <w:rFonts w:cs="Times New Roman"/>
          <w:color w:val="auto"/>
          <w:szCs w:val="24"/>
        </w:rPr>
        <w:t>（八）</w:t>
      </w:r>
      <w:r w:rsidR="000F51E2" w:rsidRPr="00C9457D">
        <w:rPr>
          <w:rFonts w:cs="Times New Roman"/>
          <w:color w:val="auto"/>
          <w:szCs w:val="24"/>
        </w:rPr>
        <w:t>申根會員國旅遊醫療</w:t>
      </w:r>
      <w:proofErr w:type="gramStart"/>
      <w:r w:rsidR="000F51E2" w:rsidRPr="00C9457D">
        <w:rPr>
          <w:rFonts w:cs="Times New Roman"/>
          <w:color w:val="auto"/>
          <w:szCs w:val="24"/>
        </w:rPr>
        <w:t>保險正影本</w:t>
      </w:r>
      <w:proofErr w:type="gramEnd"/>
    </w:p>
    <w:p w14:paraId="7598D0AF" w14:textId="77777777" w:rsidR="000F51E2" w:rsidRPr="00C9457D" w:rsidRDefault="000F51E2" w:rsidP="00B93A58">
      <w:pPr>
        <w:pStyle w:val="ad"/>
        <w:spacing w:before="257" w:after="257"/>
        <w:ind w:left="632" w:hanging="632"/>
        <w:rPr>
          <w:color w:val="auto"/>
        </w:rPr>
      </w:pPr>
      <w:r w:rsidRPr="00C9457D">
        <w:rPr>
          <w:color w:val="auto"/>
        </w:rPr>
        <w:t>二、居留權之取得及移民相關規定及手續</w:t>
      </w:r>
    </w:p>
    <w:p w14:paraId="028AD039" w14:textId="77777777" w:rsidR="000F51E2" w:rsidRPr="00C9457D" w:rsidRDefault="00857981" w:rsidP="00B93A58">
      <w:pPr>
        <w:pStyle w:val="af1"/>
        <w:ind w:left="945" w:hanging="709"/>
        <w:rPr>
          <w:color w:val="auto"/>
        </w:rPr>
      </w:pPr>
      <w:r w:rsidRPr="00C9457D">
        <w:rPr>
          <w:rFonts w:cs="Times New Roman"/>
          <w:color w:val="auto"/>
          <w:szCs w:val="24"/>
        </w:rPr>
        <w:t>（一）</w:t>
      </w:r>
      <w:r w:rsidR="000F51E2" w:rsidRPr="00C9457D">
        <w:rPr>
          <w:rFonts w:cs="Times New Roman"/>
          <w:color w:val="auto"/>
          <w:szCs w:val="24"/>
        </w:rPr>
        <w:t>居留權申請</w:t>
      </w:r>
    </w:p>
    <w:p w14:paraId="2262DDEB" w14:textId="77777777" w:rsidR="000F51E2" w:rsidRPr="00C9457D" w:rsidRDefault="00857981" w:rsidP="00B93A58">
      <w:pPr>
        <w:pStyle w:val="af4"/>
        <w:ind w:left="1417" w:hanging="472"/>
      </w:pPr>
      <w:r w:rsidRPr="00C9457D">
        <w:t>１、</w:t>
      </w:r>
      <w:r w:rsidR="000F51E2" w:rsidRPr="00C9457D">
        <w:t>居留權</w:t>
      </w:r>
    </w:p>
    <w:p w14:paraId="45E85797"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）非歐盟國家</w:t>
      </w:r>
    </w:p>
    <w:p w14:paraId="7D7516D1" w14:textId="20751C13"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非歐盟國家之外國人應在進入義大利國家領土</w:t>
      </w:r>
      <w:r w:rsidRPr="00C9457D">
        <w:rPr>
          <w:rFonts w:cs="Times New Roman"/>
          <w:color w:val="auto"/>
          <w:szCs w:val="24"/>
        </w:rPr>
        <w:t>8</w:t>
      </w:r>
      <w:r w:rsidRPr="00C9457D">
        <w:rPr>
          <w:rFonts w:cs="Times New Roman"/>
          <w:color w:val="auto"/>
          <w:szCs w:val="24"/>
        </w:rPr>
        <w:t>個工作日內，向外國人停留地所在地的警察局（</w:t>
      </w:r>
      <w:r w:rsidRPr="00C9457D">
        <w:rPr>
          <w:rFonts w:cs="Times New Roman"/>
          <w:color w:val="auto"/>
          <w:szCs w:val="24"/>
        </w:rPr>
        <w:t>Questura</w:t>
      </w:r>
      <w:r w:rsidRPr="00C9457D">
        <w:rPr>
          <w:rFonts w:cs="Times New Roman"/>
          <w:color w:val="auto"/>
          <w:szCs w:val="24"/>
        </w:rPr>
        <w:t>）的移民辦公室提出申請，</w:t>
      </w:r>
      <w:r w:rsidR="00FE55C5" w:rsidRPr="00C9457D">
        <w:rPr>
          <w:rFonts w:cs="Times New Roman"/>
          <w:color w:val="auto"/>
          <w:szCs w:val="24"/>
        </w:rPr>
        <w:t>籍</w:t>
      </w:r>
      <w:r w:rsidRPr="00C9457D">
        <w:rPr>
          <w:rFonts w:cs="Times New Roman"/>
          <w:color w:val="auto"/>
          <w:szCs w:val="24"/>
        </w:rPr>
        <w:t>由入境簽證預先確定的活動或現行的安排，獲得居留證的發放。</w:t>
      </w:r>
    </w:p>
    <w:p w14:paraId="0FF93D66" w14:textId="6E8454B3"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居留證的有效期，根據入境簽證的類別，由具有效力的國際條約與協定來確定。有效期限</w:t>
      </w:r>
      <w:r w:rsidR="00FE55C5" w:rsidRPr="00C9457D">
        <w:rPr>
          <w:rFonts w:cs="Times New Roman"/>
          <w:color w:val="auto"/>
          <w:szCs w:val="24"/>
        </w:rPr>
        <w:t>規</w:t>
      </w:r>
      <w:r w:rsidRPr="00C9457D">
        <w:rPr>
          <w:rFonts w:cs="Times New Roman"/>
          <w:color w:val="auto"/>
          <w:szCs w:val="24"/>
        </w:rPr>
        <w:t>定如下：</w:t>
      </w:r>
    </w:p>
    <w:p w14:paraId="67B53410"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對於訪問、商務、旅遊，不可超過</w:t>
      </w:r>
      <w:r w:rsidRPr="00C9457D">
        <w:rPr>
          <w:rFonts w:cs="Times New Roman"/>
          <w:color w:val="auto"/>
          <w:szCs w:val="24"/>
        </w:rPr>
        <w:t>90</w:t>
      </w:r>
      <w:r w:rsidRPr="00C9457D">
        <w:rPr>
          <w:rFonts w:cs="Times New Roman"/>
          <w:color w:val="auto"/>
          <w:szCs w:val="24"/>
        </w:rPr>
        <w:t>天。</w:t>
      </w:r>
    </w:p>
    <w:p w14:paraId="2D9B4AFE"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B.</w:t>
      </w:r>
      <w:r w:rsidRPr="00C9457D">
        <w:rPr>
          <w:rFonts w:cs="Times New Roman"/>
          <w:color w:val="auto"/>
          <w:szCs w:val="24"/>
        </w:rPr>
        <w:tab/>
      </w:r>
      <w:r w:rsidRPr="00C9457D">
        <w:rPr>
          <w:rFonts w:cs="Times New Roman"/>
          <w:color w:val="auto"/>
          <w:szCs w:val="24"/>
        </w:rPr>
        <w:t>對於季節性工作，不可超過</w:t>
      </w:r>
      <w:r w:rsidRPr="00C9457D">
        <w:rPr>
          <w:rFonts w:cs="Times New Roman"/>
          <w:color w:val="auto"/>
          <w:szCs w:val="24"/>
        </w:rPr>
        <w:t>6</w:t>
      </w:r>
      <w:r w:rsidRPr="00C9457D">
        <w:rPr>
          <w:rFonts w:cs="Times New Roman"/>
          <w:color w:val="auto"/>
          <w:szCs w:val="24"/>
        </w:rPr>
        <w:t>個月；對於季節性工作中那些需延長期限的行業，不可超過</w:t>
      </w:r>
      <w:r w:rsidRPr="00C9457D">
        <w:rPr>
          <w:rFonts w:cs="Times New Roman"/>
          <w:color w:val="auto"/>
          <w:szCs w:val="24"/>
        </w:rPr>
        <w:t>9</w:t>
      </w:r>
      <w:r w:rsidRPr="00C9457D">
        <w:rPr>
          <w:rFonts w:cs="Times New Roman"/>
          <w:color w:val="auto"/>
          <w:szCs w:val="24"/>
        </w:rPr>
        <w:t>個月。</w:t>
      </w:r>
    </w:p>
    <w:p w14:paraId="3998AB72"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C.</w:t>
      </w:r>
      <w:r w:rsidRPr="00C9457D">
        <w:rPr>
          <w:rFonts w:cs="Times New Roman"/>
          <w:color w:val="auto"/>
          <w:szCs w:val="24"/>
        </w:rPr>
        <w:tab/>
      </w:r>
      <w:r w:rsidRPr="00C9457D">
        <w:rPr>
          <w:rFonts w:cs="Times New Roman"/>
          <w:color w:val="auto"/>
          <w:szCs w:val="24"/>
        </w:rPr>
        <w:t>對於學習和培訓，不能超過</w:t>
      </w:r>
      <w:r w:rsidRPr="00C9457D">
        <w:rPr>
          <w:rFonts w:cs="Times New Roman"/>
          <w:color w:val="auto"/>
          <w:szCs w:val="24"/>
        </w:rPr>
        <w:t>1</w:t>
      </w:r>
      <w:r w:rsidRPr="00C9457D">
        <w:rPr>
          <w:rFonts w:cs="Times New Roman"/>
          <w:color w:val="auto"/>
          <w:szCs w:val="24"/>
        </w:rPr>
        <w:t>年；但課程期若為多年，居留證可每年更新。</w:t>
      </w:r>
    </w:p>
    <w:p w14:paraId="30F5FE98"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D.</w:t>
      </w:r>
      <w:r w:rsidRPr="00C9457D">
        <w:rPr>
          <w:rFonts w:cs="Times New Roman"/>
          <w:color w:val="auto"/>
          <w:szCs w:val="24"/>
        </w:rPr>
        <w:tab/>
      </w:r>
      <w:r w:rsidRPr="00C9457D">
        <w:rPr>
          <w:rFonts w:cs="Times New Roman"/>
          <w:color w:val="auto"/>
          <w:szCs w:val="24"/>
        </w:rPr>
        <w:t>對於自主工作、時間不定的隸屬工作以及家庭團聚，不可超過</w:t>
      </w:r>
      <w:r w:rsidRPr="00C9457D">
        <w:rPr>
          <w:rFonts w:cs="Times New Roman"/>
          <w:color w:val="auto"/>
          <w:szCs w:val="24"/>
        </w:rPr>
        <w:t>2</w:t>
      </w:r>
      <w:r w:rsidRPr="00C9457D">
        <w:rPr>
          <w:rFonts w:cs="Times New Roman"/>
          <w:color w:val="auto"/>
          <w:szCs w:val="24"/>
        </w:rPr>
        <w:t>年。</w:t>
      </w:r>
    </w:p>
    <w:p w14:paraId="6834E050"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E.</w:t>
      </w:r>
      <w:r w:rsidRPr="00C9457D">
        <w:rPr>
          <w:rFonts w:cs="Times New Roman"/>
          <w:color w:val="auto"/>
          <w:szCs w:val="24"/>
        </w:rPr>
        <w:tab/>
      </w:r>
      <w:r w:rsidRPr="00C9457D">
        <w:rPr>
          <w:rFonts w:cs="Times New Roman"/>
          <w:color w:val="auto"/>
          <w:szCs w:val="24"/>
        </w:rPr>
        <w:t>工作居留（請參考下一節）。</w:t>
      </w:r>
    </w:p>
    <w:p w14:paraId="4F8E47C2" w14:textId="5CBD42E5"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居留證的更新應至少在失效前的</w:t>
      </w:r>
      <w:r w:rsidRPr="00C9457D">
        <w:rPr>
          <w:rFonts w:cs="Times New Roman"/>
          <w:color w:val="auto"/>
          <w:szCs w:val="24"/>
        </w:rPr>
        <w:t>30</w:t>
      </w:r>
      <w:r w:rsidRPr="00C9457D">
        <w:rPr>
          <w:rFonts w:cs="Times New Roman"/>
          <w:color w:val="auto"/>
          <w:szCs w:val="24"/>
        </w:rPr>
        <w:t>天，由持有人向其所在</w:t>
      </w:r>
      <w:r w:rsidR="00FE55C5" w:rsidRPr="00C9457D">
        <w:rPr>
          <w:rFonts w:cs="Times New Roman"/>
          <w:color w:val="auto"/>
          <w:szCs w:val="24"/>
        </w:rPr>
        <w:t>地</w:t>
      </w:r>
      <w:r w:rsidRPr="00C9457D">
        <w:rPr>
          <w:rFonts w:cs="Times New Roman"/>
          <w:color w:val="auto"/>
          <w:szCs w:val="24"/>
        </w:rPr>
        <w:t>的警察局提出申請，接收對其發放條件的核實。除</w:t>
      </w:r>
      <w:r w:rsidR="00FE55C5" w:rsidRPr="00C9457D">
        <w:rPr>
          <w:rFonts w:cs="Times New Roman"/>
          <w:color w:val="auto"/>
          <w:szCs w:val="24"/>
        </w:rPr>
        <w:t>去</w:t>
      </w:r>
      <w:r w:rsidRPr="00C9457D">
        <w:rPr>
          <w:rFonts w:cs="Times New Roman"/>
          <w:color w:val="auto"/>
          <w:szCs w:val="24"/>
        </w:rPr>
        <w:t>法律和執行條例規定的不同時限外，居留證的有效期將被更新為不超過第</w:t>
      </w:r>
      <w:r w:rsidRPr="00C9457D">
        <w:rPr>
          <w:rFonts w:cs="Times New Roman"/>
          <w:color w:val="auto"/>
          <w:szCs w:val="24"/>
        </w:rPr>
        <w:t>1</w:t>
      </w:r>
      <w:r w:rsidRPr="00C9457D">
        <w:rPr>
          <w:rFonts w:cs="Times New Roman"/>
          <w:color w:val="auto"/>
          <w:szCs w:val="24"/>
        </w:rPr>
        <w:t>次發放期的</w:t>
      </w:r>
      <w:r w:rsidRPr="00C9457D">
        <w:rPr>
          <w:rFonts w:cs="Times New Roman"/>
          <w:color w:val="auto"/>
          <w:szCs w:val="24"/>
        </w:rPr>
        <w:t>2</w:t>
      </w:r>
      <w:r w:rsidRPr="00C9457D">
        <w:rPr>
          <w:rFonts w:cs="Times New Roman"/>
          <w:color w:val="auto"/>
          <w:szCs w:val="24"/>
        </w:rPr>
        <w:t>倍。</w:t>
      </w:r>
    </w:p>
    <w:p w14:paraId="2063D07E"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lastRenderedPageBreak/>
        <w:t>（</w:t>
      </w:r>
      <w:r w:rsidRPr="00C9457D">
        <w:rPr>
          <w:rFonts w:cs="Times New Roman"/>
          <w:color w:val="auto"/>
          <w:szCs w:val="24"/>
        </w:rPr>
        <w:t>2</w:t>
      </w:r>
      <w:r w:rsidRPr="00C9457D">
        <w:rPr>
          <w:rFonts w:cs="Times New Roman"/>
          <w:color w:val="auto"/>
          <w:szCs w:val="24"/>
        </w:rPr>
        <w:t>）歐盟國家</w:t>
      </w:r>
    </w:p>
    <w:p w14:paraId="304244A5" w14:textId="42206946"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持有歐</w:t>
      </w:r>
      <w:r w:rsidR="00FE55C5" w:rsidRPr="00C9457D">
        <w:rPr>
          <w:rFonts w:cs="Times New Roman"/>
          <w:color w:val="auto"/>
          <w:szCs w:val="24"/>
        </w:rPr>
        <w:t>盟</w:t>
      </w:r>
      <w:r w:rsidRPr="00C9457D">
        <w:rPr>
          <w:rFonts w:cs="Times New Roman"/>
          <w:color w:val="auto"/>
          <w:szCs w:val="24"/>
        </w:rPr>
        <w:t>成員國發放的居留證</w:t>
      </w:r>
      <w:proofErr w:type="gramStart"/>
      <w:r w:rsidRPr="00C9457D">
        <w:rPr>
          <w:rFonts w:cs="Times New Roman"/>
          <w:color w:val="auto"/>
          <w:szCs w:val="24"/>
        </w:rPr>
        <w:t>或等效證件</w:t>
      </w:r>
      <w:proofErr w:type="gramEnd"/>
      <w:r w:rsidRPr="00C9457D">
        <w:rPr>
          <w:rFonts w:cs="Times New Roman"/>
          <w:color w:val="auto"/>
          <w:szCs w:val="24"/>
        </w:rPr>
        <w:t>的外國人，可在義大利居留。但應通知警察局以獲得相應的居留聲明收據。</w:t>
      </w:r>
    </w:p>
    <w:p w14:paraId="795043BB"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根據現行法律和執行條例，警方只要有充分的理由，可以向外國人詢問是否擁有工作或由其他正當途徑獲得經濟收入，足夠維持本人和家庭生活。</w:t>
      </w:r>
    </w:p>
    <w:p w14:paraId="17435C51"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ab/>
      </w:r>
      <w:r w:rsidRPr="00C9457D">
        <w:rPr>
          <w:rFonts w:cs="Times New Roman"/>
          <w:color w:val="auto"/>
          <w:szCs w:val="24"/>
        </w:rPr>
        <w:t xml:space="preserve">　　居住在義大利領土內的外國人，每次居所變更後，應在</w:t>
      </w:r>
      <w:r w:rsidRPr="00C9457D">
        <w:rPr>
          <w:rFonts w:cs="Times New Roman"/>
          <w:color w:val="auto"/>
          <w:szCs w:val="24"/>
        </w:rPr>
        <w:t>15</w:t>
      </w:r>
      <w:r w:rsidRPr="00C9457D">
        <w:rPr>
          <w:rFonts w:cs="Times New Roman"/>
          <w:color w:val="auto"/>
          <w:szCs w:val="24"/>
        </w:rPr>
        <w:t>天內通知居住地警察局。</w:t>
      </w:r>
    </w:p>
    <w:p w14:paraId="0E393AD0" w14:textId="77777777" w:rsidR="000F51E2" w:rsidRPr="00C9457D" w:rsidRDefault="00857981" w:rsidP="00B93A58">
      <w:pPr>
        <w:pStyle w:val="af4"/>
        <w:ind w:left="1417" w:hanging="472"/>
      </w:pPr>
      <w:r w:rsidRPr="00C9457D">
        <w:t>２、</w:t>
      </w:r>
      <w:r w:rsidR="000F51E2" w:rsidRPr="00C9457D">
        <w:t>居留卡</w:t>
      </w:r>
    </w:p>
    <w:p w14:paraId="4491F78F" w14:textId="70738209" w:rsidR="000F51E2" w:rsidRPr="00C9457D" w:rsidRDefault="000F51E2" w:rsidP="00B93A58">
      <w:pPr>
        <w:pStyle w:val="af7"/>
        <w:ind w:left="1417" w:firstLine="472"/>
      </w:pPr>
      <w:r w:rsidRPr="00C9457D">
        <w:t>在義大利境內合法居留至少</w:t>
      </w:r>
      <w:r w:rsidRPr="00C9457D">
        <w:t>5</w:t>
      </w:r>
      <w:r w:rsidRPr="00C9457D">
        <w:t>年，持有可無限制更換的居留證，只要能證明有足夠維持本人和家庭生活收入的外國人，可向警察局申請其本人、共同生活配偶和未成年子女的居留卡。居留卡的有效期是無限的。</w:t>
      </w:r>
    </w:p>
    <w:p w14:paraId="2ED2F30E" w14:textId="77777777" w:rsidR="000F51E2" w:rsidRPr="00C9457D" w:rsidRDefault="00857981" w:rsidP="00B93A58">
      <w:pPr>
        <w:pStyle w:val="af1"/>
        <w:ind w:left="945" w:hanging="709"/>
        <w:rPr>
          <w:color w:val="auto"/>
        </w:rPr>
      </w:pPr>
      <w:r w:rsidRPr="00C9457D">
        <w:rPr>
          <w:rFonts w:cs="Times New Roman"/>
          <w:color w:val="auto"/>
          <w:szCs w:val="24"/>
        </w:rPr>
        <w:t>（二）</w:t>
      </w:r>
      <w:r w:rsidR="000F51E2" w:rsidRPr="00C9457D">
        <w:rPr>
          <w:rFonts w:cs="Times New Roman"/>
          <w:color w:val="auto"/>
          <w:szCs w:val="24"/>
        </w:rPr>
        <w:t>居住登記</w:t>
      </w:r>
    </w:p>
    <w:p w14:paraId="6DC32C36" w14:textId="77777777" w:rsidR="000F51E2" w:rsidRPr="00C9457D" w:rsidRDefault="000F51E2" w:rsidP="00B93A58">
      <w:pPr>
        <w:pStyle w:val="af2"/>
        <w:ind w:left="945" w:firstLine="472"/>
        <w:rPr>
          <w:lang w:eastAsia="zh-TW"/>
        </w:rPr>
      </w:pPr>
      <w:r w:rsidRPr="00C9457D">
        <w:rPr>
          <w:lang w:eastAsia="zh-TW"/>
        </w:rPr>
        <w:t>獲得居留許可後，需到當地之人口註冊辦公室（</w:t>
      </w:r>
      <w:proofErr w:type="spellStart"/>
      <w:r w:rsidRPr="00C9457D">
        <w:rPr>
          <w:lang w:eastAsia="zh-TW"/>
        </w:rPr>
        <w:t>Angrafe</w:t>
      </w:r>
      <w:proofErr w:type="spellEnd"/>
      <w:r w:rsidRPr="00C9457D">
        <w:rPr>
          <w:lang w:eastAsia="zh-TW"/>
        </w:rPr>
        <w:t>）進行註冊登記。</w:t>
      </w:r>
    </w:p>
    <w:p w14:paraId="7384026F" w14:textId="77777777" w:rsidR="000F51E2" w:rsidRPr="00C9457D" w:rsidRDefault="000F51E2" w:rsidP="00B93A58">
      <w:pPr>
        <w:pStyle w:val="af2"/>
        <w:ind w:left="945" w:firstLine="472"/>
        <w:rPr>
          <w:lang w:eastAsia="zh-TW"/>
        </w:rPr>
      </w:pPr>
      <w:r w:rsidRPr="00C9457D">
        <w:rPr>
          <w:lang w:eastAsia="zh-TW"/>
        </w:rPr>
        <w:t>所需文件：</w:t>
      </w:r>
    </w:p>
    <w:p w14:paraId="2A5E4F0B" w14:textId="77777777" w:rsidR="000F51E2" w:rsidRPr="00C9457D" w:rsidRDefault="00857981" w:rsidP="00B93A58">
      <w:pPr>
        <w:pStyle w:val="af4"/>
        <w:ind w:left="1417" w:hanging="472"/>
      </w:pPr>
      <w:r w:rsidRPr="00C9457D">
        <w:t>１、</w:t>
      </w:r>
      <w:r w:rsidR="000F51E2" w:rsidRPr="00C9457D">
        <w:t>居留許可。</w:t>
      </w:r>
    </w:p>
    <w:p w14:paraId="7F0B1011" w14:textId="77777777" w:rsidR="000F51E2" w:rsidRPr="00C9457D" w:rsidRDefault="00857981" w:rsidP="00B93A58">
      <w:pPr>
        <w:pStyle w:val="af4"/>
        <w:ind w:left="1417" w:hanging="472"/>
      </w:pPr>
      <w:r w:rsidRPr="00C9457D">
        <w:t>２、</w:t>
      </w:r>
      <w:r w:rsidR="000F51E2" w:rsidRPr="00C9457D">
        <w:t>有效護照。</w:t>
      </w:r>
    </w:p>
    <w:p w14:paraId="6674496B" w14:textId="77777777" w:rsidR="000F51E2" w:rsidRPr="00C9457D" w:rsidRDefault="000F51E2" w:rsidP="00B93A58">
      <w:pPr>
        <w:pStyle w:val="af2"/>
        <w:ind w:left="945" w:firstLine="472"/>
        <w:rPr>
          <w:lang w:eastAsia="zh-TW"/>
        </w:rPr>
      </w:pPr>
      <w:r w:rsidRPr="00C9457D">
        <w:rPr>
          <w:lang w:eastAsia="zh-TW"/>
        </w:rPr>
        <w:t>發放時間</w:t>
      </w:r>
      <w:r w:rsidRPr="00C9457D">
        <w:rPr>
          <w:lang w:eastAsia="zh-TW"/>
        </w:rPr>
        <w:t>/</w:t>
      </w:r>
      <w:r w:rsidRPr="00C9457D">
        <w:rPr>
          <w:lang w:eastAsia="zh-TW"/>
        </w:rPr>
        <w:t>交付時間：約</w:t>
      </w:r>
      <w:r w:rsidRPr="00C9457D">
        <w:rPr>
          <w:lang w:eastAsia="zh-TW"/>
        </w:rPr>
        <w:t>2</w:t>
      </w:r>
      <w:r w:rsidRPr="00C9457D">
        <w:rPr>
          <w:lang w:eastAsia="zh-TW"/>
        </w:rPr>
        <w:t>個月。</w:t>
      </w:r>
    </w:p>
    <w:p w14:paraId="163187C8" w14:textId="77777777" w:rsidR="000F51E2" w:rsidRPr="00C9457D" w:rsidRDefault="00857981" w:rsidP="00B93A58">
      <w:pPr>
        <w:pStyle w:val="af1"/>
        <w:ind w:left="945" w:hanging="709"/>
        <w:rPr>
          <w:color w:val="auto"/>
        </w:rPr>
      </w:pPr>
      <w:r w:rsidRPr="00C9457D">
        <w:rPr>
          <w:rFonts w:cs="Times New Roman"/>
          <w:color w:val="auto"/>
          <w:szCs w:val="24"/>
        </w:rPr>
        <w:t>（三）</w:t>
      </w:r>
      <w:r w:rsidR="000F51E2" w:rsidRPr="00C9457D">
        <w:rPr>
          <w:rFonts w:cs="Times New Roman"/>
          <w:color w:val="auto"/>
          <w:szCs w:val="24"/>
        </w:rPr>
        <w:t>稅號（</w:t>
      </w:r>
      <w:r w:rsidR="000F51E2" w:rsidRPr="00C9457D">
        <w:rPr>
          <w:rFonts w:cs="Times New Roman"/>
          <w:color w:val="auto"/>
          <w:szCs w:val="24"/>
        </w:rPr>
        <w:t>codice fiscale</w:t>
      </w:r>
      <w:r w:rsidR="000F51E2" w:rsidRPr="00C9457D">
        <w:rPr>
          <w:rFonts w:cs="Times New Roman"/>
          <w:color w:val="auto"/>
          <w:szCs w:val="24"/>
        </w:rPr>
        <w:t>）</w:t>
      </w:r>
    </w:p>
    <w:p w14:paraId="0532CB71" w14:textId="1EE8E9B5" w:rsidR="000F51E2" w:rsidRPr="00C9457D" w:rsidRDefault="000F51E2" w:rsidP="00B93A58">
      <w:pPr>
        <w:pStyle w:val="af2"/>
        <w:ind w:left="945" w:firstLine="472"/>
        <w:rPr>
          <w:lang w:eastAsia="zh-TW"/>
        </w:rPr>
      </w:pPr>
      <w:r w:rsidRPr="00C9457D">
        <w:rPr>
          <w:lang w:eastAsia="zh-TW"/>
        </w:rPr>
        <w:t>所有公民，無論是義大利人或外國人，即使不向義大利納稅也</w:t>
      </w:r>
      <w:r w:rsidR="00FE55C5" w:rsidRPr="00C9457D">
        <w:t>必須</w:t>
      </w:r>
      <w:r w:rsidRPr="00C9457D">
        <w:rPr>
          <w:lang w:eastAsia="zh-TW"/>
        </w:rPr>
        <w:t>擁有稅號。在開設銀行賬戶、註冊車輛，或者是簽署正式合約時都需要使用稅號（可自省級稅務辦公室取得）。</w:t>
      </w:r>
    </w:p>
    <w:p w14:paraId="08B361FB" w14:textId="77777777" w:rsidR="000F51E2" w:rsidRPr="00C9457D" w:rsidRDefault="000F51E2" w:rsidP="00B93A58">
      <w:pPr>
        <w:pStyle w:val="af2"/>
        <w:ind w:left="945" w:firstLine="472"/>
        <w:rPr>
          <w:lang w:eastAsia="zh-TW"/>
        </w:rPr>
      </w:pPr>
      <w:r w:rsidRPr="00C9457D">
        <w:rPr>
          <w:lang w:eastAsia="zh-TW"/>
        </w:rPr>
        <w:t>所需文件：</w:t>
      </w:r>
    </w:p>
    <w:p w14:paraId="64C288F0" w14:textId="77777777" w:rsidR="000F51E2" w:rsidRPr="00C9457D" w:rsidRDefault="00857981" w:rsidP="00B93A58">
      <w:pPr>
        <w:pStyle w:val="af4"/>
        <w:ind w:left="1417" w:hanging="472"/>
      </w:pPr>
      <w:r w:rsidRPr="00C9457D">
        <w:lastRenderedPageBreak/>
        <w:t>１、</w:t>
      </w:r>
      <w:r w:rsidR="000F51E2" w:rsidRPr="00C9457D">
        <w:t>居留許可。</w:t>
      </w:r>
    </w:p>
    <w:p w14:paraId="160C4637" w14:textId="77777777" w:rsidR="000F51E2" w:rsidRPr="00C9457D" w:rsidRDefault="00857981" w:rsidP="00B93A58">
      <w:pPr>
        <w:pStyle w:val="af4"/>
        <w:ind w:left="1417" w:hanging="472"/>
      </w:pPr>
      <w:r w:rsidRPr="00C9457D">
        <w:t>２、</w:t>
      </w:r>
      <w:r w:rsidR="000F51E2" w:rsidRPr="00C9457D">
        <w:t>有效身</w:t>
      </w:r>
      <w:r w:rsidR="002B17B1" w:rsidRPr="00C9457D">
        <w:rPr>
          <w:rFonts w:hint="eastAsia"/>
          <w:lang w:eastAsia="zh-TW"/>
        </w:rPr>
        <w:t>分</w:t>
      </w:r>
      <w:r w:rsidR="000F51E2" w:rsidRPr="00C9457D">
        <w:t>證或護照。</w:t>
      </w:r>
    </w:p>
    <w:p w14:paraId="6FEE7C73" w14:textId="77777777" w:rsidR="000F51E2" w:rsidRPr="00C9457D" w:rsidRDefault="000F51E2" w:rsidP="00B93A58">
      <w:pPr>
        <w:pStyle w:val="af2"/>
        <w:ind w:left="945" w:firstLine="472"/>
        <w:rPr>
          <w:lang w:eastAsia="zh-TW"/>
        </w:rPr>
      </w:pPr>
      <w:r w:rsidRPr="00C9457D">
        <w:rPr>
          <w:lang w:eastAsia="zh-TW"/>
        </w:rPr>
        <w:t>發放時間</w:t>
      </w:r>
      <w:r w:rsidRPr="00C9457D">
        <w:rPr>
          <w:lang w:eastAsia="zh-TW"/>
        </w:rPr>
        <w:t>/</w:t>
      </w:r>
      <w:r w:rsidRPr="00C9457D">
        <w:rPr>
          <w:lang w:eastAsia="zh-TW"/>
        </w:rPr>
        <w:t>交付時間：隨到隨可取件。</w:t>
      </w:r>
    </w:p>
    <w:p w14:paraId="2B294B21" w14:textId="77777777" w:rsidR="000F51E2" w:rsidRPr="00C9457D" w:rsidRDefault="00857981" w:rsidP="00B93A58">
      <w:pPr>
        <w:pStyle w:val="af1"/>
        <w:ind w:left="945" w:hanging="709"/>
        <w:rPr>
          <w:color w:val="auto"/>
        </w:rPr>
      </w:pPr>
      <w:r w:rsidRPr="00C9457D">
        <w:rPr>
          <w:rFonts w:cs="Times New Roman"/>
          <w:color w:val="auto"/>
          <w:szCs w:val="24"/>
        </w:rPr>
        <w:t>（四）</w:t>
      </w:r>
      <w:r w:rsidR="000F51E2" w:rsidRPr="00C9457D">
        <w:rPr>
          <w:rFonts w:cs="Times New Roman"/>
          <w:color w:val="auto"/>
          <w:szCs w:val="24"/>
        </w:rPr>
        <w:t>移民相關規定</w:t>
      </w:r>
    </w:p>
    <w:p w14:paraId="6A33F47F" w14:textId="77777777" w:rsidR="000F51E2" w:rsidRPr="00C9457D" w:rsidRDefault="000F51E2" w:rsidP="00B93A58">
      <w:pPr>
        <w:pStyle w:val="af2"/>
        <w:ind w:left="945" w:firstLine="472"/>
        <w:rPr>
          <w:lang w:eastAsia="zh-TW"/>
        </w:rPr>
      </w:pPr>
      <w:r w:rsidRPr="00C9457D">
        <w:rPr>
          <w:lang w:eastAsia="zh-TW"/>
        </w:rPr>
        <w:t>義大利移民法規定，已經獲得合法居留權利的外國移民，如能負擔自己親屬生活費用，可以為未婚及未成年子女和配偶申請移民簽證。親屬入境居留</w:t>
      </w:r>
      <w:r w:rsidRPr="00C9457D">
        <w:rPr>
          <w:lang w:eastAsia="zh-TW"/>
        </w:rPr>
        <w:t>1</w:t>
      </w:r>
      <w:r w:rsidRPr="00C9457D">
        <w:rPr>
          <w:lang w:eastAsia="zh-TW"/>
        </w:rPr>
        <w:t>年後，也可以取得工作許可。如果是為了家庭團聚，而不工作，還可以申請自己的父母移民義大利。</w:t>
      </w:r>
    </w:p>
    <w:p w14:paraId="66379F39" w14:textId="77777777" w:rsidR="000F51E2" w:rsidRPr="00C9457D" w:rsidRDefault="00857981" w:rsidP="00B93A58">
      <w:pPr>
        <w:pStyle w:val="af4"/>
        <w:ind w:left="1417" w:hanging="472"/>
      </w:pPr>
      <w:r w:rsidRPr="00C9457D">
        <w:t>１、</w:t>
      </w:r>
      <w:r w:rsidR="000F51E2" w:rsidRPr="00C9457D">
        <w:t>工作移民</w:t>
      </w:r>
    </w:p>
    <w:p w14:paraId="7EE44DE8" w14:textId="77777777" w:rsidR="000F51E2" w:rsidRPr="00C9457D" w:rsidRDefault="000F51E2" w:rsidP="00B93A58">
      <w:pPr>
        <w:pStyle w:val="af7"/>
        <w:ind w:left="1417" w:firstLine="472"/>
      </w:pPr>
      <w:r w:rsidRPr="00C9457D">
        <w:t>在義大利境外申請入境的移民者，必須首先獲得有關省勞工辦公室（</w:t>
      </w:r>
      <w:proofErr w:type="spellStart"/>
      <w:r w:rsidRPr="00C9457D">
        <w:t>Ufficio</w:t>
      </w:r>
      <w:proofErr w:type="spellEnd"/>
      <w:r w:rsidRPr="00C9457D">
        <w:rPr>
          <w:lang w:eastAsia="zh-TW"/>
        </w:rPr>
        <w:t xml:space="preserve"> </w:t>
      </w:r>
      <w:proofErr w:type="spellStart"/>
      <w:r w:rsidRPr="00C9457D">
        <w:t>provinciale</w:t>
      </w:r>
      <w:proofErr w:type="spellEnd"/>
      <w:r w:rsidRPr="00C9457D">
        <w:t xml:space="preserve"> del </w:t>
      </w:r>
      <w:proofErr w:type="spellStart"/>
      <w:r w:rsidRPr="00C9457D">
        <w:t>lavoro</w:t>
      </w:r>
      <w:proofErr w:type="spellEnd"/>
      <w:r w:rsidRPr="00C9457D">
        <w:t>）的工作許可。此種工作許可一般有效期為</w:t>
      </w:r>
      <w:r w:rsidRPr="00C9457D">
        <w:t>2</w:t>
      </w:r>
      <w:r w:rsidRPr="00C9457D">
        <w:t>年，憑工作許可向義大利領使館申請入境簽證。外國僑民的配偶，未婚及未成年子女，可以先入境後申領工作許可證。</w:t>
      </w:r>
    </w:p>
    <w:p w14:paraId="178DB552" w14:textId="77777777" w:rsidR="000F51E2" w:rsidRPr="00C9457D" w:rsidRDefault="000F51E2" w:rsidP="00B93A58">
      <w:pPr>
        <w:pStyle w:val="af7"/>
        <w:ind w:left="1417" w:firstLine="472"/>
      </w:pPr>
      <w:r w:rsidRPr="00C9457D">
        <w:rPr>
          <w:lang w:eastAsia="zh-TW"/>
        </w:rPr>
        <w:t>義大利政府規定，凡移居義大利的移民工作者，須向政府繳納</w:t>
      </w:r>
      <w:r w:rsidRPr="00C9457D">
        <w:rPr>
          <w:lang w:eastAsia="zh-TW"/>
        </w:rPr>
        <w:t>5%</w:t>
      </w:r>
      <w:r w:rsidRPr="00C9457D">
        <w:rPr>
          <w:lang w:eastAsia="zh-TW"/>
        </w:rPr>
        <w:t>的費用，作為今後無生活保障時的遣返基金。</w:t>
      </w:r>
    </w:p>
    <w:p w14:paraId="3271BDF7" w14:textId="77777777" w:rsidR="000F51E2" w:rsidRPr="00C9457D" w:rsidRDefault="000F51E2" w:rsidP="00B93A58">
      <w:pPr>
        <w:pStyle w:val="af7"/>
        <w:ind w:left="1417" w:firstLine="472"/>
      </w:pPr>
      <w:r w:rsidRPr="00C9457D">
        <w:t>非法進入義大利的外國人，不論其有無工作，一經發現，立即遣返原住國，並對其義大利雇主，施以高額罰款，或</w:t>
      </w:r>
      <w:r w:rsidRPr="00C9457D">
        <w:t>3</w:t>
      </w:r>
      <w:r w:rsidRPr="00C9457D">
        <w:t>個月至</w:t>
      </w:r>
      <w:r w:rsidRPr="00C9457D">
        <w:t>1</w:t>
      </w:r>
      <w:r w:rsidRPr="00C9457D">
        <w:t>年有期徒刑。</w:t>
      </w:r>
    </w:p>
    <w:p w14:paraId="509188E4" w14:textId="77777777" w:rsidR="000F51E2" w:rsidRPr="00C9457D" w:rsidRDefault="00857981" w:rsidP="00B93A58">
      <w:pPr>
        <w:pStyle w:val="af4"/>
        <w:ind w:left="1417" w:hanging="472"/>
      </w:pPr>
      <w:r w:rsidRPr="00C9457D">
        <w:t>２、</w:t>
      </w:r>
      <w:r w:rsidR="000F51E2" w:rsidRPr="00C9457D">
        <w:t>婚姻移民</w:t>
      </w:r>
    </w:p>
    <w:p w14:paraId="7A3D7CB3" w14:textId="77777777" w:rsidR="000F51E2" w:rsidRPr="00C9457D" w:rsidRDefault="000F51E2" w:rsidP="00B93A58">
      <w:pPr>
        <w:pStyle w:val="af7"/>
        <w:ind w:left="1417" w:firstLine="472"/>
      </w:pPr>
      <w:r w:rsidRPr="00C9457D">
        <w:t>若是以義大利公民的配偶關係申請，</w:t>
      </w:r>
      <w:r w:rsidRPr="00C9457D">
        <w:rPr>
          <w:lang w:eastAsia="zh-TW"/>
        </w:rPr>
        <w:t>2</w:t>
      </w:r>
      <w:r w:rsidRPr="00C9457D">
        <w:t>年之後，同住義大利的配偶便可</w:t>
      </w:r>
      <w:r w:rsidRPr="00C9457D">
        <w:rPr>
          <w:lang w:eastAsia="zh-TW"/>
        </w:rPr>
        <w:t>申請</w:t>
      </w:r>
      <w:r w:rsidRPr="00C9457D">
        <w:t>成為義大利公民</w:t>
      </w:r>
      <w:r w:rsidRPr="00C9457D">
        <w:rPr>
          <w:lang w:eastAsia="zh-TW"/>
        </w:rPr>
        <w:t>；倘</w:t>
      </w:r>
      <w:r w:rsidRPr="00C9457D">
        <w:t>在義大利海外結婚，居留外國，則必須</w:t>
      </w:r>
      <w:r w:rsidRPr="00C9457D">
        <w:t>3</w:t>
      </w:r>
      <w:r w:rsidRPr="00C9457D">
        <w:t>年後才能申請入籍。</w:t>
      </w:r>
    </w:p>
    <w:p w14:paraId="23E5D21F" w14:textId="77777777" w:rsidR="000F51E2" w:rsidRPr="00C9457D" w:rsidRDefault="00857981" w:rsidP="00B93A58">
      <w:pPr>
        <w:pStyle w:val="af4"/>
        <w:ind w:left="1417" w:hanging="472"/>
      </w:pPr>
      <w:r w:rsidRPr="00C9457D">
        <w:t>３、</w:t>
      </w:r>
      <w:r w:rsidR="000F51E2" w:rsidRPr="00C9457D">
        <w:t>投資移民</w:t>
      </w:r>
    </w:p>
    <w:p w14:paraId="42BAA2BD" w14:textId="77777777" w:rsidR="000F51E2" w:rsidRPr="00C9457D" w:rsidRDefault="000F51E2" w:rsidP="00B93A58">
      <w:pPr>
        <w:pStyle w:val="af7"/>
        <w:ind w:left="1417" w:firstLine="472"/>
      </w:pPr>
      <w:r w:rsidRPr="00C9457D">
        <w:t>外國人可在義大利投資後，先申請居留權。在義大利居住滿</w:t>
      </w:r>
      <w:r w:rsidRPr="00C9457D">
        <w:t>5</w:t>
      </w:r>
      <w:r w:rsidRPr="00C9457D">
        <w:t>年後，若行為良好，即可申請入籍。</w:t>
      </w:r>
    </w:p>
    <w:p w14:paraId="0D01FE56" w14:textId="131B1A3B" w:rsidR="000F51E2" w:rsidRPr="00C9457D" w:rsidRDefault="00FE55C5" w:rsidP="00B93A58">
      <w:pPr>
        <w:pStyle w:val="ad"/>
        <w:pageBreakBefore/>
        <w:spacing w:before="257" w:after="257"/>
        <w:ind w:left="632" w:hanging="632"/>
        <w:rPr>
          <w:color w:val="auto"/>
        </w:rPr>
      </w:pPr>
      <w:r w:rsidRPr="00C9457D">
        <w:rPr>
          <w:color w:val="auto"/>
        </w:rPr>
        <w:lastRenderedPageBreak/>
        <w:t>三、</w:t>
      </w:r>
      <w:r w:rsidR="000F51E2" w:rsidRPr="00C9457D">
        <w:rPr>
          <w:color w:val="auto"/>
        </w:rPr>
        <w:t>聘用外籍員工之規定、承辦機關及申辦程序</w:t>
      </w:r>
    </w:p>
    <w:p w14:paraId="2086DC45" w14:textId="77777777" w:rsidR="000F51E2" w:rsidRPr="00C9457D" w:rsidRDefault="00857981" w:rsidP="00B93A58">
      <w:pPr>
        <w:pStyle w:val="af1"/>
        <w:ind w:left="945" w:hanging="709"/>
        <w:rPr>
          <w:color w:val="auto"/>
        </w:rPr>
      </w:pPr>
      <w:r w:rsidRPr="00C9457D">
        <w:rPr>
          <w:rFonts w:cs="Times New Roman"/>
          <w:color w:val="auto"/>
          <w:szCs w:val="24"/>
        </w:rPr>
        <w:t>（一）</w:t>
      </w:r>
      <w:r w:rsidR="000F51E2" w:rsidRPr="00C9457D">
        <w:rPr>
          <w:rFonts w:cs="Times New Roman"/>
          <w:color w:val="auto"/>
          <w:szCs w:val="24"/>
        </w:rPr>
        <w:t>90</w:t>
      </w:r>
      <w:r w:rsidR="000F51E2" w:rsidRPr="00C9457D">
        <w:rPr>
          <w:rFonts w:cs="Times New Roman"/>
          <w:color w:val="auto"/>
          <w:szCs w:val="24"/>
        </w:rPr>
        <w:t>天以內的商務旅行</w:t>
      </w:r>
    </w:p>
    <w:p w14:paraId="70BD114A" w14:textId="77777777" w:rsidR="000F51E2" w:rsidRPr="00C9457D" w:rsidRDefault="000F51E2" w:rsidP="00B93A58">
      <w:pPr>
        <w:pStyle w:val="af2"/>
        <w:ind w:left="945" w:firstLine="472"/>
        <w:rPr>
          <w:lang w:eastAsia="zh-TW"/>
        </w:rPr>
      </w:pPr>
      <w:r w:rsidRPr="00C9457D">
        <w:rPr>
          <w:lang w:eastAsia="zh-TW"/>
        </w:rPr>
        <w:t>我國人自</w:t>
      </w:r>
      <w:r w:rsidRPr="00C9457D">
        <w:rPr>
          <w:lang w:eastAsia="zh-TW"/>
        </w:rPr>
        <w:t>2011</w:t>
      </w:r>
      <w:r w:rsidRPr="00C9457D">
        <w:rPr>
          <w:lang w:eastAsia="zh-TW"/>
        </w:rPr>
        <w:t>年</w:t>
      </w:r>
      <w:r w:rsidRPr="00C9457D">
        <w:rPr>
          <w:lang w:eastAsia="zh-TW"/>
        </w:rPr>
        <w:t>1</w:t>
      </w:r>
      <w:r w:rsidRPr="00C9457D">
        <w:rPr>
          <w:lang w:eastAsia="zh-TW"/>
        </w:rPr>
        <w:t>月</w:t>
      </w:r>
      <w:r w:rsidRPr="00C9457D">
        <w:rPr>
          <w:lang w:eastAsia="zh-TW"/>
        </w:rPr>
        <w:t>11</w:t>
      </w:r>
      <w:r w:rsidRPr="00C9457D">
        <w:rPr>
          <w:lang w:eastAsia="zh-TW"/>
        </w:rPr>
        <w:t>日起前往歐盟國家享有</w:t>
      </w:r>
      <w:r w:rsidRPr="00C9457D">
        <w:rPr>
          <w:lang w:eastAsia="zh-TW"/>
        </w:rPr>
        <w:t>90</w:t>
      </w:r>
      <w:r w:rsidRPr="00C9457D">
        <w:rPr>
          <w:lang w:eastAsia="zh-TW"/>
        </w:rPr>
        <w:t>天免簽證待遇。歐盟公民也不需辦理簽證。</w:t>
      </w:r>
    </w:p>
    <w:p w14:paraId="204D3600" w14:textId="77777777" w:rsidR="000F51E2" w:rsidRPr="00C9457D" w:rsidRDefault="00857981" w:rsidP="00B93A58">
      <w:pPr>
        <w:pStyle w:val="af1"/>
        <w:ind w:left="945" w:hanging="709"/>
        <w:rPr>
          <w:color w:val="auto"/>
        </w:rPr>
      </w:pPr>
      <w:r w:rsidRPr="00C9457D">
        <w:rPr>
          <w:rFonts w:cs="Times New Roman"/>
          <w:color w:val="auto"/>
          <w:szCs w:val="24"/>
        </w:rPr>
        <w:t>（二）</w:t>
      </w:r>
      <w:r w:rsidR="000F51E2" w:rsidRPr="00C9457D">
        <w:rPr>
          <w:rFonts w:cs="Times New Roman"/>
          <w:color w:val="auto"/>
          <w:szCs w:val="24"/>
        </w:rPr>
        <w:t>工作許可與居留（</w:t>
      </w:r>
      <w:r w:rsidR="000F51E2" w:rsidRPr="00C9457D">
        <w:rPr>
          <w:rFonts w:cs="Times New Roman"/>
          <w:color w:val="auto"/>
          <w:szCs w:val="24"/>
        </w:rPr>
        <w:t>90</w:t>
      </w:r>
      <w:r w:rsidR="000F51E2" w:rsidRPr="00C9457D">
        <w:rPr>
          <w:rFonts w:cs="Times New Roman"/>
          <w:color w:val="auto"/>
          <w:szCs w:val="24"/>
        </w:rPr>
        <w:t>天以上）</w:t>
      </w:r>
    </w:p>
    <w:p w14:paraId="4D1D6A0D" w14:textId="77777777" w:rsidR="000F51E2" w:rsidRPr="00C9457D" w:rsidRDefault="00857981" w:rsidP="00B93A58">
      <w:pPr>
        <w:pStyle w:val="af4"/>
        <w:ind w:left="1417" w:hanging="472"/>
      </w:pPr>
      <w:r w:rsidRPr="00C9457D">
        <w:t>１、</w:t>
      </w:r>
      <w:r w:rsidR="000F51E2" w:rsidRPr="00C9457D">
        <w:t>非歐盟國家尚未持有居留證</w:t>
      </w:r>
    </w:p>
    <w:p w14:paraId="7C7A5C92" w14:textId="77777777" w:rsidR="000F51E2" w:rsidRPr="00C9457D" w:rsidRDefault="000F51E2" w:rsidP="00B93A58">
      <w:pPr>
        <w:pStyle w:val="af7"/>
        <w:ind w:left="1417" w:firstLine="472"/>
      </w:pPr>
      <w:r w:rsidRPr="00C9457D">
        <w:t>預定僱用非歐盟國家員工的僱用人，必須先為未來受僱人申請「工作許可」（</w:t>
      </w:r>
      <w:proofErr w:type="spellStart"/>
      <w:r w:rsidRPr="00C9457D">
        <w:t>Autorizzazione</w:t>
      </w:r>
      <w:proofErr w:type="spellEnd"/>
      <w:r w:rsidRPr="00C9457D">
        <w:t xml:space="preserve"> di </w:t>
      </w:r>
      <w:proofErr w:type="spellStart"/>
      <w:r w:rsidRPr="00C9457D">
        <w:t>lavoro</w:t>
      </w:r>
      <w:proofErr w:type="spellEnd"/>
      <w:r w:rsidRPr="00C9457D">
        <w:rPr>
          <w:lang w:eastAsia="zh-TW"/>
        </w:rPr>
        <w:t xml:space="preserve"> – </w:t>
      </w:r>
      <w:proofErr w:type="spellStart"/>
      <w:r w:rsidRPr="00C9457D">
        <w:rPr>
          <w:lang w:eastAsia="zh-TW"/>
        </w:rPr>
        <w:t>Nulla</w:t>
      </w:r>
      <w:proofErr w:type="spellEnd"/>
      <w:r w:rsidRPr="00C9457D">
        <w:rPr>
          <w:lang w:eastAsia="zh-TW"/>
        </w:rPr>
        <w:t xml:space="preserve"> Osta</w:t>
      </w:r>
      <w:r w:rsidRPr="00C9457D">
        <w:t>）。</w:t>
      </w:r>
    </w:p>
    <w:p w14:paraId="7D3E43CC" w14:textId="77777777" w:rsidR="000F51E2" w:rsidRPr="00C9457D" w:rsidRDefault="000F51E2" w:rsidP="00B93A58">
      <w:pPr>
        <w:pStyle w:val="12"/>
        <w:ind w:left="1772" w:hanging="591"/>
        <w:rPr>
          <w:rFonts w:cs="Times New Roman"/>
          <w:color w:val="auto"/>
          <w:lang w:val="en-US"/>
        </w:rPr>
      </w:pPr>
      <w:r w:rsidRPr="00C9457D">
        <w:rPr>
          <w:rFonts w:cs="Times New Roman"/>
          <w:color w:val="auto"/>
          <w:szCs w:val="24"/>
          <w:lang w:val="en-US"/>
        </w:rPr>
        <w:t>（</w:t>
      </w:r>
      <w:r w:rsidRPr="00C9457D">
        <w:rPr>
          <w:rFonts w:cs="Times New Roman"/>
          <w:color w:val="auto"/>
          <w:szCs w:val="24"/>
          <w:lang w:val="en-US"/>
        </w:rPr>
        <w:t>1</w:t>
      </w:r>
      <w:r w:rsidRPr="00C9457D">
        <w:rPr>
          <w:rFonts w:cs="Times New Roman"/>
          <w:color w:val="auto"/>
          <w:szCs w:val="24"/>
          <w:lang w:val="en-US"/>
        </w:rPr>
        <w:t>）</w:t>
      </w:r>
      <w:r w:rsidRPr="00C9457D">
        <w:rPr>
          <w:rFonts w:cs="Times New Roman"/>
          <w:color w:val="auto"/>
          <w:szCs w:val="24"/>
        </w:rPr>
        <w:t>承辦機關與申辦程序</w:t>
      </w:r>
    </w:p>
    <w:p w14:paraId="58BBE590" w14:textId="77777777" w:rsidR="000F51E2" w:rsidRPr="00C9457D" w:rsidRDefault="000F51E2" w:rsidP="00B93A58">
      <w:pPr>
        <w:pStyle w:val="12"/>
        <w:ind w:left="1772" w:hanging="591"/>
        <w:rPr>
          <w:rFonts w:cs="Times New Roman"/>
          <w:color w:val="auto"/>
        </w:rPr>
      </w:pPr>
      <w:r w:rsidRPr="00C9457D">
        <w:rPr>
          <w:rFonts w:cs="Times New Roman"/>
          <w:color w:val="auto"/>
          <w:szCs w:val="24"/>
          <w:lang w:val="en-US"/>
        </w:rPr>
        <w:tab/>
      </w:r>
      <w:r w:rsidRPr="00C9457D">
        <w:rPr>
          <w:rFonts w:cs="Times New Roman"/>
          <w:color w:val="auto"/>
          <w:szCs w:val="24"/>
        </w:rPr>
        <w:t xml:space="preserve">　　僱用人必須備未來受</w:t>
      </w:r>
      <w:proofErr w:type="gramStart"/>
      <w:r w:rsidRPr="00C9457D">
        <w:rPr>
          <w:rFonts w:cs="Times New Roman"/>
          <w:color w:val="auto"/>
          <w:szCs w:val="24"/>
        </w:rPr>
        <w:t>僱</w:t>
      </w:r>
      <w:proofErr w:type="gramEnd"/>
      <w:r w:rsidRPr="00C9457D">
        <w:rPr>
          <w:rFonts w:cs="Times New Roman"/>
          <w:color w:val="auto"/>
          <w:szCs w:val="24"/>
        </w:rPr>
        <w:t>人之停留契約許可</w:t>
      </w:r>
      <w:r w:rsidRPr="00C9457D">
        <w:rPr>
          <w:rFonts w:cs="Times New Roman"/>
          <w:color w:val="auto"/>
          <w:szCs w:val="24"/>
          <w:lang w:val="en-US"/>
        </w:rPr>
        <w:t>（</w:t>
      </w:r>
      <w:r w:rsidRPr="00C9457D">
        <w:rPr>
          <w:rFonts w:cs="Times New Roman"/>
          <w:color w:val="auto"/>
          <w:szCs w:val="24"/>
          <w:lang w:val="en-US"/>
        </w:rPr>
        <w:t xml:space="preserve">Contratto di </w:t>
      </w:r>
      <w:proofErr w:type="spellStart"/>
      <w:r w:rsidRPr="00C9457D">
        <w:rPr>
          <w:rFonts w:cs="Times New Roman"/>
          <w:color w:val="auto"/>
          <w:szCs w:val="24"/>
          <w:lang w:val="en-US"/>
        </w:rPr>
        <w:t>Soggiorno</w:t>
      </w:r>
      <w:proofErr w:type="spellEnd"/>
      <w:r w:rsidRPr="00C9457D">
        <w:rPr>
          <w:rFonts w:cs="Times New Roman"/>
          <w:color w:val="auto"/>
          <w:szCs w:val="24"/>
          <w:lang w:val="en-US"/>
        </w:rPr>
        <w:t>）</w:t>
      </w:r>
      <w:r w:rsidRPr="00C9457D">
        <w:rPr>
          <w:rFonts w:cs="Times New Roman"/>
          <w:color w:val="auto"/>
          <w:szCs w:val="24"/>
        </w:rPr>
        <w:t>向移民署單一窗口</w:t>
      </w:r>
      <w:r w:rsidRPr="00C9457D">
        <w:rPr>
          <w:rFonts w:cs="Times New Roman"/>
          <w:color w:val="auto"/>
          <w:szCs w:val="24"/>
          <w:lang w:val="en-US"/>
        </w:rPr>
        <w:t>（</w:t>
      </w:r>
      <w:proofErr w:type="spellStart"/>
      <w:r w:rsidRPr="00C9457D">
        <w:rPr>
          <w:rFonts w:cs="Times New Roman"/>
          <w:color w:val="auto"/>
          <w:szCs w:val="24"/>
          <w:lang w:val="en-US"/>
        </w:rPr>
        <w:t>Prefettura</w:t>
      </w:r>
      <w:proofErr w:type="spellEnd"/>
      <w:r w:rsidRPr="00C9457D">
        <w:rPr>
          <w:rFonts w:cs="Times New Roman"/>
          <w:color w:val="auto"/>
          <w:szCs w:val="24"/>
          <w:lang w:val="en-US"/>
        </w:rPr>
        <w:t xml:space="preserve"> Sportello Unico per </w:t>
      </w:r>
      <w:proofErr w:type="spellStart"/>
      <w:r w:rsidRPr="00C9457D">
        <w:rPr>
          <w:rFonts w:cs="Times New Roman"/>
          <w:color w:val="auto"/>
          <w:szCs w:val="24"/>
          <w:lang w:val="en-US"/>
        </w:rPr>
        <w:t>l’Immigrazione</w:t>
      </w:r>
      <w:proofErr w:type="spellEnd"/>
      <w:r w:rsidRPr="00C9457D">
        <w:rPr>
          <w:rFonts w:cs="Times New Roman"/>
          <w:color w:val="auto"/>
          <w:szCs w:val="24"/>
          <w:lang w:val="en-US"/>
        </w:rPr>
        <w:t>）</w:t>
      </w:r>
      <w:r w:rsidRPr="00C9457D">
        <w:rPr>
          <w:rFonts w:cs="Times New Roman"/>
          <w:color w:val="auto"/>
          <w:szCs w:val="24"/>
        </w:rPr>
        <w:t>提出許可申請。申請得到義大利省級勞工辦公室（</w:t>
      </w:r>
      <w:r w:rsidRPr="00C9457D">
        <w:rPr>
          <w:rFonts w:cs="Times New Roman"/>
          <w:color w:val="auto"/>
          <w:szCs w:val="24"/>
        </w:rPr>
        <w:t>Direzione Territoriale del Lavoro</w:t>
      </w:r>
      <w:r w:rsidRPr="00C9457D">
        <w:rPr>
          <w:rFonts w:cs="Times New Roman"/>
          <w:color w:val="auto"/>
          <w:szCs w:val="24"/>
        </w:rPr>
        <w:t>）及當地警察局（</w:t>
      </w:r>
      <w:r w:rsidRPr="00C9457D">
        <w:rPr>
          <w:rFonts w:cs="Times New Roman"/>
          <w:color w:val="auto"/>
          <w:szCs w:val="24"/>
        </w:rPr>
        <w:t>Questura</w:t>
      </w:r>
      <w:r w:rsidRPr="00C9457D">
        <w:rPr>
          <w:rFonts w:cs="Times New Roman"/>
          <w:color w:val="auto"/>
          <w:szCs w:val="24"/>
        </w:rPr>
        <w:t>）批准後，「工作許可」約在申請後</w:t>
      </w:r>
      <w:r w:rsidRPr="00C9457D">
        <w:rPr>
          <w:rFonts w:cs="Times New Roman"/>
          <w:color w:val="auto"/>
          <w:szCs w:val="24"/>
        </w:rPr>
        <w:t>40</w:t>
      </w:r>
      <w:r w:rsidRPr="00C9457D">
        <w:rPr>
          <w:rFonts w:cs="Times New Roman"/>
          <w:color w:val="auto"/>
          <w:szCs w:val="24"/>
        </w:rPr>
        <w:t>天左右寄發予僱用人。</w:t>
      </w:r>
    </w:p>
    <w:p w14:paraId="3B62BA47" w14:textId="77777777" w:rsidR="000F51E2" w:rsidRPr="00C9457D" w:rsidRDefault="00B93A58" w:rsidP="00B93A58">
      <w:pPr>
        <w:pStyle w:val="12"/>
        <w:ind w:left="1772" w:hanging="591"/>
        <w:rPr>
          <w:rFonts w:cs="Times New Roman"/>
          <w:color w:val="auto"/>
        </w:rPr>
      </w:pPr>
      <w:r w:rsidRPr="00C9457D">
        <w:rPr>
          <w:rFonts w:cs="Times New Roman"/>
          <w:color w:val="auto"/>
          <w:szCs w:val="24"/>
          <w:lang w:val="en-US"/>
        </w:rPr>
        <w:tab/>
      </w:r>
      <w:r w:rsidRPr="00C9457D">
        <w:rPr>
          <w:rFonts w:cs="Times New Roman"/>
          <w:color w:val="auto"/>
          <w:szCs w:val="24"/>
        </w:rPr>
        <w:t xml:space="preserve">　　</w:t>
      </w:r>
      <w:r w:rsidR="000F51E2" w:rsidRPr="00C9457D">
        <w:rPr>
          <w:rFonts w:cs="Times New Roman"/>
          <w:color w:val="auto"/>
          <w:szCs w:val="24"/>
        </w:rPr>
        <w:t>受</w:t>
      </w:r>
      <w:proofErr w:type="gramStart"/>
      <w:r w:rsidR="000F51E2" w:rsidRPr="00C9457D">
        <w:rPr>
          <w:rFonts w:cs="Times New Roman"/>
          <w:color w:val="auto"/>
          <w:szCs w:val="24"/>
        </w:rPr>
        <w:t>僱</w:t>
      </w:r>
      <w:proofErr w:type="gramEnd"/>
      <w:r w:rsidR="000F51E2" w:rsidRPr="00C9457D">
        <w:rPr>
          <w:rFonts w:cs="Times New Roman"/>
          <w:color w:val="auto"/>
          <w:szCs w:val="24"/>
        </w:rPr>
        <w:t>人可依「工作許可」文件，到義大利駐臺辦事處申請義大利工作簽證，簽證發放通常需要</w:t>
      </w:r>
      <w:r w:rsidR="000F51E2" w:rsidRPr="00C9457D">
        <w:rPr>
          <w:rFonts w:cs="Times New Roman"/>
          <w:color w:val="auto"/>
          <w:szCs w:val="24"/>
        </w:rPr>
        <w:t>30</w:t>
      </w:r>
      <w:r w:rsidR="000F51E2" w:rsidRPr="00C9457D">
        <w:rPr>
          <w:rFonts w:cs="Times New Roman"/>
          <w:color w:val="auto"/>
          <w:szCs w:val="24"/>
        </w:rPr>
        <w:t>天。</w:t>
      </w:r>
    </w:p>
    <w:p w14:paraId="5590FE06"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）相關文件</w:t>
      </w:r>
    </w:p>
    <w:p w14:paraId="366E09EA"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t>A.</w:t>
      </w:r>
      <w:r w:rsidRPr="00C9457D">
        <w:rPr>
          <w:rFonts w:cs="Times New Roman"/>
          <w:color w:val="auto"/>
          <w:szCs w:val="24"/>
        </w:rPr>
        <w:tab/>
      </w:r>
      <w:r w:rsidRPr="00C9457D">
        <w:rPr>
          <w:rFonts w:cs="Times New Roman"/>
          <w:color w:val="auto"/>
          <w:szCs w:val="24"/>
        </w:rPr>
        <w:t>辦理「工作許可」必需之文件：</w:t>
      </w:r>
    </w:p>
    <w:p w14:paraId="367F38C4"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義大利商會頒發給義大利雇主之註冊執照影印本。</w:t>
      </w:r>
    </w:p>
    <w:p w14:paraId="49B17A1D"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proofErr w:type="gramStart"/>
      <w:r w:rsidR="000F51E2" w:rsidRPr="00C9457D">
        <w:rPr>
          <w:rFonts w:cs="Times New Roman"/>
          <w:color w:val="auto"/>
          <w:szCs w:val="24"/>
        </w:rPr>
        <w:t>僱佣</w:t>
      </w:r>
      <w:proofErr w:type="gramEnd"/>
      <w:r w:rsidR="000F51E2" w:rsidRPr="00C9457D">
        <w:rPr>
          <w:rFonts w:cs="Times New Roman"/>
          <w:color w:val="auto"/>
          <w:szCs w:val="24"/>
        </w:rPr>
        <w:t>契約影印本或詳細描述雇員任務條款之信件影印本。</w:t>
      </w:r>
    </w:p>
    <w:p w14:paraId="38A68C3E"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公司納稅申報單影本。</w:t>
      </w:r>
    </w:p>
    <w:p w14:paraId="685EFAF7"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有效護照。</w:t>
      </w:r>
    </w:p>
    <w:p w14:paraId="1ECECAC5"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發放時間</w:t>
      </w:r>
      <w:r w:rsidR="000F51E2" w:rsidRPr="00C9457D">
        <w:rPr>
          <w:rFonts w:cs="Times New Roman"/>
          <w:color w:val="auto"/>
          <w:szCs w:val="24"/>
        </w:rPr>
        <w:t>/</w:t>
      </w:r>
      <w:r w:rsidR="000F51E2" w:rsidRPr="00C9457D">
        <w:rPr>
          <w:rFonts w:cs="Times New Roman"/>
          <w:color w:val="auto"/>
          <w:szCs w:val="24"/>
        </w:rPr>
        <w:t>交付時間約需</w:t>
      </w:r>
      <w:r w:rsidR="000F51E2" w:rsidRPr="00C9457D">
        <w:rPr>
          <w:rFonts w:cs="Times New Roman"/>
          <w:color w:val="auto"/>
          <w:szCs w:val="24"/>
        </w:rPr>
        <w:t>40</w:t>
      </w:r>
      <w:r w:rsidR="000F51E2" w:rsidRPr="00C9457D">
        <w:rPr>
          <w:rFonts w:cs="Times New Roman"/>
          <w:color w:val="auto"/>
          <w:szCs w:val="24"/>
        </w:rPr>
        <w:t>天。</w:t>
      </w:r>
    </w:p>
    <w:p w14:paraId="7E45B6C3" w14:textId="77777777" w:rsidR="000F51E2" w:rsidRPr="00C9457D" w:rsidRDefault="000F51E2" w:rsidP="00B93A58">
      <w:pPr>
        <w:pStyle w:val="Af9"/>
        <w:ind w:left="1771" w:hanging="354"/>
        <w:rPr>
          <w:rFonts w:cs="Times New Roman"/>
          <w:color w:val="auto"/>
          <w:szCs w:val="24"/>
        </w:rPr>
      </w:pPr>
    </w:p>
    <w:p w14:paraId="538156D1" w14:textId="77777777" w:rsidR="000F51E2" w:rsidRPr="00C9457D" w:rsidRDefault="000F51E2" w:rsidP="00B93A58">
      <w:pPr>
        <w:pStyle w:val="Af9"/>
        <w:ind w:left="1771" w:hanging="354"/>
        <w:rPr>
          <w:rFonts w:cs="Times New Roman"/>
          <w:color w:val="auto"/>
        </w:rPr>
      </w:pPr>
      <w:r w:rsidRPr="00C9457D">
        <w:rPr>
          <w:rFonts w:cs="Times New Roman"/>
          <w:color w:val="auto"/>
          <w:szCs w:val="24"/>
        </w:rPr>
        <w:lastRenderedPageBreak/>
        <w:t>B.</w:t>
      </w:r>
      <w:r w:rsidRPr="00C9457D">
        <w:rPr>
          <w:rFonts w:cs="Times New Roman"/>
          <w:color w:val="auto"/>
          <w:szCs w:val="24"/>
        </w:rPr>
        <w:tab/>
      </w:r>
      <w:r w:rsidRPr="00C9457D">
        <w:rPr>
          <w:rFonts w:cs="Times New Roman"/>
          <w:color w:val="auto"/>
          <w:szCs w:val="24"/>
        </w:rPr>
        <w:t>辦理「工作簽證」必需之文件：</w:t>
      </w:r>
    </w:p>
    <w:p w14:paraId="23EC730F"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印花稅。</w:t>
      </w:r>
    </w:p>
    <w:p w14:paraId="4106C5D7"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t>2</w:t>
      </w:r>
      <w:r w:rsidR="000F51E2" w:rsidRPr="00C9457D">
        <w:rPr>
          <w:rFonts w:cs="Times New Roman"/>
          <w:color w:val="auto"/>
          <w:szCs w:val="24"/>
        </w:rPr>
        <w:t>吋照片</w:t>
      </w:r>
      <w:r w:rsidR="000F51E2" w:rsidRPr="00C9457D">
        <w:rPr>
          <w:rFonts w:cs="Times New Roman"/>
          <w:color w:val="auto"/>
          <w:szCs w:val="24"/>
        </w:rPr>
        <w:t>4</w:t>
      </w:r>
      <w:r w:rsidR="000F51E2" w:rsidRPr="00C9457D">
        <w:rPr>
          <w:rFonts w:cs="Times New Roman"/>
          <w:color w:val="auto"/>
          <w:szCs w:val="24"/>
        </w:rPr>
        <w:t>張。</w:t>
      </w:r>
    </w:p>
    <w:p w14:paraId="3BE09635"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個人有效護照正本和</w:t>
      </w:r>
      <w:r w:rsidR="000F51E2" w:rsidRPr="00C9457D">
        <w:rPr>
          <w:rFonts w:cs="Times New Roman"/>
          <w:color w:val="auto"/>
          <w:szCs w:val="24"/>
        </w:rPr>
        <w:t>2</w:t>
      </w:r>
      <w:r w:rsidR="000F51E2" w:rsidRPr="00C9457D">
        <w:rPr>
          <w:rFonts w:cs="Times New Roman"/>
          <w:color w:val="auto"/>
          <w:szCs w:val="24"/>
        </w:rPr>
        <w:t>份護照有效頁數的影本。</w:t>
      </w:r>
    </w:p>
    <w:p w14:paraId="31EF4593"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有效的居住證明：租屋契約或住屋保證書。出示住屋保證書的同時也必須出示租屋合約複印本或房產證的影印本。</w:t>
      </w:r>
    </w:p>
    <w:p w14:paraId="434CD578" w14:textId="77777777" w:rsidR="000F51E2" w:rsidRPr="00C9457D" w:rsidRDefault="00B93A58" w:rsidP="00B93A58">
      <w:pPr>
        <w:pStyle w:val="Af9"/>
        <w:ind w:left="1771" w:hanging="354"/>
        <w:rPr>
          <w:rFonts w:cs="Times New Roman"/>
          <w:color w:val="auto"/>
        </w:rPr>
      </w:pPr>
      <w:r w:rsidRPr="00C9457D">
        <w:rPr>
          <w:rFonts w:cs="Times New Roman"/>
          <w:color w:val="auto"/>
          <w:szCs w:val="24"/>
        </w:rPr>
        <w:t>■</w:t>
      </w:r>
      <w:r w:rsidR="000F51E2" w:rsidRPr="00C9457D">
        <w:rPr>
          <w:rFonts w:cs="Times New Roman"/>
          <w:color w:val="auto"/>
          <w:szCs w:val="24"/>
        </w:rPr>
        <w:tab/>
      </w:r>
      <w:r w:rsidR="000F51E2" w:rsidRPr="00C9457D">
        <w:rPr>
          <w:rFonts w:cs="Times New Roman"/>
          <w:color w:val="auto"/>
          <w:szCs w:val="24"/>
        </w:rPr>
        <w:t>（省勞工局辦公室）出示的工作許可證。</w:t>
      </w:r>
    </w:p>
    <w:p w14:paraId="75A637DA" w14:textId="77777777" w:rsidR="000F51E2" w:rsidRPr="00C9457D" w:rsidRDefault="00857981" w:rsidP="00B93A58">
      <w:pPr>
        <w:pStyle w:val="af4"/>
        <w:ind w:left="1417" w:hanging="472"/>
      </w:pPr>
      <w:r w:rsidRPr="00C9457D">
        <w:t>２、</w:t>
      </w:r>
      <w:r w:rsidR="000F51E2" w:rsidRPr="00C9457D">
        <w:t>非歐盟國家且已持有居留證</w:t>
      </w:r>
    </w:p>
    <w:p w14:paraId="04B9AF8B" w14:textId="77777777" w:rsidR="000F51E2" w:rsidRPr="00C9457D" w:rsidRDefault="000F51E2" w:rsidP="00B93A58">
      <w:pPr>
        <w:pStyle w:val="af7"/>
        <w:ind w:left="1417" w:firstLine="472"/>
      </w:pPr>
      <w:r w:rsidRPr="00C9457D">
        <w:t>若欲僱用之受僱人已合法在義大利讀書，並持有有效之短期學生居留權，僱用人仍須向省級勞工辦公室為其申請「工作許可」。</w:t>
      </w:r>
    </w:p>
    <w:p w14:paraId="62901906" w14:textId="77777777" w:rsidR="000F51E2" w:rsidRPr="00C9457D" w:rsidRDefault="000F51E2" w:rsidP="00B93A58">
      <w:pPr>
        <w:pStyle w:val="af7"/>
        <w:ind w:left="1417" w:firstLine="472"/>
      </w:pPr>
      <w:r w:rsidRPr="00C9457D">
        <w:t>獲得「工作許可」後，受僱人可轉向所在地警察局申請，將學生居留權轉為工作居留權</w:t>
      </w:r>
      <w:r w:rsidRPr="00C9457D">
        <w:t>/</w:t>
      </w:r>
      <w:r w:rsidRPr="00C9457D">
        <w:t>卡。</w:t>
      </w:r>
    </w:p>
    <w:p w14:paraId="4D1CD77E" w14:textId="77777777" w:rsidR="000F51E2" w:rsidRPr="00C9457D" w:rsidRDefault="00857981" w:rsidP="00B93A58">
      <w:pPr>
        <w:pStyle w:val="af4"/>
        <w:ind w:left="1417" w:hanging="472"/>
      </w:pPr>
      <w:r w:rsidRPr="00C9457D">
        <w:t>３、</w:t>
      </w:r>
      <w:r w:rsidR="000F51E2" w:rsidRPr="00C9457D">
        <w:t>歐盟國家</w:t>
      </w:r>
    </w:p>
    <w:p w14:paraId="6683CE38" w14:textId="77777777" w:rsidR="000F51E2" w:rsidRPr="00C9457D" w:rsidRDefault="000F51E2" w:rsidP="00B93A58">
      <w:pPr>
        <w:pStyle w:val="af7"/>
        <w:ind w:left="1417" w:firstLine="472"/>
      </w:pPr>
      <w:r w:rsidRPr="00C9457D">
        <w:t>歐盟國家公民進入義大利工作僅需居留許可。所需文件：</w:t>
      </w:r>
    </w:p>
    <w:p w14:paraId="698B2530"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1</w:t>
      </w:r>
      <w:r w:rsidRPr="00C9457D">
        <w:rPr>
          <w:rFonts w:cs="Times New Roman"/>
          <w:color w:val="auto"/>
          <w:szCs w:val="24"/>
        </w:rPr>
        <w:t>）有效護照。</w:t>
      </w:r>
    </w:p>
    <w:p w14:paraId="1A1EA364"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2</w:t>
      </w:r>
      <w:r w:rsidRPr="00C9457D">
        <w:rPr>
          <w:rFonts w:cs="Times New Roman"/>
          <w:color w:val="auto"/>
          <w:szCs w:val="24"/>
        </w:rPr>
        <w:t>）健康保險證。</w:t>
      </w:r>
    </w:p>
    <w:p w14:paraId="246EFDF5"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3</w:t>
      </w:r>
      <w:r w:rsidRPr="00C9457D">
        <w:rPr>
          <w:rFonts w:cs="Times New Roman"/>
          <w:color w:val="auto"/>
          <w:szCs w:val="24"/>
        </w:rPr>
        <w:t>）</w:t>
      </w:r>
      <w:proofErr w:type="gramStart"/>
      <w:r w:rsidRPr="00C9457D">
        <w:rPr>
          <w:rFonts w:cs="Times New Roman"/>
          <w:color w:val="auto"/>
          <w:szCs w:val="24"/>
        </w:rPr>
        <w:t>僱佣</w:t>
      </w:r>
      <w:proofErr w:type="gramEnd"/>
      <w:r w:rsidRPr="00C9457D">
        <w:rPr>
          <w:rFonts w:cs="Times New Roman"/>
          <w:color w:val="auto"/>
          <w:szCs w:val="24"/>
        </w:rPr>
        <w:t>契約。</w:t>
      </w:r>
    </w:p>
    <w:p w14:paraId="5111768C" w14:textId="77777777" w:rsidR="000F51E2" w:rsidRPr="00C9457D" w:rsidRDefault="000F51E2" w:rsidP="00B93A58">
      <w:pPr>
        <w:pStyle w:val="12"/>
        <w:ind w:left="1772" w:hanging="591"/>
        <w:rPr>
          <w:rFonts w:cs="Times New Roman"/>
          <w:color w:val="auto"/>
        </w:rPr>
      </w:pPr>
      <w:r w:rsidRPr="00C9457D">
        <w:rPr>
          <w:rFonts w:cs="Times New Roman"/>
          <w:color w:val="auto"/>
          <w:szCs w:val="24"/>
        </w:rPr>
        <w:t>（</w:t>
      </w:r>
      <w:r w:rsidRPr="00C9457D">
        <w:rPr>
          <w:rFonts w:cs="Times New Roman"/>
          <w:color w:val="auto"/>
          <w:szCs w:val="24"/>
        </w:rPr>
        <w:t>4</w:t>
      </w:r>
      <w:r w:rsidRPr="00C9457D">
        <w:rPr>
          <w:rFonts w:cs="Times New Roman"/>
          <w:color w:val="auto"/>
          <w:szCs w:val="24"/>
        </w:rPr>
        <w:t>）居住證明（例如租屋合約）</w:t>
      </w:r>
    </w:p>
    <w:p w14:paraId="25FDAAD5" w14:textId="2B1F7426" w:rsidR="000F51E2" w:rsidRPr="00C9457D" w:rsidRDefault="00FE55C5" w:rsidP="00B93A58">
      <w:pPr>
        <w:pStyle w:val="ad"/>
        <w:pageBreakBefore/>
        <w:spacing w:before="257" w:after="257"/>
        <w:ind w:left="632" w:hanging="632"/>
        <w:rPr>
          <w:color w:val="auto"/>
        </w:rPr>
      </w:pPr>
      <w:r w:rsidRPr="00C9457D">
        <w:rPr>
          <w:color w:val="auto"/>
        </w:rPr>
        <w:lastRenderedPageBreak/>
        <w:t>四</w:t>
      </w:r>
      <w:r w:rsidR="000F51E2" w:rsidRPr="00C9457D">
        <w:rPr>
          <w:color w:val="auto"/>
        </w:rPr>
        <w:t>、外商子女可就讀之國際學校</w:t>
      </w:r>
    </w:p>
    <w:tbl>
      <w:tblPr>
        <w:tblW w:w="0" w:type="auto"/>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bottom w:w="57" w:type="dxa"/>
          <w:right w:w="57" w:type="dxa"/>
        </w:tblCellMar>
        <w:tblLook w:val="0000" w:firstRow="0" w:lastRow="0" w:firstColumn="0" w:lastColumn="0" w:noHBand="0" w:noVBand="0"/>
      </w:tblPr>
      <w:tblGrid>
        <w:gridCol w:w="2777"/>
        <w:gridCol w:w="5727"/>
      </w:tblGrid>
      <w:tr w:rsidR="00C9457D" w:rsidRPr="00C9457D" w14:paraId="1AF9ABCF" w14:textId="77777777" w:rsidTr="00B93A58">
        <w:tc>
          <w:tcPr>
            <w:tcW w:w="2777" w:type="dxa"/>
            <w:shd w:val="clear" w:color="auto" w:fill="auto"/>
            <w:vAlign w:val="center"/>
          </w:tcPr>
          <w:p w14:paraId="0F8F7C48" w14:textId="77777777" w:rsidR="000F51E2" w:rsidRPr="00C9457D" w:rsidRDefault="000F51E2" w:rsidP="00B93A58">
            <w:pPr>
              <w:pStyle w:val="af8"/>
              <w:ind w:firstLineChars="0"/>
              <w:jc w:val="both"/>
            </w:pPr>
            <w:r w:rsidRPr="00C9457D">
              <w:rPr>
                <w:szCs w:val="24"/>
              </w:rPr>
              <w:t>波隆那</w:t>
            </w:r>
            <w:r w:rsidRPr="00C9457D">
              <w:rPr>
                <w:szCs w:val="24"/>
              </w:rPr>
              <w:t>Bologna</w:t>
            </w:r>
          </w:p>
        </w:tc>
        <w:tc>
          <w:tcPr>
            <w:tcW w:w="5727" w:type="dxa"/>
            <w:shd w:val="clear" w:color="auto" w:fill="auto"/>
            <w:vAlign w:val="center"/>
          </w:tcPr>
          <w:p w14:paraId="0E9F93E7" w14:textId="77777777" w:rsidR="000F51E2" w:rsidRPr="00C9457D" w:rsidRDefault="000F51E2" w:rsidP="00B93A58">
            <w:pPr>
              <w:pStyle w:val="af8"/>
              <w:ind w:firstLineChars="0"/>
              <w:jc w:val="both"/>
            </w:pPr>
            <w:r w:rsidRPr="00C9457D">
              <w:rPr>
                <w:szCs w:val="24"/>
              </w:rPr>
              <w:t>International School of Bologna</w:t>
            </w:r>
          </w:p>
        </w:tc>
      </w:tr>
      <w:tr w:rsidR="00C9457D" w:rsidRPr="00C9457D" w14:paraId="02471B96" w14:textId="77777777" w:rsidTr="00B93A58">
        <w:tc>
          <w:tcPr>
            <w:tcW w:w="2777" w:type="dxa"/>
            <w:shd w:val="clear" w:color="auto" w:fill="auto"/>
            <w:vAlign w:val="center"/>
          </w:tcPr>
          <w:p w14:paraId="7740E216" w14:textId="77777777" w:rsidR="000F51E2" w:rsidRPr="00C9457D" w:rsidRDefault="000F51E2" w:rsidP="00B93A58">
            <w:pPr>
              <w:pStyle w:val="af8"/>
              <w:ind w:firstLineChars="0"/>
              <w:jc w:val="both"/>
            </w:pPr>
            <w:r w:rsidRPr="00C9457D">
              <w:rPr>
                <w:szCs w:val="24"/>
              </w:rPr>
              <w:t>科摩</w:t>
            </w:r>
            <w:r w:rsidRPr="00C9457D">
              <w:rPr>
                <w:szCs w:val="24"/>
              </w:rPr>
              <w:t>Como</w:t>
            </w:r>
          </w:p>
        </w:tc>
        <w:tc>
          <w:tcPr>
            <w:tcW w:w="5727" w:type="dxa"/>
            <w:shd w:val="clear" w:color="auto" w:fill="auto"/>
            <w:vAlign w:val="center"/>
          </w:tcPr>
          <w:p w14:paraId="0F2E678C" w14:textId="77777777" w:rsidR="000F51E2" w:rsidRPr="00C9457D" w:rsidRDefault="000F51E2" w:rsidP="00B93A58">
            <w:pPr>
              <w:pStyle w:val="af8"/>
              <w:ind w:firstLineChars="0"/>
              <w:jc w:val="both"/>
            </w:pPr>
            <w:r w:rsidRPr="00C9457D">
              <w:rPr>
                <w:szCs w:val="24"/>
              </w:rPr>
              <w:t>International School of Como</w:t>
            </w:r>
          </w:p>
        </w:tc>
      </w:tr>
      <w:tr w:rsidR="00C9457D" w:rsidRPr="00C9457D" w14:paraId="479D4D47" w14:textId="77777777" w:rsidTr="00B93A58">
        <w:tc>
          <w:tcPr>
            <w:tcW w:w="2777" w:type="dxa"/>
            <w:shd w:val="clear" w:color="auto" w:fill="auto"/>
            <w:vAlign w:val="center"/>
          </w:tcPr>
          <w:p w14:paraId="7CFA0608" w14:textId="77777777" w:rsidR="000F51E2" w:rsidRPr="00C9457D" w:rsidRDefault="000F51E2" w:rsidP="00B93A58">
            <w:pPr>
              <w:pStyle w:val="af8"/>
              <w:ind w:firstLineChars="0"/>
              <w:jc w:val="both"/>
            </w:pPr>
            <w:r w:rsidRPr="00C9457D">
              <w:rPr>
                <w:szCs w:val="24"/>
              </w:rPr>
              <w:t>佛羅倫斯</w:t>
            </w:r>
            <w:r w:rsidRPr="00C9457D">
              <w:rPr>
                <w:szCs w:val="24"/>
              </w:rPr>
              <w:t>Firenze</w:t>
            </w:r>
          </w:p>
        </w:tc>
        <w:tc>
          <w:tcPr>
            <w:tcW w:w="5727" w:type="dxa"/>
            <w:shd w:val="clear" w:color="auto" w:fill="auto"/>
            <w:vAlign w:val="center"/>
          </w:tcPr>
          <w:p w14:paraId="1EC6581F" w14:textId="77777777" w:rsidR="000F51E2" w:rsidRPr="00C9457D" w:rsidRDefault="000F51E2" w:rsidP="00B93A58">
            <w:pPr>
              <w:pStyle w:val="af8"/>
              <w:ind w:firstLineChars="0"/>
              <w:jc w:val="both"/>
            </w:pPr>
            <w:r w:rsidRPr="00C9457D">
              <w:rPr>
                <w:szCs w:val="24"/>
              </w:rPr>
              <w:t>International School of Florence</w:t>
            </w:r>
          </w:p>
          <w:p w14:paraId="3A2F675E" w14:textId="77777777" w:rsidR="000F51E2" w:rsidRPr="00C9457D" w:rsidRDefault="000F51E2" w:rsidP="00B93A58">
            <w:pPr>
              <w:pStyle w:val="af8"/>
              <w:ind w:firstLineChars="0"/>
              <w:jc w:val="both"/>
            </w:pPr>
            <w:r w:rsidRPr="00C9457D">
              <w:rPr>
                <w:szCs w:val="24"/>
              </w:rPr>
              <w:t>The American International School Florence</w:t>
            </w:r>
          </w:p>
        </w:tc>
      </w:tr>
      <w:tr w:rsidR="00C9457D" w:rsidRPr="00C9457D" w14:paraId="2A4F5596" w14:textId="77777777" w:rsidTr="00B93A58">
        <w:tc>
          <w:tcPr>
            <w:tcW w:w="2777" w:type="dxa"/>
            <w:shd w:val="clear" w:color="auto" w:fill="auto"/>
            <w:vAlign w:val="center"/>
          </w:tcPr>
          <w:p w14:paraId="78AA653F" w14:textId="77777777" w:rsidR="000F51E2" w:rsidRPr="00C9457D" w:rsidRDefault="000F51E2" w:rsidP="00B93A58">
            <w:pPr>
              <w:pStyle w:val="af8"/>
              <w:ind w:firstLineChars="0"/>
              <w:jc w:val="both"/>
            </w:pPr>
            <w:r w:rsidRPr="00C9457D">
              <w:rPr>
                <w:szCs w:val="24"/>
              </w:rPr>
              <w:t>熱那亞</w:t>
            </w:r>
            <w:r w:rsidRPr="00C9457D">
              <w:rPr>
                <w:szCs w:val="24"/>
              </w:rPr>
              <w:t>Genoa</w:t>
            </w:r>
          </w:p>
        </w:tc>
        <w:tc>
          <w:tcPr>
            <w:tcW w:w="5727" w:type="dxa"/>
            <w:shd w:val="clear" w:color="auto" w:fill="auto"/>
            <w:vAlign w:val="center"/>
          </w:tcPr>
          <w:p w14:paraId="3BFB1487" w14:textId="77777777" w:rsidR="000F51E2" w:rsidRPr="00C9457D" w:rsidRDefault="000F51E2" w:rsidP="00B93A58">
            <w:pPr>
              <w:pStyle w:val="af8"/>
              <w:ind w:firstLineChars="0"/>
              <w:jc w:val="both"/>
            </w:pPr>
            <w:r w:rsidRPr="00C9457D">
              <w:rPr>
                <w:szCs w:val="24"/>
              </w:rPr>
              <w:t>American International School in Genoa</w:t>
            </w:r>
          </w:p>
        </w:tc>
      </w:tr>
      <w:tr w:rsidR="00C9457D" w:rsidRPr="00C9457D" w14:paraId="63A62F63" w14:textId="77777777" w:rsidTr="00B93A58">
        <w:tc>
          <w:tcPr>
            <w:tcW w:w="2777" w:type="dxa"/>
            <w:shd w:val="clear" w:color="auto" w:fill="auto"/>
            <w:vAlign w:val="center"/>
          </w:tcPr>
          <w:p w14:paraId="40932D77" w14:textId="77777777" w:rsidR="000F51E2" w:rsidRPr="00C9457D" w:rsidRDefault="000F51E2" w:rsidP="00B93A58">
            <w:pPr>
              <w:pStyle w:val="af8"/>
              <w:ind w:firstLineChars="0"/>
              <w:jc w:val="both"/>
            </w:pPr>
            <w:r w:rsidRPr="00C9457D">
              <w:rPr>
                <w:szCs w:val="24"/>
              </w:rPr>
              <w:t>米蘭</w:t>
            </w:r>
            <w:r w:rsidRPr="00C9457D">
              <w:rPr>
                <w:szCs w:val="24"/>
              </w:rPr>
              <w:t>Milano</w:t>
            </w:r>
          </w:p>
        </w:tc>
        <w:tc>
          <w:tcPr>
            <w:tcW w:w="5727" w:type="dxa"/>
            <w:shd w:val="clear" w:color="auto" w:fill="auto"/>
            <w:vAlign w:val="center"/>
          </w:tcPr>
          <w:p w14:paraId="6943FD21" w14:textId="77777777" w:rsidR="000F51E2" w:rsidRPr="00C9457D" w:rsidRDefault="000F51E2" w:rsidP="00B93A58">
            <w:pPr>
              <w:pStyle w:val="af8"/>
              <w:ind w:firstLineChars="0"/>
              <w:jc w:val="both"/>
            </w:pPr>
            <w:r w:rsidRPr="00C9457D">
              <w:rPr>
                <w:szCs w:val="24"/>
              </w:rPr>
              <w:t>American School of Milan</w:t>
            </w:r>
          </w:p>
          <w:p w14:paraId="7052BF17" w14:textId="77777777" w:rsidR="000F51E2" w:rsidRPr="00C9457D" w:rsidRDefault="000F51E2" w:rsidP="00B93A58">
            <w:pPr>
              <w:pStyle w:val="af8"/>
              <w:ind w:firstLineChars="0"/>
              <w:jc w:val="both"/>
            </w:pPr>
            <w:r w:rsidRPr="00C9457D">
              <w:rPr>
                <w:szCs w:val="24"/>
              </w:rPr>
              <w:t>International School of Milan</w:t>
            </w:r>
          </w:p>
          <w:p w14:paraId="3179C8F9" w14:textId="77777777" w:rsidR="000F51E2" w:rsidRPr="00C9457D" w:rsidRDefault="000F51E2" w:rsidP="00B93A58">
            <w:pPr>
              <w:pStyle w:val="af8"/>
              <w:ind w:firstLineChars="0"/>
              <w:jc w:val="both"/>
            </w:pPr>
            <w:r w:rsidRPr="00C9457D">
              <w:rPr>
                <w:szCs w:val="24"/>
              </w:rPr>
              <w:t>Sir James Henderson British School</w:t>
            </w:r>
          </w:p>
          <w:p w14:paraId="281FB66D" w14:textId="77777777" w:rsidR="000F51E2" w:rsidRPr="00C9457D" w:rsidRDefault="000F51E2" w:rsidP="00B93A58">
            <w:pPr>
              <w:pStyle w:val="af8"/>
              <w:ind w:firstLineChars="0"/>
              <w:jc w:val="both"/>
            </w:pPr>
            <w:r w:rsidRPr="00C9457D">
              <w:rPr>
                <w:szCs w:val="24"/>
              </w:rPr>
              <w:t>St. Louis School</w:t>
            </w:r>
          </w:p>
        </w:tc>
      </w:tr>
      <w:tr w:rsidR="00C9457D" w:rsidRPr="00C9457D" w14:paraId="1DB29D7B" w14:textId="77777777" w:rsidTr="00B93A58">
        <w:tc>
          <w:tcPr>
            <w:tcW w:w="2777" w:type="dxa"/>
            <w:shd w:val="clear" w:color="auto" w:fill="auto"/>
            <w:vAlign w:val="center"/>
          </w:tcPr>
          <w:p w14:paraId="7974E737" w14:textId="77777777" w:rsidR="000F51E2" w:rsidRPr="00C9457D" w:rsidRDefault="000F51E2" w:rsidP="00B93A58">
            <w:pPr>
              <w:pStyle w:val="af8"/>
              <w:ind w:firstLineChars="0"/>
              <w:jc w:val="both"/>
            </w:pPr>
            <w:proofErr w:type="gramStart"/>
            <w:r w:rsidRPr="00C9457D">
              <w:rPr>
                <w:szCs w:val="24"/>
              </w:rPr>
              <w:t>摩德那</w:t>
            </w:r>
            <w:proofErr w:type="gramEnd"/>
            <w:r w:rsidRPr="00C9457D">
              <w:rPr>
                <w:szCs w:val="24"/>
              </w:rPr>
              <w:t>Modena</w:t>
            </w:r>
          </w:p>
        </w:tc>
        <w:tc>
          <w:tcPr>
            <w:tcW w:w="5727" w:type="dxa"/>
            <w:shd w:val="clear" w:color="auto" w:fill="auto"/>
            <w:vAlign w:val="center"/>
          </w:tcPr>
          <w:p w14:paraId="14D72BA9" w14:textId="77777777" w:rsidR="000F51E2" w:rsidRPr="00C9457D" w:rsidRDefault="000F51E2" w:rsidP="00B93A58">
            <w:pPr>
              <w:pStyle w:val="af8"/>
              <w:ind w:firstLineChars="0"/>
              <w:jc w:val="both"/>
            </w:pPr>
            <w:r w:rsidRPr="00C9457D">
              <w:rPr>
                <w:szCs w:val="24"/>
              </w:rPr>
              <w:t>International School of Modena</w:t>
            </w:r>
          </w:p>
        </w:tc>
      </w:tr>
      <w:tr w:rsidR="00C9457D" w:rsidRPr="00C9457D" w14:paraId="6CEC396D" w14:textId="77777777" w:rsidTr="00B93A58">
        <w:tc>
          <w:tcPr>
            <w:tcW w:w="2777" w:type="dxa"/>
            <w:shd w:val="clear" w:color="auto" w:fill="auto"/>
            <w:vAlign w:val="center"/>
          </w:tcPr>
          <w:p w14:paraId="68503C2A" w14:textId="77777777" w:rsidR="000F51E2" w:rsidRPr="00C9457D" w:rsidRDefault="000F51E2" w:rsidP="00B93A58">
            <w:pPr>
              <w:pStyle w:val="af8"/>
              <w:ind w:firstLineChars="0"/>
              <w:jc w:val="both"/>
            </w:pPr>
            <w:r w:rsidRPr="00C9457D">
              <w:rPr>
                <w:szCs w:val="24"/>
              </w:rPr>
              <w:t>蒙</w:t>
            </w:r>
            <w:proofErr w:type="gramStart"/>
            <w:r w:rsidRPr="00C9457D">
              <w:rPr>
                <w:szCs w:val="24"/>
              </w:rPr>
              <w:t>札</w:t>
            </w:r>
            <w:proofErr w:type="gramEnd"/>
            <w:r w:rsidRPr="00C9457D">
              <w:rPr>
                <w:szCs w:val="24"/>
              </w:rPr>
              <w:t>Monza</w:t>
            </w:r>
          </w:p>
        </w:tc>
        <w:tc>
          <w:tcPr>
            <w:tcW w:w="5727" w:type="dxa"/>
            <w:shd w:val="clear" w:color="auto" w:fill="auto"/>
            <w:vAlign w:val="center"/>
          </w:tcPr>
          <w:p w14:paraId="69211835" w14:textId="77777777" w:rsidR="000F51E2" w:rsidRPr="00C9457D" w:rsidRDefault="000F51E2" w:rsidP="00B93A58">
            <w:pPr>
              <w:pStyle w:val="af8"/>
              <w:ind w:firstLineChars="0"/>
              <w:jc w:val="both"/>
            </w:pPr>
            <w:r w:rsidRPr="00C9457D">
              <w:rPr>
                <w:szCs w:val="24"/>
              </w:rPr>
              <w:t>International School of Monza</w:t>
            </w:r>
          </w:p>
          <w:p w14:paraId="35AA9A3F" w14:textId="77777777" w:rsidR="000F51E2" w:rsidRPr="00C9457D" w:rsidRDefault="000F51E2" w:rsidP="00B93A58">
            <w:pPr>
              <w:pStyle w:val="af8"/>
              <w:ind w:firstLineChars="0"/>
              <w:jc w:val="both"/>
            </w:pPr>
            <w:r w:rsidRPr="00C9457D">
              <w:rPr>
                <w:szCs w:val="24"/>
              </w:rPr>
              <w:t xml:space="preserve">Play English / The </w:t>
            </w:r>
            <w:proofErr w:type="spellStart"/>
            <w:r w:rsidRPr="00C9457D">
              <w:rPr>
                <w:szCs w:val="24"/>
              </w:rPr>
              <w:t>BilingualSchool</w:t>
            </w:r>
            <w:proofErr w:type="spellEnd"/>
            <w:r w:rsidRPr="00C9457D">
              <w:rPr>
                <w:szCs w:val="24"/>
              </w:rPr>
              <w:t xml:space="preserve"> of Monza</w:t>
            </w:r>
          </w:p>
        </w:tc>
      </w:tr>
      <w:tr w:rsidR="00C9457D" w:rsidRPr="00C9457D" w14:paraId="4619E5B9" w14:textId="77777777" w:rsidTr="00B93A58">
        <w:tc>
          <w:tcPr>
            <w:tcW w:w="2777" w:type="dxa"/>
            <w:shd w:val="clear" w:color="auto" w:fill="auto"/>
            <w:vAlign w:val="center"/>
          </w:tcPr>
          <w:p w14:paraId="3D6402EF" w14:textId="77777777" w:rsidR="000F51E2" w:rsidRPr="00C9457D" w:rsidRDefault="000F51E2" w:rsidP="00B93A58">
            <w:pPr>
              <w:pStyle w:val="af8"/>
              <w:ind w:firstLineChars="0"/>
              <w:jc w:val="both"/>
            </w:pPr>
            <w:r w:rsidRPr="00C9457D">
              <w:rPr>
                <w:szCs w:val="24"/>
              </w:rPr>
              <w:t>拿波里</w:t>
            </w:r>
            <w:r w:rsidRPr="00C9457D">
              <w:rPr>
                <w:szCs w:val="24"/>
              </w:rPr>
              <w:t>Napoli</w:t>
            </w:r>
          </w:p>
        </w:tc>
        <w:tc>
          <w:tcPr>
            <w:tcW w:w="5727" w:type="dxa"/>
            <w:shd w:val="clear" w:color="auto" w:fill="auto"/>
            <w:vAlign w:val="center"/>
          </w:tcPr>
          <w:p w14:paraId="40D159E0" w14:textId="77777777" w:rsidR="000F51E2" w:rsidRPr="00C9457D" w:rsidRDefault="000F51E2" w:rsidP="00B93A58">
            <w:pPr>
              <w:pStyle w:val="af8"/>
              <w:ind w:firstLineChars="0"/>
              <w:jc w:val="both"/>
            </w:pPr>
            <w:r w:rsidRPr="00C9457D">
              <w:rPr>
                <w:szCs w:val="24"/>
              </w:rPr>
              <w:t>International School of Naples</w:t>
            </w:r>
          </w:p>
          <w:p w14:paraId="3A71B20E" w14:textId="77777777" w:rsidR="000F51E2" w:rsidRPr="00C9457D" w:rsidRDefault="000F51E2" w:rsidP="00B93A58">
            <w:pPr>
              <w:pStyle w:val="af8"/>
              <w:ind w:firstLineChars="0"/>
              <w:jc w:val="both"/>
            </w:pPr>
            <w:r w:rsidRPr="00C9457D">
              <w:rPr>
                <w:szCs w:val="24"/>
              </w:rPr>
              <w:t>Montessori School</w:t>
            </w:r>
          </w:p>
          <w:p w14:paraId="36C88819" w14:textId="77777777" w:rsidR="000F51E2" w:rsidRPr="00C9457D" w:rsidRDefault="000F51E2" w:rsidP="00B93A58">
            <w:pPr>
              <w:pStyle w:val="af8"/>
              <w:ind w:firstLineChars="0"/>
              <w:jc w:val="both"/>
            </w:pPr>
            <w:proofErr w:type="spellStart"/>
            <w:r w:rsidRPr="00C9457D">
              <w:rPr>
                <w:szCs w:val="24"/>
              </w:rPr>
              <w:t>SequoiaVillage</w:t>
            </w:r>
            <w:proofErr w:type="spellEnd"/>
            <w:r w:rsidRPr="00C9457D">
              <w:rPr>
                <w:szCs w:val="24"/>
              </w:rPr>
              <w:t>&amp; School</w:t>
            </w:r>
          </w:p>
        </w:tc>
      </w:tr>
      <w:tr w:rsidR="00C9457D" w:rsidRPr="00C9457D" w14:paraId="2AB5E69B" w14:textId="77777777" w:rsidTr="00B93A58">
        <w:tc>
          <w:tcPr>
            <w:tcW w:w="2777" w:type="dxa"/>
            <w:shd w:val="clear" w:color="auto" w:fill="auto"/>
            <w:vAlign w:val="center"/>
          </w:tcPr>
          <w:p w14:paraId="6A8EBE59" w14:textId="77777777" w:rsidR="000F51E2" w:rsidRPr="00C9457D" w:rsidRDefault="000F51E2" w:rsidP="00B93A58">
            <w:pPr>
              <w:pStyle w:val="af8"/>
              <w:ind w:firstLineChars="0"/>
              <w:jc w:val="both"/>
            </w:pPr>
            <w:r w:rsidRPr="00C9457D">
              <w:rPr>
                <w:szCs w:val="24"/>
              </w:rPr>
              <w:t>帕多瓦</w:t>
            </w:r>
            <w:r w:rsidRPr="00C9457D">
              <w:rPr>
                <w:szCs w:val="24"/>
              </w:rPr>
              <w:t>Padua</w:t>
            </w:r>
          </w:p>
        </w:tc>
        <w:tc>
          <w:tcPr>
            <w:tcW w:w="5727" w:type="dxa"/>
            <w:shd w:val="clear" w:color="auto" w:fill="auto"/>
            <w:vAlign w:val="center"/>
          </w:tcPr>
          <w:p w14:paraId="01295BDD" w14:textId="77777777" w:rsidR="000F51E2" w:rsidRPr="00C9457D" w:rsidRDefault="000F51E2" w:rsidP="00B93A58">
            <w:pPr>
              <w:pStyle w:val="af8"/>
              <w:ind w:firstLineChars="0"/>
              <w:jc w:val="both"/>
            </w:pPr>
            <w:r w:rsidRPr="00C9457D">
              <w:rPr>
                <w:szCs w:val="24"/>
              </w:rPr>
              <w:t xml:space="preserve">English </w:t>
            </w:r>
            <w:proofErr w:type="spellStart"/>
            <w:r w:rsidRPr="00C9457D">
              <w:rPr>
                <w:szCs w:val="24"/>
              </w:rPr>
              <w:t>InternationalSchool</w:t>
            </w:r>
            <w:proofErr w:type="spellEnd"/>
            <w:r w:rsidRPr="00C9457D">
              <w:rPr>
                <w:szCs w:val="24"/>
              </w:rPr>
              <w:t xml:space="preserve"> of Padua</w:t>
            </w:r>
          </w:p>
        </w:tc>
      </w:tr>
      <w:tr w:rsidR="00C9457D" w:rsidRPr="00C9457D" w14:paraId="16CE850A" w14:textId="77777777" w:rsidTr="00B93A58">
        <w:tc>
          <w:tcPr>
            <w:tcW w:w="2777" w:type="dxa"/>
            <w:shd w:val="clear" w:color="auto" w:fill="auto"/>
            <w:vAlign w:val="center"/>
          </w:tcPr>
          <w:p w14:paraId="1F5CA06E" w14:textId="77777777" w:rsidR="000F51E2" w:rsidRPr="00C9457D" w:rsidRDefault="000F51E2" w:rsidP="00B93A58">
            <w:pPr>
              <w:pStyle w:val="af8"/>
              <w:ind w:firstLineChars="0"/>
              <w:jc w:val="both"/>
            </w:pPr>
            <w:r w:rsidRPr="00C9457D">
              <w:rPr>
                <w:szCs w:val="24"/>
              </w:rPr>
              <w:t>羅馬</w:t>
            </w:r>
            <w:r w:rsidRPr="00C9457D">
              <w:rPr>
                <w:szCs w:val="24"/>
              </w:rPr>
              <w:t>Roma</w:t>
            </w:r>
          </w:p>
        </w:tc>
        <w:tc>
          <w:tcPr>
            <w:tcW w:w="5727" w:type="dxa"/>
            <w:shd w:val="clear" w:color="auto" w:fill="auto"/>
            <w:vAlign w:val="center"/>
          </w:tcPr>
          <w:p w14:paraId="3F834BF4" w14:textId="77777777" w:rsidR="000F51E2" w:rsidRPr="00C9457D" w:rsidRDefault="000F51E2" w:rsidP="00B93A58">
            <w:pPr>
              <w:pStyle w:val="af8"/>
              <w:ind w:firstLineChars="0"/>
              <w:jc w:val="both"/>
            </w:pPr>
            <w:proofErr w:type="spellStart"/>
            <w:r w:rsidRPr="00C9457D">
              <w:rPr>
                <w:szCs w:val="24"/>
              </w:rPr>
              <w:t>Ambrit</w:t>
            </w:r>
            <w:proofErr w:type="spellEnd"/>
            <w:r w:rsidRPr="00C9457D">
              <w:rPr>
                <w:szCs w:val="24"/>
              </w:rPr>
              <w:t xml:space="preserve"> Rome International School</w:t>
            </w:r>
          </w:p>
          <w:p w14:paraId="2B05A360" w14:textId="77777777" w:rsidR="000F51E2" w:rsidRPr="00C9457D" w:rsidRDefault="000F51E2" w:rsidP="00B93A58">
            <w:pPr>
              <w:pStyle w:val="af8"/>
              <w:ind w:firstLineChars="0"/>
              <w:jc w:val="both"/>
            </w:pPr>
            <w:r w:rsidRPr="00C9457D">
              <w:rPr>
                <w:szCs w:val="24"/>
              </w:rPr>
              <w:t>American Overseas School of Rome</w:t>
            </w:r>
          </w:p>
          <w:p w14:paraId="12595FDC" w14:textId="77777777" w:rsidR="000F51E2" w:rsidRPr="00C9457D" w:rsidRDefault="000F51E2" w:rsidP="00B93A58">
            <w:pPr>
              <w:pStyle w:val="af8"/>
              <w:ind w:firstLineChars="0"/>
              <w:jc w:val="both"/>
            </w:pPr>
            <w:r w:rsidRPr="00C9457D">
              <w:rPr>
                <w:szCs w:val="24"/>
              </w:rPr>
              <w:t>Castelli International School</w:t>
            </w:r>
          </w:p>
          <w:p w14:paraId="09BF476D" w14:textId="77777777" w:rsidR="000F51E2" w:rsidRPr="00C9457D" w:rsidRDefault="000F51E2" w:rsidP="00B93A58">
            <w:pPr>
              <w:pStyle w:val="af8"/>
              <w:ind w:firstLineChars="0"/>
              <w:jc w:val="both"/>
            </w:pPr>
            <w:r w:rsidRPr="00C9457D">
              <w:rPr>
                <w:szCs w:val="24"/>
              </w:rPr>
              <w:t xml:space="preserve">Castelli Kindergarten </w:t>
            </w:r>
          </w:p>
          <w:p w14:paraId="0A23E589" w14:textId="77777777" w:rsidR="000F51E2" w:rsidRPr="00C9457D" w:rsidRDefault="000F51E2" w:rsidP="00B93A58">
            <w:pPr>
              <w:pStyle w:val="af8"/>
              <w:ind w:firstLineChars="0"/>
              <w:jc w:val="both"/>
            </w:pPr>
            <w:r w:rsidRPr="00C9457D">
              <w:rPr>
                <w:szCs w:val="24"/>
              </w:rPr>
              <w:t>Core International School</w:t>
            </w:r>
          </w:p>
          <w:p w14:paraId="1E297072" w14:textId="77777777" w:rsidR="000F51E2" w:rsidRPr="00C9457D" w:rsidRDefault="000F51E2" w:rsidP="00B93A58">
            <w:pPr>
              <w:pStyle w:val="af8"/>
              <w:ind w:firstLineChars="0"/>
              <w:jc w:val="both"/>
            </w:pPr>
            <w:r w:rsidRPr="00C9457D">
              <w:rPr>
                <w:szCs w:val="24"/>
              </w:rPr>
              <w:lastRenderedPageBreak/>
              <w:t>Greenwood Garden School</w:t>
            </w:r>
          </w:p>
          <w:p w14:paraId="36CB7751" w14:textId="77777777" w:rsidR="000F51E2" w:rsidRPr="00C9457D" w:rsidRDefault="000F51E2" w:rsidP="00B93A58">
            <w:pPr>
              <w:pStyle w:val="af8"/>
              <w:ind w:firstLineChars="0"/>
              <w:jc w:val="both"/>
            </w:pPr>
            <w:r w:rsidRPr="00C9457D">
              <w:rPr>
                <w:szCs w:val="24"/>
              </w:rPr>
              <w:t>Kendale Primary School</w:t>
            </w:r>
          </w:p>
          <w:p w14:paraId="36AD3737" w14:textId="77777777" w:rsidR="000F51E2" w:rsidRPr="00C9457D" w:rsidRDefault="000F51E2" w:rsidP="00B93A58">
            <w:pPr>
              <w:pStyle w:val="af8"/>
              <w:ind w:firstLineChars="0"/>
              <w:jc w:val="both"/>
            </w:pPr>
            <w:r w:rsidRPr="00C9457D">
              <w:rPr>
                <w:szCs w:val="24"/>
              </w:rPr>
              <w:t>Marymount International School</w:t>
            </w:r>
          </w:p>
          <w:p w14:paraId="2E2C1C30" w14:textId="77777777" w:rsidR="000F51E2" w:rsidRPr="00C9457D" w:rsidRDefault="000F51E2" w:rsidP="00B93A58">
            <w:pPr>
              <w:pStyle w:val="af8"/>
              <w:ind w:firstLineChars="0"/>
              <w:jc w:val="both"/>
            </w:pPr>
            <w:r w:rsidRPr="00C9457D">
              <w:rPr>
                <w:szCs w:val="24"/>
              </w:rPr>
              <w:t xml:space="preserve">The New School </w:t>
            </w:r>
          </w:p>
          <w:p w14:paraId="6D4223CB" w14:textId="77777777" w:rsidR="000F51E2" w:rsidRPr="00C9457D" w:rsidRDefault="000F51E2" w:rsidP="00B93A58">
            <w:pPr>
              <w:pStyle w:val="af8"/>
              <w:ind w:firstLineChars="0"/>
              <w:jc w:val="both"/>
            </w:pPr>
            <w:r w:rsidRPr="00C9457D">
              <w:rPr>
                <w:szCs w:val="24"/>
              </w:rPr>
              <w:t>Rome International School</w:t>
            </w:r>
          </w:p>
          <w:p w14:paraId="1D641218" w14:textId="77777777" w:rsidR="000F51E2" w:rsidRPr="00C9457D" w:rsidRDefault="000F51E2" w:rsidP="00B93A58">
            <w:pPr>
              <w:pStyle w:val="af8"/>
              <w:ind w:firstLineChars="0"/>
              <w:jc w:val="both"/>
            </w:pPr>
            <w:r w:rsidRPr="00C9457D">
              <w:rPr>
                <w:szCs w:val="24"/>
              </w:rPr>
              <w:t>St. Francis International School</w:t>
            </w:r>
          </w:p>
          <w:p w14:paraId="2316D333" w14:textId="77777777" w:rsidR="000F51E2" w:rsidRPr="00C9457D" w:rsidRDefault="000F51E2" w:rsidP="00B93A58">
            <w:pPr>
              <w:pStyle w:val="af8"/>
              <w:ind w:firstLineChars="0"/>
              <w:jc w:val="left"/>
            </w:pPr>
            <w:r w:rsidRPr="00C9457D">
              <w:rPr>
                <w:szCs w:val="24"/>
              </w:rPr>
              <w:t>St. George's British International School</w:t>
            </w:r>
            <w:r w:rsidRPr="00C9457D">
              <w:rPr>
                <w:szCs w:val="24"/>
              </w:rPr>
              <w:t>（</w:t>
            </w:r>
            <w:r w:rsidRPr="00C9457D">
              <w:rPr>
                <w:szCs w:val="24"/>
              </w:rPr>
              <w:t xml:space="preserve">La </w:t>
            </w:r>
            <w:proofErr w:type="spellStart"/>
            <w:r w:rsidRPr="00C9457D">
              <w:rPr>
                <w:szCs w:val="24"/>
              </w:rPr>
              <w:t>Storta</w:t>
            </w:r>
            <w:proofErr w:type="spellEnd"/>
            <w:r w:rsidRPr="00C9457D">
              <w:rPr>
                <w:szCs w:val="24"/>
              </w:rPr>
              <w:t xml:space="preserve"> Junior School, Senior School</w:t>
            </w:r>
            <w:r w:rsidRPr="00C9457D">
              <w:rPr>
                <w:szCs w:val="24"/>
              </w:rPr>
              <w:t>）</w:t>
            </w:r>
          </w:p>
          <w:p w14:paraId="3DB11302" w14:textId="77777777" w:rsidR="000F51E2" w:rsidRPr="00C9457D" w:rsidRDefault="000F51E2" w:rsidP="00B93A58">
            <w:pPr>
              <w:pStyle w:val="af8"/>
              <w:ind w:firstLineChars="0"/>
              <w:jc w:val="left"/>
            </w:pPr>
            <w:r w:rsidRPr="00C9457D">
              <w:rPr>
                <w:szCs w:val="24"/>
              </w:rPr>
              <w:t>St. George's British International School</w:t>
            </w:r>
            <w:r w:rsidRPr="00C9457D">
              <w:rPr>
                <w:szCs w:val="24"/>
              </w:rPr>
              <w:t>（</w:t>
            </w:r>
            <w:r w:rsidRPr="00C9457D">
              <w:rPr>
                <w:szCs w:val="24"/>
              </w:rPr>
              <w:t>City Center Junior School</w:t>
            </w:r>
            <w:r w:rsidRPr="00C9457D">
              <w:rPr>
                <w:szCs w:val="24"/>
              </w:rPr>
              <w:t>）</w:t>
            </w:r>
          </w:p>
          <w:p w14:paraId="4D331881" w14:textId="77777777" w:rsidR="000F51E2" w:rsidRPr="00C9457D" w:rsidRDefault="000F51E2" w:rsidP="00B93A58">
            <w:pPr>
              <w:pStyle w:val="af8"/>
              <w:ind w:firstLineChars="0"/>
              <w:jc w:val="both"/>
            </w:pPr>
            <w:r w:rsidRPr="00C9457D">
              <w:rPr>
                <w:szCs w:val="24"/>
              </w:rPr>
              <w:t xml:space="preserve">St. Stephen's School </w:t>
            </w:r>
          </w:p>
          <w:p w14:paraId="3C3FF277" w14:textId="77777777" w:rsidR="000F51E2" w:rsidRPr="00C9457D" w:rsidRDefault="000F51E2" w:rsidP="00B93A58">
            <w:pPr>
              <w:pStyle w:val="af8"/>
              <w:ind w:firstLineChars="0"/>
              <w:jc w:val="both"/>
            </w:pPr>
            <w:r w:rsidRPr="00C9457D">
              <w:rPr>
                <w:szCs w:val="24"/>
              </w:rPr>
              <w:t>Southlands English School</w:t>
            </w:r>
          </w:p>
          <w:p w14:paraId="7C45A4C1" w14:textId="77777777" w:rsidR="000F51E2" w:rsidRPr="00C9457D" w:rsidRDefault="000F51E2" w:rsidP="00B93A58">
            <w:pPr>
              <w:pStyle w:val="af8"/>
              <w:ind w:firstLineChars="0"/>
              <w:jc w:val="both"/>
            </w:pPr>
            <w:r w:rsidRPr="00C9457D">
              <w:rPr>
                <w:szCs w:val="24"/>
              </w:rPr>
              <w:t>Little Genius International School</w:t>
            </w:r>
          </w:p>
        </w:tc>
      </w:tr>
      <w:tr w:rsidR="00C9457D" w:rsidRPr="00C9457D" w14:paraId="578C95BD" w14:textId="77777777" w:rsidTr="00B93A58">
        <w:trPr>
          <w:trHeight w:val="773"/>
        </w:trPr>
        <w:tc>
          <w:tcPr>
            <w:tcW w:w="2777" w:type="dxa"/>
            <w:shd w:val="clear" w:color="auto" w:fill="auto"/>
            <w:vAlign w:val="center"/>
          </w:tcPr>
          <w:p w14:paraId="0BD28D1A" w14:textId="77777777" w:rsidR="000F51E2" w:rsidRPr="00C9457D" w:rsidRDefault="000F51E2" w:rsidP="00B93A58">
            <w:pPr>
              <w:pStyle w:val="af8"/>
              <w:ind w:firstLineChars="0"/>
              <w:jc w:val="both"/>
            </w:pPr>
            <w:r w:rsidRPr="00C9457D">
              <w:rPr>
                <w:szCs w:val="24"/>
              </w:rPr>
              <w:lastRenderedPageBreak/>
              <w:t>特雷維索</w:t>
            </w:r>
            <w:r w:rsidRPr="00C9457D">
              <w:rPr>
                <w:szCs w:val="24"/>
              </w:rPr>
              <w:t>Treviso</w:t>
            </w:r>
          </w:p>
        </w:tc>
        <w:tc>
          <w:tcPr>
            <w:tcW w:w="5727" w:type="dxa"/>
            <w:shd w:val="clear" w:color="auto" w:fill="auto"/>
            <w:vAlign w:val="center"/>
          </w:tcPr>
          <w:p w14:paraId="277BE854" w14:textId="77777777" w:rsidR="000F51E2" w:rsidRPr="00C9457D" w:rsidRDefault="000F51E2" w:rsidP="00B93A58">
            <w:pPr>
              <w:pStyle w:val="af8"/>
              <w:ind w:firstLineChars="0"/>
              <w:jc w:val="both"/>
            </w:pPr>
            <w:r w:rsidRPr="00C9457D">
              <w:rPr>
                <w:szCs w:val="24"/>
              </w:rPr>
              <w:t>International School of Treviso</w:t>
            </w:r>
          </w:p>
        </w:tc>
      </w:tr>
      <w:tr w:rsidR="00C9457D" w:rsidRPr="00C9457D" w14:paraId="3F3C2FB3" w14:textId="77777777" w:rsidTr="00B93A58">
        <w:trPr>
          <w:trHeight w:val="6"/>
        </w:trPr>
        <w:tc>
          <w:tcPr>
            <w:tcW w:w="2777" w:type="dxa"/>
            <w:shd w:val="clear" w:color="auto" w:fill="auto"/>
            <w:vAlign w:val="center"/>
          </w:tcPr>
          <w:p w14:paraId="4759487B" w14:textId="77777777" w:rsidR="000F51E2" w:rsidRPr="00C9457D" w:rsidRDefault="000F51E2" w:rsidP="00B93A58">
            <w:pPr>
              <w:pStyle w:val="af8"/>
              <w:ind w:firstLineChars="0"/>
              <w:jc w:val="both"/>
              <w:rPr>
                <w:lang w:val="it-IT"/>
              </w:rPr>
            </w:pPr>
            <w:r w:rsidRPr="00C9457D">
              <w:rPr>
                <w:szCs w:val="24"/>
              </w:rPr>
              <w:t>的里雅斯特</w:t>
            </w:r>
            <w:r w:rsidRPr="00C9457D">
              <w:rPr>
                <w:szCs w:val="24"/>
                <w:lang w:val="it-IT"/>
              </w:rPr>
              <w:t>Trieste</w:t>
            </w:r>
          </w:p>
        </w:tc>
        <w:tc>
          <w:tcPr>
            <w:tcW w:w="5727" w:type="dxa"/>
            <w:shd w:val="clear" w:color="auto" w:fill="auto"/>
            <w:vAlign w:val="center"/>
          </w:tcPr>
          <w:p w14:paraId="473E61D6" w14:textId="77777777" w:rsidR="000F51E2" w:rsidRPr="00C9457D" w:rsidRDefault="000F51E2" w:rsidP="00B93A58">
            <w:pPr>
              <w:pStyle w:val="af8"/>
              <w:ind w:firstLineChars="0"/>
              <w:jc w:val="both"/>
            </w:pPr>
            <w:r w:rsidRPr="00C9457D">
              <w:rPr>
                <w:szCs w:val="24"/>
              </w:rPr>
              <w:t>International School of Trieste</w:t>
            </w:r>
          </w:p>
        </w:tc>
      </w:tr>
      <w:tr w:rsidR="00C9457D" w:rsidRPr="00C9457D" w14:paraId="3A2F31C7" w14:textId="77777777" w:rsidTr="00B93A58">
        <w:trPr>
          <w:trHeight w:val="6"/>
        </w:trPr>
        <w:tc>
          <w:tcPr>
            <w:tcW w:w="2777" w:type="dxa"/>
            <w:shd w:val="clear" w:color="auto" w:fill="auto"/>
            <w:vAlign w:val="center"/>
          </w:tcPr>
          <w:p w14:paraId="02FEC185" w14:textId="77777777" w:rsidR="000F51E2" w:rsidRPr="00C9457D" w:rsidRDefault="000F51E2" w:rsidP="00B93A58">
            <w:pPr>
              <w:pStyle w:val="af8"/>
              <w:ind w:firstLineChars="0"/>
              <w:jc w:val="both"/>
            </w:pPr>
            <w:r w:rsidRPr="00C9457D">
              <w:rPr>
                <w:szCs w:val="24"/>
              </w:rPr>
              <w:t>杜林</w:t>
            </w:r>
            <w:r w:rsidRPr="00C9457D">
              <w:rPr>
                <w:szCs w:val="24"/>
              </w:rPr>
              <w:t>Turin</w:t>
            </w:r>
          </w:p>
        </w:tc>
        <w:tc>
          <w:tcPr>
            <w:tcW w:w="5727" w:type="dxa"/>
            <w:shd w:val="clear" w:color="auto" w:fill="auto"/>
            <w:vAlign w:val="center"/>
          </w:tcPr>
          <w:p w14:paraId="0252B67B" w14:textId="77777777" w:rsidR="000F51E2" w:rsidRPr="00C9457D" w:rsidRDefault="000F51E2" w:rsidP="00B93A58">
            <w:pPr>
              <w:pStyle w:val="af8"/>
              <w:ind w:firstLineChars="0"/>
              <w:jc w:val="both"/>
            </w:pPr>
            <w:r w:rsidRPr="00C9457D">
              <w:rPr>
                <w:szCs w:val="24"/>
              </w:rPr>
              <w:t>International School of Turin</w:t>
            </w:r>
          </w:p>
        </w:tc>
      </w:tr>
      <w:tr w:rsidR="00C9457D" w:rsidRPr="00C9457D" w14:paraId="6F54694F" w14:textId="77777777" w:rsidTr="00B93A58">
        <w:trPr>
          <w:trHeight w:val="6"/>
        </w:trPr>
        <w:tc>
          <w:tcPr>
            <w:tcW w:w="2777" w:type="dxa"/>
            <w:shd w:val="clear" w:color="auto" w:fill="auto"/>
            <w:vAlign w:val="center"/>
          </w:tcPr>
          <w:p w14:paraId="3F956665" w14:textId="77777777" w:rsidR="000F51E2" w:rsidRPr="00C9457D" w:rsidRDefault="000F51E2" w:rsidP="00B93A58">
            <w:pPr>
              <w:pStyle w:val="af8"/>
              <w:ind w:firstLineChars="0"/>
              <w:jc w:val="both"/>
            </w:pPr>
            <w:r w:rsidRPr="00C9457D">
              <w:rPr>
                <w:szCs w:val="24"/>
              </w:rPr>
              <w:t>烏迪內</w:t>
            </w:r>
            <w:r w:rsidRPr="00C9457D">
              <w:rPr>
                <w:szCs w:val="24"/>
              </w:rPr>
              <w:t>Udine</w:t>
            </w:r>
          </w:p>
        </w:tc>
        <w:tc>
          <w:tcPr>
            <w:tcW w:w="5727" w:type="dxa"/>
            <w:shd w:val="clear" w:color="auto" w:fill="auto"/>
            <w:vAlign w:val="center"/>
          </w:tcPr>
          <w:p w14:paraId="61861159" w14:textId="77777777" w:rsidR="000F51E2" w:rsidRPr="00C9457D" w:rsidRDefault="000F51E2" w:rsidP="00B93A58">
            <w:pPr>
              <w:pStyle w:val="af8"/>
              <w:ind w:firstLineChars="0"/>
              <w:jc w:val="both"/>
            </w:pPr>
            <w:r w:rsidRPr="00C9457D">
              <w:rPr>
                <w:szCs w:val="24"/>
              </w:rPr>
              <w:t>Udine International School</w:t>
            </w:r>
          </w:p>
        </w:tc>
      </w:tr>
      <w:tr w:rsidR="00C9457D" w:rsidRPr="00C9457D" w14:paraId="5D2C2E4E" w14:textId="77777777" w:rsidTr="00B93A58">
        <w:trPr>
          <w:trHeight w:val="6"/>
        </w:trPr>
        <w:tc>
          <w:tcPr>
            <w:tcW w:w="2777" w:type="dxa"/>
            <w:shd w:val="clear" w:color="auto" w:fill="auto"/>
            <w:vAlign w:val="center"/>
          </w:tcPr>
          <w:p w14:paraId="1458DDB5" w14:textId="77777777" w:rsidR="000F51E2" w:rsidRPr="00C9457D" w:rsidRDefault="000F51E2" w:rsidP="00B93A58">
            <w:pPr>
              <w:pStyle w:val="af8"/>
              <w:ind w:firstLineChars="0"/>
              <w:jc w:val="both"/>
            </w:pPr>
            <w:r w:rsidRPr="00C9457D">
              <w:rPr>
                <w:szCs w:val="24"/>
              </w:rPr>
              <w:t>維</w:t>
            </w:r>
            <w:proofErr w:type="gramStart"/>
            <w:r w:rsidRPr="00C9457D">
              <w:rPr>
                <w:szCs w:val="24"/>
              </w:rPr>
              <w:t>洛</w:t>
            </w:r>
            <w:proofErr w:type="gramEnd"/>
            <w:r w:rsidRPr="00C9457D">
              <w:rPr>
                <w:szCs w:val="24"/>
              </w:rPr>
              <w:t>那</w:t>
            </w:r>
            <w:r w:rsidRPr="00C9457D">
              <w:rPr>
                <w:szCs w:val="24"/>
              </w:rPr>
              <w:t>Verona</w:t>
            </w:r>
          </w:p>
        </w:tc>
        <w:tc>
          <w:tcPr>
            <w:tcW w:w="5727" w:type="dxa"/>
            <w:shd w:val="clear" w:color="auto" w:fill="auto"/>
            <w:vAlign w:val="center"/>
          </w:tcPr>
          <w:p w14:paraId="303E32B6" w14:textId="77777777" w:rsidR="000F51E2" w:rsidRPr="00C9457D" w:rsidRDefault="000F51E2" w:rsidP="00B93A58">
            <w:pPr>
              <w:pStyle w:val="af8"/>
              <w:ind w:firstLineChars="0"/>
              <w:jc w:val="both"/>
            </w:pPr>
            <w:r w:rsidRPr="00C9457D">
              <w:rPr>
                <w:szCs w:val="24"/>
              </w:rPr>
              <w:t xml:space="preserve">Aleardo </w:t>
            </w:r>
            <w:proofErr w:type="spellStart"/>
            <w:r w:rsidRPr="00C9457D">
              <w:rPr>
                <w:szCs w:val="24"/>
              </w:rPr>
              <w:t>Aleardi</w:t>
            </w:r>
            <w:proofErr w:type="spellEnd"/>
            <w:r w:rsidRPr="00C9457D">
              <w:rPr>
                <w:szCs w:val="24"/>
              </w:rPr>
              <w:t xml:space="preserve"> International School</w:t>
            </w:r>
          </w:p>
        </w:tc>
      </w:tr>
      <w:tr w:rsidR="002461F8" w:rsidRPr="00C9457D" w14:paraId="71C17A90" w14:textId="77777777" w:rsidTr="00B93A58">
        <w:trPr>
          <w:trHeight w:val="6"/>
        </w:trPr>
        <w:tc>
          <w:tcPr>
            <w:tcW w:w="2777" w:type="dxa"/>
            <w:shd w:val="clear" w:color="auto" w:fill="auto"/>
            <w:vAlign w:val="center"/>
          </w:tcPr>
          <w:p w14:paraId="02F95D67" w14:textId="77777777" w:rsidR="000F51E2" w:rsidRPr="00C9457D" w:rsidRDefault="000F51E2" w:rsidP="00B93A58">
            <w:pPr>
              <w:pStyle w:val="af8"/>
              <w:ind w:firstLineChars="0"/>
              <w:jc w:val="both"/>
            </w:pPr>
            <w:r w:rsidRPr="00C9457D">
              <w:rPr>
                <w:szCs w:val="24"/>
              </w:rPr>
              <w:t>維琴</w:t>
            </w:r>
            <w:proofErr w:type="gramStart"/>
            <w:r w:rsidRPr="00C9457D">
              <w:rPr>
                <w:szCs w:val="24"/>
              </w:rPr>
              <w:t>薩</w:t>
            </w:r>
            <w:proofErr w:type="gramEnd"/>
            <w:r w:rsidRPr="00C9457D">
              <w:rPr>
                <w:szCs w:val="24"/>
              </w:rPr>
              <w:t>Vicenza</w:t>
            </w:r>
          </w:p>
        </w:tc>
        <w:tc>
          <w:tcPr>
            <w:tcW w:w="5727" w:type="dxa"/>
            <w:shd w:val="clear" w:color="auto" w:fill="auto"/>
            <w:vAlign w:val="center"/>
          </w:tcPr>
          <w:p w14:paraId="3380DD95" w14:textId="77777777" w:rsidR="000F51E2" w:rsidRPr="00C9457D" w:rsidRDefault="000F51E2" w:rsidP="00B93A58">
            <w:pPr>
              <w:pStyle w:val="af8"/>
              <w:ind w:firstLineChars="0"/>
              <w:jc w:val="both"/>
            </w:pPr>
            <w:r w:rsidRPr="00C9457D">
              <w:rPr>
                <w:szCs w:val="24"/>
              </w:rPr>
              <w:t>International Bilingual School</w:t>
            </w:r>
          </w:p>
        </w:tc>
      </w:tr>
    </w:tbl>
    <w:p w14:paraId="2687EA90" w14:textId="77777777" w:rsidR="000F51E2" w:rsidRPr="00C9457D" w:rsidRDefault="000F51E2"/>
    <w:p w14:paraId="70B7903F" w14:textId="77777777" w:rsidR="00FE55C5" w:rsidRPr="00C9457D" w:rsidRDefault="00FE55C5"/>
    <w:p w14:paraId="4D25B4CD" w14:textId="77777777" w:rsidR="00FE55C5" w:rsidRPr="00C9457D" w:rsidRDefault="00FE55C5">
      <w:pPr>
        <w:sectPr w:rsidR="00FE55C5" w:rsidRPr="00C9457D" w:rsidSect="00B93A58">
          <w:headerReference w:type="default" r:id="rId60"/>
          <w:headerReference w:type="first" r:id="rId61"/>
          <w:footerReference w:type="first" r:id="rId62"/>
          <w:pgSz w:w="11906" w:h="16838"/>
          <w:pgMar w:top="2268" w:right="1701" w:bottom="1701" w:left="1701" w:header="1134" w:footer="851" w:gutter="0"/>
          <w:cols w:space="720"/>
          <w:docGrid w:type="linesAndChars" w:linePitch="514" w:charSpace="-774"/>
        </w:sectPr>
      </w:pPr>
    </w:p>
    <w:p w14:paraId="473E60B7" w14:textId="77777777" w:rsidR="000F51E2" w:rsidRPr="00C9457D" w:rsidRDefault="000F51E2" w:rsidP="00B93A58">
      <w:pPr>
        <w:pStyle w:val="ac"/>
        <w:spacing w:before="514" w:after="771"/>
      </w:pPr>
      <w:bookmarkStart w:id="19" w:name="_Toc47476572"/>
      <w:bookmarkStart w:id="20" w:name="_Toc231879077"/>
      <w:r w:rsidRPr="00C9457D">
        <w:lastRenderedPageBreak/>
        <w:t>第玖章　結論</w:t>
      </w:r>
      <w:bookmarkEnd w:id="19"/>
      <w:bookmarkEnd w:id="20"/>
    </w:p>
    <w:p w14:paraId="3F11347B" w14:textId="77777777" w:rsidR="000F51E2" w:rsidRPr="00C9457D" w:rsidRDefault="000F51E2" w:rsidP="00B93A58">
      <w:pPr>
        <w:pStyle w:val="ab"/>
        <w:ind w:firstLine="472"/>
        <w:rPr>
          <w:lang w:eastAsia="zh-TW"/>
        </w:rPr>
      </w:pPr>
      <w:r w:rsidRPr="00C9457D">
        <w:rPr>
          <w:lang w:val="zh-TW" w:eastAsia="zh-TW"/>
        </w:rPr>
        <w:t>由於</w:t>
      </w:r>
      <w:r w:rsidRPr="00C9457D">
        <w:rPr>
          <w:lang w:eastAsia="zh-TW"/>
        </w:rPr>
        <w:t>義大利</w:t>
      </w:r>
      <w:r w:rsidRPr="00C9457D">
        <w:rPr>
          <w:lang w:val="zh-TW" w:eastAsia="zh-TW"/>
        </w:rPr>
        <w:t>勞工法保障勞工工作權，</w:t>
      </w:r>
      <w:proofErr w:type="gramStart"/>
      <w:r w:rsidRPr="00C9457D">
        <w:rPr>
          <w:lang w:val="zh-TW" w:eastAsia="zh-TW"/>
        </w:rPr>
        <w:t>且課予</w:t>
      </w:r>
      <w:proofErr w:type="gramEnd"/>
      <w:r w:rsidRPr="00C9457D">
        <w:rPr>
          <w:lang w:val="zh-TW" w:eastAsia="zh-TW"/>
        </w:rPr>
        <w:t>雇主較多監督責任與較高社會義務，實務上雇主不易遣散不適任之員工，</w:t>
      </w:r>
      <w:proofErr w:type="gramStart"/>
      <w:r w:rsidRPr="00C9457D">
        <w:rPr>
          <w:lang w:val="zh-TW" w:eastAsia="zh-TW"/>
        </w:rPr>
        <w:t>再者，</w:t>
      </w:r>
      <w:proofErr w:type="gramEnd"/>
      <w:r w:rsidRPr="00C9457D">
        <w:rPr>
          <w:lang w:val="zh-TW" w:eastAsia="zh-TW"/>
        </w:rPr>
        <w:t>其行政效率低落長久為人詬病，各相關行政程序繁雜，且所需時間甚長。</w:t>
      </w:r>
    </w:p>
    <w:p w14:paraId="12173105" w14:textId="3BF9890E" w:rsidR="000F51E2" w:rsidRPr="00C9457D" w:rsidRDefault="000F51E2" w:rsidP="00B93A58">
      <w:pPr>
        <w:pStyle w:val="ab"/>
        <w:ind w:firstLine="472"/>
        <w:rPr>
          <w:lang w:eastAsia="zh-TW"/>
        </w:rPr>
      </w:pPr>
      <w:r w:rsidRPr="00C9457D">
        <w:rPr>
          <w:lang w:eastAsia="zh-TW"/>
        </w:rPr>
        <w:t>義大利政府為發展南部較落後地區，吸引外資投</w:t>
      </w:r>
      <w:r w:rsidR="00FE55C5" w:rsidRPr="00C9457D">
        <w:rPr>
          <w:lang w:eastAsia="zh-TW"/>
        </w:rPr>
        <w:t>資</w:t>
      </w:r>
      <w:r w:rsidRPr="00C9457D">
        <w:rPr>
          <w:lang w:eastAsia="zh-TW"/>
        </w:rPr>
        <w:t>該地區或當地企業擴大投資，倘</w:t>
      </w:r>
      <w:r w:rsidR="00FE55C5" w:rsidRPr="00C9457D">
        <w:rPr>
          <w:lang w:eastAsia="zh-TW"/>
        </w:rPr>
        <w:t>企業</w:t>
      </w:r>
      <w:r w:rsidRPr="00C9457D">
        <w:rPr>
          <w:lang w:eastAsia="zh-TW"/>
        </w:rPr>
        <w:t>有投資融資之需求，將視地區而有不同的貸款利息補貼。因此我商有意來義大利投資可將投資地區、相關稅賦、人員聘僱、勞動成本、行政程序之時間成本及投資回收時間等因素通盤考量並審慎評估。</w:t>
      </w:r>
    </w:p>
    <w:p w14:paraId="1EC05A98" w14:textId="5D75B8FB" w:rsidR="000F51E2" w:rsidRPr="00C9457D" w:rsidRDefault="000F51E2" w:rsidP="00B93A58">
      <w:pPr>
        <w:pStyle w:val="ab"/>
        <w:ind w:firstLine="472"/>
        <w:rPr>
          <w:lang w:eastAsia="zh-TW"/>
        </w:rPr>
      </w:pPr>
      <w:proofErr w:type="gramStart"/>
      <w:r w:rsidRPr="00C9457D">
        <w:rPr>
          <w:lang w:eastAsia="zh-TW"/>
        </w:rPr>
        <w:t>鑑</w:t>
      </w:r>
      <w:proofErr w:type="gramEnd"/>
      <w:r w:rsidRPr="00C9457D">
        <w:rPr>
          <w:lang w:eastAsia="zh-TW"/>
        </w:rPr>
        <w:t>於</w:t>
      </w:r>
      <w:r w:rsidRPr="00C9457D">
        <w:rPr>
          <w:lang w:val="zh-TW" w:eastAsia="zh-TW"/>
        </w:rPr>
        <w:t>歐盟即使在英國申請退出後仍擁有</w:t>
      </w:r>
      <w:r w:rsidRPr="00C9457D">
        <w:rPr>
          <w:lang w:val="zh-TW" w:eastAsia="zh-TW"/>
        </w:rPr>
        <w:t>27</w:t>
      </w:r>
      <w:r w:rsidRPr="00C9457D">
        <w:rPr>
          <w:lang w:val="zh-TW" w:eastAsia="zh-TW"/>
        </w:rPr>
        <w:t>個會員國，</w:t>
      </w:r>
      <w:proofErr w:type="gramStart"/>
      <w:r w:rsidRPr="00C9457D">
        <w:rPr>
          <w:lang w:val="zh-TW" w:eastAsia="zh-TW"/>
        </w:rPr>
        <w:t>巿</w:t>
      </w:r>
      <w:proofErr w:type="gramEnd"/>
      <w:r w:rsidRPr="00C9457D">
        <w:rPr>
          <w:lang w:val="zh-TW" w:eastAsia="zh-TW"/>
        </w:rPr>
        <w:t>場</w:t>
      </w:r>
      <w:r w:rsidR="00FE55C5" w:rsidRPr="00C9457D">
        <w:rPr>
          <w:lang w:val="zh-TW" w:eastAsia="zh-TW"/>
        </w:rPr>
        <w:t>商機</w:t>
      </w:r>
      <w:r w:rsidRPr="00C9457D">
        <w:rPr>
          <w:lang w:val="zh-TW" w:eastAsia="zh-TW"/>
        </w:rPr>
        <w:t>極為可觀。</w:t>
      </w:r>
      <w:proofErr w:type="gramStart"/>
      <w:r w:rsidRPr="00C9457D">
        <w:rPr>
          <w:lang w:eastAsia="zh-TW"/>
        </w:rPr>
        <w:t>此外，</w:t>
      </w:r>
      <w:proofErr w:type="gramEnd"/>
      <w:r w:rsidR="009214F7" w:rsidRPr="00C9457D">
        <w:rPr>
          <w:lang w:eastAsia="zh-TW"/>
        </w:rPr>
        <w:t>義大利</w:t>
      </w:r>
      <w:r w:rsidRPr="00C9457D">
        <w:rPr>
          <w:lang w:eastAsia="zh-TW"/>
        </w:rPr>
        <w:t>人口多且平均所得高，義大利本身即為值得耕耘</w:t>
      </w:r>
      <w:r w:rsidR="00EB56B1" w:rsidRPr="00C9457D">
        <w:rPr>
          <w:rFonts w:hint="eastAsia"/>
          <w:lang w:eastAsia="zh-TW"/>
        </w:rPr>
        <w:t>之</w:t>
      </w:r>
      <w:proofErr w:type="gramStart"/>
      <w:r w:rsidRPr="00C9457D">
        <w:rPr>
          <w:lang w:eastAsia="zh-TW"/>
        </w:rPr>
        <w:t>巿</w:t>
      </w:r>
      <w:proofErr w:type="gramEnd"/>
      <w:r w:rsidRPr="00C9457D">
        <w:rPr>
          <w:lang w:eastAsia="zh-TW"/>
        </w:rPr>
        <w:t>場。</w:t>
      </w:r>
      <w:proofErr w:type="gramStart"/>
      <w:r w:rsidRPr="00C9457D">
        <w:rPr>
          <w:lang w:eastAsia="zh-TW"/>
        </w:rPr>
        <w:t>另</w:t>
      </w:r>
      <w:proofErr w:type="gramEnd"/>
      <w:r w:rsidRPr="00C9457D">
        <w:rPr>
          <w:lang w:eastAsia="zh-TW"/>
        </w:rPr>
        <w:t>，義大利為歐盟會員國，可為前進中南歐及北非</w:t>
      </w:r>
      <w:proofErr w:type="gramStart"/>
      <w:r w:rsidRPr="00C9457D">
        <w:rPr>
          <w:lang w:eastAsia="zh-TW"/>
        </w:rPr>
        <w:t>巿</w:t>
      </w:r>
      <w:proofErr w:type="gramEnd"/>
      <w:r w:rsidRPr="00C9457D">
        <w:rPr>
          <w:lang w:eastAsia="zh-TW"/>
        </w:rPr>
        <w:t>場之中繼點，實值得我商布局長期開發。</w:t>
      </w:r>
    </w:p>
    <w:p w14:paraId="54604186" w14:textId="3410DDEB" w:rsidR="000F51E2" w:rsidRPr="00C9457D" w:rsidRDefault="000F51E2" w:rsidP="00B93A58">
      <w:pPr>
        <w:pStyle w:val="ab"/>
        <w:ind w:firstLine="472"/>
        <w:rPr>
          <w:lang w:eastAsia="zh-TW"/>
        </w:rPr>
      </w:pPr>
      <w:r w:rsidRPr="00C9457D">
        <w:rPr>
          <w:lang w:val="zh-TW" w:eastAsia="zh-TW"/>
        </w:rPr>
        <w:t>基此，針對我擬投資</w:t>
      </w:r>
      <w:r w:rsidRPr="00C9457D">
        <w:rPr>
          <w:lang w:eastAsia="zh-TW"/>
        </w:rPr>
        <w:t>義大利</w:t>
      </w:r>
      <w:r w:rsidRPr="00C9457D">
        <w:rPr>
          <w:lang w:val="zh-TW" w:eastAsia="zh-TW"/>
        </w:rPr>
        <w:t>之業者建議</w:t>
      </w:r>
      <w:r w:rsidR="00E41278" w:rsidRPr="00C9457D">
        <w:t>如</w:t>
      </w:r>
      <w:r w:rsidR="00E41278" w:rsidRPr="00C9457D">
        <w:rPr>
          <w:rFonts w:hint="eastAsia"/>
          <w:lang w:eastAsia="zh-TW"/>
        </w:rPr>
        <w:t>下</w:t>
      </w:r>
      <w:r w:rsidR="00E41278" w:rsidRPr="00C9457D">
        <w:t>：</w:t>
      </w:r>
    </w:p>
    <w:p w14:paraId="0BBE9663" w14:textId="6B525A1F" w:rsidR="000F51E2" w:rsidRPr="00C9457D" w:rsidRDefault="00857981" w:rsidP="00B93A58">
      <w:pPr>
        <w:pStyle w:val="af1"/>
        <w:wordWrap w:val="0"/>
        <w:ind w:left="945" w:hanging="709"/>
        <w:rPr>
          <w:color w:val="auto"/>
          <w:lang w:val="en-US"/>
        </w:rPr>
      </w:pPr>
      <w:r w:rsidRPr="00C9457D">
        <w:rPr>
          <w:color w:val="auto"/>
          <w:lang w:val="en-US"/>
        </w:rPr>
        <w:t>（一）</w:t>
      </w:r>
      <w:r w:rsidR="000F51E2" w:rsidRPr="00C9457D">
        <w:rPr>
          <w:color w:val="auto"/>
        </w:rPr>
        <w:t>相較其他國家</w:t>
      </w:r>
      <w:r w:rsidR="000F51E2" w:rsidRPr="00C9457D">
        <w:rPr>
          <w:color w:val="auto"/>
          <w:lang w:val="en-US"/>
        </w:rPr>
        <w:t>，</w:t>
      </w:r>
      <w:r w:rsidR="000F51E2" w:rsidRPr="00C9457D">
        <w:rPr>
          <w:color w:val="auto"/>
        </w:rPr>
        <w:t>我</w:t>
      </w:r>
      <w:proofErr w:type="gramStart"/>
      <w:r w:rsidR="000F51E2" w:rsidRPr="00C9457D">
        <w:rPr>
          <w:color w:val="auto"/>
        </w:rPr>
        <w:t>臺</w:t>
      </w:r>
      <w:proofErr w:type="gramEnd"/>
      <w:r w:rsidR="000F51E2" w:rsidRPr="00C9457D">
        <w:rPr>
          <w:color w:val="auto"/>
        </w:rPr>
        <w:t>商較不諳</w:t>
      </w:r>
      <w:r w:rsidR="009214F7" w:rsidRPr="00C9457D">
        <w:rPr>
          <w:color w:val="auto"/>
        </w:rPr>
        <w:t>義大利</w:t>
      </w:r>
      <w:r w:rsidR="000F51E2" w:rsidRPr="00C9457D">
        <w:rPr>
          <w:color w:val="auto"/>
        </w:rPr>
        <w:t>語文與相關投資法令</w:t>
      </w:r>
      <w:r w:rsidR="000F51E2" w:rsidRPr="00C9457D">
        <w:rPr>
          <w:color w:val="auto"/>
          <w:lang w:val="en-US"/>
        </w:rPr>
        <w:t>，</w:t>
      </w:r>
      <w:r w:rsidR="000F51E2" w:rsidRPr="00C9457D">
        <w:rPr>
          <w:color w:val="auto"/>
        </w:rPr>
        <w:t>如欲在</w:t>
      </w:r>
      <w:r w:rsidR="009214F7" w:rsidRPr="00C9457D">
        <w:rPr>
          <w:color w:val="auto"/>
        </w:rPr>
        <w:t>義大利</w:t>
      </w:r>
      <w:r w:rsidR="000F51E2" w:rsidRPr="00C9457D">
        <w:rPr>
          <w:color w:val="auto"/>
        </w:rPr>
        <w:t>投資設廠、設立公司或建立行銷據點等</w:t>
      </w:r>
      <w:r w:rsidR="000F51E2" w:rsidRPr="00C9457D">
        <w:rPr>
          <w:color w:val="auto"/>
          <w:lang w:val="en-US"/>
        </w:rPr>
        <w:t>，</w:t>
      </w:r>
      <w:r w:rsidR="000F51E2" w:rsidRPr="00C9457D">
        <w:rPr>
          <w:color w:val="auto"/>
        </w:rPr>
        <w:t>最好先至駐</w:t>
      </w:r>
      <w:proofErr w:type="gramStart"/>
      <w:r w:rsidR="000F51E2" w:rsidRPr="00C9457D">
        <w:rPr>
          <w:color w:val="auto"/>
        </w:rPr>
        <w:t>臺</w:t>
      </w:r>
      <w:proofErr w:type="gramEnd"/>
      <w:r w:rsidR="000F51E2" w:rsidRPr="00C9457D">
        <w:rPr>
          <w:color w:val="auto"/>
        </w:rPr>
        <w:t>北義大利經濟貿易文化推廣辦事處貿易組</w:t>
      </w:r>
      <w:proofErr w:type="gramStart"/>
      <w:r w:rsidR="000F51E2" w:rsidRPr="00C9457D">
        <w:rPr>
          <w:color w:val="auto"/>
          <w:lang w:val="en-US"/>
        </w:rPr>
        <w:t>（</w:t>
      </w:r>
      <w:proofErr w:type="gramEnd"/>
      <w:r w:rsidR="000F51E2" w:rsidRPr="00C9457D">
        <w:rPr>
          <w:color w:val="auto"/>
          <w:lang w:val="en-US"/>
        </w:rPr>
        <w:t>https://taipei.esteri.it/taipei/zh/</w:t>
      </w:r>
      <w:proofErr w:type="gramStart"/>
      <w:r w:rsidR="000F51E2" w:rsidRPr="00C9457D">
        <w:rPr>
          <w:color w:val="auto"/>
          <w:lang w:val="en-US"/>
        </w:rPr>
        <w:t>）</w:t>
      </w:r>
      <w:proofErr w:type="gramEnd"/>
      <w:r w:rsidR="000F51E2" w:rsidRPr="00C9457D">
        <w:rPr>
          <w:color w:val="auto"/>
        </w:rPr>
        <w:t>就近洽詢</w:t>
      </w:r>
      <w:r w:rsidR="000F51E2" w:rsidRPr="00C9457D">
        <w:rPr>
          <w:color w:val="auto"/>
          <w:lang w:val="en-US"/>
        </w:rPr>
        <w:t>，</w:t>
      </w:r>
      <w:r w:rsidR="000F51E2" w:rsidRPr="00C9457D">
        <w:rPr>
          <w:color w:val="auto"/>
        </w:rPr>
        <w:t>或前往義大利貿易署</w:t>
      </w:r>
      <w:r w:rsidR="000F51E2" w:rsidRPr="00C9457D">
        <w:rPr>
          <w:color w:val="auto"/>
          <w:lang w:val="en-US"/>
        </w:rPr>
        <w:t>（</w:t>
      </w:r>
      <w:r w:rsidR="000F51E2" w:rsidRPr="00C9457D">
        <w:rPr>
          <w:color w:val="auto"/>
          <w:lang w:val="en-US"/>
        </w:rPr>
        <w:t>Italian Trade Agency</w:t>
      </w:r>
      <w:r w:rsidR="000F51E2" w:rsidRPr="00C9457D">
        <w:rPr>
          <w:color w:val="auto"/>
          <w:lang w:val="en-US"/>
        </w:rPr>
        <w:t>，</w:t>
      </w:r>
      <w:r w:rsidR="000F51E2" w:rsidRPr="00C9457D">
        <w:rPr>
          <w:color w:val="auto"/>
          <w:lang w:val="en-US"/>
        </w:rPr>
        <w:t>ITA</w:t>
      </w:r>
      <w:r w:rsidR="000F51E2" w:rsidRPr="00C9457D">
        <w:rPr>
          <w:color w:val="auto"/>
          <w:lang w:val="en-US"/>
        </w:rPr>
        <w:t>）</w:t>
      </w:r>
      <w:r w:rsidR="000F51E2" w:rsidRPr="00C9457D">
        <w:rPr>
          <w:color w:val="auto"/>
        </w:rPr>
        <w:t>網站</w:t>
      </w:r>
      <w:proofErr w:type="gramStart"/>
      <w:r w:rsidR="000F51E2" w:rsidRPr="00C9457D">
        <w:rPr>
          <w:color w:val="auto"/>
          <w:lang w:val="en-US"/>
        </w:rPr>
        <w:t>（</w:t>
      </w:r>
      <w:proofErr w:type="gramEnd"/>
      <w:r w:rsidR="005C0F6F" w:rsidRPr="00C9457D">
        <w:rPr>
          <w:color w:val="auto"/>
          <w:lang w:val="en-US"/>
        </w:rPr>
        <w:t>https://www.ice.it/it/</w:t>
      </w:r>
      <w:proofErr w:type="gramStart"/>
      <w:r w:rsidR="000F51E2" w:rsidRPr="00C9457D">
        <w:rPr>
          <w:color w:val="auto"/>
          <w:lang w:val="en-US"/>
        </w:rPr>
        <w:t>）</w:t>
      </w:r>
      <w:proofErr w:type="gramEnd"/>
      <w:r w:rsidR="000F51E2" w:rsidRPr="00C9457D">
        <w:rPr>
          <w:color w:val="auto"/>
          <w:lang w:val="en-US"/>
        </w:rPr>
        <w:t>（</w:t>
      </w:r>
      <w:r w:rsidR="000F51E2" w:rsidRPr="00C9457D">
        <w:rPr>
          <w:color w:val="auto"/>
        </w:rPr>
        <w:t>負責外人投資業務</w:t>
      </w:r>
      <w:r w:rsidR="000F51E2" w:rsidRPr="00C9457D">
        <w:rPr>
          <w:color w:val="auto"/>
          <w:lang w:val="en-US"/>
        </w:rPr>
        <w:t>）</w:t>
      </w:r>
      <w:r w:rsidR="000F51E2" w:rsidRPr="00C9457D">
        <w:rPr>
          <w:color w:val="auto"/>
        </w:rPr>
        <w:t>與義大利投資署</w:t>
      </w:r>
      <w:r w:rsidR="000F51E2" w:rsidRPr="00C9457D">
        <w:rPr>
          <w:color w:val="auto"/>
          <w:lang w:val="en-US"/>
        </w:rPr>
        <w:t>（</w:t>
      </w:r>
      <w:r w:rsidR="000F51E2" w:rsidRPr="00C9457D">
        <w:rPr>
          <w:color w:val="auto"/>
          <w:lang w:val="en-US"/>
        </w:rPr>
        <w:t>INVITALIA</w:t>
      </w:r>
      <w:r w:rsidR="000F51E2" w:rsidRPr="00C9457D">
        <w:rPr>
          <w:color w:val="auto"/>
          <w:lang w:val="en-US"/>
        </w:rPr>
        <w:t>）</w:t>
      </w:r>
      <w:r w:rsidR="000F51E2" w:rsidRPr="00C9457D">
        <w:rPr>
          <w:color w:val="auto"/>
        </w:rPr>
        <w:t>網站</w:t>
      </w:r>
      <w:proofErr w:type="gramStart"/>
      <w:r w:rsidR="000F51E2" w:rsidRPr="00C9457D">
        <w:rPr>
          <w:color w:val="auto"/>
          <w:lang w:val="en-US"/>
        </w:rPr>
        <w:t>（</w:t>
      </w:r>
      <w:proofErr w:type="gramEnd"/>
      <w:r w:rsidR="000F51E2" w:rsidRPr="00C9457D">
        <w:rPr>
          <w:color w:val="auto"/>
          <w:lang w:val="en-US"/>
        </w:rPr>
        <w:t>https://www.invitalia.it</w:t>
      </w:r>
      <w:proofErr w:type="gramStart"/>
      <w:r w:rsidR="000F51E2" w:rsidRPr="00C9457D">
        <w:rPr>
          <w:color w:val="auto"/>
          <w:lang w:val="en-US"/>
        </w:rPr>
        <w:t>）</w:t>
      </w:r>
      <w:proofErr w:type="gramEnd"/>
      <w:r w:rsidR="000F51E2" w:rsidRPr="00C9457D">
        <w:rPr>
          <w:color w:val="auto"/>
          <w:lang w:val="en-US"/>
        </w:rPr>
        <w:t>（</w:t>
      </w:r>
      <w:r w:rsidR="000F51E2" w:rsidRPr="00C9457D">
        <w:rPr>
          <w:color w:val="auto"/>
        </w:rPr>
        <w:t>負責義大利國內投資業務</w:t>
      </w:r>
      <w:r w:rsidR="000F51E2" w:rsidRPr="00C9457D">
        <w:rPr>
          <w:color w:val="auto"/>
          <w:lang w:val="en-US"/>
        </w:rPr>
        <w:t>），</w:t>
      </w:r>
      <w:r w:rsidR="005C0F6F" w:rsidRPr="00C9457D">
        <w:rPr>
          <w:rFonts w:hint="eastAsia"/>
          <w:color w:val="auto"/>
          <w:lang w:val="en-US"/>
        </w:rPr>
        <w:t>查詢</w:t>
      </w:r>
      <w:r w:rsidR="009214F7" w:rsidRPr="00C9457D">
        <w:rPr>
          <w:color w:val="auto"/>
        </w:rPr>
        <w:t>義大利</w:t>
      </w:r>
      <w:r w:rsidR="005C0F6F" w:rsidRPr="00C9457D">
        <w:rPr>
          <w:rFonts w:hint="eastAsia"/>
          <w:color w:val="auto"/>
        </w:rPr>
        <w:t>最新</w:t>
      </w:r>
      <w:r w:rsidR="000F51E2" w:rsidRPr="00C9457D">
        <w:rPr>
          <w:color w:val="auto"/>
        </w:rPr>
        <w:t>投資須知、設立公司之相關規定及投資優惠措施等。</w:t>
      </w:r>
    </w:p>
    <w:p w14:paraId="299C0C3D" w14:textId="51585750" w:rsidR="000F51E2" w:rsidRPr="00C9457D" w:rsidRDefault="00857981" w:rsidP="00B93A58">
      <w:pPr>
        <w:pStyle w:val="af1"/>
        <w:ind w:left="945" w:hanging="709"/>
        <w:rPr>
          <w:color w:val="auto"/>
        </w:rPr>
      </w:pPr>
      <w:r w:rsidRPr="00C9457D">
        <w:rPr>
          <w:rFonts w:cs="Times New Roman"/>
          <w:color w:val="auto"/>
          <w:szCs w:val="24"/>
        </w:rPr>
        <w:t>（二）</w:t>
      </w:r>
      <w:r w:rsidR="000F51E2" w:rsidRPr="00C9457D">
        <w:rPr>
          <w:rFonts w:cs="Times New Roman"/>
          <w:color w:val="auto"/>
          <w:szCs w:val="24"/>
        </w:rPr>
        <w:t>我商來</w:t>
      </w:r>
      <w:r w:rsidR="009214F7" w:rsidRPr="00C9457D">
        <w:rPr>
          <w:rFonts w:cs="Times New Roman"/>
          <w:color w:val="auto"/>
          <w:szCs w:val="24"/>
        </w:rPr>
        <w:t>義大利</w:t>
      </w:r>
      <w:r w:rsidR="000F51E2" w:rsidRPr="00C9457D">
        <w:rPr>
          <w:rFonts w:cs="Times New Roman"/>
          <w:color w:val="auto"/>
          <w:szCs w:val="24"/>
        </w:rPr>
        <w:t>投資營運初期可能遭遇法令繁瑣、政府效率</w:t>
      </w:r>
      <w:r w:rsidR="00817225" w:rsidRPr="00C9457D">
        <w:rPr>
          <w:rFonts w:cs="Times New Roman" w:hint="eastAsia"/>
          <w:color w:val="auto"/>
          <w:szCs w:val="24"/>
        </w:rPr>
        <w:t>未如預期</w:t>
      </w:r>
      <w:r w:rsidR="000F51E2" w:rsidRPr="00C9457D">
        <w:rPr>
          <w:rFonts w:cs="Times New Roman"/>
          <w:color w:val="auto"/>
          <w:szCs w:val="24"/>
        </w:rPr>
        <w:t>、辦事效率緩慢等非經濟性因素問題，有意來義</w:t>
      </w:r>
      <w:r w:rsidR="00A542FC" w:rsidRPr="00C9457D">
        <w:rPr>
          <w:rFonts w:cs="Times New Roman"/>
          <w:color w:val="auto"/>
          <w:szCs w:val="24"/>
        </w:rPr>
        <w:t>大利</w:t>
      </w:r>
      <w:r w:rsidR="000F51E2" w:rsidRPr="00C9457D">
        <w:rPr>
          <w:rFonts w:cs="Times New Roman"/>
          <w:color w:val="auto"/>
          <w:szCs w:val="24"/>
        </w:rPr>
        <w:t>投資之業者，可事先洽尋</w:t>
      </w:r>
      <w:r w:rsidR="000F51E2" w:rsidRPr="00C9457D">
        <w:rPr>
          <w:rFonts w:cs="Times New Roman"/>
          <w:color w:val="auto"/>
          <w:szCs w:val="24"/>
        </w:rPr>
        <w:lastRenderedPageBreak/>
        <w:t>當地熟悉商業法規之律師或會計師，如有必要則須</w:t>
      </w:r>
      <w:proofErr w:type="gramStart"/>
      <w:r w:rsidR="000F51E2" w:rsidRPr="00C9457D">
        <w:rPr>
          <w:rFonts w:cs="Times New Roman"/>
          <w:color w:val="auto"/>
          <w:szCs w:val="24"/>
        </w:rPr>
        <w:t>慎選較有利</w:t>
      </w:r>
      <w:proofErr w:type="gramEnd"/>
      <w:r w:rsidR="000F51E2" w:rsidRPr="00C9457D">
        <w:rPr>
          <w:rFonts w:cs="Times New Roman"/>
          <w:color w:val="auto"/>
          <w:szCs w:val="24"/>
        </w:rPr>
        <w:t>之業別與合作對象。義</w:t>
      </w:r>
      <w:r w:rsidR="00A542FC" w:rsidRPr="00C9457D">
        <w:rPr>
          <w:rFonts w:cs="Times New Roman"/>
          <w:color w:val="auto"/>
          <w:szCs w:val="24"/>
        </w:rPr>
        <w:t>大利</w:t>
      </w:r>
      <w:r w:rsidR="000F51E2" w:rsidRPr="00C9457D">
        <w:rPr>
          <w:rFonts w:cs="Times New Roman"/>
          <w:color w:val="auto"/>
          <w:szCs w:val="24"/>
        </w:rPr>
        <w:t>企業多屬中小企業或家族型企業，義</w:t>
      </w:r>
      <w:r w:rsidR="00A542FC" w:rsidRPr="00C9457D">
        <w:rPr>
          <w:rFonts w:cs="Times New Roman"/>
          <w:color w:val="auto"/>
          <w:szCs w:val="24"/>
        </w:rPr>
        <w:t>大利</w:t>
      </w:r>
      <w:r w:rsidR="000F51E2" w:rsidRPr="00C9457D">
        <w:rPr>
          <w:rFonts w:cs="Times New Roman"/>
          <w:color w:val="auto"/>
          <w:szCs w:val="24"/>
        </w:rPr>
        <w:t>政府目前積極推動「義大利製造（</w:t>
      </w:r>
      <w:r w:rsidR="000F51E2" w:rsidRPr="00C9457D">
        <w:rPr>
          <w:rFonts w:cs="Times New Roman"/>
          <w:color w:val="auto"/>
          <w:szCs w:val="24"/>
          <w:lang w:val="en-US"/>
        </w:rPr>
        <w:t>Made in Italy</w:t>
      </w:r>
      <w:r w:rsidR="000F51E2" w:rsidRPr="00C9457D">
        <w:rPr>
          <w:rFonts w:cs="Times New Roman"/>
          <w:color w:val="auto"/>
          <w:szCs w:val="24"/>
        </w:rPr>
        <w:t>）」及推動</w:t>
      </w:r>
      <w:r w:rsidR="009214F7" w:rsidRPr="00C9457D">
        <w:rPr>
          <w:rFonts w:cs="Times New Roman"/>
          <w:color w:val="auto"/>
          <w:szCs w:val="24"/>
        </w:rPr>
        <w:t>義大利</w:t>
      </w:r>
      <w:r w:rsidR="000F51E2" w:rsidRPr="00C9457D">
        <w:rPr>
          <w:rFonts w:cs="Times New Roman"/>
          <w:color w:val="auto"/>
          <w:szCs w:val="24"/>
        </w:rPr>
        <w:t>中小企業國際化，此亦將有利於我商尋求與義商合作。</w:t>
      </w:r>
    </w:p>
    <w:p w14:paraId="628E4372" w14:textId="03FEB26A" w:rsidR="000F51E2" w:rsidRPr="00C9457D" w:rsidRDefault="00857981" w:rsidP="00B93A58">
      <w:pPr>
        <w:pStyle w:val="af1"/>
        <w:ind w:left="945" w:hanging="709"/>
        <w:rPr>
          <w:color w:val="auto"/>
        </w:rPr>
      </w:pPr>
      <w:r w:rsidRPr="00C9457D">
        <w:rPr>
          <w:rFonts w:cs="Times New Roman"/>
          <w:color w:val="auto"/>
          <w:szCs w:val="24"/>
        </w:rPr>
        <w:t>（三）</w:t>
      </w:r>
      <w:r w:rsidR="000F51E2" w:rsidRPr="00C9457D">
        <w:rPr>
          <w:rFonts w:cs="Times New Roman"/>
          <w:color w:val="auto"/>
          <w:szCs w:val="24"/>
        </w:rPr>
        <w:t>雖然</w:t>
      </w:r>
      <w:r w:rsidR="009214F7" w:rsidRPr="00C9457D">
        <w:rPr>
          <w:rFonts w:cs="Times New Roman"/>
          <w:color w:val="auto"/>
          <w:szCs w:val="24"/>
        </w:rPr>
        <w:t>義大利</w:t>
      </w:r>
      <w:r w:rsidR="000F51E2" w:rsidRPr="00C9457D">
        <w:rPr>
          <w:rFonts w:cs="Times New Roman"/>
          <w:color w:val="auto"/>
          <w:szCs w:val="24"/>
        </w:rPr>
        <w:t>整體投資條件</w:t>
      </w:r>
      <w:r w:rsidR="00817225" w:rsidRPr="00C9457D">
        <w:rPr>
          <w:rFonts w:cs="Times New Roman" w:hint="eastAsia"/>
          <w:color w:val="auto"/>
          <w:szCs w:val="24"/>
        </w:rPr>
        <w:t>尚有</w:t>
      </w:r>
      <w:r w:rsidR="000F51E2" w:rsidRPr="00C9457D">
        <w:rPr>
          <w:rFonts w:cs="Times New Roman"/>
          <w:color w:val="auto"/>
          <w:szCs w:val="24"/>
        </w:rPr>
        <w:t>改善</w:t>
      </w:r>
      <w:r w:rsidR="00817225" w:rsidRPr="00C9457D">
        <w:rPr>
          <w:rFonts w:cs="Times New Roman" w:hint="eastAsia"/>
          <w:color w:val="auto"/>
          <w:szCs w:val="24"/>
        </w:rPr>
        <w:t>空間</w:t>
      </w:r>
      <w:r w:rsidR="000F51E2" w:rsidRPr="00C9457D">
        <w:rPr>
          <w:rFonts w:cs="Times New Roman"/>
          <w:color w:val="auto"/>
          <w:szCs w:val="24"/>
        </w:rPr>
        <w:t>，惟</w:t>
      </w:r>
      <w:r w:rsidR="009214F7" w:rsidRPr="00C9457D">
        <w:rPr>
          <w:rFonts w:cs="Times New Roman"/>
          <w:color w:val="auto"/>
          <w:szCs w:val="24"/>
        </w:rPr>
        <w:t>義大利</w:t>
      </w:r>
      <w:r w:rsidR="000F51E2" w:rsidRPr="00C9457D">
        <w:rPr>
          <w:rFonts w:cs="Times New Roman"/>
          <w:color w:val="auto"/>
          <w:szCs w:val="24"/>
        </w:rPr>
        <w:t>占南歐地緣之利，且</w:t>
      </w:r>
      <w:r w:rsidR="009214F7" w:rsidRPr="00C9457D">
        <w:rPr>
          <w:rFonts w:cs="Times New Roman"/>
          <w:color w:val="auto"/>
          <w:szCs w:val="24"/>
        </w:rPr>
        <w:t>義大利</w:t>
      </w:r>
      <w:r w:rsidR="000F51E2" w:rsidRPr="00C9457D">
        <w:rPr>
          <w:rFonts w:cs="Times New Roman"/>
          <w:color w:val="auto"/>
          <w:szCs w:val="24"/>
        </w:rPr>
        <w:t>具有足供我國引進之醫藥、生技等高科技產業，以及機具設計等相關精密技術，加上設計、服飾等創意型產業，我商亦可洽尋合作夥伴，並引進相關技術，配合我商堅實製造實力，提升我產品品質，並回銷義</w:t>
      </w:r>
      <w:r w:rsidR="00A542FC" w:rsidRPr="00C9457D">
        <w:rPr>
          <w:rFonts w:cs="Times New Roman"/>
          <w:color w:val="auto"/>
          <w:szCs w:val="24"/>
        </w:rPr>
        <w:t>大利</w:t>
      </w:r>
      <w:r w:rsidR="000F51E2" w:rsidRPr="00C9457D">
        <w:rPr>
          <w:rFonts w:cs="Times New Roman"/>
          <w:color w:val="auto"/>
          <w:szCs w:val="24"/>
        </w:rPr>
        <w:t>、歐盟及其他國家市場</w:t>
      </w:r>
      <w:r w:rsidR="00CD6AC8" w:rsidRPr="00C9457D">
        <w:rPr>
          <w:rFonts w:cs="Times New Roman"/>
          <w:color w:val="auto"/>
          <w:szCs w:val="24"/>
        </w:rPr>
        <w:t>。</w:t>
      </w:r>
    </w:p>
    <w:p w14:paraId="06BE4A9A" w14:textId="5D0F3950" w:rsidR="000F51E2" w:rsidRPr="00C9457D" w:rsidRDefault="00857981" w:rsidP="00B93A58">
      <w:pPr>
        <w:pStyle w:val="af1"/>
        <w:ind w:left="945" w:hanging="709"/>
        <w:rPr>
          <w:color w:val="auto"/>
        </w:rPr>
      </w:pPr>
      <w:r w:rsidRPr="00C9457D">
        <w:rPr>
          <w:rFonts w:cs="Times New Roman"/>
          <w:color w:val="auto"/>
          <w:szCs w:val="24"/>
        </w:rPr>
        <w:t>（四）</w:t>
      </w:r>
      <w:r w:rsidR="000F51E2" w:rsidRPr="00C9457D">
        <w:rPr>
          <w:rFonts w:cs="Times New Roman"/>
          <w:color w:val="auto"/>
          <w:szCs w:val="24"/>
        </w:rPr>
        <w:t>由於</w:t>
      </w:r>
      <w:proofErr w:type="gramStart"/>
      <w:r w:rsidR="000F51E2" w:rsidRPr="00C9457D">
        <w:rPr>
          <w:rFonts w:cs="Times New Roman"/>
          <w:color w:val="auto"/>
          <w:szCs w:val="24"/>
        </w:rPr>
        <w:t>臺</w:t>
      </w:r>
      <w:proofErr w:type="gramEnd"/>
      <w:r w:rsidR="000F51E2" w:rsidRPr="00C9457D">
        <w:rPr>
          <w:rFonts w:cs="Times New Roman"/>
          <w:color w:val="auto"/>
          <w:szCs w:val="24"/>
        </w:rPr>
        <w:t>義雙方企業型態皆以中小企業為主，</w:t>
      </w:r>
      <w:proofErr w:type="gramStart"/>
      <w:r w:rsidR="000F51E2" w:rsidRPr="00C9457D">
        <w:rPr>
          <w:rFonts w:cs="Times New Roman"/>
          <w:color w:val="auto"/>
          <w:szCs w:val="24"/>
        </w:rPr>
        <w:t>鑑</w:t>
      </w:r>
      <w:proofErr w:type="gramEnd"/>
      <w:r w:rsidR="000F51E2" w:rsidRPr="00C9457D">
        <w:rPr>
          <w:rFonts w:cs="Times New Roman"/>
          <w:color w:val="auto"/>
          <w:szCs w:val="24"/>
        </w:rPr>
        <w:t>於中小企業資源與人力的不足，雙方倘能以合資、技術合作、技術授權等投資方式合作，</w:t>
      </w:r>
      <w:r w:rsidR="00817225" w:rsidRPr="00C9457D">
        <w:rPr>
          <w:rFonts w:cs="Times New Roman" w:hint="eastAsia"/>
          <w:color w:val="auto"/>
          <w:szCs w:val="24"/>
        </w:rPr>
        <w:t>或可為</w:t>
      </w:r>
      <w:r w:rsidR="000F51E2" w:rsidRPr="00C9457D">
        <w:rPr>
          <w:rFonts w:cs="Times New Roman"/>
          <w:color w:val="auto"/>
          <w:szCs w:val="24"/>
        </w:rPr>
        <w:t>互利雙贏之作法。如我國友嘉集團</w:t>
      </w:r>
      <w:proofErr w:type="gramStart"/>
      <w:r w:rsidR="000F51E2" w:rsidRPr="00C9457D">
        <w:rPr>
          <w:rFonts w:cs="Times New Roman"/>
          <w:color w:val="auto"/>
          <w:szCs w:val="24"/>
        </w:rPr>
        <w:t>併</w:t>
      </w:r>
      <w:proofErr w:type="gramEnd"/>
      <w:r w:rsidR="000F51E2" w:rsidRPr="00C9457D">
        <w:rPr>
          <w:rFonts w:cs="Times New Roman"/>
          <w:color w:val="auto"/>
          <w:szCs w:val="24"/>
        </w:rPr>
        <w:t>購義大利工具機廠，取得義大利工具機公司之原有廠房、品牌及市場。在技術合作方面，我商羅馬集團光聯興業公司與義大利水泥集團</w:t>
      </w:r>
      <w:proofErr w:type="spellStart"/>
      <w:r w:rsidR="000F51E2" w:rsidRPr="00C9457D">
        <w:rPr>
          <w:rFonts w:cs="Times New Roman"/>
          <w:color w:val="auto"/>
          <w:szCs w:val="24"/>
          <w:lang w:val="en-US"/>
        </w:rPr>
        <w:t>Italcementi</w:t>
      </w:r>
      <w:proofErr w:type="spellEnd"/>
      <w:r w:rsidR="000F51E2" w:rsidRPr="00C9457D">
        <w:rPr>
          <w:rFonts w:cs="Times New Roman"/>
          <w:color w:val="auto"/>
          <w:szCs w:val="24"/>
          <w:lang w:val="en-US"/>
        </w:rPr>
        <w:t xml:space="preserve"> Group</w:t>
      </w:r>
      <w:r w:rsidR="000F51E2" w:rsidRPr="00C9457D">
        <w:rPr>
          <w:rFonts w:cs="Times New Roman"/>
          <w:color w:val="auto"/>
          <w:szCs w:val="24"/>
        </w:rPr>
        <w:t>共同合作開發及生產新一代綠色節能建材</w:t>
      </w:r>
      <w:r w:rsidR="000F51E2" w:rsidRPr="00C9457D">
        <w:rPr>
          <w:rFonts w:cs="Times New Roman"/>
          <w:color w:val="auto"/>
          <w:szCs w:val="24"/>
        </w:rPr>
        <w:t>-</w:t>
      </w:r>
      <w:r w:rsidR="000F51E2" w:rsidRPr="00C9457D">
        <w:rPr>
          <w:rFonts w:cs="Times New Roman"/>
          <w:color w:val="auto"/>
          <w:szCs w:val="24"/>
        </w:rPr>
        <w:t>透明水泥</w:t>
      </w:r>
      <w:proofErr w:type="spellStart"/>
      <w:r w:rsidR="000F51E2" w:rsidRPr="00C9457D">
        <w:rPr>
          <w:rFonts w:cs="Times New Roman"/>
          <w:color w:val="auto"/>
          <w:szCs w:val="24"/>
          <w:lang w:val="en-US"/>
        </w:rPr>
        <w:t>i.light</w:t>
      </w:r>
      <w:proofErr w:type="spellEnd"/>
      <w:r w:rsidR="000F51E2" w:rsidRPr="00C9457D">
        <w:rPr>
          <w:rFonts w:cs="Times New Roman"/>
          <w:color w:val="auto"/>
          <w:szCs w:val="24"/>
        </w:rPr>
        <w:t>，是</w:t>
      </w:r>
      <w:r w:rsidR="00EB56B1" w:rsidRPr="00C9457D">
        <w:rPr>
          <w:rFonts w:cs="Times New Roman" w:hint="eastAsia"/>
          <w:color w:val="auto"/>
          <w:szCs w:val="24"/>
        </w:rPr>
        <w:t>相當</w:t>
      </w:r>
      <w:r w:rsidR="000F51E2" w:rsidRPr="00C9457D">
        <w:rPr>
          <w:rFonts w:cs="Times New Roman"/>
          <w:color w:val="auto"/>
          <w:szCs w:val="24"/>
        </w:rPr>
        <w:t>成功的合作典範</w:t>
      </w:r>
      <w:r w:rsidR="00CD6AC8" w:rsidRPr="00C9457D">
        <w:rPr>
          <w:rFonts w:cs="Times New Roman"/>
          <w:color w:val="auto"/>
          <w:szCs w:val="24"/>
        </w:rPr>
        <w:t>。</w:t>
      </w:r>
    </w:p>
    <w:p w14:paraId="4D40B5C9" w14:textId="77777777" w:rsidR="000F51E2" w:rsidRPr="00C9457D" w:rsidRDefault="000F51E2" w:rsidP="00B93A58">
      <w:pPr>
        <w:pStyle w:val="ab"/>
        <w:ind w:firstLine="472"/>
        <w:rPr>
          <w:lang w:eastAsia="zh-TW"/>
        </w:rPr>
      </w:pPr>
    </w:p>
    <w:p w14:paraId="468AB091" w14:textId="77777777" w:rsidR="000F51E2" w:rsidRPr="00C9457D" w:rsidRDefault="000F51E2">
      <w:pPr>
        <w:sectPr w:rsidR="000F51E2" w:rsidRPr="00C9457D" w:rsidSect="00B93A58">
          <w:headerReference w:type="default" r:id="rId63"/>
          <w:footerReference w:type="default" r:id="rId64"/>
          <w:headerReference w:type="first" r:id="rId65"/>
          <w:footerReference w:type="first" r:id="rId66"/>
          <w:pgSz w:w="11906" w:h="16838"/>
          <w:pgMar w:top="2268" w:right="1701" w:bottom="1701" w:left="1701" w:header="1134" w:footer="851" w:gutter="0"/>
          <w:cols w:space="720"/>
          <w:docGrid w:type="linesAndChars" w:linePitch="514" w:charSpace="-774"/>
        </w:sectPr>
      </w:pPr>
    </w:p>
    <w:p w14:paraId="51A48EA1" w14:textId="77777777" w:rsidR="000F51E2" w:rsidRPr="00C9457D" w:rsidRDefault="000F51E2" w:rsidP="0020161B">
      <w:pPr>
        <w:pStyle w:val="ac"/>
        <w:spacing w:before="514" w:after="771"/>
        <w:rPr>
          <w:spacing w:val="0"/>
          <w:kern w:val="40"/>
        </w:rPr>
      </w:pPr>
      <w:bookmarkStart w:id="21" w:name="_Toc47476573"/>
      <w:bookmarkStart w:id="22" w:name="_Toc231879078"/>
      <w:r w:rsidRPr="00C9457D">
        <w:rPr>
          <w:spacing w:val="0"/>
          <w:kern w:val="40"/>
        </w:rPr>
        <w:lastRenderedPageBreak/>
        <w:t>附錄一　我國在當地駐外單位及臺（華）商團體</w:t>
      </w:r>
      <w:bookmarkEnd w:id="21"/>
      <w:bookmarkEnd w:id="22"/>
    </w:p>
    <w:p w14:paraId="31009C2B" w14:textId="77777777" w:rsidR="000F51E2" w:rsidRPr="00C9457D" w:rsidRDefault="000F51E2" w:rsidP="0020161B">
      <w:pPr>
        <w:pStyle w:val="ad"/>
        <w:spacing w:before="257" w:after="257"/>
        <w:ind w:left="632" w:hanging="632"/>
        <w:rPr>
          <w:color w:val="auto"/>
        </w:rPr>
      </w:pPr>
      <w:r w:rsidRPr="00C9457D">
        <w:rPr>
          <w:color w:val="auto"/>
        </w:rPr>
        <w:t>一、我國駐外經貿單位</w:t>
      </w:r>
    </w:p>
    <w:p w14:paraId="7F73E3C0" w14:textId="77777777" w:rsidR="000F51E2" w:rsidRPr="00C9457D" w:rsidRDefault="000F51E2" w:rsidP="0020161B">
      <w:pPr>
        <w:pStyle w:val="af1"/>
        <w:ind w:left="945" w:hanging="709"/>
        <w:rPr>
          <w:rFonts w:cs="Times New Roman"/>
          <w:color w:val="auto"/>
        </w:rPr>
      </w:pPr>
      <w:r w:rsidRPr="00C9457D">
        <w:rPr>
          <w:rFonts w:ascii="新細明體" w:eastAsia="新細明體" w:hAnsi="新細明體" w:cs="新細明體" w:hint="eastAsia"/>
          <w:color w:val="auto"/>
          <w:szCs w:val="24"/>
        </w:rPr>
        <w:t>◎</w:t>
      </w:r>
      <w:r w:rsidRPr="00C9457D">
        <w:rPr>
          <w:rFonts w:cs="Times New Roman"/>
          <w:color w:val="auto"/>
          <w:szCs w:val="24"/>
        </w:rPr>
        <w:tab/>
      </w:r>
      <w:r w:rsidRPr="00C9457D">
        <w:rPr>
          <w:rFonts w:cs="Times New Roman"/>
          <w:color w:val="auto"/>
          <w:szCs w:val="24"/>
        </w:rPr>
        <w:t>駐義大利代表處經濟組</w:t>
      </w:r>
    </w:p>
    <w:p w14:paraId="1BF53D8E"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rPr>
        <w:tab/>
      </w:r>
      <w:r w:rsidRPr="00C9457D">
        <w:rPr>
          <w:rFonts w:cs="Times New Roman"/>
          <w:color w:val="auto"/>
          <w:szCs w:val="24"/>
          <w:lang w:val="it-IT"/>
        </w:rPr>
        <w:t>DIVISIONE ECONOMICA</w:t>
      </w:r>
    </w:p>
    <w:p w14:paraId="2A472D5B"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UFFICIO DI RAPPRESENTANZA DI TAIPEI IN ITALIA</w:t>
      </w:r>
    </w:p>
    <w:p w14:paraId="4FE4490E" w14:textId="077DC494"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Viale Liegi, 17</w:t>
      </w:r>
      <w:r w:rsidR="002828AC" w:rsidRPr="00C9457D">
        <w:rPr>
          <w:rFonts w:cs="Times New Roman"/>
          <w:color w:val="auto"/>
          <w:szCs w:val="24"/>
          <w:lang w:val="it-IT"/>
        </w:rPr>
        <w:t xml:space="preserve">, </w:t>
      </w:r>
      <w:r w:rsidRPr="00C9457D">
        <w:rPr>
          <w:rFonts w:cs="Times New Roman"/>
          <w:color w:val="auto"/>
          <w:szCs w:val="24"/>
          <w:lang w:val="it-IT"/>
        </w:rPr>
        <w:tab/>
        <w:t>00198 Rome</w:t>
      </w:r>
      <w:r w:rsidR="002828AC" w:rsidRPr="00C9457D">
        <w:rPr>
          <w:rFonts w:cs="Times New Roman"/>
          <w:color w:val="auto"/>
          <w:szCs w:val="24"/>
          <w:lang w:val="it-IT"/>
        </w:rPr>
        <w:t xml:space="preserve">, </w:t>
      </w:r>
      <w:r w:rsidRPr="00C9457D">
        <w:rPr>
          <w:rFonts w:cs="Times New Roman"/>
          <w:color w:val="auto"/>
          <w:szCs w:val="24"/>
          <w:lang w:val="it-IT"/>
        </w:rPr>
        <w:tab/>
        <w:t>Italy</w:t>
      </w:r>
    </w:p>
    <w:p w14:paraId="03D38185" w14:textId="2C16A3BB"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TEL: +39-06-98262800/17</w:t>
      </w:r>
    </w:p>
    <w:p w14:paraId="641C8037" w14:textId="05BD77A7" w:rsidR="000F51E2" w:rsidRPr="00C9457D" w:rsidRDefault="000F51E2" w:rsidP="0020161B">
      <w:pPr>
        <w:pStyle w:val="af1"/>
        <w:ind w:left="945" w:hanging="709"/>
        <w:rPr>
          <w:rFonts w:cs="Times New Roman"/>
          <w:color w:val="auto"/>
          <w:szCs w:val="24"/>
          <w:lang w:val="it-IT"/>
        </w:rPr>
      </w:pPr>
      <w:r w:rsidRPr="00C9457D">
        <w:rPr>
          <w:rFonts w:cs="Times New Roman"/>
          <w:color w:val="auto"/>
          <w:szCs w:val="24"/>
          <w:lang w:val="it-IT"/>
        </w:rPr>
        <w:tab/>
      </w:r>
      <w:r w:rsidRPr="00C9457D">
        <w:rPr>
          <w:rFonts w:cs="Times New Roman"/>
          <w:color w:val="auto"/>
          <w:szCs w:val="24"/>
        </w:rPr>
        <w:t>電子郵件信箱</w:t>
      </w:r>
      <w:r w:rsidRPr="00C9457D">
        <w:rPr>
          <w:rFonts w:cs="Times New Roman"/>
          <w:color w:val="auto"/>
          <w:szCs w:val="24"/>
          <w:lang w:val="it-IT"/>
        </w:rPr>
        <w:t>：</w:t>
      </w:r>
      <w:r w:rsidRPr="00C9457D">
        <w:rPr>
          <w:rFonts w:cs="Times New Roman"/>
          <w:color w:val="auto"/>
          <w:szCs w:val="24"/>
          <w:lang w:val="it-IT"/>
        </w:rPr>
        <w:t>italy@</w:t>
      </w:r>
      <w:r w:rsidR="00644F2D" w:rsidRPr="00C9457D">
        <w:rPr>
          <w:rFonts w:cs="Times New Roman"/>
          <w:color w:val="auto"/>
          <w:szCs w:val="24"/>
          <w:lang w:val="it-IT"/>
        </w:rPr>
        <w:t>sa.</w:t>
      </w:r>
      <w:r w:rsidRPr="00C9457D">
        <w:rPr>
          <w:rFonts w:cs="Times New Roman"/>
          <w:color w:val="auto"/>
          <w:szCs w:val="24"/>
          <w:lang w:val="it-IT"/>
        </w:rPr>
        <w:t xml:space="preserve">moea.gov.tw </w:t>
      </w:r>
    </w:p>
    <w:p w14:paraId="50A404A7" w14:textId="643032FD" w:rsidR="00811902" w:rsidRPr="00C9457D" w:rsidRDefault="00811902">
      <w:pPr>
        <w:pStyle w:val="af1"/>
        <w:ind w:left="945" w:hanging="709"/>
        <w:rPr>
          <w:rFonts w:cs="Times New Roman"/>
          <w:color w:val="auto"/>
          <w:szCs w:val="24"/>
          <w:lang w:val="it-IT"/>
        </w:rPr>
      </w:pPr>
      <w:r w:rsidRPr="00C9457D">
        <w:rPr>
          <w:rFonts w:ascii="新細明體" w:eastAsia="新細明體" w:hAnsi="新細明體" w:cs="新細明體" w:hint="eastAsia"/>
          <w:color w:val="auto"/>
          <w:szCs w:val="24"/>
          <w:lang w:val="it-IT"/>
        </w:rPr>
        <w:t>◎</w:t>
      </w:r>
      <w:r w:rsidRPr="00C9457D">
        <w:rPr>
          <w:rFonts w:cs="Times New Roman"/>
          <w:color w:val="auto"/>
          <w:szCs w:val="24"/>
          <w:lang w:val="it-IT"/>
        </w:rPr>
        <w:tab/>
      </w:r>
      <w:r w:rsidRPr="00C9457D">
        <w:rPr>
          <w:rFonts w:cs="Times New Roman"/>
          <w:color w:val="auto"/>
          <w:szCs w:val="24"/>
        </w:rPr>
        <w:t>駐米蘭辦事處經濟組</w:t>
      </w:r>
    </w:p>
    <w:p w14:paraId="324FF550" w14:textId="44B927C0" w:rsidR="00811902" w:rsidRPr="00C9457D" w:rsidRDefault="00811902" w:rsidP="00EB379C">
      <w:pPr>
        <w:ind w:left="945" w:hanging="702"/>
        <w:rPr>
          <w:kern w:val="1"/>
          <w:szCs w:val="24"/>
          <w:lang w:val="it-IT" w:bidi="he-IL"/>
        </w:rPr>
      </w:pPr>
      <w:r w:rsidRPr="00C9457D">
        <w:rPr>
          <w:szCs w:val="24"/>
          <w:lang w:val="it-IT"/>
        </w:rPr>
        <w:tab/>
      </w:r>
      <w:r w:rsidRPr="00C9457D">
        <w:rPr>
          <w:kern w:val="1"/>
          <w:szCs w:val="24"/>
          <w:lang w:val="it-IT" w:bidi="he-IL"/>
        </w:rPr>
        <w:t>DIVISIONE ECONOMICA</w:t>
      </w:r>
    </w:p>
    <w:p w14:paraId="4082D6DA" w14:textId="36136031" w:rsidR="00811902" w:rsidRPr="00C9457D" w:rsidRDefault="00811902" w:rsidP="00EB379C">
      <w:pPr>
        <w:ind w:left="945" w:hanging="709"/>
        <w:rPr>
          <w:kern w:val="1"/>
          <w:szCs w:val="24"/>
          <w:lang w:val="it-IT" w:bidi="he-IL"/>
        </w:rPr>
      </w:pPr>
      <w:r w:rsidRPr="00C9457D">
        <w:rPr>
          <w:szCs w:val="24"/>
          <w:lang w:val="it-IT"/>
        </w:rPr>
        <w:tab/>
      </w:r>
      <w:r w:rsidRPr="00C9457D">
        <w:rPr>
          <w:kern w:val="1"/>
          <w:szCs w:val="24"/>
          <w:lang w:val="it-IT" w:bidi="he-IL"/>
        </w:rPr>
        <w:t>UFFICIO DI RAPPRESENTANZA DI TAIPEI IN ITALIA –Ufficio di Milano</w:t>
      </w:r>
    </w:p>
    <w:p w14:paraId="76794C66" w14:textId="1C66D404" w:rsidR="00811902" w:rsidRPr="00C9457D" w:rsidRDefault="00811902" w:rsidP="00EB379C">
      <w:pPr>
        <w:ind w:left="945" w:hanging="709"/>
        <w:rPr>
          <w:kern w:val="1"/>
          <w:szCs w:val="24"/>
          <w:lang w:val="it-IT" w:bidi="he-IL"/>
        </w:rPr>
      </w:pPr>
      <w:r w:rsidRPr="00C9457D">
        <w:rPr>
          <w:szCs w:val="24"/>
          <w:lang w:val="it-IT"/>
        </w:rPr>
        <w:tab/>
      </w:r>
      <w:r w:rsidRPr="00C9457D">
        <w:rPr>
          <w:kern w:val="1"/>
          <w:szCs w:val="24"/>
          <w:lang w:val="it-IT" w:bidi="he-IL"/>
        </w:rPr>
        <w:t>VIA FABIO FILZI 25/A/P.12</w:t>
      </w:r>
      <w:r w:rsidR="002828AC" w:rsidRPr="00C9457D">
        <w:rPr>
          <w:kern w:val="1"/>
          <w:szCs w:val="24"/>
          <w:lang w:val="it-IT" w:bidi="he-IL"/>
        </w:rPr>
        <w:t>,</w:t>
      </w:r>
      <w:r w:rsidRPr="00C9457D">
        <w:rPr>
          <w:kern w:val="1"/>
          <w:szCs w:val="24"/>
          <w:lang w:val="it-IT" w:bidi="he-IL"/>
        </w:rPr>
        <w:t xml:space="preserve"> </w:t>
      </w:r>
      <w:r w:rsidRPr="00C9457D">
        <w:rPr>
          <w:szCs w:val="24"/>
          <w:lang w:val="it-IT"/>
        </w:rPr>
        <w:tab/>
      </w:r>
      <w:r w:rsidRPr="00C9457D">
        <w:rPr>
          <w:kern w:val="1"/>
          <w:szCs w:val="24"/>
          <w:lang w:val="it-IT" w:bidi="he-IL"/>
        </w:rPr>
        <w:t>20124 MILANO</w:t>
      </w:r>
      <w:r w:rsidR="002828AC" w:rsidRPr="00C9457D">
        <w:rPr>
          <w:kern w:val="1"/>
          <w:szCs w:val="24"/>
          <w:lang w:val="it-IT" w:bidi="he-IL"/>
        </w:rPr>
        <w:t xml:space="preserve">, </w:t>
      </w:r>
      <w:r w:rsidRPr="00C9457D">
        <w:rPr>
          <w:szCs w:val="24"/>
          <w:lang w:val="it-IT"/>
        </w:rPr>
        <w:tab/>
      </w:r>
      <w:r w:rsidRPr="00C9457D">
        <w:rPr>
          <w:kern w:val="1"/>
          <w:szCs w:val="24"/>
          <w:lang w:val="it-IT" w:bidi="he-IL"/>
        </w:rPr>
        <w:t>Italy</w:t>
      </w:r>
    </w:p>
    <w:p w14:paraId="2674D1C7" w14:textId="684B5E72" w:rsidR="00811902" w:rsidRPr="00C9457D" w:rsidRDefault="00811902" w:rsidP="00EB379C">
      <w:pPr>
        <w:ind w:left="945" w:hanging="709"/>
        <w:rPr>
          <w:kern w:val="1"/>
          <w:szCs w:val="24"/>
          <w:lang w:val="it-IT" w:bidi="he-IL"/>
        </w:rPr>
      </w:pPr>
      <w:r w:rsidRPr="00C9457D">
        <w:rPr>
          <w:szCs w:val="24"/>
          <w:lang w:val="it-IT"/>
        </w:rPr>
        <w:tab/>
      </w:r>
      <w:r w:rsidRPr="00C9457D">
        <w:rPr>
          <w:kern w:val="1"/>
          <w:szCs w:val="24"/>
          <w:lang w:val="it-IT" w:bidi="he-IL"/>
        </w:rPr>
        <w:t>Tel: +39-02-45496612</w:t>
      </w:r>
    </w:p>
    <w:p w14:paraId="31BA0659" w14:textId="37CF1861" w:rsidR="00811902" w:rsidRPr="00C9457D" w:rsidRDefault="00811902" w:rsidP="00811902">
      <w:pPr>
        <w:pStyle w:val="af1"/>
        <w:ind w:left="945" w:hanging="709"/>
        <w:rPr>
          <w:rFonts w:cs="Times New Roman"/>
          <w:color w:val="auto"/>
          <w:szCs w:val="24"/>
          <w:lang w:val="it-IT"/>
        </w:rPr>
      </w:pPr>
      <w:r w:rsidRPr="00C9457D">
        <w:rPr>
          <w:rFonts w:cs="Times New Roman"/>
          <w:color w:val="auto"/>
          <w:szCs w:val="24"/>
          <w:lang w:val="it-IT"/>
        </w:rPr>
        <w:tab/>
      </w:r>
      <w:r w:rsidRPr="00C9457D">
        <w:rPr>
          <w:rFonts w:cs="Times New Roman"/>
          <w:color w:val="auto"/>
          <w:szCs w:val="24"/>
        </w:rPr>
        <w:t>電子郵件信箱</w:t>
      </w:r>
      <w:r w:rsidRPr="00C9457D">
        <w:rPr>
          <w:rFonts w:cs="Times New Roman"/>
          <w:color w:val="auto"/>
          <w:szCs w:val="24"/>
          <w:lang w:val="it-IT"/>
        </w:rPr>
        <w:t>：</w:t>
      </w:r>
      <w:r w:rsidRPr="00C9457D">
        <w:rPr>
          <w:rFonts w:cs="Times New Roman"/>
          <w:color w:val="auto"/>
          <w:szCs w:val="24"/>
          <w:lang w:val="it-IT"/>
        </w:rPr>
        <w:t>milan@sa.moea.gov.tw</w:t>
      </w:r>
    </w:p>
    <w:p w14:paraId="346FA0F6"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it-IT"/>
        </w:rPr>
        <w:t>◎</w:t>
      </w:r>
      <w:r w:rsidRPr="00C9457D">
        <w:rPr>
          <w:rFonts w:cs="Times New Roman"/>
          <w:color w:val="auto"/>
          <w:szCs w:val="24"/>
          <w:lang w:val="it-IT"/>
        </w:rPr>
        <w:tab/>
      </w:r>
      <w:r w:rsidRPr="00C9457D">
        <w:rPr>
          <w:rFonts w:cs="Times New Roman"/>
          <w:color w:val="auto"/>
          <w:szCs w:val="24"/>
        </w:rPr>
        <w:t>外貿協會米蘭臺灣貿易中心</w:t>
      </w:r>
    </w:p>
    <w:p w14:paraId="397ED52F"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TAIWAN TRADE CENTER MILANO</w:t>
      </w:r>
    </w:p>
    <w:p w14:paraId="116B622A" w14:textId="2F6EBD68"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Via Stradivari, 4</w:t>
      </w:r>
      <w:r w:rsidR="002828AC" w:rsidRPr="00C9457D">
        <w:rPr>
          <w:rFonts w:cs="Times New Roman"/>
          <w:color w:val="auto"/>
          <w:szCs w:val="24"/>
          <w:lang w:val="it-IT"/>
        </w:rPr>
        <w:t xml:space="preserve">, </w:t>
      </w:r>
      <w:r w:rsidRPr="00C9457D">
        <w:rPr>
          <w:rFonts w:cs="Times New Roman"/>
          <w:color w:val="auto"/>
          <w:szCs w:val="24"/>
          <w:lang w:val="it-IT"/>
        </w:rPr>
        <w:t>20131 Milan</w:t>
      </w:r>
      <w:r w:rsidR="002828AC" w:rsidRPr="00C9457D">
        <w:rPr>
          <w:rFonts w:cs="Times New Roman"/>
          <w:color w:val="auto"/>
          <w:szCs w:val="24"/>
          <w:lang w:val="it-IT"/>
        </w:rPr>
        <w:t xml:space="preserve">, </w:t>
      </w:r>
      <w:r w:rsidRPr="00C9457D">
        <w:rPr>
          <w:rFonts w:cs="Times New Roman"/>
          <w:color w:val="auto"/>
          <w:szCs w:val="24"/>
          <w:lang w:val="it-IT"/>
        </w:rPr>
        <w:tab/>
        <w:t>Italy</w:t>
      </w:r>
    </w:p>
    <w:p w14:paraId="5FA19D01"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TEL: +39-02-20241008  FAX: +39-02-20422986</w:t>
      </w:r>
    </w:p>
    <w:p w14:paraId="56110E99"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r>
      <w:r w:rsidRPr="00C9457D">
        <w:rPr>
          <w:rFonts w:cs="Times New Roman"/>
          <w:color w:val="auto"/>
          <w:szCs w:val="24"/>
        </w:rPr>
        <w:t>電子郵件信箱</w:t>
      </w:r>
      <w:r w:rsidRPr="00C9457D">
        <w:rPr>
          <w:rFonts w:cs="Times New Roman"/>
          <w:color w:val="auto"/>
          <w:szCs w:val="24"/>
          <w:lang w:val="it-IT"/>
        </w:rPr>
        <w:t>：</w:t>
      </w:r>
      <w:r w:rsidRPr="00C9457D">
        <w:rPr>
          <w:rFonts w:cs="Times New Roman"/>
          <w:color w:val="auto"/>
          <w:szCs w:val="24"/>
          <w:lang w:val="it-IT"/>
        </w:rPr>
        <w:t>milan@taitra.org.tw</w:t>
      </w:r>
    </w:p>
    <w:p w14:paraId="6769D840" w14:textId="77777777" w:rsidR="000F51E2" w:rsidRPr="00C9457D" w:rsidRDefault="000F51E2" w:rsidP="0020161B">
      <w:pPr>
        <w:pStyle w:val="ad"/>
        <w:pageBreakBefore/>
        <w:spacing w:before="257" w:after="257"/>
        <w:ind w:left="632" w:hanging="632"/>
        <w:rPr>
          <w:color w:val="auto"/>
          <w:lang w:val="it-IT"/>
        </w:rPr>
      </w:pPr>
      <w:r w:rsidRPr="00C9457D">
        <w:rPr>
          <w:color w:val="auto"/>
        </w:rPr>
        <w:lastRenderedPageBreak/>
        <w:t>二、在當地之主要</w:t>
      </w:r>
      <w:proofErr w:type="gramStart"/>
      <w:r w:rsidRPr="00C9457D">
        <w:rPr>
          <w:color w:val="auto"/>
        </w:rPr>
        <w:t>臺</w:t>
      </w:r>
      <w:proofErr w:type="gramEnd"/>
      <w:r w:rsidRPr="00C9457D">
        <w:rPr>
          <w:color w:val="auto"/>
          <w:lang w:val="it-IT"/>
        </w:rPr>
        <w:t>／</w:t>
      </w:r>
      <w:r w:rsidRPr="00C9457D">
        <w:rPr>
          <w:color w:val="auto"/>
        </w:rPr>
        <w:t>僑商組織</w:t>
      </w:r>
    </w:p>
    <w:p w14:paraId="6299F2D4"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it-IT"/>
        </w:rPr>
        <w:t>◎</w:t>
      </w:r>
      <w:r w:rsidRPr="00C9457D">
        <w:rPr>
          <w:rFonts w:cs="Times New Roman"/>
          <w:color w:val="auto"/>
          <w:szCs w:val="24"/>
          <w:lang w:val="it-IT"/>
        </w:rPr>
        <w:tab/>
      </w:r>
      <w:r w:rsidRPr="00C9457D">
        <w:rPr>
          <w:rFonts w:cs="Times New Roman"/>
          <w:color w:val="auto"/>
          <w:szCs w:val="24"/>
        </w:rPr>
        <w:t>義大利臺灣商會</w:t>
      </w:r>
    </w:p>
    <w:p w14:paraId="6B9A0384" w14:textId="7E0ECA84" w:rsidR="003E3F1A" w:rsidRPr="00C9457D" w:rsidRDefault="000F51E2" w:rsidP="00B0756A">
      <w:pPr>
        <w:pStyle w:val="af1"/>
        <w:ind w:leftChars="400" w:left="945" w:firstLineChars="0" w:firstLine="0"/>
        <w:rPr>
          <w:rFonts w:cs="Times New Roman"/>
          <w:color w:val="auto"/>
          <w:szCs w:val="24"/>
          <w:lang w:val="it-IT"/>
        </w:rPr>
      </w:pPr>
      <w:r w:rsidRPr="00C9457D">
        <w:rPr>
          <w:rFonts w:cs="Times New Roman"/>
          <w:color w:val="auto"/>
          <w:szCs w:val="24"/>
          <w:lang w:val="it-IT"/>
        </w:rPr>
        <w:tab/>
      </w:r>
      <w:hyperlink r:id="rId67" w:history="1">
        <w:r w:rsidR="003E3F1A" w:rsidRPr="00C9457D">
          <w:rPr>
            <w:rFonts w:cs="Times New Roman"/>
            <w:color w:val="auto"/>
            <w:lang w:val="it-IT"/>
          </w:rPr>
          <w:t>https://www.acti-npo.it/zh-hant/</w:t>
        </w:r>
      </w:hyperlink>
    </w:p>
    <w:p w14:paraId="40073AD8" w14:textId="7ED5D003" w:rsidR="0099083F" w:rsidRPr="00C9457D" w:rsidRDefault="0099083F" w:rsidP="00B0756A">
      <w:pPr>
        <w:pStyle w:val="af1"/>
        <w:ind w:leftChars="400" w:left="945" w:firstLineChars="0" w:firstLine="0"/>
        <w:rPr>
          <w:rFonts w:cs="Times New Roman"/>
          <w:color w:val="auto"/>
          <w:szCs w:val="24"/>
          <w:lang w:val="it-IT"/>
        </w:rPr>
      </w:pPr>
      <w:r w:rsidRPr="00C9457D">
        <w:rPr>
          <w:rFonts w:cs="Times New Roman"/>
          <w:color w:val="auto"/>
          <w:szCs w:val="24"/>
          <w:lang w:val="it-IT"/>
        </w:rPr>
        <w:t xml:space="preserve">E-mail: </w:t>
      </w:r>
      <w:r w:rsidR="00CD7648" w:rsidRPr="00C9457D">
        <w:rPr>
          <w:rFonts w:cs="Times New Roman"/>
          <w:color w:val="auto"/>
          <w:szCs w:val="24"/>
          <w:lang w:val="it-IT"/>
        </w:rPr>
        <w:t>i</w:t>
      </w:r>
      <w:hyperlink r:id="rId68" w:history="1">
        <w:r w:rsidRPr="00C9457D">
          <w:rPr>
            <w:rFonts w:cs="Times New Roman"/>
            <w:color w:val="auto"/>
            <w:lang w:val="it-IT"/>
          </w:rPr>
          <w:t>nfo@acti.npo.it</w:t>
        </w:r>
      </w:hyperlink>
    </w:p>
    <w:p w14:paraId="47059837" w14:textId="0534DE94" w:rsidR="000F51E2" w:rsidRPr="00C9457D" w:rsidRDefault="0099083F" w:rsidP="00EB379C">
      <w:pPr>
        <w:pStyle w:val="af1"/>
        <w:ind w:left="938" w:hangingChars="297" w:hanging="702"/>
        <w:rPr>
          <w:rFonts w:cs="Times New Roman"/>
          <w:color w:val="auto"/>
          <w:lang w:val="it-IT"/>
        </w:rPr>
      </w:pPr>
      <w:r w:rsidRPr="00C9457D">
        <w:rPr>
          <w:rFonts w:cs="Times New Roman"/>
          <w:color w:val="auto"/>
          <w:szCs w:val="24"/>
          <w:lang w:val="it-IT"/>
        </w:rPr>
        <w:tab/>
      </w:r>
      <w:r w:rsidR="000F51E2" w:rsidRPr="00C9457D">
        <w:rPr>
          <w:rFonts w:cs="Times New Roman"/>
          <w:color w:val="auto"/>
          <w:szCs w:val="24"/>
        </w:rPr>
        <w:t>會長</w:t>
      </w:r>
      <w:r w:rsidR="000F51E2" w:rsidRPr="00C9457D">
        <w:rPr>
          <w:rFonts w:cs="Times New Roman"/>
          <w:color w:val="auto"/>
          <w:szCs w:val="24"/>
          <w:lang w:val="it-IT"/>
        </w:rPr>
        <w:t>：</w:t>
      </w:r>
      <w:r w:rsidRPr="00C9457D">
        <w:rPr>
          <w:rFonts w:cs="Times New Roman"/>
          <w:color w:val="auto"/>
          <w:szCs w:val="24"/>
        </w:rPr>
        <w:t>張聆音小姐</w:t>
      </w:r>
      <w:r w:rsidRPr="00C9457D">
        <w:rPr>
          <w:rFonts w:cs="Times New Roman"/>
          <w:color w:val="auto"/>
          <w:szCs w:val="24"/>
          <w:lang w:val="it-IT"/>
        </w:rPr>
        <w:t>，</w:t>
      </w:r>
      <w:r w:rsidRPr="00C9457D">
        <w:rPr>
          <w:rFonts w:cs="Times New Roman"/>
          <w:color w:val="auto"/>
          <w:szCs w:val="24"/>
          <w:lang w:val="it-IT"/>
        </w:rPr>
        <w:t xml:space="preserve">Emai: </w:t>
      </w:r>
      <w:hyperlink r:id="rId69" w:tgtFrame="new_win" w:history="1">
        <w:r w:rsidRPr="00C9457D">
          <w:rPr>
            <w:rFonts w:cs="Times New Roman"/>
            <w:color w:val="auto"/>
            <w:szCs w:val="24"/>
            <w:lang w:val="it-IT"/>
          </w:rPr>
          <w:t>lingin.chang@acti-npo.it</w:t>
        </w:r>
      </w:hyperlink>
    </w:p>
    <w:p w14:paraId="585B60E5" w14:textId="239B0DA2" w:rsidR="0099083F" w:rsidRPr="00C9457D" w:rsidRDefault="0099083F" w:rsidP="00EB379C">
      <w:pPr>
        <w:pStyle w:val="af1"/>
        <w:ind w:left="938" w:hangingChars="297" w:hanging="702"/>
        <w:rPr>
          <w:rFonts w:cs="Times New Roman"/>
          <w:color w:val="auto"/>
          <w:lang w:val="it-IT"/>
        </w:rPr>
      </w:pPr>
      <w:r w:rsidRPr="00C9457D">
        <w:rPr>
          <w:rFonts w:cs="Times New Roman"/>
          <w:color w:val="auto"/>
          <w:szCs w:val="24"/>
          <w:lang w:val="it-IT"/>
        </w:rPr>
        <w:tab/>
      </w:r>
      <w:r w:rsidRPr="00C9457D">
        <w:rPr>
          <w:rFonts w:cs="Times New Roman"/>
          <w:color w:val="auto"/>
        </w:rPr>
        <w:t>副會長</w:t>
      </w:r>
      <w:r w:rsidRPr="00C9457D">
        <w:rPr>
          <w:rFonts w:cs="Times New Roman"/>
          <w:color w:val="auto"/>
          <w:lang w:val="it-IT"/>
        </w:rPr>
        <w:t>：</w:t>
      </w:r>
      <w:r w:rsidRPr="00C9457D">
        <w:rPr>
          <w:rFonts w:cs="Times New Roman"/>
          <w:color w:val="auto"/>
        </w:rPr>
        <w:t>顏心彤小姐</w:t>
      </w:r>
      <w:r w:rsidRPr="00C9457D">
        <w:rPr>
          <w:rFonts w:cs="Times New Roman"/>
          <w:color w:val="auto"/>
          <w:lang w:val="it-IT"/>
        </w:rPr>
        <w:t>，</w:t>
      </w:r>
      <w:r w:rsidRPr="00C9457D">
        <w:rPr>
          <w:rFonts w:cs="Times New Roman"/>
          <w:color w:val="auto"/>
          <w:lang w:val="it-IT"/>
        </w:rPr>
        <w:t>Em</w:t>
      </w:r>
      <w:r w:rsidRPr="00C9457D">
        <w:rPr>
          <w:rFonts w:cs="Times New Roman"/>
          <w:color w:val="auto"/>
          <w:szCs w:val="24"/>
          <w:lang w:val="it-IT"/>
        </w:rPr>
        <w:t xml:space="preserve">ail: </w:t>
      </w:r>
      <w:hyperlink r:id="rId70" w:tgtFrame="new_win" w:history="1">
        <w:r w:rsidRPr="00C9457D">
          <w:rPr>
            <w:rFonts w:cs="Times New Roman"/>
            <w:color w:val="auto"/>
            <w:szCs w:val="24"/>
            <w:lang w:val="it-IT"/>
          </w:rPr>
          <w:t>sharon.yen@acti-npo.it</w:t>
        </w:r>
      </w:hyperlink>
    </w:p>
    <w:p w14:paraId="47BA0F92" w14:textId="7B940576" w:rsidR="000F51E2" w:rsidRPr="00C9457D" w:rsidRDefault="000F51E2" w:rsidP="0020161B">
      <w:pPr>
        <w:pStyle w:val="af1"/>
        <w:ind w:left="945" w:hanging="709"/>
        <w:rPr>
          <w:rFonts w:cs="Times New Roman"/>
          <w:color w:val="auto"/>
          <w:szCs w:val="24"/>
          <w:lang w:val="it-IT"/>
        </w:rPr>
      </w:pPr>
      <w:r w:rsidRPr="00C9457D">
        <w:rPr>
          <w:rFonts w:cs="Times New Roman"/>
          <w:color w:val="auto"/>
          <w:szCs w:val="24"/>
          <w:lang w:val="it-IT"/>
        </w:rPr>
        <w:tab/>
      </w:r>
    </w:p>
    <w:p w14:paraId="47F4354C" w14:textId="77777777" w:rsidR="00D27DF9" w:rsidRPr="00C9457D" w:rsidRDefault="00D27DF9" w:rsidP="00D763C7">
      <w:pPr>
        <w:pStyle w:val="af1"/>
        <w:ind w:left="945" w:hanging="709"/>
        <w:rPr>
          <w:rFonts w:cs="Times New Roman"/>
          <w:color w:val="auto"/>
          <w:szCs w:val="24"/>
          <w:lang w:val="en-US"/>
        </w:rPr>
      </w:pPr>
      <w:bookmarkStart w:id="23" w:name="_Toc47476574"/>
      <w:r w:rsidRPr="00C9457D">
        <w:rPr>
          <w:rFonts w:ascii="新細明體" w:eastAsia="新細明體" w:hAnsi="新細明體" w:cs="新細明體" w:hint="eastAsia"/>
          <w:color w:val="auto"/>
          <w:szCs w:val="24"/>
          <w:lang w:val="en-US"/>
        </w:rPr>
        <w:t>◎</w:t>
      </w:r>
      <w:r w:rsidRPr="00C9457D">
        <w:rPr>
          <w:rFonts w:cs="Times New Roman"/>
          <w:color w:val="auto"/>
          <w:szCs w:val="24"/>
          <w:lang w:val="en-US"/>
        </w:rPr>
        <w:tab/>
      </w:r>
      <w:r w:rsidRPr="00C9457D">
        <w:rPr>
          <w:rFonts w:cs="Times New Roman"/>
          <w:color w:val="auto"/>
          <w:szCs w:val="24"/>
          <w:lang w:val="en-US"/>
        </w:rPr>
        <w:t>華商經貿聯合會</w:t>
      </w:r>
    </w:p>
    <w:p w14:paraId="7EAD759A" w14:textId="466505F7" w:rsidR="00D27DF9" w:rsidRPr="00C9457D" w:rsidRDefault="00D27DF9" w:rsidP="00D763C7">
      <w:pPr>
        <w:pStyle w:val="af1"/>
        <w:ind w:left="945" w:hanging="709"/>
        <w:rPr>
          <w:rFonts w:cs="Times New Roman"/>
          <w:color w:val="auto"/>
          <w:lang w:val="en-US"/>
        </w:rPr>
      </w:pPr>
      <w:r w:rsidRPr="00C9457D">
        <w:rPr>
          <w:rFonts w:cs="Times New Roman"/>
          <w:color w:val="auto"/>
          <w:szCs w:val="24"/>
          <w:lang w:val="en-US"/>
        </w:rPr>
        <w:tab/>
      </w:r>
      <w:r w:rsidRPr="00C9457D">
        <w:rPr>
          <w:rFonts w:cs="Times New Roman"/>
          <w:color w:val="auto"/>
          <w:szCs w:val="24"/>
        </w:rPr>
        <w:t>現任會長</w:t>
      </w:r>
      <w:r w:rsidRPr="00C9457D">
        <w:rPr>
          <w:rFonts w:cs="Times New Roman"/>
          <w:color w:val="auto"/>
          <w:szCs w:val="24"/>
          <w:lang w:val="en-US"/>
        </w:rPr>
        <w:t>：</w:t>
      </w:r>
      <w:r w:rsidR="008F6949" w:rsidRPr="00C9457D">
        <w:rPr>
          <w:rFonts w:cs="Times New Roman"/>
          <w:color w:val="auto"/>
          <w:szCs w:val="24"/>
        </w:rPr>
        <w:t>蔡文巧</w:t>
      </w:r>
      <w:r w:rsidRPr="00C9457D">
        <w:rPr>
          <w:rFonts w:cs="Times New Roman"/>
          <w:color w:val="auto"/>
          <w:szCs w:val="24"/>
        </w:rPr>
        <w:t>小姐</w:t>
      </w:r>
    </w:p>
    <w:p w14:paraId="5F85A2B5" w14:textId="77777777" w:rsidR="00D27DF9" w:rsidRPr="00C9457D" w:rsidRDefault="00D27DF9" w:rsidP="00D763C7">
      <w:pPr>
        <w:pStyle w:val="af1"/>
        <w:ind w:left="945" w:hanging="709"/>
        <w:rPr>
          <w:rFonts w:cs="Times New Roman"/>
          <w:color w:val="auto"/>
          <w:szCs w:val="24"/>
          <w:lang w:val="it-IT"/>
        </w:rPr>
      </w:pPr>
      <w:r w:rsidRPr="00C9457D">
        <w:rPr>
          <w:rFonts w:cs="Times New Roman"/>
          <w:color w:val="auto"/>
          <w:szCs w:val="24"/>
          <w:lang w:val="en-US"/>
        </w:rPr>
        <w:tab/>
      </w:r>
      <w:r w:rsidRPr="00C9457D">
        <w:rPr>
          <w:rFonts w:cs="Times New Roman"/>
          <w:color w:val="auto"/>
          <w:szCs w:val="24"/>
          <w:lang w:val="it-IT"/>
        </w:rPr>
        <w:t>E-mail: wfctait@gmail.com</w:t>
      </w:r>
    </w:p>
    <w:p w14:paraId="24BFED12" w14:textId="77777777" w:rsidR="0020161B" w:rsidRPr="00C9457D" w:rsidRDefault="0020161B" w:rsidP="00FE55C5">
      <w:pPr>
        <w:pStyle w:val="af1"/>
        <w:ind w:left="945" w:hanging="709"/>
        <w:rPr>
          <w:rFonts w:cs="Times New Roman"/>
          <w:color w:val="auto"/>
          <w:szCs w:val="24"/>
          <w:lang w:val="it-IT"/>
        </w:rPr>
      </w:pPr>
      <w:r w:rsidRPr="00C9457D">
        <w:rPr>
          <w:rFonts w:cs="Times New Roman"/>
          <w:color w:val="auto"/>
          <w:szCs w:val="24"/>
          <w:lang w:val="it-IT"/>
        </w:rPr>
        <w:br w:type="page"/>
      </w:r>
    </w:p>
    <w:p w14:paraId="71F693EB" w14:textId="77777777" w:rsidR="000F51E2" w:rsidRPr="00C9457D" w:rsidRDefault="000F51E2" w:rsidP="0020161B">
      <w:pPr>
        <w:pStyle w:val="ac"/>
        <w:pageBreakBefore/>
        <w:spacing w:before="514" w:after="771"/>
        <w:rPr>
          <w:lang w:val="it-IT"/>
        </w:rPr>
      </w:pPr>
      <w:bookmarkStart w:id="24" w:name="_Toc231879079"/>
      <w:r w:rsidRPr="00C9457D">
        <w:lastRenderedPageBreak/>
        <w:t>附錄二　當地重要投資相關機構</w:t>
      </w:r>
      <w:bookmarkEnd w:id="23"/>
      <w:bookmarkEnd w:id="24"/>
    </w:p>
    <w:p w14:paraId="1B958A0C"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fr-FR"/>
        </w:rPr>
        <w:t>◎</w:t>
      </w:r>
      <w:r w:rsidRPr="00C9457D">
        <w:rPr>
          <w:rFonts w:cs="Times New Roman"/>
          <w:color w:val="auto"/>
          <w:szCs w:val="24"/>
          <w:lang w:val="fr-FR"/>
        </w:rPr>
        <w:tab/>
      </w:r>
      <w:r w:rsidRPr="00C9457D">
        <w:rPr>
          <w:rFonts w:cs="Times New Roman"/>
          <w:color w:val="auto"/>
          <w:szCs w:val="24"/>
        </w:rPr>
        <w:t>義大利投資</w:t>
      </w:r>
      <w:r w:rsidR="00D239D4" w:rsidRPr="00C9457D">
        <w:rPr>
          <w:rFonts w:cs="Times New Roman" w:hint="eastAsia"/>
          <w:color w:val="auto"/>
          <w:szCs w:val="24"/>
        </w:rPr>
        <w:t>促進</w:t>
      </w:r>
      <w:r w:rsidRPr="00C9457D">
        <w:rPr>
          <w:rFonts w:cs="Times New Roman"/>
          <w:color w:val="auto"/>
          <w:szCs w:val="24"/>
        </w:rPr>
        <w:t>署</w:t>
      </w:r>
    </w:p>
    <w:p w14:paraId="52DDA295"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fr-FR"/>
        </w:rPr>
        <w:tab/>
        <w:t>Invitalia S.p.A.</w:t>
      </w:r>
    </w:p>
    <w:p w14:paraId="1BB31F20"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fr-FR"/>
        </w:rPr>
        <w:tab/>
        <w:t>Via Calabria, 46, 00187, Roma</w:t>
      </w:r>
      <w:r w:rsidRPr="00C9457D">
        <w:rPr>
          <w:rFonts w:cs="Times New Roman"/>
          <w:color w:val="auto"/>
          <w:szCs w:val="24"/>
          <w:lang w:val="fr-FR"/>
        </w:rPr>
        <w:t>（負責義大利國內投資、吸引外商投資）</w:t>
      </w:r>
    </w:p>
    <w:p w14:paraId="41BDBECE"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fr-FR"/>
        </w:rPr>
        <w:tab/>
        <w:t>Tel: +39-848 886 886</w:t>
      </w:r>
    </w:p>
    <w:p w14:paraId="274DB6CF"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fr-FR"/>
        </w:rPr>
        <w:tab/>
        <w:t>invest@invitalia.it</w:t>
      </w:r>
    </w:p>
    <w:p w14:paraId="6B6AF219"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fr-FR"/>
        </w:rPr>
        <w:tab/>
      </w:r>
      <w:r w:rsidRPr="00C9457D">
        <w:rPr>
          <w:rFonts w:cs="Times New Roman"/>
          <w:color w:val="auto"/>
          <w:szCs w:val="24"/>
        </w:rPr>
        <w:t>網頁</w:t>
      </w:r>
      <w:r w:rsidRPr="00C9457D">
        <w:rPr>
          <w:rFonts w:cs="Times New Roman"/>
          <w:color w:val="auto"/>
          <w:szCs w:val="24"/>
          <w:lang w:val="fr-FR"/>
        </w:rPr>
        <w:t>：</w:t>
      </w:r>
      <w:r w:rsidRPr="00C9457D">
        <w:rPr>
          <w:rFonts w:cs="Times New Roman"/>
          <w:color w:val="auto"/>
          <w:szCs w:val="24"/>
          <w:lang w:val="fr-FR"/>
        </w:rPr>
        <w:t>https://www.invitalia.it</w:t>
      </w:r>
    </w:p>
    <w:p w14:paraId="00D68D31" w14:textId="77777777" w:rsidR="000F51E2" w:rsidRPr="00C9457D" w:rsidRDefault="000F51E2" w:rsidP="0020161B">
      <w:pPr>
        <w:pStyle w:val="af1"/>
        <w:ind w:left="945" w:hanging="709"/>
        <w:rPr>
          <w:rFonts w:cs="Times New Roman"/>
          <w:color w:val="auto"/>
          <w:lang w:val="en-US"/>
        </w:rPr>
      </w:pPr>
      <w:r w:rsidRPr="00C9457D">
        <w:rPr>
          <w:rFonts w:ascii="新細明體" w:eastAsia="新細明體" w:hAnsi="新細明體" w:cs="新細明體" w:hint="eastAsia"/>
          <w:color w:val="auto"/>
          <w:szCs w:val="24"/>
          <w:lang w:val="fr-FR"/>
        </w:rPr>
        <w:t>◎</w:t>
      </w:r>
      <w:r w:rsidRPr="00C9457D">
        <w:rPr>
          <w:rFonts w:cs="Times New Roman"/>
          <w:color w:val="auto"/>
          <w:szCs w:val="24"/>
          <w:lang w:val="fr-FR"/>
        </w:rPr>
        <w:tab/>
      </w:r>
      <w:r w:rsidRPr="00C9457D">
        <w:rPr>
          <w:rFonts w:cs="Times New Roman"/>
          <w:color w:val="auto"/>
          <w:szCs w:val="24"/>
        </w:rPr>
        <w:t>義大利貿易署</w:t>
      </w:r>
    </w:p>
    <w:p w14:paraId="41F337B0"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fr-FR"/>
        </w:rPr>
        <w:tab/>
      </w:r>
      <w:r w:rsidRPr="00C9457D">
        <w:rPr>
          <w:rFonts w:cs="Times New Roman"/>
          <w:color w:val="auto"/>
          <w:szCs w:val="24"/>
          <w:lang w:val="en-US"/>
        </w:rPr>
        <w:t>Italian Trade Agency</w:t>
      </w:r>
      <w:r w:rsidR="00CD6AC8" w:rsidRPr="00C9457D">
        <w:rPr>
          <w:rFonts w:cs="Times New Roman" w:hint="eastAsia"/>
          <w:color w:val="auto"/>
          <w:szCs w:val="24"/>
          <w:lang w:val="en-US"/>
        </w:rPr>
        <w:t>（</w:t>
      </w:r>
      <w:r w:rsidRPr="00C9457D">
        <w:rPr>
          <w:rFonts w:cs="Times New Roman"/>
          <w:color w:val="auto"/>
          <w:szCs w:val="24"/>
          <w:lang w:val="en-US"/>
        </w:rPr>
        <w:t>ITA</w:t>
      </w:r>
      <w:r w:rsidRPr="00C9457D">
        <w:rPr>
          <w:rFonts w:cs="Times New Roman" w:hint="eastAsia"/>
          <w:color w:val="auto"/>
          <w:szCs w:val="24"/>
          <w:lang w:val="en-US"/>
        </w:rPr>
        <w:t>）</w:t>
      </w:r>
    </w:p>
    <w:p w14:paraId="2AAC3F32" w14:textId="77777777" w:rsidR="000F51E2" w:rsidRPr="00C9457D" w:rsidRDefault="0020161B" w:rsidP="0020161B">
      <w:pPr>
        <w:pStyle w:val="af1"/>
        <w:ind w:left="945" w:hanging="709"/>
        <w:rPr>
          <w:rFonts w:cs="Times New Roman"/>
          <w:color w:val="auto"/>
          <w:lang w:val="en-US"/>
        </w:rPr>
      </w:pPr>
      <w:r w:rsidRPr="00C9457D">
        <w:rPr>
          <w:rFonts w:cs="Times New Roman"/>
          <w:color w:val="auto"/>
          <w:szCs w:val="24"/>
          <w:lang w:val="fr-FR"/>
        </w:rPr>
        <w:tab/>
      </w:r>
      <w:r w:rsidR="00CD6AC8" w:rsidRPr="00C9457D">
        <w:rPr>
          <w:rFonts w:cs="Times New Roman" w:hint="eastAsia"/>
          <w:color w:val="auto"/>
          <w:szCs w:val="24"/>
          <w:lang w:val="en-US"/>
        </w:rPr>
        <w:t>（</w:t>
      </w:r>
      <w:r w:rsidR="000F51E2" w:rsidRPr="00C9457D">
        <w:rPr>
          <w:rFonts w:cs="Times New Roman"/>
          <w:color w:val="auto"/>
          <w:szCs w:val="24"/>
          <w:lang w:val="fr-FR"/>
        </w:rPr>
        <w:t>協助義大利投資促進署辦理吸引外資及國外招商活動）</w:t>
      </w:r>
    </w:p>
    <w:p w14:paraId="2D012174"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fr-FR"/>
        </w:rPr>
        <w:tab/>
        <w:t>Via Liszt, 21, 00144 Rome, Italy</w:t>
      </w:r>
    </w:p>
    <w:p w14:paraId="1F6D3323"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fr-FR"/>
        </w:rPr>
        <w:tab/>
        <w:t>Tel: +39-06-59921 Fax: +39-06-89280312</w:t>
      </w:r>
    </w:p>
    <w:p w14:paraId="3B4F90F2" w14:textId="77777777" w:rsidR="000F51E2" w:rsidRPr="00C9457D" w:rsidRDefault="000F51E2" w:rsidP="0020161B">
      <w:pPr>
        <w:pStyle w:val="af1"/>
        <w:ind w:left="945" w:hanging="709"/>
        <w:rPr>
          <w:rFonts w:cs="Times New Roman"/>
          <w:color w:val="auto"/>
          <w:lang w:val="fr-FR"/>
        </w:rPr>
      </w:pPr>
      <w:r w:rsidRPr="00C9457D">
        <w:rPr>
          <w:rFonts w:cs="Times New Roman"/>
          <w:color w:val="auto"/>
          <w:szCs w:val="24"/>
          <w:lang w:val="fr-FR"/>
        </w:rPr>
        <w:tab/>
      </w:r>
      <w:r w:rsidRPr="00C9457D">
        <w:rPr>
          <w:rFonts w:cs="Times New Roman"/>
          <w:color w:val="auto"/>
          <w:szCs w:val="24"/>
        </w:rPr>
        <w:t>網頁</w:t>
      </w:r>
      <w:r w:rsidRPr="00C9457D">
        <w:rPr>
          <w:rFonts w:cs="Times New Roman"/>
          <w:color w:val="auto"/>
          <w:szCs w:val="24"/>
          <w:lang w:val="fr-FR"/>
        </w:rPr>
        <w:t>：</w:t>
      </w:r>
      <w:r w:rsidRPr="00C9457D">
        <w:rPr>
          <w:rFonts w:cs="Times New Roman"/>
          <w:color w:val="auto"/>
          <w:szCs w:val="24"/>
          <w:lang w:val="fr-FR"/>
        </w:rPr>
        <w:t>https://www.ice.it</w:t>
      </w:r>
    </w:p>
    <w:p w14:paraId="76785579"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it-IT"/>
        </w:rPr>
        <w:t>◎</w:t>
      </w:r>
      <w:r w:rsidRPr="00C9457D">
        <w:rPr>
          <w:rFonts w:cs="Times New Roman"/>
          <w:color w:val="auto"/>
          <w:szCs w:val="24"/>
          <w:lang w:val="it-IT"/>
        </w:rPr>
        <w:tab/>
      </w:r>
      <w:r w:rsidRPr="00C9457D">
        <w:rPr>
          <w:rFonts w:cs="Times New Roman"/>
          <w:color w:val="auto"/>
          <w:szCs w:val="24"/>
        </w:rPr>
        <w:t>義大利全國工商農會聯合總會</w:t>
      </w:r>
    </w:p>
    <w:p w14:paraId="017400B1"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Unioncamere</w:t>
      </w:r>
      <w:r w:rsidRPr="00C9457D">
        <w:rPr>
          <w:rFonts w:cs="Times New Roman"/>
          <w:color w:val="auto"/>
          <w:szCs w:val="24"/>
          <w:lang w:val="it-IT"/>
        </w:rPr>
        <w:t>（</w:t>
      </w:r>
      <w:r w:rsidRPr="00C9457D">
        <w:rPr>
          <w:rFonts w:cs="Times New Roman"/>
          <w:color w:val="auto"/>
          <w:szCs w:val="24"/>
          <w:lang w:val="it-IT"/>
        </w:rPr>
        <w:t>CCIAA</w:t>
      </w:r>
      <w:r w:rsidRPr="00C9457D">
        <w:rPr>
          <w:rFonts w:cs="Times New Roman"/>
          <w:color w:val="auto"/>
          <w:szCs w:val="24"/>
          <w:lang w:val="it-IT"/>
        </w:rPr>
        <w:t>）</w:t>
      </w:r>
      <w:r w:rsidRPr="00C9457D">
        <w:rPr>
          <w:rFonts w:cs="Times New Roman"/>
          <w:color w:val="auto"/>
          <w:szCs w:val="24"/>
          <w:lang w:val="it-IT"/>
        </w:rPr>
        <w:t>- Unione Italiana delle Camere di Commercio Industria Artigianato e Agricoltura</w:t>
      </w:r>
    </w:p>
    <w:p w14:paraId="5A4B31FC"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it-IT"/>
        </w:rPr>
        <w:tab/>
      </w:r>
      <w:r w:rsidRPr="00C9457D">
        <w:rPr>
          <w:rFonts w:cs="Times New Roman"/>
          <w:color w:val="auto"/>
          <w:szCs w:val="24"/>
          <w:lang w:val="en-US"/>
        </w:rPr>
        <w:t>（</w:t>
      </w:r>
      <w:r w:rsidRPr="00C9457D">
        <w:rPr>
          <w:rFonts w:cs="Times New Roman"/>
          <w:color w:val="auto"/>
          <w:szCs w:val="24"/>
          <w:lang w:val="en-US"/>
        </w:rPr>
        <w:t>Italian Association of Chambers of Commerce, Industry, Handicraft and Agriculture</w:t>
      </w:r>
      <w:r w:rsidRPr="00C9457D">
        <w:rPr>
          <w:rFonts w:cs="Times New Roman"/>
          <w:color w:val="auto"/>
          <w:szCs w:val="24"/>
          <w:lang w:val="en-US"/>
        </w:rPr>
        <w:t>）</w:t>
      </w:r>
    </w:p>
    <w:p w14:paraId="7C850B9C" w14:textId="07E82376"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en-US"/>
        </w:rPr>
        <w:tab/>
      </w:r>
      <w:r w:rsidRPr="00C9457D">
        <w:rPr>
          <w:rFonts w:cs="Times New Roman"/>
          <w:color w:val="auto"/>
          <w:szCs w:val="24"/>
          <w:lang w:val="it-IT"/>
        </w:rPr>
        <w:t>Piazza Sallustio, 21</w:t>
      </w:r>
      <w:r w:rsidR="00593E26" w:rsidRPr="00C9457D">
        <w:rPr>
          <w:rFonts w:cs="Times New Roman" w:hint="eastAsia"/>
          <w:color w:val="auto"/>
          <w:szCs w:val="24"/>
          <w:lang w:val="it-IT"/>
        </w:rPr>
        <w:t xml:space="preserve">, </w:t>
      </w:r>
      <w:r w:rsidRPr="00C9457D">
        <w:rPr>
          <w:rFonts w:cs="Times New Roman"/>
          <w:color w:val="auto"/>
          <w:szCs w:val="24"/>
          <w:lang w:val="it-IT"/>
        </w:rPr>
        <w:tab/>
        <w:t>00187 Rome</w:t>
      </w:r>
      <w:r w:rsidR="00593E26" w:rsidRPr="00C9457D">
        <w:rPr>
          <w:rFonts w:cs="Times New Roman" w:hint="eastAsia"/>
          <w:color w:val="auto"/>
          <w:szCs w:val="24"/>
          <w:lang w:val="it-IT"/>
        </w:rPr>
        <w:t xml:space="preserve">, </w:t>
      </w:r>
      <w:r w:rsidRPr="00C9457D">
        <w:rPr>
          <w:rFonts w:cs="Times New Roman"/>
          <w:color w:val="auto"/>
          <w:szCs w:val="24"/>
          <w:lang w:val="it-IT"/>
        </w:rPr>
        <w:tab/>
        <w:t>Italy</w:t>
      </w:r>
    </w:p>
    <w:p w14:paraId="171B5623"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Tel: +39-06-47041  Fax: +39-06-4704240</w:t>
      </w:r>
    </w:p>
    <w:p w14:paraId="0EC436F0"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r>
      <w:r w:rsidRPr="00C9457D">
        <w:rPr>
          <w:rFonts w:cs="Times New Roman"/>
          <w:color w:val="auto"/>
          <w:szCs w:val="24"/>
        </w:rPr>
        <w:t>網頁</w:t>
      </w:r>
      <w:r w:rsidRPr="00C9457D">
        <w:rPr>
          <w:rFonts w:cs="Times New Roman" w:hint="eastAsia"/>
          <w:color w:val="auto"/>
          <w:szCs w:val="24"/>
          <w:lang w:val="it-IT"/>
        </w:rPr>
        <w:t>：</w:t>
      </w:r>
      <w:r w:rsidRPr="00C9457D">
        <w:rPr>
          <w:rFonts w:cs="Times New Roman"/>
          <w:color w:val="auto"/>
          <w:szCs w:val="24"/>
          <w:lang w:val="it-IT"/>
        </w:rPr>
        <w:t>http://www.unioncamere.gov.it</w:t>
      </w:r>
    </w:p>
    <w:p w14:paraId="187C4DD6"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it-IT"/>
        </w:rPr>
        <w:lastRenderedPageBreak/>
        <w:t>◎</w:t>
      </w:r>
      <w:r w:rsidRPr="00C9457D">
        <w:rPr>
          <w:rFonts w:cs="Times New Roman"/>
          <w:color w:val="auto"/>
          <w:szCs w:val="24"/>
          <w:lang w:val="it-IT"/>
        </w:rPr>
        <w:tab/>
      </w:r>
      <w:r w:rsidRPr="00C9457D">
        <w:rPr>
          <w:rFonts w:cs="Times New Roman"/>
          <w:color w:val="auto"/>
          <w:szCs w:val="24"/>
        </w:rPr>
        <w:t>義大利工業總會</w:t>
      </w:r>
    </w:p>
    <w:p w14:paraId="73C2CA81"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Confindustria –Confederazione Generale dell'Industria Italiana</w:t>
      </w:r>
    </w:p>
    <w:p w14:paraId="12DFA6CF"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r>
      <w:r w:rsidRPr="00C9457D">
        <w:rPr>
          <w:rFonts w:cs="Times New Roman" w:hint="eastAsia"/>
          <w:color w:val="auto"/>
          <w:szCs w:val="24"/>
          <w:lang w:val="it-IT"/>
        </w:rPr>
        <w:t>（</w:t>
      </w:r>
      <w:r w:rsidRPr="00C9457D">
        <w:rPr>
          <w:rFonts w:cs="Times New Roman"/>
          <w:color w:val="auto"/>
          <w:szCs w:val="24"/>
          <w:lang w:val="it-IT"/>
        </w:rPr>
        <w:t>Confederation of the Italian Industry</w:t>
      </w:r>
      <w:r w:rsidRPr="00C9457D">
        <w:rPr>
          <w:rFonts w:cs="Times New Roman" w:hint="eastAsia"/>
          <w:color w:val="auto"/>
          <w:szCs w:val="24"/>
          <w:lang w:val="it-IT"/>
        </w:rPr>
        <w:t>）</w:t>
      </w:r>
    </w:p>
    <w:p w14:paraId="3B70EEB7" w14:textId="2ECC73FC" w:rsidR="000F51E2" w:rsidRPr="00C9457D" w:rsidRDefault="000F51E2" w:rsidP="00B0756A">
      <w:pPr>
        <w:pStyle w:val="af1"/>
        <w:ind w:leftChars="200" w:left="944" w:hangingChars="200" w:hanging="472"/>
        <w:rPr>
          <w:rFonts w:cs="Times New Roman"/>
          <w:color w:val="auto"/>
          <w:lang w:val="es-AR"/>
        </w:rPr>
      </w:pPr>
      <w:r w:rsidRPr="00C9457D">
        <w:rPr>
          <w:color w:val="auto"/>
          <w:szCs w:val="24"/>
          <w:lang w:val="it-IT"/>
        </w:rPr>
        <w:tab/>
        <w:t>Viale Dell'Astronomia, 30</w:t>
      </w:r>
      <w:r w:rsidR="00593E26" w:rsidRPr="00C9457D">
        <w:rPr>
          <w:color w:val="auto"/>
          <w:szCs w:val="24"/>
          <w:lang w:val="it-IT"/>
        </w:rPr>
        <w:t xml:space="preserve">, </w:t>
      </w:r>
      <w:r w:rsidRPr="00C9457D">
        <w:rPr>
          <w:color w:val="auto"/>
          <w:szCs w:val="24"/>
          <w:lang w:val="it-IT"/>
        </w:rPr>
        <w:tab/>
        <w:t>00144Rome</w:t>
      </w:r>
      <w:r w:rsidR="00593E26" w:rsidRPr="00C9457D">
        <w:rPr>
          <w:rFonts w:cs="Times New Roman"/>
          <w:color w:val="auto"/>
          <w:szCs w:val="24"/>
          <w:lang w:val="es-AR"/>
        </w:rPr>
        <w:t xml:space="preserve">, </w:t>
      </w:r>
      <w:r w:rsidRPr="00C9457D">
        <w:rPr>
          <w:rFonts w:cs="Times New Roman"/>
          <w:color w:val="auto"/>
          <w:szCs w:val="24"/>
          <w:lang w:val="es-AR"/>
        </w:rPr>
        <w:tab/>
        <w:t>Italy</w:t>
      </w:r>
    </w:p>
    <w:p w14:paraId="7682ABE8" w14:textId="77777777" w:rsidR="000F51E2" w:rsidRPr="00C9457D" w:rsidRDefault="000F51E2" w:rsidP="0020161B">
      <w:pPr>
        <w:pStyle w:val="af1"/>
        <w:ind w:left="945" w:hanging="709"/>
        <w:rPr>
          <w:rFonts w:cs="Times New Roman"/>
          <w:color w:val="auto"/>
          <w:lang w:val="es-AR"/>
        </w:rPr>
      </w:pPr>
      <w:r w:rsidRPr="00C9457D">
        <w:rPr>
          <w:rFonts w:cs="Times New Roman"/>
          <w:color w:val="auto"/>
          <w:szCs w:val="24"/>
          <w:lang w:val="es-AR"/>
        </w:rPr>
        <w:tab/>
        <w:t>Tel: +39-06-59031  Fax: +39-06-5919615</w:t>
      </w:r>
    </w:p>
    <w:p w14:paraId="0E09E3C9" w14:textId="77777777" w:rsidR="000F51E2" w:rsidRPr="00C9457D" w:rsidRDefault="000F51E2" w:rsidP="0020161B">
      <w:pPr>
        <w:pStyle w:val="af1"/>
        <w:ind w:left="945" w:hanging="709"/>
        <w:rPr>
          <w:rFonts w:cs="Times New Roman"/>
          <w:color w:val="auto"/>
          <w:lang w:val="es-AR"/>
        </w:rPr>
      </w:pPr>
      <w:r w:rsidRPr="00C9457D">
        <w:rPr>
          <w:rFonts w:cs="Times New Roman"/>
          <w:color w:val="auto"/>
          <w:szCs w:val="24"/>
          <w:lang w:val="es-AR"/>
        </w:rPr>
        <w:tab/>
      </w:r>
      <w:r w:rsidRPr="00C9457D">
        <w:rPr>
          <w:rFonts w:cs="Times New Roman"/>
          <w:color w:val="auto"/>
          <w:szCs w:val="24"/>
        </w:rPr>
        <w:t>網頁</w:t>
      </w:r>
      <w:r w:rsidRPr="00C9457D">
        <w:rPr>
          <w:rFonts w:cs="Times New Roman" w:hint="eastAsia"/>
          <w:color w:val="auto"/>
          <w:szCs w:val="24"/>
          <w:lang w:val="es-AR"/>
        </w:rPr>
        <w:t>：</w:t>
      </w:r>
      <w:r w:rsidRPr="00C9457D">
        <w:rPr>
          <w:rFonts w:cs="Times New Roman"/>
          <w:color w:val="auto"/>
          <w:szCs w:val="24"/>
          <w:lang w:val="es-AR"/>
        </w:rPr>
        <w:t>http://www.confindustria.it</w:t>
      </w:r>
    </w:p>
    <w:p w14:paraId="2C745D47" w14:textId="77777777" w:rsidR="000F51E2" w:rsidRPr="00C9457D" w:rsidRDefault="000F51E2" w:rsidP="0020161B">
      <w:pPr>
        <w:pStyle w:val="af1"/>
        <w:ind w:left="945" w:hanging="709"/>
        <w:rPr>
          <w:rFonts w:cs="Times New Roman"/>
          <w:color w:val="auto"/>
          <w:lang w:val="es-AR"/>
        </w:rPr>
      </w:pPr>
      <w:r w:rsidRPr="00C9457D">
        <w:rPr>
          <w:rFonts w:ascii="新細明體" w:eastAsia="新細明體" w:hAnsi="新細明體" w:cs="新細明體" w:hint="eastAsia"/>
          <w:color w:val="auto"/>
          <w:szCs w:val="24"/>
          <w:lang w:val="es-AR"/>
        </w:rPr>
        <w:t>◎</w:t>
      </w:r>
      <w:r w:rsidRPr="00C9457D">
        <w:rPr>
          <w:rFonts w:cs="Times New Roman"/>
          <w:color w:val="auto"/>
          <w:szCs w:val="24"/>
          <w:lang w:val="es-AR"/>
        </w:rPr>
        <w:tab/>
      </w:r>
      <w:r w:rsidRPr="00C9457D">
        <w:rPr>
          <w:rFonts w:cs="Times New Roman"/>
          <w:color w:val="auto"/>
          <w:szCs w:val="24"/>
        </w:rPr>
        <w:t>義大利中小企業聯盟</w:t>
      </w:r>
    </w:p>
    <w:p w14:paraId="072B3CAC" w14:textId="77777777" w:rsidR="000F51E2" w:rsidRPr="00C9457D" w:rsidRDefault="000F51E2" w:rsidP="0020161B">
      <w:pPr>
        <w:pStyle w:val="af1"/>
        <w:ind w:left="945" w:hanging="709"/>
        <w:rPr>
          <w:rFonts w:cs="Times New Roman"/>
          <w:color w:val="auto"/>
          <w:lang w:val="es-AR"/>
        </w:rPr>
      </w:pPr>
      <w:r w:rsidRPr="00C9457D">
        <w:rPr>
          <w:rFonts w:cs="Times New Roman"/>
          <w:color w:val="auto"/>
          <w:szCs w:val="24"/>
          <w:lang w:val="es-AR"/>
        </w:rPr>
        <w:tab/>
        <w:t>Confapi – Federazione Italiana Piccola e Media Industria Privata</w:t>
      </w:r>
    </w:p>
    <w:p w14:paraId="20C337BA" w14:textId="77777777" w:rsidR="000F51E2" w:rsidRPr="00C9457D" w:rsidRDefault="000F51E2" w:rsidP="0020161B">
      <w:pPr>
        <w:pStyle w:val="af1"/>
        <w:ind w:left="945" w:hanging="709"/>
        <w:rPr>
          <w:rFonts w:cs="Times New Roman"/>
          <w:color w:val="auto"/>
          <w:lang w:val="es-AR"/>
        </w:rPr>
      </w:pPr>
      <w:r w:rsidRPr="00C9457D">
        <w:rPr>
          <w:rFonts w:cs="Times New Roman"/>
          <w:color w:val="auto"/>
          <w:szCs w:val="24"/>
          <w:lang w:val="es-AR"/>
        </w:rPr>
        <w:tab/>
      </w:r>
      <w:r w:rsidRPr="00C9457D">
        <w:rPr>
          <w:rFonts w:cs="Times New Roman" w:hint="eastAsia"/>
          <w:color w:val="auto"/>
          <w:szCs w:val="24"/>
          <w:lang w:val="es-AR"/>
        </w:rPr>
        <w:t>（</w:t>
      </w:r>
      <w:r w:rsidRPr="00C9457D">
        <w:rPr>
          <w:rFonts w:cs="Times New Roman"/>
          <w:color w:val="auto"/>
          <w:szCs w:val="24"/>
          <w:lang w:val="es-AR"/>
        </w:rPr>
        <w:t>Italian Federation of small and medium Industry</w:t>
      </w:r>
      <w:r w:rsidRPr="00C9457D">
        <w:rPr>
          <w:rFonts w:cs="Times New Roman" w:hint="eastAsia"/>
          <w:color w:val="auto"/>
          <w:szCs w:val="24"/>
          <w:lang w:val="es-AR"/>
        </w:rPr>
        <w:t>）</w:t>
      </w:r>
    </w:p>
    <w:p w14:paraId="47C442F4" w14:textId="77A53066" w:rsidR="000F51E2" w:rsidRPr="00C9457D" w:rsidRDefault="000F51E2" w:rsidP="0020161B">
      <w:pPr>
        <w:pStyle w:val="af1"/>
        <w:ind w:left="945" w:hanging="709"/>
        <w:rPr>
          <w:rFonts w:cs="Times New Roman"/>
          <w:color w:val="auto"/>
          <w:lang w:val="es-AR"/>
        </w:rPr>
      </w:pPr>
      <w:r w:rsidRPr="00C9457D">
        <w:rPr>
          <w:rFonts w:cs="Times New Roman"/>
          <w:color w:val="auto"/>
          <w:szCs w:val="24"/>
          <w:lang w:val="es-AR"/>
        </w:rPr>
        <w:tab/>
      </w:r>
      <w:r w:rsidRPr="00C9457D">
        <w:rPr>
          <w:rFonts w:cs="Times New Roman"/>
          <w:color w:val="auto"/>
          <w:szCs w:val="24"/>
          <w:lang w:val="it-IT"/>
        </w:rPr>
        <w:t>Via della Colonna Antonina, 52</w:t>
      </w:r>
      <w:r w:rsidR="00593E26" w:rsidRPr="00C9457D">
        <w:rPr>
          <w:rFonts w:cs="Times New Roman" w:hint="eastAsia"/>
          <w:color w:val="auto"/>
          <w:szCs w:val="24"/>
          <w:lang w:val="it-IT"/>
        </w:rPr>
        <w:t xml:space="preserve">, </w:t>
      </w:r>
      <w:r w:rsidRPr="00C9457D">
        <w:rPr>
          <w:rFonts w:cs="Times New Roman"/>
          <w:color w:val="auto"/>
          <w:szCs w:val="24"/>
          <w:lang w:val="it-IT"/>
        </w:rPr>
        <w:tab/>
        <w:t>00186 Rome</w:t>
      </w:r>
      <w:r w:rsidR="00593E26" w:rsidRPr="00C9457D">
        <w:rPr>
          <w:rFonts w:cs="Times New Roman" w:hint="eastAsia"/>
          <w:color w:val="auto"/>
          <w:szCs w:val="24"/>
          <w:lang w:val="it-IT"/>
        </w:rPr>
        <w:t xml:space="preserve">, </w:t>
      </w:r>
      <w:r w:rsidRPr="00C9457D">
        <w:rPr>
          <w:rFonts w:cs="Times New Roman"/>
          <w:color w:val="auto"/>
          <w:szCs w:val="24"/>
          <w:lang w:val="it-IT"/>
        </w:rPr>
        <w:tab/>
      </w:r>
      <w:r w:rsidRPr="00C9457D">
        <w:rPr>
          <w:rFonts w:cs="Times New Roman"/>
          <w:color w:val="auto"/>
          <w:szCs w:val="24"/>
          <w:lang w:val="es-AR"/>
        </w:rPr>
        <w:t>Italy</w:t>
      </w:r>
    </w:p>
    <w:p w14:paraId="4F496E4B"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s-AR"/>
        </w:rPr>
        <w:tab/>
      </w:r>
      <w:r w:rsidRPr="00C9457D">
        <w:rPr>
          <w:rFonts w:cs="Times New Roman"/>
          <w:color w:val="auto"/>
          <w:szCs w:val="24"/>
          <w:lang w:val="en-US"/>
        </w:rPr>
        <w:t>Tel: +39-06-</w:t>
      </w:r>
      <w:proofErr w:type="gramStart"/>
      <w:r w:rsidRPr="00C9457D">
        <w:rPr>
          <w:rFonts w:cs="Times New Roman"/>
          <w:color w:val="auto"/>
          <w:szCs w:val="24"/>
          <w:lang w:val="en-US"/>
        </w:rPr>
        <w:t>690151  Fax</w:t>
      </w:r>
      <w:proofErr w:type="gramEnd"/>
      <w:r w:rsidRPr="00C9457D">
        <w:rPr>
          <w:rFonts w:cs="Times New Roman"/>
          <w:color w:val="auto"/>
          <w:szCs w:val="24"/>
          <w:lang w:val="en-US"/>
        </w:rPr>
        <w:t>: +39-06-6791488</w:t>
      </w:r>
    </w:p>
    <w:p w14:paraId="4F19236A"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n-US"/>
        </w:rPr>
        <w:tab/>
        <w:t>email: info@confapi.org</w:t>
      </w:r>
    </w:p>
    <w:p w14:paraId="12707021"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n-US"/>
        </w:rPr>
        <w:tab/>
      </w:r>
      <w:r w:rsidRPr="00C9457D">
        <w:rPr>
          <w:rFonts w:cs="Times New Roman"/>
          <w:color w:val="auto"/>
          <w:szCs w:val="24"/>
        </w:rPr>
        <w:t>網頁</w:t>
      </w:r>
      <w:r w:rsidRPr="00C9457D">
        <w:rPr>
          <w:rFonts w:cs="Times New Roman"/>
          <w:color w:val="auto"/>
          <w:szCs w:val="24"/>
          <w:lang w:val="en-US"/>
        </w:rPr>
        <w:t>：</w:t>
      </w:r>
      <w:r w:rsidRPr="00C9457D">
        <w:rPr>
          <w:rFonts w:cs="Times New Roman"/>
          <w:color w:val="auto"/>
          <w:szCs w:val="24"/>
          <w:lang w:val="en-US"/>
        </w:rPr>
        <w:t>http://www.confapi.org/it</w:t>
      </w:r>
    </w:p>
    <w:p w14:paraId="7E8A5490" w14:textId="77777777" w:rsidR="000F51E2" w:rsidRPr="00C9457D" w:rsidRDefault="000F51E2" w:rsidP="0020161B">
      <w:pPr>
        <w:pStyle w:val="af1"/>
        <w:ind w:left="945" w:hanging="709"/>
        <w:rPr>
          <w:rFonts w:cs="Times New Roman"/>
          <w:color w:val="auto"/>
        </w:rPr>
      </w:pPr>
      <w:r w:rsidRPr="00C9457D">
        <w:rPr>
          <w:rFonts w:ascii="新細明體" w:eastAsia="新細明體" w:hAnsi="新細明體" w:cs="新細明體" w:hint="eastAsia"/>
          <w:color w:val="auto"/>
          <w:szCs w:val="24"/>
          <w:lang w:val="en-US"/>
        </w:rPr>
        <w:t>◎</w:t>
      </w:r>
      <w:r w:rsidRPr="00C9457D">
        <w:rPr>
          <w:rFonts w:cs="Times New Roman"/>
          <w:color w:val="auto"/>
          <w:szCs w:val="24"/>
          <w:lang w:val="en-US"/>
        </w:rPr>
        <w:tab/>
      </w:r>
      <w:r w:rsidRPr="00C9457D">
        <w:rPr>
          <w:rFonts w:cs="Times New Roman"/>
          <w:color w:val="auto"/>
          <w:szCs w:val="24"/>
        </w:rPr>
        <w:t>米蘭</w:t>
      </w:r>
      <w:r w:rsidRPr="00C9457D">
        <w:rPr>
          <w:rFonts w:cs="Times New Roman"/>
          <w:color w:val="auto"/>
          <w:szCs w:val="24"/>
        </w:rPr>
        <w:t>-</w:t>
      </w:r>
      <w:r w:rsidRPr="00C9457D">
        <w:rPr>
          <w:rFonts w:cs="Times New Roman"/>
          <w:color w:val="auto"/>
          <w:szCs w:val="24"/>
        </w:rPr>
        <w:t>蒙</w:t>
      </w:r>
      <w:proofErr w:type="gramStart"/>
      <w:r w:rsidRPr="00C9457D">
        <w:rPr>
          <w:rFonts w:cs="Times New Roman"/>
          <w:color w:val="auto"/>
          <w:szCs w:val="24"/>
        </w:rPr>
        <w:t>薩</w:t>
      </w:r>
      <w:proofErr w:type="gramEnd"/>
      <w:r w:rsidRPr="00C9457D">
        <w:rPr>
          <w:rFonts w:cs="Times New Roman"/>
          <w:color w:val="auto"/>
          <w:szCs w:val="24"/>
        </w:rPr>
        <w:t>-</w:t>
      </w:r>
      <w:r w:rsidRPr="00C9457D">
        <w:rPr>
          <w:rFonts w:cs="Times New Roman"/>
          <w:color w:val="auto"/>
          <w:szCs w:val="24"/>
        </w:rPr>
        <w:t>布里安納</w:t>
      </w:r>
      <w:r w:rsidRPr="00C9457D">
        <w:rPr>
          <w:rFonts w:cs="Times New Roman"/>
          <w:color w:val="auto"/>
          <w:szCs w:val="24"/>
        </w:rPr>
        <w:t>-</w:t>
      </w:r>
      <w:r w:rsidRPr="00C9457D">
        <w:rPr>
          <w:rFonts w:cs="Times New Roman"/>
          <w:color w:val="auto"/>
          <w:szCs w:val="24"/>
        </w:rPr>
        <w:t>隆地商會</w:t>
      </w:r>
    </w:p>
    <w:p w14:paraId="1BDB0975"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en-US"/>
        </w:rPr>
        <w:tab/>
      </w:r>
      <w:r w:rsidRPr="00C9457D">
        <w:rPr>
          <w:rFonts w:cs="Times New Roman"/>
          <w:color w:val="auto"/>
          <w:szCs w:val="24"/>
          <w:lang w:val="it-IT"/>
        </w:rPr>
        <w:t>Camera di CommercioMilanoMonzabrianza Lodi</w:t>
      </w:r>
    </w:p>
    <w:p w14:paraId="3D068BC5"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r>
      <w:r w:rsidRPr="00C9457D">
        <w:rPr>
          <w:rFonts w:cs="Times New Roman" w:hint="eastAsia"/>
          <w:color w:val="auto"/>
          <w:szCs w:val="24"/>
          <w:lang w:val="it-IT"/>
        </w:rPr>
        <w:t>（</w:t>
      </w:r>
      <w:r w:rsidRPr="00C9457D">
        <w:rPr>
          <w:rFonts w:cs="Times New Roman"/>
          <w:color w:val="auto"/>
          <w:szCs w:val="24"/>
          <w:lang w:val="it-IT"/>
        </w:rPr>
        <w:t>Chamber of Commerce of Milan, Monza, Briana, Lodi</w:t>
      </w:r>
      <w:r w:rsidRPr="00C9457D">
        <w:rPr>
          <w:rFonts w:cs="Times New Roman" w:hint="eastAsia"/>
          <w:color w:val="auto"/>
          <w:szCs w:val="24"/>
          <w:lang w:val="it-IT"/>
        </w:rPr>
        <w:t>）</w:t>
      </w:r>
    </w:p>
    <w:p w14:paraId="09DFF5B4" w14:textId="5B4D769F"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Via Meravigli9/b</w:t>
      </w:r>
      <w:r w:rsidR="00593E26" w:rsidRPr="00C9457D">
        <w:rPr>
          <w:rFonts w:cs="Times New Roman" w:hint="eastAsia"/>
          <w:color w:val="auto"/>
          <w:szCs w:val="24"/>
          <w:lang w:val="it-IT"/>
        </w:rPr>
        <w:t xml:space="preserve">, </w:t>
      </w:r>
      <w:r w:rsidRPr="00C9457D">
        <w:rPr>
          <w:rFonts w:cs="Times New Roman"/>
          <w:color w:val="auto"/>
          <w:szCs w:val="24"/>
          <w:lang w:val="it-IT"/>
        </w:rPr>
        <w:tab/>
        <w:t>20123 Milan</w:t>
      </w:r>
      <w:r w:rsidR="00593E26" w:rsidRPr="00C9457D">
        <w:rPr>
          <w:rFonts w:cs="Times New Roman" w:hint="eastAsia"/>
          <w:color w:val="auto"/>
          <w:szCs w:val="24"/>
          <w:lang w:val="it-IT"/>
        </w:rPr>
        <w:t xml:space="preserve">, </w:t>
      </w:r>
      <w:r w:rsidRPr="00C9457D">
        <w:rPr>
          <w:rFonts w:cs="Times New Roman"/>
          <w:color w:val="auto"/>
          <w:szCs w:val="24"/>
          <w:lang w:val="it-IT"/>
        </w:rPr>
        <w:tab/>
        <w:t>Italy</w:t>
      </w:r>
    </w:p>
    <w:p w14:paraId="6FE1BDC0"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Tel: +39-02-85151  Fax: +39-02-85154232</w:t>
      </w:r>
    </w:p>
    <w:p w14:paraId="423953E7"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email: cciaa@pec.milomb.camcom.it</w:t>
      </w:r>
    </w:p>
    <w:p w14:paraId="2C54A727"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r>
      <w:r w:rsidRPr="00C9457D">
        <w:rPr>
          <w:rFonts w:cs="Times New Roman"/>
          <w:color w:val="auto"/>
          <w:szCs w:val="24"/>
        </w:rPr>
        <w:t>網頁</w:t>
      </w:r>
      <w:r w:rsidRPr="00C9457D">
        <w:rPr>
          <w:rFonts w:cs="Times New Roman"/>
          <w:color w:val="auto"/>
          <w:szCs w:val="24"/>
          <w:lang w:val="it-IT"/>
        </w:rPr>
        <w:t>：</w:t>
      </w:r>
      <w:r w:rsidRPr="00C9457D">
        <w:rPr>
          <w:rFonts w:cs="Times New Roman"/>
          <w:color w:val="auto"/>
          <w:szCs w:val="24"/>
          <w:lang w:val="it-IT"/>
        </w:rPr>
        <w:t>http://www.milomb.camcom.it</w:t>
      </w:r>
    </w:p>
    <w:p w14:paraId="469D3BAA" w14:textId="77777777" w:rsidR="000F51E2" w:rsidRPr="00C9457D" w:rsidRDefault="000F51E2" w:rsidP="0020161B">
      <w:pPr>
        <w:pStyle w:val="af1"/>
        <w:ind w:left="945" w:hanging="709"/>
        <w:rPr>
          <w:rFonts w:cs="Times New Roman"/>
          <w:color w:val="auto"/>
          <w:lang w:val="it-IT"/>
        </w:rPr>
      </w:pPr>
      <w:r w:rsidRPr="00C9457D">
        <w:rPr>
          <w:rFonts w:ascii="新細明體" w:eastAsia="新細明體" w:hAnsi="新細明體" w:cs="新細明體" w:hint="eastAsia"/>
          <w:color w:val="auto"/>
          <w:szCs w:val="24"/>
          <w:lang w:val="it-IT"/>
        </w:rPr>
        <w:t>◎</w:t>
      </w:r>
      <w:r w:rsidRPr="00C9457D">
        <w:rPr>
          <w:rFonts w:cs="Times New Roman"/>
          <w:color w:val="auto"/>
          <w:szCs w:val="24"/>
          <w:lang w:val="it-IT"/>
        </w:rPr>
        <w:tab/>
      </w:r>
      <w:r w:rsidRPr="00C9457D">
        <w:rPr>
          <w:rFonts w:cs="Times New Roman"/>
          <w:color w:val="auto"/>
          <w:szCs w:val="24"/>
        </w:rPr>
        <w:t>米蘭中小企業協會</w:t>
      </w:r>
    </w:p>
    <w:p w14:paraId="1906C0F3"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it-IT"/>
        </w:rPr>
        <w:tab/>
      </w:r>
      <w:proofErr w:type="spellStart"/>
      <w:r w:rsidRPr="00C9457D">
        <w:rPr>
          <w:rFonts w:cs="Times New Roman"/>
          <w:color w:val="auto"/>
          <w:szCs w:val="24"/>
          <w:lang w:val="en-US"/>
        </w:rPr>
        <w:t>Associazione</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Piccole</w:t>
      </w:r>
      <w:proofErr w:type="spellEnd"/>
      <w:r w:rsidRPr="00C9457D">
        <w:rPr>
          <w:rFonts w:cs="Times New Roman"/>
          <w:color w:val="auto"/>
          <w:szCs w:val="24"/>
          <w:lang w:val="en-US"/>
        </w:rPr>
        <w:t xml:space="preserve"> e Medie </w:t>
      </w:r>
      <w:proofErr w:type="spellStart"/>
      <w:r w:rsidRPr="00C9457D">
        <w:rPr>
          <w:rFonts w:cs="Times New Roman"/>
          <w:color w:val="auto"/>
          <w:szCs w:val="24"/>
          <w:lang w:val="en-US"/>
        </w:rPr>
        <w:t>Industrie</w:t>
      </w:r>
      <w:proofErr w:type="spellEnd"/>
      <w:r w:rsidRPr="00C9457D">
        <w:rPr>
          <w:rFonts w:cs="Times New Roman"/>
          <w:color w:val="auto"/>
          <w:szCs w:val="24"/>
          <w:lang w:val="en-US"/>
        </w:rPr>
        <w:t xml:space="preserve"> di Milano</w:t>
      </w:r>
    </w:p>
    <w:p w14:paraId="3324FC1A"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n-US"/>
        </w:rPr>
        <w:tab/>
      </w:r>
      <w:r w:rsidRPr="00C9457D">
        <w:rPr>
          <w:rFonts w:cs="Times New Roman"/>
          <w:color w:val="auto"/>
          <w:szCs w:val="24"/>
          <w:lang w:val="en-US"/>
        </w:rPr>
        <w:t>（</w:t>
      </w:r>
      <w:r w:rsidRPr="00C9457D">
        <w:rPr>
          <w:rFonts w:cs="Times New Roman"/>
          <w:color w:val="auto"/>
          <w:szCs w:val="24"/>
          <w:lang w:val="en-US"/>
        </w:rPr>
        <w:t>Association of small and medium Industry of Milan</w:t>
      </w:r>
      <w:r w:rsidRPr="00C9457D">
        <w:rPr>
          <w:rFonts w:cs="Times New Roman"/>
          <w:color w:val="auto"/>
          <w:szCs w:val="24"/>
          <w:lang w:val="en-US"/>
        </w:rPr>
        <w:t>）</w:t>
      </w:r>
    </w:p>
    <w:p w14:paraId="2CF23A7E" w14:textId="53620120"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en-US"/>
        </w:rPr>
        <w:tab/>
      </w:r>
      <w:r w:rsidRPr="00C9457D">
        <w:rPr>
          <w:rFonts w:cs="Times New Roman"/>
          <w:color w:val="auto"/>
          <w:szCs w:val="24"/>
          <w:lang w:val="it-IT"/>
        </w:rPr>
        <w:t>Viale Brenta, 27</w:t>
      </w:r>
      <w:r w:rsidR="002940FC" w:rsidRPr="00C9457D">
        <w:rPr>
          <w:rFonts w:cs="Times New Roman" w:hint="eastAsia"/>
          <w:color w:val="auto"/>
          <w:szCs w:val="24"/>
          <w:lang w:val="it-IT"/>
        </w:rPr>
        <w:t xml:space="preserve">, </w:t>
      </w:r>
      <w:r w:rsidRPr="00C9457D">
        <w:rPr>
          <w:rFonts w:cs="Times New Roman"/>
          <w:color w:val="auto"/>
          <w:szCs w:val="24"/>
          <w:lang w:val="it-IT"/>
        </w:rPr>
        <w:tab/>
        <w:t>20139 Milan</w:t>
      </w:r>
      <w:r w:rsidR="002940FC" w:rsidRPr="00C9457D">
        <w:rPr>
          <w:rFonts w:cs="Times New Roman" w:hint="eastAsia"/>
          <w:color w:val="auto"/>
          <w:szCs w:val="24"/>
          <w:lang w:val="it-IT"/>
        </w:rPr>
        <w:t xml:space="preserve">, </w:t>
      </w:r>
      <w:r w:rsidRPr="00C9457D">
        <w:rPr>
          <w:rFonts w:cs="Times New Roman"/>
          <w:color w:val="auto"/>
          <w:szCs w:val="24"/>
          <w:lang w:val="it-IT"/>
        </w:rPr>
        <w:tab/>
        <w:t>Italy</w:t>
      </w:r>
    </w:p>
    <w:p w14:paraId="63BAB8B5" w14:textId="77777777" w:rsidR="000F51E2" w:rsidRPr="00C9457D" w:rsidRDefault="000F51E2" w:rsidP="0020161B">
      <w:pPr>
        <w:pStyle w:val="af1"/>
        <w:ind w:left="945" w:hanging="709"/>
        <w:rPr>
          <w:rFonts w:cs="Times New Roman"/>
          <w:color w:val="auto"/>
          <w:lang w:val="it-IT"/>
        </w:rPr>
      </w:pPr>
      <w:r w:rsidRPr="00C9457D">
        <w:rPr>
          <w:rFonts w:cs="Times New Roman"/>
          <w:color w:val="auto"/>
          <w:szCs w:val="24"/>
          <w:lang w:val="it-IT"/>
        </w:rPr>
        <w:tab/>
        <w:t>Tel: +39-02-671401  Fax: +39-02-91193112</w:t>
      </w:r>
    </w:p>
    <w:p w14:paraId="0D4CD5CB"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it-IT"/>
        </w:rPr>
        <w:lastRenderedPageBreak/>
        <w:tab/>
      </w:r>
      <w:r w:rsidRPr="00C9457D">
        <w:rPr>
          <w:rFonts w:cs="Times New Roman"/>
          <w:color w:val="auto"/>
          <w:szCs w:val="24"/>
          <w:lang w:val="en-US"/>
        </w:rPr>
        <w:t>email: info@apmi.it</w:t>
      </w:r>
    </w:p>
    <w:p w14:paraId="57B27EA6"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n-US"/>
        </w:rPr>
        <w:tab/>
      </w:r>
      <w:r w:rsidRPr="00C9457D">
        <w:rPr>
          <w:rFonts w:cs="Times New Roman"/>
          <w:color w:val="auto"/>
          <w:szCs w:val="24"/>
        </w:rPr>
        <w:t>網頁</w:t>
      </w:r>
      <w:r w:rsidRPr="00C9457D">
        <w:rPr>
          <w:rFonts w:cs="Times New Roman" w:hint="eastAsia"/>
          <w:color w:val="auto"/>
          <w:szCs w:val="24"/>
          <w:lang w:val="en-US"/>
        </w:rPr>
        <w:t>：</w:t>
      </w:r>
      <w:r w:rsidRPr="00C9457D">
        <w:rPr>
          <w:rFonts w:cs="Times New Roman"/>
          <w:color w:val="auto"/>
          <w:szCs w:val="24"/>
          <w:lang w:val="en-US"/>
        </w:rPr>
        <w:t>http://www.apmi.it</w:t>
      </w:r>
    </w:p>
    <w:p w14:paraId="75B17F17" w14:textId="77777777" w:rsidR="000F51E2" w:rsidRPr="00C9457D" w:rsidRDefault="000F51E2" w:rsidP="0020161B">
      <w:pPr>
        <w:pStyle w:val="af1"/>
        <w:ind w:left="945" w:hanging="709"/>
        <w:rPr>
          <w:rFonts w:cs="Times New Roman"/>
          <w:color w:val="auto"/>
          <w:lang w:val="en-US"/>
        </w:rPr>
      </w:pPr>
      <w:r w:rsidRPr="00C9457D">
        <w:rPr>
          <w:rFonts w:ascii="新細明體" w:eastAsia="新細明體" w:hAnsi="新細明體" w:cs="新細明體" w:hint="eastAsia"/>
          <w:color w:val="auto"/>
          <w:szCs w:val="24"/>
          <w:lang w:val="en-US"/>
        </w:rPr>
        <w:t>◎</w:t>
      </w:r>
      <w:r w:rsidRPr="00C9457D">
        <w:rPr>
          <w:rFonts w:cs="Times New Roman"/>
          <w:color w:val="auto"/>
          <w:szCs w:val="24"/>
          <w:lang w:val="en-US"/>
        </w:rPr>
        <w:tab/>
      </w:r>
      <w:r w:rsidRPr="00C9457D">
        <w:rPr>
          <w:rFonts w:cs="Times New Roman"/>
          <w:color w:val="auto"/>
          <w:szCs w:val="24"/>
        </w:rPr>
        <w:t>杜林工商會</w:t>
      </w:r>
    </w:p>
    <w:p w14:paraId="35659EED" w14:textId="77777777" w:rsidR="000F51E2" w:rsidRPr="00C9457D" w:rsidRDefault="000F51E2" w:rsidP="0020161B">
      <w:pPr>
        <w:pStyle w:val="af1"/>
        <w:ind w:left="945" w:hanging="709"/>
        <w:rPr>
          <w:rFonts w:cs="Times New Roman"/>
          <w:color w:val="auto"/>
          <w:lang w:val="en-US"/>
        </w:rPr>
      </w:pPr>
      <w:r w:rsidRPr="00C9457D">
        <w:rPr>
          <w:rFonts w:cs="Times New Roman"/>
          <w:color w:val="auto"/>
          <w:szCs w:val="24"/>
          <w:lang w:val="en-US"/>
        </w:rPr>
        <w:tab/>
        <w:t xml:space="preserve">Camera di </w:t>
      </w:r>
      <w:proofErr w:type="spellStart"/>
      <w:r w:rsidRPr="00C9457D">
        <w:rPr>
          <w:rFonts w:cs="Times New Roman"/>
          <w:color w:val="auto"/>
          <w:szCs w:val="24"/>
          <w:lang w:val="en-US"/>
        </w:rPr>
        <w:t>Commercio</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Industria</w:t>
      </w:r>
      <w:proofErr w:type="spellEnd"/>
      <w:r w:rsidRPr="00C9457D">
        <w:rPr>
          <w:rFonts w:cs="Times New Roman"/>
          <w:color w:val="auto"/>
          <w:szCs w:val="24"/>
          <w:lang w:val="en-US"/>
        </w:rPr>
        <w:t xml:space="preserve"> </w:t>
      </w:r>
      <w:proofErr w:type="spellStart"/>
      <w:r w:rsidRPr="00C9457D">
        <w:rPr>
          <w:rFonts w:cs="Times New Roman"/>
          <w:color w:val="auto"/>
          <w:szCs w:val="24"/>
          <w:lang w:val="en-US"/>
        </w:rPr>
        <w:t>Artigianato</w:t>
      </w:r>
      <w:proofErr w:type="spellEnd"/>
      <w:r w:rsidRPr="00C9457D">
        <w:rPr>
          <w:rFonts w:cs="Times New Roman"/>
          <w:color w:val="auto"/>
          <w:szCs w:val="24"/>
          <w:lang w:val="en-US"/>
        </w:rPr>
        <w:t xml:space="preserve"> e </w:t>
      </w:r>
      <w:proofErr w:type="spellStart"/>
      <w:r w:rsidRPr="00C9457D">
        <w:rPr>
          <w:rFonts w:cs="Times New Roman"/>
          <w:color w:val="auto"/>
          <w:szCs w:val="24"/>
          <w:lang w:val="en-US"/>
        </w:rPr>
        <w:t>Agricoltura</w:t>
      </w:r>
      <w:proofErr w:type="spellEnd"/>
      <w:r w:rsidRPr="00C9457D">
        <w:rPr>
          <w:rFonts w:cs="Times New Roman"/>
          <w:color w:val="auto"/>
          <w:szCs w:val="24"/>
          <w:lang w:val="en-US"/>
        </w:rPr>
        <w:t xml:space="preserve"> di Torino</w:t>
      </w:r>
    </w:p>
    <w:p w14:paraId="168EB075" w14:textId="77777777" w:rsidR="000F51E2" w:rsidRPr="00C9457D" w:rsidRDefault="000F51E2" w:rsidP="0020161B">
      <w:pPr>
        <w:pStyle w:val="af1"/>
        <w:ind w:left="945" w:hanging="709"/>
        <w:rPr>
          <w:rFonts w:cs="Times New Roman"/>
          <w:color w:val="auto"/>
          <w:lang w:val="en-US"/>
        </w:rPr>
      </w:pPr>
      <w:r w:rsidRPr="00C9457D">
        <w:rPr>
          <w:rFonts w:cs="Times New Roman"/>
          <w:color w:val="auto"/>
          <w:lang w:val="en-US"/>
        </w:rPr>
        <w:tab/>
      </w:r>
      <w:r w:rsidRPr="00C9457D">
        <w:rPr>
          <w:rFonts w:cs="Times New Roman" w:hint="eastAsia"/>
          <w:color w:val="auto"/>
          <w:lang w:val="en-US"/>
        </w:rPr>
        <w:t>（</w:t>
      </w:r>
      <w:r w:rsidRPr="00C9457D">
        <w:rPr>
          <w:rFonts w:cs="Times New Roman"/>
          <w:color w:val="auto"/>
          <w:lang w:val="en-US"/>
        </w:rPr>
        <w:t>Chamber of Commerce Industry Handicraft and Agriculture of Turin</w:t>
      </w:r>
      <w:r w:rsidRPr="00C9457D">
        <w:rPr>
          <w:rFonts w:cs="Times New Roman" w:hint="eastAsia"/>
          <w:color w:val="auto"/>
          <w:lang w:val="en-US"/>
        </w:rPr>
        <w:t>）</w:t>
      </w:r>
    </w:p>
    <w:p w14:paraId="35591AA5" w14:textId="2136BB16" w:rsidR="000F51E2" w:rsidRPr="00C9457D" w:rsidRDefault="000F51E2" w:rsidP="0020161B">
      <w:pPr>
        <w:pStyle w:val="af1"/>
        <w:ind w:left="945" w:hanging="709"/>
        <w:rPr>
          <w:rFonts w:cs="Times New Roman"/>
          <w:color w:val="auto"/>
          <w:lang w:val="it-IT"/>
        </w:rPr>
      </w:pPr>
      <w:r w:rsidRPr="00C9457D">
        <w:rPr>
          <w:rFonts w:cs="Times New Roman"/>
          <w:color w:val="auto"/>
          <w:lang w:val="en-US"/>
        </w:rPr>
        <w:tab/>
      </w:r>
      <w:r w:rsidRPr="00C9457D">
        <w:rPr>
          <w:rFonts w:cs="Times New Roman"/>
          <w:color w:val="auto"/>
          <w:lang w:val="it-IT"/>
        </w:rPr>
        <w:t>Via Carlo Alberto, 16</w:t>
      </w:r>
      <w:r w:rsidR="002940FC" w:rsidRPr="00C9457D">
        <w:rPr>
          <w:rFonts w:cs="Times New Roman" w:hint="eastAsia"/>
          <w:color w:val="auto"/>
          <w:lang w:val="it-IT"/>
        </w:rPr>
        <w:t xml:space="preserve">, </w:t>
      </w:r>
      <w:r w:rsidRPr="00C9457D">
        <w:rPr>
          <w:rFonts w:cs="Times New Roman"/>
          <w:color w:val="auto"/>
          <w:lang w:val="it-IT"/>
        </w:rPr>
        <w:tab/>
        <w:t>10123 Torino</w:t>
      </w:r>
      <w:r w:rsidR="002940FC" w:rsidRPr="00C9457D">
        <w:rPr>
          <w:rFonts w:cs="Times New Roman" w:hint="eastAsia"/>
          <w:color w:val="auto"/>
          <w:lang w:val="it-IT"/>
        </w:rPr>
        <w:t xml:space="preserve">, </w:t>
      </w:r>
      <w:r w:rsidRPr="00C9457D">
        <w:rPr>
          <w:rFonts w:cs="Times New Roman"/>
          <w:color w:val="auto"/>
          <w:lang w:val="it-IT"/>
        </w:rPr>
        <w:tab/>
        <w:t>Italy</w:t>
      </w:r>
    </w:p>
    <w:p w14:paraId="365FF991" w14:textId="77777777" w:rsidR="000F51E2" w:rsidRPr="00C9457D" w:rsidRDefault="000F51E2" w:rsidP="0020161B">
      <w:pPr>
        <w:pStyle w:val="af1"/>
        <w:ind w:left="945" w:hanging="709"/>
        <w:rPr>
          <w:rFonts w:cs="Times New Roman"/>
          <w:color w:val="auto"/>
          <w:lang w:val="it-IT"/>
        </w:rPr>
      </w:pPr>
      <w:r w:rsidRPr="00C9457D">
        <w:rPr>
          <w:rFonts w:cs="Times New Roman"/>
          <w:color w:val="auto"/>
          <w:lang w:val="it-IT"/>
        </w:rPr>
        <w:tab/>
        <w:t>Tel: +39-011-57161  Fax: +39-011-5716516</w:t>
      </w:r>
    </w:p>
    <w:p w14:paraId="1AF61069" w14:textId="77777777" w:rsidR="000F51E2" w:rsidRPr="00C9457D" w:rsidRDefault="000F51E2" w:rsidP="0020161B">
      <w:pPr>
        <w:pStyle w:val="af1"/>
        <w:ind w:left="945" w:hanging="709"/>
        <w:rPr>
          <w:rFonts w:cs="Times New Roman"/>
          <w:color w:val="auto"/>
          <w:lang w:val="it-IT"/>
        </w:rPr>
      </w:pPr>
      <w:r w:rsidRPr="00C9457D">
        <w:rPr>
          <w:rFonts w:cs="Times New Roman"/>
          <w:color w:val="auto"/>
          <w:lang w:val="it-IT"/>
        </w:rPr>
        <w:tab/>
      </w:r>
      <w:r w:rsidRPr="00C9457D">
        <w:rPr>
          <w:rFonts w:cs="Times New Roman"/>
          <w:color w:val="auto"/>
        </w:rPr>
        <w:t>網頁</w:t>
      </w:r>
      <w:r w:rsidRPr="00C9457D">
        <w:rPr>
          <w:rFonts w:cs="Times New Roman" w:hint="eastAsia"/>
          <w:color w:val="auto"/>
          <w:lang w:val="it-IT"/>
        </w:rPr>
        <w:t>：</w:t>
      </w:r>
      <w:r w:rsidRPr="00C9457D">
        <w:rPr>
          <w:rFonts w:cs="Times New Roman"/>
          <w:color w:val="auto"/>
          <w:lang w:val="it-IT"/>
        </w:rPr>
        <w:t>https://www.to.camcom.it</w:t>
      </w:r>
    </w:p>
    <w:p w14:paraId="6CE052B9" w14:textId="77777777" w:rsidR="000F51E2" w:rsidRPr="00C9457D" w:rsidRDefault="000F51E2" w:rsidP="0020161B">
      <w:pPr>
        <w:pStyle w:val="ac"/>
        <w:pageBreakBefore/>
        <w:spacing w:before="514" w:after="771"/>
      </w:pPr>
      <w:bookmarkStart w:id="25" w:name="_Toc47476575"/>
      <w:bookmarkStart w:id="26" w:name="_Toc231879080"/>
      <w:bookmarkStart w:id="27" w:name="_Toc307352946"/>
      <w:bookmarkStart w:id="28" w:name="_Toc307363674"/>
      <w:bookmarkStart w:id="29" w:name="_Toc307365057"/>
      <w:bookmarkStart w:id="30" w:name="_Toc307369251"/>
      <w:bookmarkStart w:id="31" w:name="_Toc307374653"/>
      <w:r w:rsidRPr="00C9457D">
        <w:lastRenderedPageBreak/>
        <w:t>附錄三　當地外人投資統計</w:t>
      </w:r>
      <w:bookmarkEnd w:id="25"/>
      <w:bookmarkEnd w:id="26"/>
    </w:p>
    <w:p w14:paraId="561EAFFC" w14:textId="3F0E080D" w:rsidR="000F51E2" w:rsidRPr="00C9457D" w:rsidRDefault="00147751" w:rsidP="00D763C7">
      <w:pPr>
        <w:pStyle w:val="afa"/>
        <w:ind w:firstLine="472"/>
      </w:pPr>
      <w:r w:rsidRPr="00C9457D">
        <w:rPr>
          <w:rFonts w:hint="eastAsia"/>
        </w:rPr>
        <w:t>義大利近十年</w:t>
      </w:r>
      <w:r w:rsidRPr="00C9457D">
        <w:t>吸引外資</w:t>
      </w:r>
      <w:r w:rsidR="002461F8" w:rsidRPr="00C9457D">
        <w:t>（</w:t>
      </w:r>
      <w:r w:rsidRPr="00C9457D">
        <w:t>FDI</w:t>
      </w:r>
      <w:r w:rsidR="002461F8" w:rsidRPr="00C9457D">
        <w:t>）</w:t>
      </w:r>
      <w:r w:rsidRPr="00C9457D">
        <w:rPr>
          <w:rFonts w:hint="eastAsia"/>
        </w:rPr>
        <w:t>統計</w:t>
      </w:r>
    </w:p>
    <w:tbl>
      <w:tblPr>
        <w:tblW w:w="0" w:type="auto"/>
        <w:tblInd w:w="12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280"/>
        <w:gridCol w:w="4280"/>
      </w:tblGrid>
      <w:tr w:rsidR="00C9457D" w:rsidRPr="00C9457D" w14:paraId="469C62B5" w14:textId="77777777" w:rsidTr="005459D3">
        <w:tc>
          <w:tcPr>
            <w:tcW w:w="4280" w:type="dxa"/>
            <w:vAlign w:val="center"/>
          </w:tcPr>
          <w:p w14:paraId="725242D1"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年度</w:t>
            </w:r>
          </w:p>
        </w:tc>
        <w:tc>
          <w:tcPr>
            <w:tcW w:w="4280" w:type="dxa"/>
            <w:vAlign w:val="center"/>
          </w:tcPr>
          <w:p w14:paraId="58DA37D2" w14:textId="796036D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金額</w:t>
            </w:r>
            <w:r w:rsidR="002461F8" w:rsidRPr="00C9457D">
              <w:rPr>
                <w:rFonts w:hint="eastAsia"/>
                <w:color w:val="auto"/>
              </w:rPr>
              <w:t>（</w:t>
            </w:r>
            <w:r w:rsidRPr="00C9457D">
              <w:rPr>
                <w:rFonts w:hint="eastAsia"/>
                <w:color w:val="auto"/>
              </w:rPr>
              <w:t>歐元</w:t>
            </w:r>
            <w:r w:rsidR="002461F8" w:rsidRPr="00C9457D">
              <w:rPr>
                <w:rFonts w:hint="eastAsia"/>
                <w:color w:val="auto"/>
              </w:rPr>
              <w:t>）</w:t>
            </w:r>
          </w:p>
        </w:tc>
      </w:tr>
      <w:tr w:rsidR="00C9457D" w:rsidRPr="00C9457D" w14:paraId="1327A1C5" w14:textId="77777777" w:rsidTr="005459D3">
        <w:tc>
          <w:tcPr>
            <w:tcW w:w="4280" w:type="dxa"/>
            <w:vAlign w:val="center"/>
          </w:tcPr>
          <w:p w14:paraId="359F618A"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2015</w:t>
            </w:r>
          </w:p>
        </w:tc>
        <w:tc>
          <w:tcPr>
            <w:tcW w:w="4280" w:type="dxa"/>
            <w:vAlign w:val="center"/>
          </w:tcPr>
          <w:p w14:paraId="3E6DBE3B"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176.97</w:t>
            </w:r>
            <w:r w:rsidRPr="00C9457D">
              <w:rPr>
                <w:rFonts w:hint="eastAsia"/>
                <w:color w:val="auto"/>
              </w:rPr>
              <w:t>億</w:t>
            </w:r>
          </w:p>
        </w:tc>
      </w:tr>
      <w:tr w:rsidR="00C9457D" w:rsidRPr="00C9457D" w14:paraId="614695EC" w14:textId="77777777" w:rsidTr="005459D3">
        <w:tc>
          <w:tcPr>
            <w:tcW w:w="4280" w:type="dxa"/>
            <w:vAlign w:val="center"/>
          </w:tcPr>
          <w:p w14:paraId="7275CF37"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2016</w:t>
            </w:r>
          </w:p>
        </w:tc>
        <w:tc>
          <w:tcPr>
            <w:tcW w:w="4280" w:type="dxa"/>
            <w:vAlign w:val="center"/>
          </w:tcPr>
          <w:p w14:paraId="2C9B6A37"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257.19</w:t>
            </w:r>
            <w:r w:rsidRPr="00C9457D">
              <w:rPr>
                <w:rFonts w:hint="eastAsia"/>
                <w:color w:val="auto"/>
              </w:rPr>
              <w:t>億</w:t>
            </w:r>
          </w:p>
        </w:tc>
      </w:tr>
      <w:tr w:rsidR="00C9457D" w:rsidRPr="00C9457D" w14:paraId="5950023B" w14:textId="77777777" w:rsidTr="005459D3">
        <w:tc>
          <w:tcPr>
            <w:tcW w:w="4280" w:type="dxa"/>
            <w:vAlign w:val="center"/>
          </w:tcPr>
          <w:p w14:paraId="6BF265AF"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2017</w:t>
            </w:r>
          </w:p>
        </w:tc>
        <w:tc>
          <w:tcPr>
            <w:tcW w:w="4280" w:type="dxa"/>
            <w:vAlign w:val="center"/>
          </w:tcPr>
          <w:p w14:paraId="4D33DA71"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212.87</w:t>
            </w:r>
            <w:r w:rsidRPr="00C9457D">
              <w:rPr>
                <w:rFonts w:hint="eastAsia"/>
                <w:color w:val="auto"/>
              </w:rPr>
              <w:t>億</w:t>
            </w:r>
          </w:p>
        </w:tc>
      </w:tr>
      <w:tr w:rsidR="00C9457D" w:rsidRPr="00C9457D" w14:paraId="4DE1F600" w14:textId="77777777" w:rsidTr="005459D3">
        <w:tc>
          <w:tcPr>
            <w:tcW w:w="4280" w:type="dxa"/>
            <w:vAlign w:val="center"/>
          </w:tcPr>
          <w:p w14:paraId="6D7281D3"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2018</w:t>
            </w:r>
          </w:p>
        </w:tc>
        <w:tc>
          <w:tcPr>
            <w:tcW w:w="4280" w:type="dxa"/>
            <w:vAlign w:val="center"/>
          </w:tcPr>
          <w:p w14:paraId="5CEB672C"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319.08</w:t>
            </w:r>
            <w:r w:rsidRPr="00C9457D">
              <w:rPr>
                <w:rFonts w:hint="eastAsia"/>
                <w:color w:val="auto"/>
              </w:rPr>
              <w:t>億</w:t>
            </w:r>
          </w:p>
        </w:tc>
      </w:tr>
      <w:tr w:rsidR="00C9457D" w:rsidRPr="00C9457D" w14:paraId="0A2DA7EE" w14:textId="77777777" w:rsidTr="005459D3">
        <w:tc>
          <w:tcPr>
            <w:tcW w:w="4280" w:type="dxa"/>
            <w:vAlign w:val="center"/>
          </w:tcPr>
          <w:p w14:paraId="70A730DE"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2019</w:t>
            </w:r>
          </w:p>
        </w:tc>
        <w:tc>
          <w:tcPr>
            <w:tcW w:w="4280" w:type="dxa"/>
            <w:vAlign w:val="center"/>
          </w:tcPr>
          <w:p w14:paraId="590AB0CE"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202.96</w:t>
            </w:r>
            <w:r w:rsidRPr="00C9457D">
              <w:rPr>
                <w:rFonts w:hint="eastAsia"/>
                <w:color w:val="auto"/>
              </w:rPr>
              <w:t>億</w:t>
            </w:r>
          </w:p>
        </w:tc>
      </w:tr>
      <w:tr w:rsidR="00C9457D" w:rsidRPr="00C9457D" w14:paraId="36748CF4" w14:textId="77777777" w:rsidTr="005459D3">
        <w:tc>
          <w:tcPr>
            <w:tcW w:w="4280" w:type="dxa"/>
            <w:vAlign w:val="center"/>
          </w:tcPr>
          <w:p w14:paraId="149007D1"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2020</w:t>
            </w:r>
          </w:p>
        </w:tc>
        <w:tc>
          <w:tcPr>
            <w:tcW w:w="4280" w:type="dxa"/>
            <w:vAlign w:val="center"/>
          </w:tcPr>
          <w:p w14:paraId="748892CC"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-162.64</w:t>
            </w:r>
            <w:r w:rsidRPr="00C9457D">
              <w:rPr>
                <w:rFonts w:hint="eastAsia"/>
                <w:color w:val="auto"/>
              </w:rPr>
              <w:t>億</w:t>
            </w:r>
          </w:p>
        </w:tc>
      </w:tr>
      <w:tr w:rsidR="00C9457D" w:rsidRPr="00C9457D" w14:paraId="4EF36360" w14:textId="77777777" w:rsidTr="005459D3">
        <w:tc>
          <w:tcPr>
            <w:tcW w:w="4280" w:type="dxa"/>
            <w:vAlign w:val="center"/>
          </w:tcPr>
          <w:p w14:paraId="30503566"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2021</w:t>
            </w:r>
          </w:p>
        </w:tc>
        <w:tc>
          <w:tcPr>
            <w:tcW w:w="4280" w:type="dxa"/>
            <w:vAlign w:val="center"/>
          </w:tcPr>
          <w:p w14:paraId="101D4BD8"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-24.96</w:t>
            </w:r>
            <w:r w:rsidRPr="00C9457D">
              <w:rPr>
                <w:rFonts w:hint="eastAsia"/>
                <w:color w:val="auto"/>
              </w:rPr>
              <w:t>億</w:t>
            </w:r>
          </w:p>
        </w:tc>
      </w:tr>
      <w:tr w:rsidR="00C9457D" w:rsidRPr="00C9457D" w14:paraId="32F5F235" w14:textId="77777777" w:rsidTr="005459D3">
        <w:tc>
          <w:tcPr>
            <w:tcW w:w="4280" w:type="dxa"/>
            <w:vAlign w:val="center"/>
          </w:tcPr>
          <w:p w14:paraId="6A3845C5"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2022</w:t>
            </w:r>
          </w:p>
        </w:tc>
        <w:tc>
          <w:tcPr>
            <w:tcW w:w="4280" w:type="dxa"/>
            <w:vAlign w:val="center"/>
          </w:tcPr>
          <w:p w14:paraId="0BD985FD" w14:textId="77777777" w:rsidR="00147751" w:rsidRPr="00C9457D" w:rsidRDefault="00147751"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305.53</w:t>
            </w:r>
            <w:r w:rsidRPr="00C9457D">
              <w:rPr>
                <w:rFonts w:hint="eastAsia"/>
                <w:color w:val="auto"/>
              </w:rPr>
              <w:t>億</w:t>
            </w:r>
          </w:p>
        </w:tc>
      </w:tr>
      <w:tr w:rsidR="00C9457D" w:rsidRPr="00C9457D" w14:paraId="06AB8647" w14:textId="77777777" w:rsidTr="005459D3">
        <w:tc>
          <w:tcPr>
            <w:tcW w:w="4280" w:type="dxa"/>
            <w:vAlign w:val="center"/>
          </w:tcPr>
          <w:p w14:paraId="510C08BB" w14:textId="1B648667" w:rsidR="00612064" w:rsidRPr="00C9457D" w:rsidRDefault="00612064"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2023</w:t>
            </w:r>
          </w:p>
        </w:tc>
        <w:tc>
          <w:tcPr>
            <w:tcW w:w="4280" w:type="dxa"/>
            <w:vAlign w:val="center"/>
          </w:tcPr>
          <w:p w14:paraId="55B7C91F" w14:textId="2A972D11" w:rsidR="00612064" w:rsidRPr="00C9457D" w:rsidRDefault="00612064"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301.82</w:t>
            </w:r>
            <w:r w:rsidRPr="00C9457D">
              <w:rPr>
                <w:rFonts w:hint="eastAsia"/>
                <w:color w:val="auto"/>
              </w:rPr>
              <w:t>億</w:t>
            </w:r>
          </w:p>
        </w:tc>
      </w:tr>
      <w:tr w:rsidR="00C9457D" w:rsidRPr="00C9457D" w14:paraId="710A56A8" w14:textId="77777777" w:rsidTr="005459D3">
        <w:tc>
          <w:tcPr>
            <w:tcW w:w="4280" w:type="dxa"/>
            <w:vAlign w:val="center"/>
          </w:tcPr>
          <w:p w14:paraId="253EA2EA" w14:textId="39C136D4" w:rsidR="00986FEB" w:rsidRPr="00C9457D" w:rsidRDefault="00986FEB"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2024</w:t>
            </w:r>
          </w:p>
        </w:tc>
        <w:tc>
          <w:tcPr>
            <w:tcW w:w="4280" w:type="dxa"/>
            <w:vAlign w:val="center"/>
          </w:tcPr>
          <w:p w14:paraId="6EFCBDCD" w14:textId="57A5C450" w:rsidR="00986FEB" w:rsidRPr="00C9457D" w:rsidRDefault="00986FEB" w:rsidP="00D763C7">
            <w:pPr>
              <w:pStyle w:val="af1"/>
              <w:pBdr>
                <w:top w:val="none" w:sz="0" w:space="0" w:color="auto"/>
                <w:left w:val="none" w:sz="0" w:space="0" w:color="auto"/>
                <w:bottom w:val="none" w:sz="0" w:space="0" w:color="auto"/>
                <w:right w:val="none" w:sz="0" w:space="0" w:color="auto"/>
              </w:pBdr>
              <w:ind w:leftChars="0" w:left="0" w:firstLineChars="0" w:firstLine="0"/>
              <w:jc w:val="center"/>
              <w:rPr>
                <w:color w:val="auto"/>
              </w:rPr>
            </w:pPr>
            <w:r w:rsidRPr="00C9457D">
              <w:rPr>
                <w:rFonts w:hint="eastAsia"/>
                <w:color w:val="auto"/>
              </w:rPr>
              <w:t>203</w:t>
            </w:r>
            <w:r w:rsidRPr="00C9457D">
              <w:rPr>
                <w:rFonts w:hint="eastAsia"/>
                <w:color w:val="auto"/>
              </w:rPr>
              <w:t>億</w:t>
            </w:r>
          </w:p>
        </w:tc>
      </w:tr>
    </w:tbl>
    <w:p w14:paraId="2059B70B" w14:textId="77777777" w:rsidR="00147751" w:rsidRPr="00C9457D" w:rsidRDefault="00147751" w:rsidP="00D763C7">
      <w:pPr>
        <w:pStyle w:val="afd"/>
      </w:pPr>
      <w:r w:rsidRPr="00C9457D">
        <w:rPr>
          <w:rFonts w:hint="eastAsia"/>
        </w:rPr>
        <w:t>資料來源：義大利央行</w:t>
      </w:r>
    </w:p>
    <w:p w14:paraId="2CCFE808" w14:textId="77777777" w:rsidR="00147751" w:rsidRPr="00C9457D" w:rsidRDefault="00147751" w:rsidP="00D763C7">
      <w:pPr>
        <w:pStyle w:val="11"/>
        <w:ind w:leftChars="10" w:left="123" w:hangingChars="42" w:hanging="99"/>
        <w:rPr>
          <w:color w:val="auto"/>
        </w:rPr>
      </w:pPr>
    </w:p>
    <w:p w14:paraId="3F0535E0" w14:textId="6F731D51" w:rsidR="00147751" w:rsidRPr="00C9457D" w:rsidRDefault="00147751" w:rsidP="00D763C7">
      <w:pPr>
        <w:pStyle w:val="ab"/>
        <w:ind w:firstLine="472"/>
      </w:pPr>
      <w:r w:rsidRPr="00C9457D">
        <w:rPr>
          <w:rFonts w:hint="eastAsia"/>
        </w:rPr>
        <w:t>以義大利央行最新公布數據，</w:t>
      </w:r>
      <w:r w:rsidR="00986FEB" w:rsidRPr="00C9457D">
        <w:rPr>
          <w:rFonts w:hint="eastAsia"/>
          <w:lang w:eastAsia="zh-TW"/>
        </w:rPr>
        <w:t>2024</w:t>
      </w:r>
      <w:r w:rsidRPr="00C9457D">
        <w:rPr>
          <w:rFonts w:hint="eastAsia"/>
        </w:rPr>
        <w:t>年前十大外資來源國分別為</w:t>
      </w:r>
      <w:r w:rsidR="00986FEB" w:rsidRPr="00C9457D">
        <w:rPr>
          <w:rFonts w:hint="eastAsia"/>
        </w:rPr>
        <w:t>盧森堡、瑞士、</w:t>
      </w:r>
      <w:r w:rsidR="00612064" w:rsidRPr="00C9457D">
        <w:rPr>
          <w:rFonts w:hint="eastAsia"/>
        </w:rPr>
        <w:t>法國、</w:t>
      </w:r>
      <w:r w:rsidR="00986FEB" w:rsidRPr="00C9457D">
        <w:rPr>
          <w:rFonts w:hint="eastAsia"/>
          <w:lang w:eastAsia="zh-TW"/>
        </w:rPr>
        <w:t>美國</w:t>
      </w:r>
      <w:r w:rsidR="00612064" w:rsidRPr="00C9457D">
        <w:rPr>
          <w:rFonts w:hint="eastAsia"/>
          <w:lang w:eastAsia="zh-TW"/>
        </w:rPr>
        <w:t>、</w:t>
      </w:r>
      <w:r w:rsidR="00986FEB" w:rsidRPr="00C9457D">
        <w:rPr>
          <w:rFonts w:hint="eastAsia"/>
        </w:rPr>
        <w:t>加拿大</w:t>
      </w:r>
      <w:r w:rsidRPr="00C9457D">
        <w:rPr>
          <w:rFonts w:hint="eastAsia"/>
        </w:rPr>
        <w:t>、</w:t>
      </w:r>
      <w:r w:rsidR="00986FEB" w:rsidRPr="00C9457D">
        <w:rPr>
          <w:rFonts w:hint="eastAsia"/>
        </w:rPr>
        <w:t>英國</w:t>
      </w:r>
      <w:r w:rsidRPr="00C9457D">
        <w:rPr>
          <w:rFonts w:hint="eastAsia"/>
        </w:rPr>
        <w:t>、</w:t>
      </w:r>
      <w:r w:rsidR="00986FEB" w:rsidRPr="00C9457D">
        <w:rPr>
          <w:rFonts w:hint="eastAsia"/>
        </w:rPr>
        <w:t>西班牙</w:t>
      </w:r>
      <w:r w:rsidRPr="00C9457D">
        <w:rPr>
          <w:rFonts w:hint="eastAsia"/>
        </w:rPr>
        <w:t>、</w:t>
      </w:r>
      <w:r w:rsidR="00986FEB" w:rsidRPr="00C9457D">
        <w:rPr>
          <w:rFonts w:hint="eastAsia"/>
        </w:rPr>
        <w:t>南賽普勒斯</w:t>
      </w:r>
      <w:r w:rsidRPr="00C9457D">
        <w:rPr>
          <w:rFonts w:hint="eastAsia"/>
        </w:rPr>
        <w:t>、</w:t>
      </w:r>
      <w:r w:rsidR="00E46867" w:rsidRPr="00C9457D">
        <w:rPr>
          <w:rFonts w:hint="eastAsia"/>
          <w:lang w:eastAsia="zh-TW"/>
        </w:rPr>
        <w:t>中國大陸</w:t>
      </w:r>
      <w:r w:rsidRPr="00C9457D">
        <w:rPr>
          <w:rFonts w:hint="eastAsia"/>
        </w:rPr>
        <w:t>及</w:t>
      </w:r>
      <w:r w:rsidR="00986FEB" w:rsidRPr="00C9457D">
        <w:rPr>
          <w:rFonts w:hint="eastAsia"/>
          <w:lang w:eastAsia="zh-TW"/>
        </w:rPr>
        <w:t>丹麥</w:t>
      </w:r>
      <w:r w:rsidRPr="00C9457D">
        <w:rPr>
          <w:rFonts w:hint="eastAsia"/>
        </w:rPr>
        <w:t>。</w:t>
      </w:r>
    </w:p>
    <w:p w14:paraId="45F0AA57" w14:textId="77777777" w:rsidR="000F51E2" w:rsidRPr="00C9457D" w:rsidRDefault="000F51E2" w:rsidP="0020161B">
      <w:pPr>
        <w:pStyle w:val="ac"/>
        <w:pageBreakBefore/>
        <w:spacing w:before="514" w:after="771"/>
      </w:pPr>
      <w:bookmarkStart w:id="32" w:name="_Toc47476576"/>
      <w:bookmarkStart w:id="33" w:name="_Toc231879081"/>
      <w:bookmarkEnd w:id="27"/>
      <w:bookmarkEnd w:id="28"/>
      <w:bookmarkEnd w:id="29"/>
      <w:bookmarkEnd w:id="30"/>
      <w:bookmarkEnd w:id="31"/>
      <w:r w:rsidRPr="00C9457D">
        <w:rPr>
          <w:rFonts w:hint="eastAsia"/>
        </w:rPr>
        <w:lastRenderedPageBreak/>
        <w:t>附</w:t>
      </w:r>
      <w:r w:rsidRPr="00C9457D">
        <w:t>錄四　我國廠商對當地國投資統計</w:t>
      </w:r>
      <w:bookmarkEnd w:id="32"/>
      <w:bookmarkEnd w:id="33"/>
    </w:p>
    <w:p w14:paraId="3CC3AEE3" w14:textId="77777777" w:rsidR="00F475CE" w:rsidRPr="00C9457D" w:rsidRDefault="00F475CE" w:rsidP="004B21A4">
      <w:pPr>
        <w:pStyle w:val="afa"/>
        <w:ind w:firstLine="472"/>
        <w:rPr>
          <w:lang w:eastAsia="zh-TW"/>
        </w:rPr>
      </w:pPr>
      <w:r w:rsidRPr="00C9457D">
        <w:rPr>
          <w:rFonts w:hint="eastAsia"/>
        </w:rPr>
        <w:t>年度</w:t>
      </w:r>
      <w:r w:rsidRPr="00C9457D">
        <w:rPr>
          <w:rFonts w:hint="eastAsia"/>
          <w:lang w:eastAsia="zh-TW"/>
        </w:rPr>
        <w:t>別統計表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C9457D" w:rsidRPr="00C9457D" w14:paraId="4E093F69" w14:textId="77777777" w:rsidTr="006F1BF4">
        <w:trPr>
          <w:trHeight w:val="454"/>
          <w:tblHeader/>
          <w:jc w:val="center"/>
        </w:trPr>
        <w:tc>
          <w:tcPr>
            <w:tcW w:w="2515" w:type="dxa"/>
            <w:vAlign w:val="center"/>
          </w:tcPr>
          <w:p w14:paraId="3A1907CB" w14:textId="77777777" w:rsidR="004B21A4" w:rsidRPr="00C9457D" w:rsidRDefault="004B21A4" w:rsidP="006F1BF4">
            <w:pPr>
              <w:snapToGrid w:val="0"/>
              <w:spacing w:line="320" w:lineRule="exact"/>
              <w:jc w:val="center"/>
            </w:pPr>
            <w:r w:rsidRPr="00C9457D">
              <w:rPr>
                <w:rFonts w:hint="eastAsia"/>
              </w:rPr>
              <w:t>年度</w:t>
            </w:r>
          </w:p>
        </w:tc>
        <w:tc>
          <w:tcPr>
            <w:tcW w:w="2327" w:type="dxa"/>
            <w:vAlign w:val="center"/>
          </w:tcPr>
          <w:p w14:paraId="6D4CBB9A" w14:textId="77777777" w:rsidR="004B21A4" w:rsidRPr="00C9457D" w:rsidRDefault="004B21A4" w:rsidP="006F1BF4">
            <w:pPr>
              <w:snapToGrid w:val="0"/>
              <w:spacing w:line="320" w:lineRule="exact"/>
              <w:jc w:val="center"/>
            </w:pPr>
            <w:r w:rsidRPr="00C9457D">
              <w:rPr>
                <w:rFonts w:hint="eastAsia"/>
              </w:rPr>
              <w:t>件數</w:t>
            </w:r>
          </w:p>
        </w:tc>
        <w:tc>
          <w:tcPr>
            <w:tcW w:w="3722" w:type="dxa"/>
            <w:vAlign w:val="center"/>
          </w:tcPr>
          <w:p w14:paraId="33C60060" w14:textId="77777777" w:rsidR="004B21A4" w:rsidRPr="00C9457D" w:rsidRDefault="004B21A4" w:rsidP="006F1BF4">
            <w:pPr>
              <w:snapToGrid w:val="0"/>
              <w:spacing w:line="320" w:lineRule="exact"/>
              <w:jc w:val="center"/>
            </w:pPr>
            <w:r w:rsidRPr="00C9457D">
              <w:rPr>
                <w:rFonts w:hint="eastAsia"/>
              </w:rPr>
              <w:t>金額（千美元）</w:t>
            </w:r>
          </w:p>
        </w:tc>
      </w:tr>
      <w:tr w:rsidR="00C9457D" w:rsidRPr="00C9457D" w14:paraId="164ACA63" w14:textId="77777777" w:rsidTr="006F1BF4">
        <w:trPr>
          <w:trHeight w:val="454"/>
          <w:jc w:val="center"/>
        </w:trPr>
        <w:tc>
          <w:tcPr>
            <w:tcW w:w="2515" w:type="dxa"/>
            <w:vAlign w:val="center"/>
          </w:tcPr>
          <w:p w14:paraId="53D2857F" w14:textId="77777777" w:rsidR="004B21A4" w:rsidRPr="00C9457D" w:rsidRDefault="004B21A4" w:rsidP="006F1BF4">
            <w:pPr>
              <w:snapToGrid w:val="0"/>
              <w:spacing w:line="320" w:lineRule="exact"/>
              <w:jc w:val="center"/>
            </w:pPr>
            <w:r w:rsidRPr="00C9457D">
              <w:t>1988</w:t>
            </w:r>
          </w:p>
        </w:tc>
        <w:tc>
          <w:tcPr>
            <w:tcW w:w="2327" w:type="dxa"/>
            <w:vAlign w:val="center"/>
          </w:tcPr>
          <w:p w14:paraId="4E58379F"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1</w:t>
            </w:r>
          </w:p>
        </w:tc>
        <w:tc>
          <w:tcPr>
            <w:tcW w:w="3722" w:type="dxa"/>
            <w:vAlign w:val="center"/>
          </w:tcPr>
          <w:p w14:paraId="295AAA7A"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240</w:t>
            </w:r>
          </w:p>
        </w:tc>
      </w:tr>
      <w:tr w:rsidR="00C9457D" w:rsidRPr="00C9457D" w14:paraId="7EC3AC3C" w14:textId="77777777" w:rsidTr="006F1BF4">
        <w:trPr>
          <w:trHeight w:val="454"/>
          <w:jc w:val="center"/>
        </w:trPr>
        <w:tc>
          <w:tcPr>
            <w:tcW w:w="2515" w:type="dxa"/>
            <w:vAlign w:val="center"/>
          </w:tcPr>
          <w:p w14:paraId="4E42F70E" w14:textId="77777777" w:rsidR="004B21A4" w:rsidRPr="00C9457D" w:rsidRDefault="004B21A4" w:rsidP="006F1BF4">
            <w:pPr>
              <w:snapToGrid w:val="0"/>
              <w:spacing w:line="320" w:lineRule="exact"/>
              <w:jc w:val="center"/>
            </w:pPr>
            <w:r w:rsidRPr="00C9457D">
              <w:t>1993</w:t>
            </w:r>
          </w:p>
        </w:tc>
        <w:tc>
          <w:tcPr>
            <w:tcW w:w="2327" w:type="dxa"/>
            <w:vAlign w:val="center"/>
          </w:tcPr>
          <w:p w14:paraId="7A0CABAD"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1</w:t>
            </w:r>
          </w:p>
        </w:tc>
        <w:tc>
          <w:tcPr>
            <w:tcW w:w="3722" w:type="dxa"/>
            <w:vAlign w:val="center"/>
          </w:tcPr>
          <w:p w14:paraId="5322F2A6"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86</w:t>
            </w:r>
          </w:p>
        </w:tc>
      </w:tr>
      <w:tr w:rsidR="00C9457D" w:rsidRPr="00C9457D" w14:paraId="0C9FE38B" w14:textId="77777777" w:rsidTr="006F1BF4">
        <w:trPr>
          <w:trHeight w:val="454"/>
          <w:jc w:val="center"/>
        </w:trPr>
        <w:tc>
          <w:tcPr>
            <w:tcW w:w="2515" w:type="dxa"/>
            <w:vAlign w:val="center"/>
          </w:tcPr>
          <w:p w14:paraId="33B36326" w14:textId="77777777" w:rsidR="004B21A4" w:rsidRPr="00C9457D" w:rsidRDefault="004B21A4" w:rsidP="006F1BF4">
            <w:pPr>
              <w:snapToGrid w:val="0"/>
              <w:spacing w:line="320" w:lineRule="exact"/>
              <w:jc w:val="center"/>
            </w:pPr>
            <w:r w:rsidRPr="00C9457D">
              <w:t>1995</w:t>
            </w:r>
          </w:p>
        </w:tc>
        <w:tc>
          <w:tcPr>
            <w:tcW w:w="2327" w:type="dxa"/>
            <w:vAlign w:val="center"/>
          </w:tcPr>
          <w:p w14:paraId="03EF6B45" w14:textId="77777777" w:rsidR="004B21A4" w:rsidRPr="00C9457D" w:rsidRDefault="004B21A4" w:rsidP="006F1BF4">
            <w:pPr>
              <w:pStyle w:val="af8"/>
              <w:tabs>
                <w:tab w:val="decimal" w:pos="1373"/>
              </w:tabs>
              <w:snapToGrid w:val="0"/>
              <w:spacing w:line="320" w:lineRule="exact"/>
              <w:ind w:firstLineChars="0"/>
              <w:jc w:val="left"/>
            </w:pPr>
            <w:r w:rsidRPr="00C9457D">
              <w:t>0</w:t>
            </w:r>
          </w:p>
        </w:tc>
        <w:tc>
          <w:tcPr>
            <w:tcW w:w="3722" w:type="dxa"/>
            <w:vAlign w:val="center"/>
          </w:tcPr>
          <w:p w14:paraId="12F2EDF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242</w:t>
            </w:r>
          </w:p>
        </w:tc>
      </w:tr>
      <w:tr w:rsidR="00C9457D" w:rsidRPr="00C9457D" w14:paraId="02CE8A0B" w14:textId="77777777" w:rsidTr="006F1BF4">
        <w:trPr>
          <w:trHeight w:val="454"/>
          <w:jc w:val="center"/>
        </w:trPr>
        <w:tc>
          <w:tcPr>
            <w:tcW w:w="2515" w:type="dxa"/>
            <w:vAlign w:val="center"/>
          </w:tcPr>
          <w:p w14:paraId="6CE8F18F" w14:textId="77777777" w:rsidR="004B21A4" w:rsidRPr="00C9457D" w:rsidRDefault="004B21A4" w:rsidP="006F1BF4">
            <w:pPr>
              <w:snapToGrid w:val="0"/>
              <w:spacing w:line="320" w:lineRule="exact"/>
              <w:jc w:val="center"/>
            </w:pPr>
            <w:r w:rsidRPr="00C9457D">
              <w:t>1996</w:t>
            </w:r>
          </w:p>
        </w:tc>
        <w:tc>
          <w:tcPr>
            <w:tcW w:w="2327" w:type="dxa"/>
            <w:vAlign w:val="center"/>
          </w:tcPr>
          <w:p w14:paraId="3F87DF47"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5A8D8906"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314</w:t>
            </w:r>
          </w:p>
        </w:tc>
      </w:tr>
      <w:tr w:rsidR="00C9457D" w:rsidRPr="00C9457D" w14:paraId="5D1EC0CC" w14:textId="77777777" w:rsidTr="006F1BF4">
        <w:trPr>
          <w:trHeight w:val="454"/>
          <w:jc w:val="center"/>
        </w:trPr>
        <w:tc>
          <w:tcPr>
            <w:tcW w:w="2515" w:type="dxa"/>
            <w:vAlign w:val="center"/>
          </w:tcPr>
          <w:p w14:paraId="489279D3" w14:textId="77777777" w:rsidR="004B21A4" w:rsidRPr="00C9457D" w:rsidRDefault="004B21A4" w:rsidP="006F1BF4">
            <w:pPr>
              <w:snapToGrid w:val="0"/>
              <w:spacing w:line="320" w:lineRule="exact"/>
              <w:jc w:val="center"/>
            </w:pPr>
            <w:r w:rsidRPr="00C9457D">
              <w:t>1998</w:t>
            </w:r>
          </w:p>
        </w:tc>
        <w:tc>
          <w:tcPr>
            <w:tcW w:w="2327" w:type="dxa"/>
            <w:vAlign w:val="center"/>
          </w:tcPr>
          <w:p w14:paraId="3658657A"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1</w:t>
            </w:r>
          </w:p>
        </w:tc>
        <w:tc>
          <w:tcPr>
            <w:tcW w:w="3722" w:type="dxa"/>
            <w:vAlign w:val="center"/>
          </w:tcPr>
          <w:p w14:paraId="7839D148"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70</w:t>
            </w:r>
          </w:p>
        </w:tc>
      </w:tr>
      <w:tr w:rsidR="00C9457D" w:rsidRPr="00C9457D" w14:paraId="02245582" w14:textId="77777777" w:rsidTr="006F1BF4">
        <w:trPr>
          <w:trHeight w:val="454"/>
          <w:jc w:val="center"/>
        </w:trPr>
        <w:tc>
          <w:tcPr>
            <w:tcW w:w="2515" w:type="dxa"/>
            <w:vAlign w:val="center"/>
          </w:tcPr>
          <w:p w14:paraId="7FD745DF" w14:textId="77777777" w:rsidR="004B21A4" w:rsidRPr="00C9457D" w:rsidRDefault="004B21A4" w:rsidP="006F1BF4">
            <w:pPr>
              <w:snapToGrid w:val="0"/>
              <w:spacing w:line="320" w:lineRule="exact"/>
              <w:jc w:val="center"/>
            </w:pPr>
            <w:r w:rsidRPr="00C9457D">
              <w:t>1999</w:t>
            </w:r>
          </w:p>
        </w:tc>
        <w:tc>
          <w:tcPr>
            <w:tcW w:w="2327" w:type="dxa"/>
            <w:vAlign w:val="center"/>
          </w:tcPr>
          <w:p w14:paraId="00A06E35"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4</w:t>
            </w:r>
          </w:p>
        </w:tc>
        <w:tc>
          <w:tcPr>
            <w:tcW w:w="3722" w:type="dxa"/>
            <w:vAlign w:val="center"/>
          </w:tcPr>
          <w:p w14:paraId="25B093D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1,142</w:t>
            </w:r>
          </w:p>
        </w:tc>
      </w:tr>
      <w:tr w:rsidR="00C9457D" w:rsidRPr="00C9457D" w14:paraId="52899C38" w14:textId="77777777" w:rsidTr="006F1BF4">
        <w:trPr>
          <w:trHeight w:val="454"/>
          <w:jc w:val="center"/>
        </w:trPr>
        <w:tc>
          <w:tcPr>
            <w:tcW w:w="2515" w:type="dxa"/>
            <w:vAlign w:val="center"/>
          </w:tcPr>
          <w:p w14:paraId="46F11642" w14:textId="77777777" w:rsidR="004B21A4" w:rsidRPr="00C9457D" w:rsidRDefault="004B21A4" w:rsidP="006F1BF4">
            <w:pPr>
              <w:snapToGrid w:val="0"/>
              <w:spacing w:line="320" w:lineRule="exact"/>
              <w:jc w:val="center"/>
            </w:pPr>
            <w:r w:rsidRPr="00C9457D">
              <w:t>2000</w:t>
            </w:r>
          </w:p>
        </w:tc>
        <w:tc>
          <w:tcPr>
            <w:tcW w:w="2327" w:type="dxa"/>
            <w:vAlign w:val="center"/>
          </w:tcPr>
          <w:p w14:paraId="29EFC2C0"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2</w:t>
            </w:r>
          </w:p>
        </w:tc>
        <w:tc>
          <w:tcPr>
            <w:tcW w:w="3722" w:type="dxa"/>
            <w:vAlign w:val="center"/>
          </w:tcPr>
          <w:p w14:paraId="6E0F0D99"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1,850</w:t>
            </w:r>
          </w:p>
        </w:tc>
      </w:tr>
      <w:tr w:rsidR="00C9457D" w:rsidRPr="00C9457D" w14:paraId="5A72592C" w14:textId="77777777" w:rsidTr="006F1BF4">
        <w:trPr>
          <w:trHeight w:val="454"/>
          <w:jc w:val="center"/>
        </w:trPr>
        <w:tc>
          <w:tcPr>
            <w:tcW w:w="2515" w:type="dxa"/>
            <w:vAlign w:val="center"/>
          </w:tcPr>
          <w:p w14:paraId="043AF115" w14:textId="77777777" w:rsidR="004B21A4" w:rsidRPr="00C9457D" w:rsidRDefault="004B21A4" w:rsidP="006F1BF4">
            <w:pPr>
              <w:snapToGrid w:val="0"/>
              <w:spacing w:line="320" w:lineRule="exact"/>
              <w:jc w:val="center"/>
            </w:pPr>
            <w:r w:rsidRPr="00C9457D">
              <w:t>2001</w:t>
            </w:r>
          </w:p>
        </w:tc>
        <w:tc>
          <w:tcPr>
            <w:tcW w:w="2327" w:type="dxa"/>
            <w:vAlign w:val="center"/>
          </w:tcPr>
          <w:p w14:paraId="643F52D9"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2</w:t>
            </w:r>
          </w:p>
        </w:tc>
        <w:tc>
          <w:tcPr>
            <w:tcW w:w="3722" w:type="dxa"/>
            <w:vAlign w:val="center"/>
          </w:tcPr>
          <w:p w14:paraId="6C5A2CB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1,417</w:t>
            </w:r>
          </w:p>
        </w:tc>
      </w:tr>
      <w:tr w:rsidR="00C9457D" w:rsidRPr="00C9457D" w14:paraId="7931C8ED" w14:textId="77777777" w:rsidTr="006F1BF4">
        <w:trPr>
          <w:trHeight w:val="454"/>
          <w:jc w:val="center"/>
        </w:trPr>
        <w:tc>
          <w:tcPr>
            <w:tcW w:w="2515" w:type="dxa"/>
            <w:vAlign w:val="center"/>
          </w:tcPr>
          <w:p w14:paraId="6FD3CE04" w14:textId="77777777" w:rsidR="004B21A4" w:rsidRPr="00C9457D" w:rsidRDefault="004B21A4" w:rsidP="006F1BF4">
            <w:pPr>
              <w:snapToGrid w:val="0"/>
              <w:spacing w:line="320" w:lineRule="exact"/>
              <w:jc w:val="center"/>
            </w:pPr>
            <w:r w:rsidRPr="00C9457D">
              <w:t>2002</w:t>
            </w:r>
          </w:p>
        </w:tc>
        <w:tc>
          <w:tcPr>
            <w:tcW w:w="2327" w:type="dxa"/>
            <w:vAlign w:val="center"/>
          </w:tcPr>
          <w:p w14:paraId="2B9351E9"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4DBA2532"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1,756</w:t>
            </w:r>
          </w:p>
        </w:tc>
      </w:tr>
      <w:tr w:rsidR="00C9457D" w:rsidRPr="00C9457D" w14:paraId="3A1E6209" w14:textId="77777777" w:rsidTr="006F1BF4">
        <w:trPr>
          <w:trHeight w:val="454"/>
          <w:jc w:val="center"/>
        </w:trPr>
        <w:tc>
          <w:tcPr>
            <w:tcW w:w="2515" w:type="dxa"/>
            <w:vAlign w:val="center"/>
          </w:tcPr>
          <w:p w14:paraId="05F61D2B" w14:textId="77777777" w:rsidR="004B21A4" w:rsidRPr="00C9457D" w:rsidRDefault="004B21A4" w:rsidP="006F1BF4">
            <w:pPr>
              <w:snapToGrid w:val="0"/>
              <w:spacing w:line="320" w:lineRule="exact"/>
              <w:jc w:val="center"/>
            </w:pPr>
            <w:r w:rsidRPr="00C9457D">
              <w:t>2004</w:t>
            </w:r>
          </w:p>
        </w:tc>
        <w:tc>
          <w:tcPr>
            <w:tcW w:w="2327" w:type="dxa"/>
            <w:vAlign w:val="center"/>
          </w:tcPr>
          <w:p w14:paraId="4DC9B1D8"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4DB88049"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1,942</w:t>
            </w:r>
          </w:p>
        </w:tc>
      </w:tr>
      <w:tr w:rsidR="00C9457D" w:rsidRPr="00C9457D" w14:paraId="0B03E06A" w14:textId="77777777" w:rsidTr="006F1BF4">
        <w:trPr>
          <w:trHeight w:val="454"/>
          <w:jc w:val="center"/>
        </w:trPr>
        <w:tc>
          <w:tcPr>
            <w:tcW w:w="2515" w:type="dxa"/>
            <w:vAlign w:val="center"/>
          </w:tcPr>
          <w:p w14:paraId="3AA3D43A" w14:textId="77777777" w:rsidR="004B21A4" w:rsidRPr="00C9457D" w:rsidRDefault="004B21A4" w:rsidP="006F1BF4">
            <w:pPr>
              <w:snapToGrid w:val="0"/>
              <w:spacing w:line="320" w:lineRule="exact"/>
              <w:jc w:val="center"/>
            </w:pPr>
            <w:r w:rsidRPr="00C9457D">
              <w:t>2005</w:t>
            </w:r>
          </w:p>
        </w:tc>
        <w:tc>
          <w:tcPr>
            <w:tcW w:w="2327" w:type="dxa"/>
            <w:vAlign w:val="center"/>
          </w:tcPr>
          <w:p w14:paraId="3A11908F"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1</w:t>
            </w:r>
          </w:p>
        </w:tc>
        <w:tc>
          <w:tcPr>
            <w:tcW w:w="3722" w:type="dxa"/>
            <w:vAlign w:val="center"/>
          </w:tcPr>
          <w:p w14:paraId="4EE38F78"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2,640</w:t>
            </w:r>
          </w:p>
        </w:tc>
      </w:tr>
      <w:tr w:rsidR="00C9457D" w:rsidRPr="00C9457D" w14:paraId="1A7CD066" w14:textId="77777777" w:rsidTr="006F1BF4">
        <w:trPr>
          <w:trHeight w:val="454"/>
          <w:jc w:val="center"/>
        </w:trPr>
        <w:tc>
          <w:tcPr>
            <w:tcW w:w="2515" w:type="dxa"/>
            <w:vAlign w:val="center"/>
          </w:tcPr>
          <w:p w14:paraId="2EC4F29D" w14:textId="77777777" w:rsidR="004B21A4" w:rsidRPr="00C9457D" w:rsidRDefault="004B21A4" w:rsidP="006F1BF4">
            <w:pPr>
              <w:snapToGrid w:val="0"/>
              <w:spacing w:line="320" w:lineRule="exact"/>
              <w:jc w:val="center"/>
            </w:pPr>
            <w:r w:rsidRPr="00C9457D">
              <w:t>2006</w:t>
            </w:r>
          </w:p>
        </w:tc>
        <w:tc>
          <w:tcPr>
            <w:tcW w:w="2327" w:type="dxa"/>
            <w:vAlign w:val="center"/>
          </w:tcPr>
          <w:p w14:paraId="549C3C0A"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1</w:t>
            </w:r>
          </w:p>
        </w:tc>
        <w:tc>
          <w:tcPr>
            <w:tcW w:w="3722" w:type="dxa"/>
            <w:vAlign w:val="center"/>
          </w:tcPr>
          <w:p w14:paraId="08B81EA8"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1,866</w:t>
            </w:r>
          </w:p>
        </w:tc>
      </w:tr>
      <w:tr w:rsidR="00C9457D" w:rsidRPr="00C9457D" w14:paraId="203FB98A" w14:textId="77777777" w:rsidTr="006F1BF4">
        <w:trPr>
          <w:trHeight w:val="454"/>
          <w:jc w:val="center"/>
        </w:trPr>
        <w:tc>
          <w:tcPr>
            <w:tcW w:w="2515" w:type="dxa"/>
            <w:vAlign w:val="center"/>
          </w:tcPr>
          <w:p w14:paraId="4153A9D4" w14:textId="77777777" w:rsidR="004B21A4" w:rsidRPr="00C9457D" w:rsidRDefault="004B21A4" w:rsidP="006F1BF4">
            <w:pPr>
              <w:snapToGrid w:val="0"/>
              <w:spacing w:line="320" w:lineRule="exact"/>
              <w:jc w:val="center"/>
            </w:pPr>
            <w:r w:rsidRPr="00C9457D">
              <w:t>2008</w:t>
            </w:r>
          </w:p>
        </w:tc>
        <w:tc>
          <w:tcPr>
            <w:tcW w:w="2327" w:type="dxa"/>
            <w:vAlign w:val="center"/>
          </w:tcPr>
          <w:p w14:paraId="41A6FC83"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3</w:t>
            </w:r>
          </w:p>
        </w:tc>
        <w:tc>
          <w:tcPr>
            <w:tcW w:w="3722" w:type="dxa"/>
            <w:vAlign w:val="center"/>
          </w:tcPr>
          <w:p w14:paraId="3E3206E8"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47,873</w:t>
            </w:r>
          </w:p>
        </w:tc>
      </w:tr>
      <w:tr w:rsidR="00C9457D" w:rsidRPr="00C9457D" w14:paraId="2F19C97F" w14:textId="77777777" w:rsidTr="006F1BF4">
        <w:trPr>
          <w:trHeight w:val="454"/>
          <w:jc w:val="center"/>
        </w:trPr>
        <w:tc>
          <w:tcPr>
            <w:tcW w:w="2515" w:type="dxa"/>
            <w:vAlign w:val="center"/>
          </w:tcPr>
          <w:p w14:paraId="47BDB302" w14:textId="77777777" w:rsidR="004B21A4" w:rsidRPr="00C9457D" w:rsidRDefault="004B21A4" w:rsidP="006F1BF4">
            <w:pPr>
              <w:snapToGrid w:val="0"/>
              <w:spacing w:line="320" w:lineRule="exact"/>
              <w:jc w:val="center"/>
            </w:pPr>
            <w:r w:rsidRPr="00C9457D">
              <w:t>2009</w:t>
            </w:r>
          </w:p>
        </w:tc>
        <w:tc>
          <w:tcPr>
            <w:tcW w:w="2327" w:type="dxa"/>
            <w:vAlign w:val="center"/>
          </w:tcPr>
          <w:p w14:paraId="53891F54"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4E83BDEB"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360</w:t>
            </w:r>
          </w:p>
        </w:tc>
      </w:tr>
      <w:tr w:rsidR="00C9457D" w:rsidRPr="00C9457D" w14:paraId="282CAE10" w14:textId="77777777" w:rsidTr="006F1BF4">
        <w:trPr>
          <w:trHeight w:val="454"/>
          <w:jc w:val="center"/>
        </w:trPr>
        <w:tc>
          <w:tcPr>
            <w:tcW w:w="2515" w:type="dxa"/>
            <w:vAlign w:val="center"/>
          </w:tcPr>
          <w:p w14:paraId="0B53E0E9" w14:textId="77777777" w:rsidR="004B21A4" w:rsidRPr="00C9457D" w:rsidRDefault="004B21A4" w:rsidP="006F1BF4">
            <w:pPr>
              <w:snapToGrid w:val="0"/>
              <w:spacing w:line="320" w:lineRule="exact"/>
              <w:jc w:val="center"/>
            </w:pPr>
            <w:r w:rsidRPr="00C9457D">
              <w:t>2010</w:t>
            </w:r>
          </w:p>
        </w:tc>
        <w:tc>
          <w:tcPr>
            <w:tcW w:w="2327" w:type="dxa"/>
            <w:vAlign w:val="center"/>
          </w:tcPr>
          <w:p w14:paraId="2BE800F8"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7E79F804"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lang w:val="zh-TW"/>
              </w:rPr>
              <w:t>211</w:t>
            </w:r>
          </w:p>
        </w:tc>
      </w:tr>
      <w:tr w:rsidR="00C9457D" w:rsidRPr="00C9457D" w14:paraId="766FDF58" w14:textId="77777777" w:rsidTr="006F1BF4">
        <w:trPr>
          <w:trHeight w:val="454"/>
          <w:jc w:val="center"/>
        </w:trPr>
        <w:tc>
          <w:tcPr>
            <w:tcW w:w="2515" w:type="dxa"/>
            <w:vAlign w:val="center"/>
          </w:tcPr>
          <w:p w14:paraId="551E51FC" w14:textId="77777777" w:rsidR="004B21A4" w:rsidRPr="00C9457D" w:rsidRDefault="004B21A4" w:rsidP="006F1BF4">
            <w:pPr>
              <w:snapToGrid w:val="0"/>
              <w:spacing w:line="320" w:lineRule="exact"/>
              <w:jc w:val="center"/>
            </w:pPr>
            <w:r w:rsidRPr="00C9457D">
              <w:t>2011</w:t>
            </w:r>
          </w:p>
        </w:tc>
        <w:tc>
          <w:tcPr>
            <w:tcW w:w="2327" w:type="dxa"/>
            <w:vAlign w:val="center"/>
          </w:tcPr>
          <w:p w14:paraId="073C16E7"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0</w:t>
            </w:r>
          </w:p>
        </w:tc>
        <w:tc>
          <w:tcPr>
            <w:tcW w:w="3722" w:type="dxa"/>
            <w:vAlign w:val="center"/>
          </w:tcPr>
          <w:p w14:paraId="2747540B"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466</w:t>
            </w:r>
          </w:p>
        </w:tc>
      </w:tr>
      <w:tr w:rsidR="00C9457D" w:rsidRPr="00C9457D" w14:paraId="2B5F3F9A" w14:textId="77777777" w:rsidTr="006F1BF4">
        <w:trPr>
          <w:trHeight w:val="454"/>
          <w:jc w:val="center"/>
        </w:trPr>
        <w:tc>
          <w:tcPr>
            <w:tcW w:w="2515" w:type="dxa"/>
            <w:vAlign w:val="center"/>
          </w:tcPr>
          <w:p w14:paraId="3CD81965" w14:textId="77777777" w:rsidR="004B21A4" w:rsidRPr="00C9457D" w:rsidRDefault="004B21A4" w:rsidP="006F1BF4">
            <w:pPr>
              <w:snapToGrid w:val="0"/>
              <w:spacing w:line="320" w:lineRule="exact"/>
              <w:jc w:val="center"/>
            </w:pPr>
            <w:r w:rsidRPr="00C9457D">
              <w:t>2012</w:t>
            </w:r>
          </w:p>
        </w:tc>
        <w:tc>
          <w:tcPr>
            <w:tcW w:w="2327" w:type="dxa"/>
            <w:vAlign w:val="center"/>
          </w:tcPr>
          <w:p w14:paraId="49531D38"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2</w:t>
            </w:r>
          </w:p>
        </w:tc>
        <w:tc>
          <w:tcPr>
            <w:tcW w:w="3722" w:type="dxa"/>
            <w:vAlign w:val="center"/>
          </w:tcPr>
          <w:p w14:paraId="1494CBE8"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137</w:t>
            </w:r>
          </w:p>
        </w:tc>
      </w:tr>
      <w:tr w:rsidR="00C9457D" w:rsidRPr="00C9457D" w14:paraId="4F7B6442" w14:textId="77777777" w:rsidTr="006F1BF4">
        <w:trPr>
          <w:trHeight w:val="454"/>
          <w:jc w:val="center"/>
        </w:trPr>
        <w:tc>
          <w:tcPr>
            <w:tcW w:w="2515" w:type="dxa"/>
            <w:vAlign w:val="center"/>
          </w:tcPr>
          <w:p w14:paraId="0017B2E4" w14:textId="77777777" w:rsidR="004B21A4" w:rsidRPr="00C9457D" w:rsidRDefault="004B21A4" w:rsidP="006F1BF4">
            <w:pPr>
              <w:snapToGrid w:val="0"/>
              <w:spacing w:line="320" w:lineRule="exact"/>
              <w:jc w:val="center"/>
            </w:pPr>
            <w:r w:rsidRPr="00C9457D">
              <w:t>2013</w:t>
            </w:r>
          </w:p>
        </w:tc>
        <w:tc>
          <w:tcPr>
            <w:tcW w:w="2327" w:type="dxa"/>
            <w:vAlign w:val="center"/>
          </w:tcPr>
          <w:p w14:paraId="2836944B"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4</w:t>
            </w:r>
          </w:p>
        </w:tc>
        <w:tc>
          <w:tcPr>
            <w:tcW w:w="3722" w:type="dxa"/>
            <w:vAlign w:val="center"/>
          </w:tcPr>
          <w:p w14:paraId="50E3D551"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16,345</w:t>
            </w:r>
          </w:p>
        </w:tc>
      </w:tr>
      <w:tr w:rsidR="00C9457D" w:rsidRPr="00C9457D" w14:paraId="03BCEDBD" w14:textId="77777777" w:rsidTr="006F1BF4">
        <w:trPr>
          <w:trHeight w:val="454"/>
          <w:jc w:val="center"/>
        </w:trPr>
        <w:tc>
          <w:tcPr>
            <w:tcW w:w="2515" w:type="dxa"/>
            <w:vAlign w:val="center"/>
          </w:tcPr>
          <w:p w14:paraId="4BC21E07" w14:textId="77777777" w:rsidR="004B21A4" w:rsidRPr="00C9457D" w:rsidRDefault="004B21A4" w:rsidP="006F1BF4">
            <w:pPr>
              <w:snapToGrid w:val="0"/>
              <w:spacing w:line="320" w:lineRule="exact"/>
              <w:jc w:val="center"/>
            </w:pPr>
            <w:r w:rsidRPr="00C9457D">
              <w:t>2014</w:t>
            </w:r>
          </w:p>
        </w:tc>
        <w:tc>
          <w:tcPr>
            <w:tcW w:w="2327" w:type="dxa"/>
            <w:vAlign w:val="center"/>
          </w:tcPr>
          <w:p w14:paraId="7106DB84"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1</w:t>
            </w:r>
          </w:p>
        </w:tc>
        <w:tc>
          <w:tcPr>
            <w:tcW w:w="3722" w:type="dxa"/>
            <w:vAlign w:val="center"/>
          </w:tcPr>
          <w:p w14:paraId="2F20432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21,979</w:t>
            </w:r>
          </w:p>
        </w:tc>
      </w:tr>
      <w:tr w:rsidR="00C9457D" w:rsidRPr="00C9457D" w14:paraId="20D65405" w14:textId="77777777" w:rsidTr="006F1BF4">
        <w:trPr>
          <w:trHeight w:val="454"/>
          <w:jc w:val="center"/>
        </w:trPr>
        <w:tc>
          <w:tcPr>
            <w:tcW w:w="2515" w:type="dxa"/>
            <w:vAlign w:val="center"/>
          </w:tcPr>
          <w:p w14:paraId="01F9127A" w14:textId="77777777" w:rsidR="004B21A4" w:rsidRPr="00C9457D" w:rsidRDefault="004B21A4" w:rsidP="006F1BF4">
            <w:pPr>
              <w:snapToGrid w:val="0"/>
              <w:spacing w:line="320" w:lineRule="exact"/>
              <w:jc w:val="center"/>
            </w:pPr>
            <w:r w:rsidRPr="00C9457D">
              <w:rPr>
                <w:rFonts w:hint="eastAsia"/>
              </w:rPr>
              <w:t>2015</w:t>
            </w:r>
          </w:p>
        </w:tc>
        <w:tc>
          <w:tcPr>
            <w:tcW w:w="2327" w:type="dxa"/>
            <w:vAlign w:val="center"/>
          </w:tcPr>
          <w:p w14:paraId="4B46893E"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5</w:t>
            </w:r>
          </w:p>
        </w:tc>
        <w:tc>
          <w:tcPr>
            <w:tcW w:w="3722" w:type="dxa"/>
            <w:vAlign w:val="center"/>
          </w:tcPr>
          <w:p w14:paraId="6C0BEED5"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208,736</w:t>
            </w:r>
          </w:p>
        </w:tc>
      </w:tr>
      <w:tr w:rsidR="00C9457D" w:rsidRPr="00C9457D" w14:paraId="7C9D46F5" w14:textId="77777777" w:rsidTr="006F1BF4">
        <w:trPr>
          <w:trHeight w:val="454"/>
          <w:jc w:val="center"/>
        </w:trPr>
        <w:tc>
          <w:tcPr>
            <w:tcW w:w="2515" w:type="dxa"/>
            <w:vAlign w:val="center"/>
          </w:tcPr>
          <w:p w14:paraId="59621A5B" w14:textId="77777777" w:rsidR="004B21A4" w:rsidRPr="00C9457D" w:rsidRDefault="004B21A4" w:rsidP="006F1BF4">
            <w:pPr>
              <w:snapToGrid w:val="0"/>
              <w:spacing w:line="320" w:lineRule="exact"/>
              <w:jc w:val="center"/>
            </w:pPr>
            <w:r w:rsidRPr="00C9457D">
              <w:rPr>
                <w:rFonts w:hint="eastAsia"/>
              </w:rPr>
              <w:lastRenderedPageBreak/>
              <w:t>2016</w:t>
            </w:r>
          </w:p>
        </w:tc>
        <w:tc>
          <w:tcPr>
            <w:tcW w:w="2327" w:type="dxa"/>
            <w:vAlign w:val="center"/>
          </w:tcPr>
          <w:p w14:paraId="239A0D65"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2</w:t>
            </w:r>
          </w:p>
        </w:tc>
        <w:tc>
          <w:tcPr>
            <w:tcW w:w="3722" w:type="dxa"/>
            <w:vAlign w:val="center"/>
          </w:tcPr>
          <w:p w14:paraId="6800AA9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3,369</w:t>
            </w:r>
          </w:p>
        </w:tc>
      </w:tr>
      <w:tr w:rsidR="00C9457D" w:rsidRPr="00C9457D" w14:paraId="39B82576" w14:textId="77777777" w:rsidTr="006F1BF4">
        <w:trPr>
          <w:trHeight w:val="454"/>
          <w:jc w:val="center"/>
        </w:trPr>
        <w:tc>
          <w:tcPr>
            <w:tcW w:w="2515" w:type="dxa"/>
            <w:vAlign w:val="center"/>
          </w:tcPr>
          <w:p w14:paraId="38B8189E" w14:textId="77777777" w:rsidR="004B21A4" w:rsidRPr="00C9457D" w:rsidRDefault="004B21A4" w:rsidP="006F1BF4">
            <w:pPr>
              <w:snapToGrid w:val="0"/>
              <w:spacing w:line="320" w:lineRule="exact"/>
              <w:jc w:val="center"/>
            </w:pPr>
            <w:r w:rsidRPr="00C9457D">
              <w:rPr>
                <w:rFonts w:hint="eastAsia"/>
              </w:rPr>
              <w:t>2017</w:t>
            </w:r>
          </w:p>
        </w:tc>
        <w:tc>
          <w:tcPr>
            <w:tcW w:w="2327" w:type="dxa"/>
            <w:vAlign w:val="center"/>
          </w:tcPr>
          <w:p w14:paraId="099549BB"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3</w:t>
            </w:r>
          </w:p>
        </w:tc>
        <w:tc>
          <w:tcPr>
            <w:tcW w:w="3722" w:type="dxa"/>
            <w:vAlign w:val="center"/>
          </w:tcPr>
          <w:p w14:paraId="3F3A46BA"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10,150</w:t>
            </w:r>
          </w:p>
        </w:tc>
      </w:tr>
      <w:tr w:rsidR="00C9457D" w:rsidRPr="00C9457D" w14:paraId="24D1DAD4" w14:textId="77777777" w:rsidTr="006F1BF4">
        <w:trPr>
          <w:trHeight w:val="454"/>
          <w:jc w:val="center"/>
        </w:trPr>
        <w:tc>
          <w:tcPr>
            <w:tcW w:w="2515" w:type="dxa"/>
            <w:vAlign w:val="center"/>
          </w:tcPr>
          <w:p w14:paraId="6881FC2D" w14:textId="77777777" w:rsidR="004B21A4" w:rsidRPr="00C9457D" w:rsidRDefault="004B21A4" w:rsidP="006F1BF4">
            <w:pPr>
              <w:snapToGrid w:val="0"/>
              <w:spacing w:line="320" w:lineRule="exact"/>
              <w:jc w:val="center"/>
            </w:pPr>
            <w:r w:rsidRPr="00C9457D">
              <w:rPr>
                <w:rFonts w:hint="eastAsia"/>
              </w:rPr>
              <w:t>2018</w:t>
            </w:r>
          </w:p>
        </w:tc>
        <w:tc>
          <w:tcPr>
            <w:tcW w:w="2327" w:type="dxa"/>
            <w:vAlign w:val="center"/>
          </w:tcPr>
          <w:p w14:paraId="5DB44228"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rFonts w:hint="eastAsia"/>
                <w:lang w:val="zh-TW"/>
              </w:rPr>
              <w:t>4</w:t>
            </w:r>
          </w:p>
        </w:tc>
        <w:tc>
          <w:tcPr>
            <w:tcW w:w="3722" w:type="dxa"/>
            <w:vAlign w:val="center"/>
          </w:tcPr>
          <w:p w14:paraId="675AE360"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27,808</w:t>
            </w:r>
          </w:p>
        </w:tc>
      </w:tr>
      <w:tr w:rsidR="00C9457D" w:rsidRPr="00C9457D" w14:paraId="0D2DCEB8" w14:textId="77777777" w:rsidTr="006F1BF4">
        <w:trPr>
          <w:trHeight w:val="454"/>
          <w:jc w:val="center"/>
        </w:trPr>
        <w:tc>
          <w:tcPr>
            <w:tcW w:w="2515" w:type="dxa"/>
            <w:vAlign w:val="center"/>
          </w:tcPr>
          <w:p w14:paraId="21C4C1A5" w14:textId="77777777" w:rsidR="004B21A4" w:rsidRPr="00C9457D" w:rsidRDefault="004B21A4" w:rsidP="006F1BF4">
            <w:pPr>
              <w:snapToGrid w:val="0"/>
              <w:spacing w:line="320" w:lineRule="exact"/>
              <w:jc w:val="center"/>
            </w:pPr>
            <w:r w:rsidRPr="00C9457D">
              <w:rPr>
                <w:rFonts w:hint="eastAsia"/>
              </w:rPr>
              <w:t>2019</w:t>
            </w:r>
          </w:p>
        </w:tc>
        <w:tc>
          <w:tcPr>
            <w:tcW w:w="2327" w:type="dxa"/>
            <w:vAlign w:val="center"/>
          </w:tcPr>
          <w:p w14:paraId="1445AD7D"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3</w:t>
            </w:r>
          </w:p>
        </w:tc>
        <w:tc>
          <w:tcPr>
            <w:tcW w:w="3722" w:type="dxa"/>
            <w:vAlign w:val="center"/>
          </w:tcPr>
          <w:p w14:paraId="501D4005"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2,604</w:t>
            </w:r>
          </w:p>
        </w:tc>
      </w:tr>
      <w:tr w:rsidR="00C9457D" w:rsidRPr="00C9457D" w14:paraId="569AC4FB" w14:textId="77777777" w:rsidTr="006F1BF4">
        <w:trPr>
          <w:trHeight w:val="454"/>
          <w:jc w:val="center"/>
        </w:trPr>
        <w:tc>
          <w:tcPr>
            <w:tcW w:w="2515" w:type="dxa"/>
            <w:vAlign w:val="center"/>
          </w:tcPr>
          <w:p w14:paraId="31602696" w14:textId="77777777" w:rsidR="004B21A4" w:rsidRPr="00C9457D" w:rsidRDefault="004B21A4" w:rsidP="006F1BF4">
            <w:pPr>
              <w:snapToGrid w:val="0"/>
              <w:spacing w:line="320" w:lineRule="exact"/>
              <w:jc w:val="center"/>
            </w:pPr>
            <w:r w:rsidRPr="00C9457D">
              <w:rPr>
                <w:rFonts w:hint="eastAsia"/>
              </w:rPr>
              <w:t>2020</w:t>
            </w:r>
          </w:p>
        </w:tc>
        <w:tc>
          <w:tcPr>
            <w:tcW w:w="2327" w:type="dxa"/>
            <w:vAlign w:val="center"/>
          </w:tcPr>
          <w:p w14:paraId="50B515BE" w14:textId="77777777" w:rsidR="004B21A4" w:rsidRPr="00C9457D" w:rsidRDefault="004B21A4" w:rsidP="006F1BF4">
            <w:pPr>
              <w:pStyle w:val="af8"/>
              <w:tabs>
                <w:tab w:val="decimal" w:pos="1373"/>
              </w:tabs>
              <w:snapToGrid w:val="0"/>
              <w:spacing w:line="320" w:lineRule="exact"/>
              <w:ind w:firstLineChars="0"/>
              <w:jc w:val="left"/>
              <w:rPr>
                <w:lang w:val="zh-TW"/>
              </w:rPr>
            </w:pPr>
            <w:r w:rsidRPr="00C9457D">
              <w:rPr>
                <w:lang w:val="zh-TW"/>
              </w:rPr>
              <w:t>3</w:t>
            </w:r>
          </w:p>
        </w:tc>
        <w:tc>
          <w:tcPr>
            <w:tcW w:w="3722" w:type="dxa"/>
            <w:vAlign w:val="center"/>
          </w:tcPr>
          <w:p w14:paraId="4E0FFE47" w14:textId="77777777" w:rsidR="004B21A4" w:rsidRPr="00C9457D" w:rsidRDefault="004B21A4" w:rsidP="004B21A4">
            <w:pPr>
              <w:pStyle w:val="af8"/>
              <w:snapToGrid w:val="0"/>
              <w:spacing w:line="320" w:lineRule="exact"/>
              <w:ind w:left="1417" w:rightChars="553" w:right="1306" w:firstLineChars="0"/>
              <w:jc w:val="right"/>
              <w:rPr>
                <w:lang w:val="zh-TW"/>
              </w:rPr>
            </w:pPr>
            <w:r w:rsidRPr="00C9457D">
              <w:rPr>
                <w:rFonts w:hint="eastAsia"/>
                <w:lang w:val="zh-TW"/>
              </w:rPr>
              <w:t>36,118</w:t>
            </w:r>
          </w:p>
        </w:tc>
      </w:tr>
      <w:tr w:rsidR="00C9457D" w:rsidRPr="00C9457D" w14:paraId="05F358C0" w14:textId="77777777" w:rsidTr="006F1BF4">
        <w:trPr>
          <w:trHeight w:val="454"/>
          <w:jc w:val="center"/>
        </w:trPr>
        <w:tc>
          <w:tcPr>
            <w:tcW w:w="2515" w:type="dxa"/>
            <w:vAlign w:val="center"/>
          </w:tcPr>
          <w:p w14:paraId="0A83AD33" w14:textId="77777777" w:rsidR="007F5E1F" w:rsidRPr="00C9457D" w:rsidRDefault="007F5E1F" w:rsidP="006F1BF4">
            <w:pPr>
              <w:snapToGrid w:val="0"/>
              <w:spacing w:line="320" w:lineRule="exact"/>
              <w:jc w:val="center"/>
            </w:pPr>
            <w:r w:rsidRPr="00C9457D">
              <w:rPr>
                <w:rFonts w:hint="eastAsia"/>
              </w:rPr>
              <w:t>2021</w:t>
            </w:r>
          </w:p>
        </w:tc>
        <w:tc>
          <w:tcPr>
            <w:tcW w:w="2327" w:type="dxa"/>
            <w:vAlign w:val="center"/>
          </w:tcPr>
          <w:p w14:paraId="78983319" w14:textId="77777777" w:rsidR="007F5E1F" w:rsidRPr="00C9457D" w:rsidRDefault="007F5E1F" w:rsidP="007F5E1F">
            <w:pPr>
              <w:pStyle w:val="af8"/>
              <w:tabs>
                <w:tab w:val="decimal" w:pos="1373"/>
              </w:tabs>
              <w:snapToGrid w:val="0"/>
              <w:spacing w:line="320" w:lineRule="exact"/>
              <w:ind w:firstLineChars="0"/>
              <w:jc w:val="left"/>
              <w:rPr>
                <w:lang w:val="zh-TW"/>
              </w:rPr>
            </w:pPr>
            <w:r w:rsidRPr="00C9457D">
              <w:rPr>
                <w:lang w:val="zh-TW"/>
              </w:rPr>
              <w:t xml:space="preserve">2 </w:t>
            </w:r>
          </w:p>
        </w:tc>
        <w:tc>
          <w:tcPr>
            <w:tcW w:w="3722" w:type="dxa"/>
            <w:vAlign w:val="center"/>
          </w:tcPr>
          <w:p w14:paraId="01ED416B" w14:textId="3017081E" w:rsidR="007F5E1F" w:rsidRPr="00C9457D" w:rsidRDefault="007F5E1F" w:rsidP="007F5E1F">
            <w:pPr>
              <w:pStyle w:val="af8"/>
              <w:snapToGrid w:val="0"/>
              <w:spacing w:line="320" w:lineRule="exact"/>
              <w:ind w:left="1417" w:rightChars="553" w:right="1306" w:firstLineChars="0"/>
              <w:jc w:val="right"/>
              <w:rPr>
                <w:lang w:val="zh-TW"/>
              </w:rPr>
            </w:pPr>
            <w:r w:rsidRPr="00C9457D">
              <w:rPr>
                <w:rFonts w:hint="eastAsia"/>
                <w:lang w:val="zh-TW"/>
              </w:rPr>
              <w:t>19,919</w:t>
            </w:r>
          </w:p>
        </w:tc>
      </w:tr>
      <w:tr w:rsidR="00C9457D" w:rsidRPr="00C9457D" w14:paraId="10336FA8" w14:textId="77777777" w:rsidTr="006F1BF4">
        <w:trPr>
          <w:trHeight w:val="454"/>
          <w:jc w:val="center"/>
        </w:trPr>
        <w:tc>
          <w:tcPr>
            <w:tcW w:w="2515" w:type="dxa"/>
            <w:vAlign w:val="center"/>
          </w:tcPr>
          <w:p w14:paraId="63A07E0A" w14:textId="77777777" w:rsidR="00656F4D" w:rsidRPr="00C9457D" w:rsidRDefault="00656F4D" w:rsidP="006F1BF4">
            <w:pPr>
              <w:snapToGrid w:val="0"/>
              <w:spacing w:line="320" w:lineRule="exact"/>
              <w:jc w:val="center"/>
            </w:pPr>
            <w:r w:rsidRPr="00C9457D">
              <w:rPr>
                <w:rFonts w:hint="eastAsia"/>
              </w:rPr>
              <w:t>2</w:t>
            </w:r>
            <w:r w:rsidRPr="00C9457D">
              <w:t>022</w:t>
            </w:r>
          </w:p>
        </w:tc>
        <w:tc>
          <w:tcPr>
            <w:tcW w:w="2327" w:type="dxa"/>
            <w:vAlign w:val="center"/>
          </w:tcPr>
          <w:p w14:paraId="1F1030A0" w14:textId="77777777" w:rsidR="00656F4D" w:rsidRPr="00C9457D" w:rsidRDefault="00656F4D" w:rsidP="007F5E1F">
            <w:pPr>
              <w:pStyle w:val="af8"/>
              <w:tabs>
                <w:tab w:val="decimal" w:pos="1373"/>
              </w:tabs>
              <w:snapToGrid w:val="0"/>
              <w:spacing w:line="320" w:lineRule="exact"/>
              <w:ind w:firstLineChars="0"/>
              <w:jc w:val="left"/>
              <w:rPr>
                <w:lang w:val="zh-TW"/>
              </w:rPr>
            </w:pPr>
            <w:r w:rsidRPr="00C9457D">
              <w:rPr>
                <w:rFonts w:hint="eastAsia"/>
                <w:lang w:val="zh-TW"/>
              </w:rPr>
              <w:t>2</w:t>
            </w:r>
          </w:p>
        </w:tc>
        <w:tc>
          <w:tcPr>
            <w:tcW w:w="3722" w:type="dxa"/>
            <w:vAlign w:val="center"/>
          </w:tcPr>
          <w:p w14:paraId="4B261D00" w14:textId="77777777" w:rsidR="00656F4D" w:rsidRPr="00C9457D" w:rsidRDefault="00656F4D" w:rsidP="007F5E1F">
            <w:pPr>
              <w:pStyle w:val="af8"/>
              <w:snapToGrid w:val="0"/>
              <w:spacing w:line="320" w:lineRule="exact"/>
              <w:ind w:left="1417" w:rightChars="553" w:right="1306" w:firstLineChars="0"/>
              <w:jc w:val="right"/>
              <w:rPr>
                <w:lang w:val="zh-TW"/>
              </w:rPr>
            </w:pPr>
            <w:r w:rsidRPr="00C9457D">
              <w:rPr>
                <w:rFonts w:hint="eastAsia"/>
                <w:lang w:val="zh-TW"/>
              </w:rPr>
              <w:t>2</w:t>
            </w:r>
            <w:r w:rsidRPr="00C9457D">
              <w:rPr>
                <w:lang w:val="zh-TW"/>
              </w:rPr>
              <w:t>36,365</w:t>
            </w:r>
          </w:p>
        </w:tc>
      </w:tr>
      <w:tr w:rsidR="00C9457D" w:rsidRPr="00C9457D" w14:paraId="62DC5D52" w14:textId="77777777" w:rsidTr="006F1BF4">
        <w:trPr>
          <w:trHeight w:val="454"/>
          <w:jc w:val="center"/>
        </w:trPr>
        <w:tc>
          <w:tcPr>
            <w:tcW w:w="2515" w:type="dxa"/>
            <w:vAlign w:val="center"/>
          </w:tcPr>
          <w:p w14:paraId="204F2DAA" w14:textId="77777777" w:rsidR="003D6527" w:rsidRPr="00C9457D" w:rsidRDefault="003D6527" w:rsidP="006F1BF4">
            <w:pPr>
              <w:snapToGrid w:val="0"/>
              <w:spacing w:line="320" w:lineRule="exact"/>
              <w:jc w:val="center"/>
            </w:pPr>
            <w:r w:rsidRPr="00C9457D">
              <w:rPr>
                <w:rFonts w:hint="eastAsia"/>
              </w:rPr>
              <w:t>2023</w:t>
            </w:r>
          </w:p>
        </w:tc>
        <w:tc>
          <w:tcPr>
            <w:tcW w:w="2327" w:type="dxa"/>
            <w:vAlign w:val="center"/>
          </w:tcPr>
          <w:p w14:paraId="18979DFD" w14:textId="77777777" w:rsidR="003D6527" w:rsidRPr="00C9457D" w:rsidRDefault="003D6527" w:rsidP="007F5E1F">
            <w:pPr>
              <w:pStyle w:val="af8"/>
              <w:tabs>
                <w:tab w:val="decimal" w:pos="1373"/>
              </w:tabs>
              <w:snapToGrid w:val="0"/>
              <w:spacing w:line="320" w:lineRule="exact"/>
              <w:ind w:firstLineChars="0"/>
              <w:jc w:val="left"/>
              <w:rPr>
                <w:lang w:val="zh-TW"/>
              </w:rPr>
            </w:pPr>
            <w:r w:rsidRPr="00C9457D">
              <w:rPr>
                <w:rFonts w:hint="eastAsia"/>
                <w:lang w:val="zh-TW"/>
              </w:rPr>
              <w:t>4</w:t>
            </w:r>
          </w:p>
        </w:tc>
        <w:tc>
          <w:tcPr>
            <w:tcW w:w="3722" w:type="dxa"/>
            <w:vAlign w:val="center"/>
          </w:tcPr>
          <w:p w14:paraId="0B94B47A" w14:textId="77777777" w:rsidR="003D6527" w:rsidRPr="00C9457D" w:rsidRDefault="003D6527" w:rsidP="007F5E1F">
            <w:pPr>
              <w:pStyle w:val="af8"/>
              <w:snapToGrid w:val="0"/>
              <w:spacing w:line="320" w:lineRule="exact"/>
              <w:ind w:left="1417" w:rightChars="553" w:right="1306" w:firstLineChars="0"/>
              <w:jc w:val="right"/>
              <w:rPr>
                <w:lang w:val="zh-TW"/>
              </w:rPr>
            </w:pPr>
            <w:r w:rsidRPr="00C9457D">
              <w:rPr>
                <w:rFonts w:hint="eastAsia"/>
                <w:lang w:val="zh-TW"/>
              </w:rPr>
              <w:t>1</w:t>
            </w:r>
            <w:r w:rsidRPr="00C9457D">
              <w:rPr>
                <w:lang w:val="zh-TW"/>
              </w:rPr>
              <w:t>93,558</w:t>
            </w:r>
          </w:p>
        </w:tc>
      </w:tr>
      <w:tr w:rsidR="00C9457D" w:rsidRPr="00C9457D" w14:paraId="2603B77A" w14:textId="77777777" w:rsidTr="006F1BF4">
        <w:trPr>
          <w:trHeight w:val="454"/>
          <w:jc w:val="center"/>
        </w:trPr>
        <w:tc>
          <w:tcPr>
            <w:tcW w:w="2515" w:type="dxa"/>
            <w:vAlign w:val="center"/>
          </w:tcPr>
          <w:p w14:paraId="7AC688D6" w14:textId="648D681D" w:rsidR="00C708E5" w:rsidRPr="00C9457D" w:rsidRDefault="00C708E5" w:rsidP="006F1BF4">
            <w:pPr>
              <w:snapToGrid w:val="0"/>
              <w:spacing w:line="320" w:lineRule="exact"/>
              <w:jc w:val="center"/>
            </w:pPr>
            <w:r w:rsidRPr="00C9457D">
              <w:rPr>
                <w:rFonts w:hint="eastAsia"/>
              </w:rPr>
              <w:t>2024</w:t>
            </w:r>
          </w:p>
        </w:tc>
        <w:tc>
          <w:tcPr>
            <w:tcW w:w="2327" w:type="dxa"/>
            <w:vAlign w:val="center"/>
          </w:tcPr>
          <w:p w14:paraId="2D7C80FD" w14:textId="7C8AED29" w:rsidR="00C708E5" w:rsidRPr="00C9457D" w:rsidRDefault="00C708E5" w:rsidP="007F5E1F">
            <w:pPr>
              <w:pStyle w:val="af8"/>
              <w:tabs>
                <w:tab w:val="decimal" w:pos="1373"/>
              </w:tabs>
              <w:snapToGrid w:val="0"/>
              <w:spacing w:line="320" w:lineRule="exact"/>
              <w:ind w:firstLineChars="0"/>
              <w:jc w:val="left"/>
              <w:rPr>
                <w:lang w:val="zh-TW"/>
              </w:rPr>
            </w:pPr>
            <w:r w:rsidRPr="00C9457D">
              <w:rPr>
                <w:rFonts w:hint="eastAsia"/>
                <w:lang w:val="zh-TW"/>
              </w:rPr>
              <w:t>2</w:t>
            </w:r>
          </w:p>
        </w:tc>
        <w:tc>
          <w:tcPr>
            <w:tcW w:w="3722" w:type="dxa"/>
            <w:vAlign w:val="center"/>
          </w:tcPr>
          <w:p w14:paraId="1C6D3E82" w14:textId="517EBDB0" w:rsidR="00C708E5" w:rsidRPr="00C9457D" w:rsidRDefault="00C708E5" w:rsidP="00EB379C">
            <w:pPr>
              <w:pStyle w:val="af8"/>
              <w:snapToGrid w:val="0"/>
              <w:spacing w:line="320" w:lineRule="exact"/>
              <w:ind w:left="1417" w:rightChars="540" w:right="1276" w:firstLineChars="0"/>
              <w:jc w:val="right"/>
              <w:rPr>
                <w:lang w:val="zh-TW"/>
              </w:rPr>
            </w:pPr>
            <w:r w:rsidRPr="00C9457D">
              <w:rPr>
                <w:rFonts w:hint="eastAsia"/>
                <w:lang w:val="zh-TW"/>
              </w:rPr>
              <w:t>7</w:t>
            </w:r>
            <w:r w:rsidRPr="00C9457D">
              <w:rPr>
                <w:lang w:val="zh-TW"/>
              </w:rPr>
              <w:t>65,232</w:t>
            </w:r>
          </w:p>
        </w:tc>
      </w:tr>
      <w:tr w:rsidR="00C9457D" w:rsidRPr="00C9457D" w14:paraId="4E402E69" w14:textId="77777777" w:rsidTr="006F1BF4">
        <w:trPr>
          <w:trHeight w:val="454"/>
          <w:jc w:val="center"/>
        </w:trPr>
        <w:tc>
          <w:tcPr>
            <w:tcW w:w="2515" w:type="dxa"/>
            <w:vAlign w:val="center"/>
          </w:tcPr>
          <w:p w14:paraId="7329BE0A" w14:textId="212ECE0E" w:rsidR="00942899" w:rsidRPr="00C9457D" w:rsidRDefault="00942899" w:rsidP="006F1BF4">
            <w:pPr>
              <w:snapToGrid w:val="0"/>
              <w:spacing w:line="320" w:lineRule="exact"/>
              <w:jc w:val="center"/>
            </w:pPr>
            <w:r w:rsidRPr="00C9457D">
              <w:rPr>
                <w:rFonts w:hint="eastAsia"/>
              </w:rPr>
              <w:t>2025</w:t>
            </w:r>
          </w:p>
        </w:tc>
        <w:tc>
          <w:tcPr>
            <w:tcW w:w="2327" w:type="dxa"/>
            <w:vAlign w:val="center"/>
          </w:tcPr>
          <w:p w14:paraId="236C689D" w14:textId="02E7EB0A" w:rsidR="00942899" w:rsidRPr="00C9457D" w:rsidRDefault="00942899" w:rsidP="007F5E1F">
            <w:pPr>
              <w:pStyle w:val="af8"/>
              <w:tabs>
                <w:tab w:val="decimal" w:pos="1373"/>
              </w:tabs>
              <w:snapToGrid w:val="0"/>
              <w:spacing w:line="320" w:lineRule="exact"/>
              <w:ind w:firstLineChars="0"/>
              <w:jc w:val="left"/>
              <w:rPr>
                <w:lang w:val="zh-TW"/>
              </w:rPr>
            </w:pPr>
            <w:r w:rsidRPr="00C9457D">
              <w:rPr>
                <w:rFonts w:hint="eastAsia"/>
                <w:lang w:val="zh-TW"/>
              </w:rPr>
              <w:t>4</w:t>
            </w:r>
          </w:p>
        </w:tc>
        <w:tc>
          <w:tcPr>
            <w:tcW w:w="3722" w:type="dxa"/>
            <w:vAlign w:val="center"/>
          </w:tcPr>
          <w:p w14:paraId="10F626EE" w14:textId="3E49A02F" w:rsidR="00942899" w:rsidRPr="00C9457D" w:rsidRDefault="00942899" w:rsidP="00EB379C">
            <w:pPr>
              <w:pStyle w:val="af8"/>
              <w:snapToGrid w:val="0"/>
              <w:spacing w:line="320" w:lineRule="exact"/>
              <w:ind w:left="1417" w:rightChars="540" w:right="1276" w:firstLineChars="0"/>
              <w:jc w:val="right"/>
              <w:rPr>
                <w:lang w:val="zh-TW"/>
              </w:rPr>
            </w:pPr>
            <w:r w:rsidRPr="00C9457D">
              <w:rPr>
                <w:rFonts w:hint="eastAsia"/>
                <w:lang w:val="zh-TW"/>
              </w:rPr>
              <w:t>75,116</w:t>
            </w:r>
          </w:p>
        </w:tc>
      </w:tr>
      <w:tr w:rsidR="00C9457D" w:rsidRPr="00C9457D" w14:paraId="258DD512" w14:textId="77777777" w:rsidTr="006F1BF4">
        <w:trPr>
          <w:trHeight w:val="454"/>
          <w:jc w:val="center"/>
        </w:trPr>
        <w:tc>
          <w:tcPr>
            <w:tcW w:w="2515" w:type="dxa"/>
            <w:vAlign w:val="center"/>
          </w:tcPr>
          <w:p w14:paraId="3AF50B0D" w14:textId="77777777" w:rsidR="007F5E1F" w:rsidRPr="00C9457D" w:rsidRDefault="007F5E1F" w:rsidP="006F1BF4">
            <w:pPr>
              <w:snapToGrid w:val="0"/>
              <w:spacing w:line="320" w:lineRule="exact"/>
              <w:jc w:val="center"/>
            </w:pPr>
            <w:r w:rsidRPr="00C9457D">
              <w:rPr>
                <w:rFonts w:hint="eastAsia"/>
              </w:rPr>
              <w:t>總計</w:t>
            </w:r>
          </w:p>
        </w:tc>
        <w:tc>
          <w:tcPr>
            <w:tcW w:w="2327" w:type="dxa"/>
            <w:vAlign w:val="center"/>
          </w:tcPr>
          <w:p w14:paraId="65B5B9A7" w14:textId="783CA21B" w:rsidR="007F5E1F" w:rsidRPr="00C9457D" w:rsidRDefault="00942899" w:rsidP="00F00607">
            <w:pPr>
              <w:pStyle w:val="af8"/>
              <w:tabs>
                <w:tab w:val="decimal" w:pos="1373"/>
              </w:tabs>
              <w:snapToGrid w:val="0"/>
              <w:spacing w:line="320" w:lineRule="exact"/>
              <w:ind w:firstLineChars="0"/>
              <w:jc w:val="left"/>
              <w:rPr>
                <w:lang w:val="zh-TW"/>
              </w:rPr>
            </w:pPr>
            <w:r w:rsidRPr="00C9457D">
              <w:rPr>
                <w:rFonts w:hint="eastAsia"/>
                <w:lang w:val="zh-TW"/>
              </w:rPr>
              <w:t>57</w:t>
            </w:r>
          </w:p>
        </w:tc>
        <w:tc>
          <w:tcPr>
            <w:tcW w:w="3722" w:type="dxa"/>
            <w:vAlign w:val="center"/>
          </w:tcPr>
          <w:p w14:paraId="07A023E6" w14:textId="4923E14A" w:rsidR="007F5E1F" w:rsidRPr="00C9457D" w:rsidRDefault="00942899" w:rsidP="00EB379C">
            <w:pPr>
              <w:pStyle w:val="af8"/>
              <w:snapToGrid w:val="0"/>
              <w:spacing w:line="320" w:lineRule="exact"/>
              <w:ind w:left="1417" w:rightChars="540" w:right="1276" w:firstLineChars="0"/>
              <w:jc w:val="right"/>
              <w:rPr>
                <w:lang w:val="zh-TW"/>
              </w:rPr>
            </w:pPr>
            <w:r w:rsidRPr="00C9457D">
              <w:rPr>
                <w:rFonts w:hint="eastAsia"/>
                <w:lang w:val="zh-TW"/>
              </w:rPr>
              <w:t>1,679,911</w:t>
            </w:r>
          </w:p>
        </w:tc>
      </w:tr>
    </w:tbl>
    <w:p w14:paraId="4D33D4F3" w14:textId="77777777" w:rsidR="000F51E2" w:rsidRPr="00C9457D" w:rsidRDefault="000F51E2" w:rsidP="00F475CE">
      <w:pPr>
        <w:pStyle w:val="af8"/>
        <w:ind w:firstLineChars="0"/>
        <w:jc w:val="both"/>
      </w:pPr>
      <w:r w:rsidRPr="00C9457D">
        <w:t>資料來源：</w:t>
      </w:r>
      <w:r w:rsidR="00790FD4" w:rsidRPr="00C9457D">
        <w:t>經濟部投資審議司</w:t>
      </w:r>
    </w:p>
    <w:p w14:paraId="5C8EB2AD" w14:textId="77777777" w:rsidR="007F5E1F" w:rsidRPr="00C9457D" w:rsidRDefault="007F5E1F">
      <w:pPr>
        <w:widowControl/>
        <w:pBdr>
          <w:top w:val="none" w:sz="0" w:space="0" w:color="auto"/>
          <w:left w:val="none" w:sz="0" w:space="0" w:color="auto"/>
          <w:bottom w:val="none" w:sz="0" w:space="0" w:color="auto"/>
          <w:right w:val="none" w:sz="0" w:space="0" w:color="auto"/>
        </w:pBdr>
        <w:overflowPunct/>
        <w:autoSpaceDE/>
        <w:autoSpaceDN/>
        <w:jc w:val="left"/>
        <w:rPr>
          <w:rFonts w:ascii="華康粗圓體" w:eastAsia="華康粗圓體" w:hAnsi="華康粗圓體"/>
          <w:kern w:val="1"/>
          <w:szCs w:val="24"/>
        </w:rPr>
      </w:pPr>
      <w:r w:rsidRPr="00C9457D">
        <w:br w:type="page"/>
      </w:r>
    </w:p>
    <w:p w14:paraId="69698464" w14:textId="77777777" w:rsidR="00F475CE" w:rsidRPr="00C9457D" w:rsidRDefault="00F475CE" w:rsidP="007F5E1F">
      <w:pPr>
        <w:pStyle w:val="afa"/>
        <w:ind w:firstLine="472"/>
        <w:rPr>
          <w:lang w:eastAsia="zh-TW"/>
        </w:rPr>
      </w:pPr>
      <w:r w:rsidRPr="00C9457D">
        <w:rPr>
          <w:rFonts w:hint="eastAsia"/>
          <w:lang w:eastAsia="zh-TW"/>
        </w:rPr>
        <w:lastRenderedPageBreak/>
        <w:t>年度別及產業別統計表</w:t>
      </w:r>
    </w:p>
    <w:p w14:paraId="1008DF9A" w14:textId="77777777" w:rsidR="00F475CE" w:rsidRPr="00C9457D" w:rsidRDefault="00F475CE" w:rsidP="00F475CE">
      <w:pPr>
        <w:snapToGrid w:val="0"/>
        <w:jc w:val="right"/>
        <w:rPr>
          <w:sz w:val="18"/>
          <w:szCs w:val="18"/>
        </w:rPr>
      </w:pPr>
      <w:r w:rsidRPr="00C9457D">
        <w:rPr>
          <w:rFonts w:hint="eastAsia"/>
          <w:sz w:val="18"/>
          <w:szCs w:val="18"/>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1"/>
        <w:gridCol w:w="510"/>
        <w:gridCol w:w="879"/>
        <w:gridCol w:w="550"/>
        <w:gridCol w:w="840"/>
        <w:gridCol w:w="484"/>
        <w:gridCol w:w="906"/>
        <w:gridCol w:w="513"/>
        <w:gridCol w:w="877"/>
      </w:tblGrid>
      <w:tr w:rsidR="00C9457D" w:rsidRPr="00C9457D" w14:paraId="350F37F1" w14:textId="77777777" w:rsidTr="006F1BF4">
        <w:trPr>
          <w:tblHeader/>
          <w:jc w:val="center"/>
        </w:trPr>
        <w:tc>
          <w:tcPr>
            <w:tcW w:w="3001" w:type="dxa"/>
            <w:vMerge w:val="restart"/>
            <w:tcBorders>
              <w:top w:val="single" w:sz="12" w:space="0" w:color="auto"/>
              <w:bottom w:val="single" w:sz="6" w:space="0" w:color="auto"/>
              <w:tl2br w:val="single" w:sz="6" w:space="0" w:color="auto"/>
            </w:tcBorders>
            <w:vAlign w:val="center"/>
          </w:tcPr>
          <w:p w14:paraId="3F76C04E" w14:textId="77777777" w:rsidR="007F5E1F" w:rsidRPr="00C9457D" w:rsidRDefault="007F5E1F" w:rsidP="006F1BF4">
            <w:pPr>
              <w:widowControl/>
              <w:snapToGrid w:val="0"/>
              <w:spacing w:line="220" w:lineRule="exact"/>
              <w:jc w:val="right"/>
              <w:rPr>
                <w:sz w:val="18"/>
                <w:szCs w:val="18"/>
              </w:rPr>
            </w:pPr>
            <w:r w:rsidRPr="00C9457D">
              <w:rPr>
                <w:rFonts w:hint="eastAsia"/>
                <w:sz w:val="18"/>
                <w:szCs w:val="18"/>
              </w:rPr>
              <w:t>年　　度</w:t>
            </w:r>
          </w:p>
          <w:p w14:paraId="49BC545D" w14:textId="77777777" w:rsidR="007F5E1F" w:rsidRPr="00C9457D" w:rsidRDefault="007F5E1F" w:rsidP="006F1BF4">
            <w:pPr>
              <w:widowControl/>
              <w:snapToGrid w:val="0"/>
              <w:spacing w:line="220" w:lineRule="exact"/>
              <w:rPr>
                <w:sz w:val="18"/>
                <w:szCs w:val="18"/>
              </w:rPr>
            </w:pPr>
            <w:r w:rsidRPr="00C9457D">
              <w:rPr>
                <w:rFonts w:hint="eastAsia"/>
                <w:sz w:val="18"/>
                <w:szCs w:val="18"/>
              </w:rPr>
              <w:t>業　　別</w:t>
            </w:r>
          </w:p>
        </w:tc>
        <w:tc>
          <w:tcPr>
            <w:tcW w:w="1389" w:type="dxa"/>
            <w:gridSpan w:val="2"/>
            <w:vAlign w:val="center"/>
          </w:tcPr>
          <w:p w14:paraId="58FD606E" w14:textId="0086BAEA" w:rsidR="007F5E1F" w:rsidRPr="00C9457D" w:rsidRDefault="007F5E1F" w:rsidP="00F00607">
            <w:pPr>
              <w:widowControl/>
              <w:snapToGrid w:val="0"/>
              <w:spacing w:line="220" w:lineRule="exact"/>
              <w:jc w:val="center"/>
              <w:rPr>
                <w:sz w:val="18"/>
                <w:szCs w:val="18"/>
              </w:rPr>
            </w:pPr>
            <w:r w:rsidRPr="00C9457D">
              <w:rPr>
                <w:rFonts w:hint="eastAsia"/>
                <w:sz w:val="18"/>
                <w:szCs w:val="18"/>
              </w:rPr>
              <w:t>累計至</w:t>
            </w:r>
            <w:r w:rsidR="004E0E44" w:rsidRPr="00C9457D">
              <w:rPr>
                <w:rFonts w:hint="eastAsia"/>
                <w:sz w:val="18"/>
                <w:szCs w:val="18"/>
              </w:rPr>
              <w:t>2025</w:t>
            </w:r>
          </w:p>
        </w:tc>
        <w:tc>
          <w:tcPr>
            <w:tcW w:w="1390" w:type="dxa"/>
            <w:gridSpan w:val="2"/>
          </w:tcPr>
          <w:p w14:paraId="0B694457" w14:textId="18F75602" w:rsidR="007F5E1F" w:rsidRPr="00C9457D" w:rsidRDefault="004E0E44" w:rsidP="006F1BF4">
            <w:pPr>
              <w:widowControl/>
              <w:snapToGrid w:val="0"/>
              <w:spacing w:line="220" w:lineRule="exact"/>
              <w:jc w:val="center"/>
              <w:rPr>
                <w:sz w:val="18"/>
                <w:szCs w:val="18"/>
              </w:rPr>
            </w:pPr>
            <w:r w:rsidRPr="00C9457D">
              <w:rPr>
                <w:rFonts w:hint="eastAsia"/>
                <w:sz w:val="18"/>
                <w:szCs w:val="18"/>
              </w:rPr>
              <w:t>2025</w:t>
            </w:r>
          </w:p>
        </w:tc>
        <w:tc>
          <w:tcPr>
            <w:tcW w:w="1390" w:type="dxa"/>
            <w:gridSpan w:val="2"/>
          </w:tcPr>
          <w:p w14:paraId="606F720E" w14:textId="59D173EB" w:rsidR="007F5E1F" w:rsidRPr="00C9457D" w:rsidRDefault="004E0E44" w:rsidP="006F1BF4">
            <w:pPr>
              <w:widowControl/>
              <w:snapToGrid w:val="0"/>
              <w:spacing w:line="220" w:lineRule="exact"/>
              <w:jc w:val="center"/>
              <w:rPr>
                <w:sz w:val="18"/>
                <w:szCs w:val="18"/>
              </w:rPr>
            </w:pPr>
            <w:r w:rsidRPr="00C9457D">
              <w:rPr>
                <w:rFonts w:hint="eastAsia"/>
                <w:sz w:val="18"/>
                <w:szCs w:val="18"/>
              </w:rPr>
              <w:t>2024</w:t>
            </w:r>
          </w:p>
        </w:tc>
        <w:tc>
          <w:tcPr>
            <w:tcW w:w="1390" w:type="dxa"/>
            <w:gridSpan w:val="2"/>
            <w:vAlign w:val="center"/>
          </w:tcPr>
          <w:p w14:paraId="2E77629F" w14:textId="1230F7FB" w:rsidR="007F5E1F" w:rsidRPr="00C9457D" w:rsidRDefault="004E0E44" w:rsidP="006F1BF4">
            <w:pPr>
              <w:widowControl/>
              <w:snapToGrid w:val="0"/>
              <w:spacing w:line="220" w:lineRule="exact"/>
              <w:jc w:val="center"/>
              <w:rPr>
                <w:sz w:val="18"/>
                <w:szCs w:val="18"/>
              </w:rPr>
            </w:pPr>
            <w:r w:rsidRPr="00C9457D">
              <w:rPr>
                <w:rFonts w:hint="eastAsia"/>
                <w:sz w:val="18"/>
                <w:szCs w:val="18"/>
              </w:rPr>
              <w:t>2023</w:t>
            </w:r>
          </w:p>
        </w:tc>
      </w:tr>
      <w:tr w:rsidR="00C9457D" w:rsidRPr="00C9457D" w14:paraId="39632CB8" w14:textId="77777777" w:rsidTr="006F1BF4">
        <w:trPr>
          <w:tblHeader/>
          <w:jc w:val="center"/>
        </w:trPr>
        <w:tc>
          <w:tcPr>
            <w:tcW w:w="3001" w:type="dxa"/>
            <w:vMerge/>
            <w:tcBorders>
              <w:top w:val="single" w:sz="6" w:space="0" w:color="auto"/>
              <w:bottom w:val="single" w:sz="6" w:space="0" w:color="auto"/>
              <w:tl2br w:val="single" w:sz="6" w:space="0" w:color="auto"/>
            </w:tcBorders>
            <w:vAlign w:val="center"/>
          </w:tcPr>
          <w:p w14:paraId="23E1EBA6" w14:textId="77777777" w:rsidR="007F5E1F" w:rsidRPr="00C9457D" w:rsidRDefault="007F5E1F" w:rsidP="006F1BF4">
            <w:pPr>
              <w:widowControl/>
              <w:jc w:val="left"/>
              <w:rPr>
                <w:sz w:val="18"/>
                <w:szCs w:val="18"/>
              </w:rPr>
            </w:pPr>
          </w:p>
        </w:tc>
        <w:tc>
          <w:tcPr>
            <w:tcW w:w="510" w:type="dxa"/>
            <w:vAlign w:val="center"/>
          </w:tcPr>
          <w:p w14:paraId="2D1A03A4"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件數</w:t>
            </w:r>
          </w:p>
        </w:tc>
        <w:tc>
          <w:tcPr>
            <w:tcW w:w="879" w:type="dxa"/>
            <w:vAlign w:val="center"/>
          </w:tcPr>
          <w:p w14:paraId="5A0A773A"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金額</w:t>
            </w:r>
          </w:p>
        </w:tc>
        <w:tc>
          <w:tcPr>
            <w:tcW w:w="550" w:type="dxa"/>
            <w:vAlign w:val="center"/>
          </w:tcPr>
          <w:p w14:paraId="5E8CE54E"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件數</w:t>
            </w:r>
          </w:p>
        </w:tc>
        <w:tc>
          <w:tcPr>
            <w:tcW w:w="840" w:type="dxa"/>
            <w:vAlign w:val="center"/>
          </w:tcPr>
          <w:p w14:paraId="5E45B721"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金額</w:t>
            </w:r>
          </w:p>
        </w:tc>
        <w:tc>
          <w:tcPr>
            <w:tcW w:w="484" w:type="dxa"/>
            <w:vAlign w:val="center"/>
          </w:tcPr>
          <w:p w14:paraId="338F4601"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件數</w:t>
            </w:r>
          </w:p>
        </w:tc>
        <w:tc>
          <w:tcPr>
            <w:tcW w:w="906" w:type="dxa"/>
            <w:vAlign w:val="center"/>
          </w:tcPr>
          <w:p w14:paraId="1A7D661D"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金額</w:t>
            </w:r>
          </w:p>
        </w:tc>
        <w:tc>
          <w:tcPr>
            <w:tcW w:w="513" w:type="dxa"/>
            <w:noWrap/>
            <w:vAlign w:val="center"/>
          </w:tcPr>
          <w:p w14:paraId="57C32087"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件數</w:t>
            </w:r>
          </w:p>
        </w:tc>
        <w:tc>
          <w:tcPr>
            <w:tcW w:w="877" w:type="dxa"/>
            <w:vAlign w:val="center"/>
          </w:tcPr>
          <w:p w14:paraId="73C3CB82" w14:textId="77777777" w:rsidR="007F5E1F" w:rsidRPr="00C9457D" w:rsidRDefault="007F5E1F" w:rsidP="006F1BF4">
            <w:pPr>
              <w:widowControl/>
              <w:snapToGrid w:val="0"/>
              <w:spacing w:line="220" w:lineRule="exact"/>
              <w:jc w:val="center"/>
              <w:rPr>
                <w:sz w:val="18"/>
                <w:szCs w:val="18"/>
              </w:rPr>
            </w:pPr>
            <w:r w:rsidRPr="00C9457D">
              <w:rPr>
                <w:rFonts w:hint="eastAsia"/>
                <w:sz w:val="18"/>
                <w:szCs w:val="18"/>
              </w:rPr>
              <w:t>金額</w:t>
            </w:r>
          </w:p>
        </w:tc>
      </w:tr>
      <w:tr w:rsidR="00C9457D" w:rsidRPr="00C9457D" w14:paraId="4795B6FB" w14:textId="77777777" w:rsidTr="00652408">
        <w:trPr>
          <w:jc w:val="center"/>
        </w:trPr>
        <w:tc>
          <w:tcPr>
            <w:tcW w:w="3001" w:type="dxa"/>
            <w:tcBorders>
              <w:top w:val="single" w:sz="6" w:space="0" w:color="auto"/>
            </w:tcBorders>
            <w:noWrap/>
            <w:vAlign w:val="center"/>
          </w:tcPr>
          <w:p w14:paraId="2CB7574D" w14:textId="77777777" w:rsidR="004E0E44" w:rsidRPr="00C9457D" w:rsidRDefault="004E0E44" w:rsidP="004E0E44">
            <w:pPr>
              <w:widowControl/>
              <w:snapToGrid w:val="0"/>
              <w:spacing w:line="220" w:lineRule="exact"/>
              <w:rPr>
                <w:sz w:val="18"/>
                <w:szCs w:val="18"/>
              </w:rPr>
            </w:pPr>
            <w:r w:rsidRPr="00C9457D">
              <w:rPr>
                <w:sz w:val="18"/>
                <w:szCs w:val="18"/>
              </w:rPr>
              <w:t>合計</w:t>
            </w:r>
          </w:p>
        </w:tc>
        <w:tc>
          <w:tcPr>
            <w:tcW w:w="510" w:type="dxa"/>
            <w:vAlign w:val="bottom"/>
          </w:tcPr>
          <w:p w14:paraId="109CF141" w14:textId="4BBD4D1E" w:rsidR="004E0E44" w:rsidRPr="00C9457D" w:rsidRDefault="00420D88" w:rsidP="004E0E44">
            <w:pPr>
              <w:snapToGrid w:val="0"/>
              <w:spacing w:line="220" w:lineRule="exact"/>
              <w:jc w:val="right"/>
              <w:rPr>
                <w:sz w:val="18"/>
                <w:szCs w:val="18"/>
              </w:rPr>
            </w:pPr>
            <w:r w:rsidRPr="00C9457D">
              <w:rPr>
                <w:rFonts w:hint="eastAsia"/>
                <w:sz w:val="18"/>
                <w:szCs w:val="18"/>
              </w:rPr>
              <w:t>57</w:t>
            </w:r>
          </w:p>
        </w:tc>
        <w:tc>
          <w:tcPr>
            <w:tcW w:w="879" w:type="dxa"/>
            <w:vAlign w:val="bottom"/>
          </w:tcPr>
          <w:p w14:paraId="6FDFFAA4" w14:textId="384454E3" w:rsidR="004E0E44" w:rsidRPr="00C9457D" w:rsidRDefault="00F45EA0" w:rsidP="004E0E44">
            <w:pPr>
              <w:snapToGrid w:val="0"/>
              <w:spacing w:line="220" w:lineRule="exact"/>
              <w:jc w:val="right"/>
              <w:rPr>
                <w:sz w:val="18"/>
                <w:szCs w:val="18"/>
              </w:rPr>
            </w:pPr>
            <w:r w:rsidRPr="00C9457D">
              <w:rPr>
                <w:rFonts w:hint="eastAsia"/>
                <w:sz w:val="18"/>
                <w:szCs w:val="18"/>
              </w:rPr>
              <w:t>1,679,911</w:t>
            </w:r>
          </w:p>
        </w:tc>
        <w:tc>
          <w:tcPr>
            <w:tcW w:w="550" w:type="dxa"/>
            <w:vAlign w:val="center"/>
          </w:tcPr>
          <w:p w14:paraId="7E9F4FF9" w14:textId="39DC9C16" w:rsidR="004E0E44" w:rsidRPr="00C9457D" w:rsidRDefault="00420D88" w:rsidP="004E0E44">
            <w:pPr>
              <w:snapToGrid w:val="0"/>
              <w:spacing w:line="220" w:lineRule="exact"/>
              <w:jc w:val="right"/>
              <w:rPr>
                <w:sz w:val="18"/>
                <w:szCs w:val="18"/>
              </w:rPr>
            </w:pPr>
            <w:r w:rsidRPr="00C9457D">
              <w:rPr>
                <w:rFonts w:hint="eastAsia"/>
                <w:sz w:val="18"/>
                <w:szCs w:val="18"/>
              </w:rPr>
              <w:t>4</w:t>
            </w:r>
          </w:p>
        </w:tc>
        <w:tc>
          <w:tcPr>
            <w:tcW w:w="840" w:type="dxa"/>
            <w:vAlign w:val="center"/>
          </w:tcPr>
          <w:p w14:paraId="40CC00F6" w14:textId="1E90D725" w:rsidR="004E0E44" w:rsidRPr="00C9457D" w:rsidRDefault="00420D88" w:rsidP="004E0E44">
            <w:pPr>
              <w:snapToGrid w:val="0"/>
              <w:spacing w:line="220" w:lineRule="exact"/>
              <w:jc w:val="right"/>
              <w:rPr>
                <w:sz w:val="18"/>
                <w:szCs w:val="18"/>
              </w:rPr>
            </w:pPr>
            <w:r w:rsidRPr="00C9457D">
              <w:rPr>
                <w:rFonts w:hint="eastAsia"/>
                <w:sz w:val="18"/>
                <w:szCs w:val="18"/>
              </w:rPr>
              <w:t>75,116</w:t>
            </w:r>
          </w:p>
        </w:tc>
        <w:tc>
          <w:tcPr>
            <w:tcW w:w="484" w:type="dxa"/>
            <w:vAlign w:val="center"/>
          </w:tcPr>
          <w:p w14:paraId="6D4DC0CB" w14:textId="6418EA94"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906" w:type="dxa"/>
            <w:vAlign w:val="center"/>
          </w:tcPr>
          <w:p w14:paraId="5AEA2D5F" w14:textId="2AEC1E5D" w:rsidR="004E0E44" w:rsidRPr="00C9457D" w:rsidRDefault="004E0E44" w:rsidP="004E0E44">
            <w:pPr>
              <w:snapToGrid w:val="0"/>
              <w:spacing w:line="220" w:lineRule="exact"/>
              <w:jc w:val="right"/>
              <w:rPr>
                <w:sz w:val="18"/>
                <w:szCs w:val="18"/>
              </w:rPr>
            </w:pPr>
            <w:r w:rsidRPr="00C9457D">
              <w:rPr>
                <w:rFonts w:hint="eastAsia"/>
                <w:sz w:val="18"/>
                <w:szCs w:val="18"/>
              </w:rPr>
              <w:t>7</w:t>
            </w:r>
            <w:r w:rsidRPr="00C9457D">
              <w:rPr>
                <w:sz w:val="18"/>
                <w:szCs w:val="18"/>
              </w:rPr>
              <w:t>65,232</w:t>
            </w:r>
          </w:p>
        </w:tc>
        <w:tc>
          <w:tcPr>
            <w:tcW w:w="513" w:type="dxa"/>
            <w:noWrap/>
            <w:vAlign w:val="center"/>
          </w:tcPr>
          <w:p w14:paraId="64DB78A4" w14:textId="7594BC94" w:rsidR="004E0E44" w:rsidRPr="00C9457D" w:rsidRDefault="004E0E44" w:rsidP="004E0E44">
            <w:pPr>
              <w:snapToGrid w:val="0"/>
              <w:spacing w:line="220" w:lineRule="exact"/>
              <w:jc w:val="right"/>
              <w:rPr>
                <w:sz w:val="18"/>
                <w:szCs w:val="18"/>
              </w:rPr>
            </w:pPr>
            <w:r w:rsidRPr="00C9457D">
              <w:rPr>
                <w:rFonts w:hint="eastAsia"/>
                <w:sz w:val="18"/>
                <w:szCs w:val="18"/>
              </w:rPr>
              <w:t>4</w:t>
            </w:r>
          </w:p>
        </w:tc>
        <w:tc>
          <w:tcPr>
            <w:tcW w:w="877" w:type="dxa"/>
            <w:vAlign w:val="center"/>
          </w:tcPr>
          <w:p w14:paraId="52B01154" w14:textId="66136057" w:rsidR="004E0E44" w:rsidRPr="00C9457D" w:rsidRDefault="004E0E44" w:rsidP="004E0E44">
            <w:pPr>
              <w:snapToGrid w:val="0"/>
              <w:spacing w:line="220" w:lineRule="exact"/>
              <w:jc w:val="right"/>
              <w:rPr>
                <w:sz w:val="18"/>
                <w:szCs w:val="18"/>
              </w:rPr>
            </w:pPr>
            <w:r w:rsidRPr="00C9457D">
              <w:rPr>
                <w:rFonts w:hint="eastAsia"/>
                <w:sz w:val="18"/>
                <w:szCs w:val="18"/>
              </w:rPr>
              <w:t>1</w:t>
            </w:r>
            <w:r w:rsidRPr="00C9457D">
              <w:rPr>
                <w:sz w:val="18"/>
                <w:szCs w:val="18"/>
              </w:rPr>
              <w:t>93,558</w:t>
            </w:r>
          </w:p>
        </w:tc>
      </w:tr>
      <w:tr w:rsidR="00C9457D" w:rsidRPr="00C9457D" w14:paraId="5C2FB8D8" w14:textId="77777777" w:rsidTr="0019125B">
        <w:trPr>
          <w:jc w:val="center"/>
        </w:trPr>
        <w:tc>
          <w:tcPr>
            <w:tcW w:w="3001" w:type="dxa"/>
            <w:noWrap/>
            <w:vAlign w:val="center"/>
          </w:tcPr>
          <w:p w14:paraId="55999180" w14:textId="77777777" w:rsidR="004E0E44" w:rsidRPr="00C9457D" w:rsidRDefault="004E0E44" w:rsidP="004E0E44">
            <w:pPr>
              <w:widowControl/>
              <w:snapToGrid w:val="0"/>
              <w:spacing w:line="220" w:lineRule="exact"/>
              <w:rPr>
                <w:sz w:val="18"/>
                <w:szCs w:val="18"/>
              </w:rPr>
            </w:pPr>
            <w:r w:rsidRPr="00C9457D">
              <w:rPr>
                <w:sz w:val="18"/>
                <w:szCs w:val="18"/>
              </w:rPr>
              <w:t>農林漁牧業</w:t>
            </w:r>
          </w:p>
        </w:tc>
        <w:tc>
          <w:tcPr>
            <w:tcW w:w="510" w:type="dxa"/>
            <w:vAlign w:val="bottom"/>
          </w:tcPr>
          <w:p w14:paraId="7F6FBEED" w14:textId="156C375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7CFC8BB8" w14:textId="23B12E3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7F891B55" w14:textId="6BEADF0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9EA9812" w14:textId="7AE30955"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47D8BEAF" w14:textId="3F558D2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11818BD" w14:textId="50151A4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7479EA57" w14:textId="1063DD1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4200A17" w14:textId="6224D1DB"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5045E71F" w14:textId="77777777" w:rsidTr="0019125B">
        <w:trPr>
          <w:jc w:val="center"/>
        </w:trPr>
        <w:tc>
          <w:tcPr>
            <w:tcW w:w="3001" w:type="dxa"/>
            <w:noWrap/>
            <w:vAlign w:val="center"/>
          </w:tcPr>
          <w:p w14:paraId="2DD321EB" w14:textId="77777777" w:rsidR="004E0E44" w:rsidRPr="00C9457D" w:rsidRDefault="004E0E44" w:rsidP="004E0E44">
            <w:pPr>
              <w:widowControl/>
              <w:snapToGrid w:val="0"/>
              <w:spacing w:line="220" w:lineRule="exact"/>
              <w:rPr>
                <w:sz w:val="18"/>
                <w:szCs w:val="18"/>
              </w:rPr>
            </w:pPr>
            <w:r w:rsidRPr="00C9457D">
              <w:rPr>
                <w:sz w:val="18"/>
                <w:szCs w:val="18"/>
              </w:rPr>
              <w:t>礦業及土石採取業</w:t>
            </w:r>
          </w:p>
        </w:tc>
        <w:tc>
          <w:tcPr>
            <w:tcW w:w="510" w:type="dxa"/>
            <w:vAlign w:val="bottom"/>
          </w:tcPr>
          <w:p w14:paraId="17C8F9FB" w14:textId="60FE859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42AE236" w14:textId="5E184B0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4C34E4CB" w14:textId="61E114E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43A1BE9" w14:textId="0C01AED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644D7D27" w14:textId="549E4BC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0BC73443" w14:textId="57CE8C7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742CA1D0" w14:textId="3993A1F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6F48A098" w14:textId="6FBA422C"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A56CDBC" w14:textId="77777777" w:rsidTr="0019125B">
        <w:trPr>
          <w:jc w:val="center"/>
        </w:trPr>
        <w:tc>
          <w:tcPr>
            <w:tcW w:w="3001" w:type="dxa"/>
            <w:noWrap/>
            <w:vAlign w:val="center"/>
          </w:tcPr>
          <w:p w14:paraId="24C06C80" w14:textId="77777777" w:rsidR="004E0E44" w:rsidRPr="00C9457D" w:rsidRDefault="004E0E44" w:rsidP="004E0E44">
            <w:pPr>
              <w:widowControl/>
              <w:snapToGrid w:val="0"/>
              <w:spacing w:line="220" w:lineRule="exact"/>
              <w:rPr>
                <w:sz w:val="18"/>
                <w:szCs w:val="18"/>
              </w:rPr>
            </w:pPr>
            <w:r w:rsidRPr="00C9457D">
              <w:rPr>
                <w:sz w:val="18"/>
                <w:szCs w:val="18"/>
              </w:rPr>
              <w:t>製造業</w:t>
            </w:r>
          </w:p>
        </w:tc>
        <w:tc>
          <w:tcPr>
            <w:tcW w:w="510" w:type="dxa"/>
            <w:vAlign w:val="bottom"/>
          </w:tcPr>
          <w:p w14:paraId="050F34FC" w14:textId="3079575E" w:rsidR="004E0E44" w:rsidRPr="00C9457D" w:rsidRDefault="00420D88" w:rsidP="004E0E44">
            <w:pPr>
              <w:snapToGrid w:val="0"/>
              <w:spacing w:line="220" w:lineRule="exact"/>
              <w:jc w:val="right"/>
              <w:rPr>
                <w:sz w:val="18"/>
                <w:szCs w:val="18"/>
              </w:rPr>
            </w:pPr>
            <w:r w:rsidRPr="00C9457D">
              <w:rPr>
                <w:rFonts w:hint="eastAsia"/>
                <w:sz w:val="18"/>
                <w:szCs w:val="18"/>
              </w:rPr>
              <w:t>30</w:t>
            </w:r>
          </w:p>
        </w:tc>
        <w:tc>
          <w:tcPr>
            <w:tcW w:w="879" w:type="dxa"/>
            <w:vAlign w:val="bottom"/>
          </w:tcPr>
          <w:p w14:paraId="337049CA" w14:textId="38952865" w:rsidR="004E0E44" w:rsidRPr="00C9457D" w:rsidRDefault="00AD69CA" w:rsidP="004E0E44">
            <w:pPr>
              <w:snapToGrid w:val="0"/>
              <w:spacing w:line="220" w:lineRule="exact"/>
              <w:jc w:val="right"/>
              <w:rPr>
                <w:sz w:val="18"/>
                <w:szCs w:val="18"/>
              </w:rPr>
            </w:pPr>
            <w:r w:rsidRPr="00C9457D">
              <w:rPr>
                <w:sz w:val="18"/>
                <w:szCs w:val="18"/>
              </w:rPr>
              <w:t>626,670</w:t>
            </w:r>
          </w:p>
        </w:tc>
        <w:tc>
          <w:tcPr>
            <w:tcW w:w="550" w:type="dxa"/>
            <w:vAlign w:val="bottom"/>
          </w:tcPr>
          <w:p w14:paraId="75CBA498" w14:textId="3B91AA12"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40" w:type="dxa"/>
            <w:vAlign w:val="bottom"/>
          </w:tcPr>
          <w:p w14:paraId="20764FBC" w14:textId="3BC797CB" w:rsidR="004E0E44" w:rsidRPr="00C9457D" w:rsidRDefault="00420D88" w:rsidP="004E0E44">
            <w:pPr>
              <w:snapToGrid w:val="0"/>
              <w:spacing w:line="220" w:lineRule="exact"/>
              <w:jc w:val="right"/>
              <w:rPr>
                <w:sz w:val="18"/>
                <w:szCs w:val="18"/>
              </w:rPr>
            </w:pPr>
            <w:r w:rsidRPr="00C9457D">
              <w:rPr>
                <w:rFonts w:hint="eastAsia"/>
                <w:sz w:val="18"/>
                <w:szCs w:val="18"/>
              </w:rPr>
              <w:t>63,057</w:t>
            </w:r>
          </w:p>
        </w:tc>
        <w:tc>
          <w:tcPr>
            <w:tcW w:w="484" w:type="dxa"/>
            <w:vAlign w:val="bottom"/>
          </w:tcPr>
          <w:p w14:paraId="75DDA427" w14:textId="29EF129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52EF6999" w14:textId="53A8D32B" w:rsidR="004E0E44" w:rsidRPr="00C9457D" w:rsidRDefault="004E0E44" w:rsidP="004E0E44">
            <w:pPr>
              <w:snapToGrid w:val="0"/>
              <w:spacing w:line="220" w:lineRule="exact"/>
              <w:jc w:val="right"/>
              <w:rPr>
                <w:sz w:val="18"/>
                <w:szCs w:val="18"/>
              </w:rPr>
            </w:pPr>
            <w:r w:rsidRPr="00C9457D">
              <w:rPr>
                <w:rFonts w:hint="eastAsia"/>
                <w:sz w:val="18"/>
                <w:szCs w:val="18"/>
              </w:rPr>
              <w:t>3</w:t>
            </w:r>
            <w:r w:rsidRPr="00C9457D">
              <w:rPr>
                <w:sz w:val="18"/>
                <w:szCs w:val="18"/>
              </w:rPr>
              <w:t>4,308</w:t>
            </w:r>
          </w:p>
        </w:tc>
        <w:tc>
          <w:tcPr>
            <w:tcW w:w="513" w:type="dxa"/>
            <w:noWrap/>
            <w:vAlign w:val="bottom"/>
          </w:tcPr>
          <w:p w14:paraId="45B2EF1E" w14:textId="578974F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7C8C383F" w14:textId="4F58FF9F" w:rsidR="004E0E44" w:rsidRPr="00C9457D" w:rsidRDefault="004E0E44" w:rsidP="004E0E44">
            <w:pPr>
              <w:snapToGrid w:val="0"/>
              <w:spacing w:line="220" w:lineRule="exact"/>
              <w:jc w:val="right"/>
              <w:rPr>
                <w:sz w:val="18"/>
                <w:szCs w:val="18"/>
              </w:rPr>
            </w:pPr>
            <w:r w:rsidRPr="00C9457D">
              <w:rPr>
                <w:rFonts w:hint="eastAsia"/>
                <w:sz w:val="18"/>
                <w:szCs w:val="18"/>
              </w:rPr>
              <w:t>160,635</w:t>
            </w:r>
          </w:p>
        </w:tc>
      </w:tr>
      <w:tr w:rsidR="00C9457D" w:rsidRPr="00C9457D" w14:paraId="1415B4DF" w14:textId="77777777" w:rsidTr="0019125B">
        <w:trPr>
          <w:jc w:val="center"/>
        </w:trPr>
        <w:tc>
          <w:tcPr>
            <w:tcW w:w="3001" w:type="dxa"/>
            <w:noWrap/>
            <w:vAlign w:val="center"/>
          </w:tcPr>
          <w:p w14:paraId="5F1F8115" w14:textId="77777777" w:rsidR="004E0E44" w:rsidRPr="00C9457D" w:rsidRDefault="004E0E44" w:rsidP="004E0E44">
            <w:pPr>
              <w:widowControl/>
              <w:snapToGrid w:val="0"/>
              <w:spacing w:line="220" w:lineRule="exact"/>
              <w:rPr>
                <w:sz w:val="18"/>
                <w:szCs w:val="18"/>
              </w:rPr>
            </w:pPr>
            <w:r w:rsidRPr="00C9457D">
              <w:rPr>
                <w:sz w:val="18"/>
                <w:szCs w:val="18"/>
              </w:rPr>
              <w:t xml:space="preserve">　食品製造業</w:t>
            </w:r>
          </w:p>
        </w:tc>
        <w:tc>
          <w:tcPr>
            <w:tcW w:w="510" w:type="dxa"/>
            <w:vAlign w:val="bottom"/>
          </w:tcPr>
          <w:p w14:paraId="56A7F006" w14:textId="1E66598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03AFF784" w14:textId="35EB016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0B7348F" w14:textId="5DB45FE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F680EDD" w14:textId="4DEDED9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60F27FA" w14:textId="0EB9E7D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E7D66AD" w14:textId="0CFF3CE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BD8F847" w14:textId="2453531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3DB99854" w14:textId="2BA6D15A"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8EF8957" w14:textId="77777777" w:rsidTr="0019125B">
        <w:trPr>
          <w:jc w:val="center"/>
        </w:trPr>
        <w:tc>
          <w:tcPr>
            <w:tcW w:w="3001" w:type="dxa"/>
            <w:noWrap/>
            <w:vAlign w:val="center"/>
          </w:tcPr>
          <w:p w14:paraId="1FC88723" w14:textId="77777777" w:rsidR="004E0E44" w:rsidRPr="00C9457D" w:rsidRDefault="004E0E44" w:rsidP="004E0E44">
            <w:pPr>
              <w:widowControl/>
              <w:snapToGrid w:val="0"/>
              <w:spacing w:line="220" w:lineRule="exact"/>
              <w:rPr>
                <w:sz w:val="18"/>
                <w:szCs w:val="18"/>
              </w:rPr>
            </w:pPr>
            <w:r w:rsidRPr="00C9457D">
              <w:rPr>
                <w:sz w:val="18"/>
                <w:szCs w:val="18"/>
              </w:rPr>
              <w:t xml:space="preserve">　飲料製造業</w:t>
            </w:r>
          </w:p>
        </w:tc>
        <w:tc>
          <w:tcPr>
            <w:tcW w:w="510" w:type="dxa"/>
            <w:vAlign w:val="bottom"/>
          </w:tcPr>
          <w:p w14:paraId="6AF4FF10" w14:textId="127DDB6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3E9EF3D" w14:textId="2328273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508BDCB0" w14:textId="13CF4DD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09E2A80" w14:textId="1467D6A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6ED12CD1" w14:textId="36D04D0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9B1303B" w14:textId="7028AB1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D942D43" w14:textId="39BA2E2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8993769" w14:textId="368A754D"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153C535B" w14:textId="77777777" w:rsidTr="0019125B">
        <w:trPr>
          <w:jc w:val="center"/>
        </w:trPr>
        <w:tc>
          <w:tcPr>
            <w:tcW w:w="3001" w:type="dxa"/>
            <w:noWrap/>
            <w:vAlign w:val="center"/>
          </w:tcPr>
          <w:p w14:paraId="5874B269" w14:textId="77777777" w:rsidR="004E0E44" w:rsidRPr="00C9457D" w:rsidRDefault="004E0E44" w:rsidP="004E0E44">
            <w:pPr>
              <w:widowControl/>
              <w:snapToGrid w:val="0"/>
              <w:spacing w:line="220" w:lineRule="exact"/>
              <w:rPr>
                <w:sz w:val="18"/>
                <w:szCs w:val="18"/>
              </w:rPr>
            </w:pPr>
            <w:r w:rsidRPr="00C9457D">
              <w:rPr>
                <w:sz w:val="18"/>
                <w:szCs w:val="18"/>
              </w:rPr>
              <w:t xml:space="preserve">　菸草製造業</w:t>
            </w:r>
          </w:p>
        </w:tc>
        <w:tc>
          <w:tcPr>
            <w:tcW w:w="510" w:type="dxa"/>
            <w:vAlign w:val="bottom"/>
          </w:tcPr>
          <w:p w14:paraId="0FED3DE4" w14:textId="51BDF8E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B6BFBD8" w14:textId="0B5AF57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8A940CC" w14:textId="32EF7C5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302795D9" w14:textId="168BC8F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79AC6119" w14:textId="633944A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515EFEB" w14:textId="270AF79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5A203AF" w14:textId="78C2D59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37406FA" w14:textId="65894B7C"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798C841D" w14:textId="77777777" w:rsidTr="0019125B">
        <w:trPr>
          <w:jc w:val="center"/>
        </w:trPr>
        <w:tc>
          <w:tcPr>
            <w:tcW w:w="3001" w:type="dxa"/>
            <w:noWrap/>
            <w:vAlign w:val="center"/>
          </w:tcPr>
          <w:p w14:paraId="465675D1" w14:textId="77777777" w:rsidR="004E0E44" w:rsidRPr="00C9457D" w:rsidRDefault="004E0E44" w:rsidP="004E0E44">
            <w:pPr>
              <w:widowControl/>
              <w:snapToGrid w:val="0"/>
              <w:spacing w:line="220" w:lineRule="exact"/>
              <w:rPr>
                <w:sz w:val="18"/>
                <w:szCs w:val="18"/>
              </w:rPr>
            </w:pPr>
            <w:r w:rsidRPr="00C9457D">
              <w:rPr>
                <w:sz w:val="18"/>
                <w:szCs w:val="18"/>
              </w:rPr>
              <w:t xml:space="preserve">　紡織業</w:t>
            </w:r>
          </w:p>
        </w:tc>
        <w:tc>
          <w:tcPr>
            <w:tcW w:w="510" w:type="dxa"/>
            <w:vAlign w:val="bottom"/>
          </w:tcPr>
          <w:p w14:paraId="7DF2AFC2" w14:textId="060F45A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624DA7B3" w14:textId="4403F6B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5827728A" w14:textId="1DCA523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C620347" w14:textId="44BD9EB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5724B141" w14:textId="6AC9DFB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5B0EB32" w14:textId="5D97F9E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5F3BBC2C" w14:textId="5F21CC7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11AECA1D" w14:textId="2EAD7A60"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F8D785C" w14:textId="77777777" w:rsidTr="0019125B">
        <w:trPr>
          <w:jc w:val="center"/>
        </w:trPr>
        <w:tc>
          <w:tcPr>
            <w:tcW w:w="3001" w:type="dxa"/>
            <w:noWrap/>
            <w:vAlign w:val="center"/>
          </w:tcPr>
          <w:p w14:paraId="1EB5349D" w14:textId="77777777" w:rsidR="004E0E44" w:rsidRPr="00C9457D" w:rsidRDefault="004E0E44" w:rsidP="004E0E44">
            <w:pPr>
              <w:widowControl/>
              <w:snapToGrid w:val="0"/>
              <w:spacing w:line="220" w:lineRule="exact"/>
              <w:rPr>
                <w:sz w:val="18"/>
                <w:szCs w:val="18"/>
              </w:rPr>
            </w:pPr>
            <w:r w:rsidRPr="00C9457D">
              <w:rPr>
                <w:sz w:val="18"/>
                <w:szCs w:val="18"/>
              </w:rPr>
              <w:t xml:space="preserve">　成衣及服飾品製造業</w:t>
            </w:r>
          </w:p>
        </w:tc>
        <w:tc>
          <w:tcPr>
            <w:tcW w:w="510" w:type="dxa"/>
            <w:vAlign w:val="bottom"/>
          </w:tcPr>
          <w:p w14:paraId="28B02A0D" w14:textId="7162F8A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094A0559" w14:textId="57966CE5" w:rsidR="004E0E44" w:rsidRPr="00C9457D" w:rsidRDefault="004E0E44" w:rsidP="004E0E44">
            <w:pPr>
              <w:snapToGrid w:val="0"/>
              <w:spacing w:line="220" w:lineRule="exact"/>
              <w:jc w:val="right"/>
              <w:rPr>
                <w:sz w:val="18"/>
                <w:szCs w:val="18"/>
              </w:rPr>
            </w:pPr>
            <w:r w:rsidRPr="00C9457D">
              <w:rPr>
                <w:rFonts w:hint="eastAsia"/>
                <w:sz w:val="18"/>
                <w:szCs w:val="18"/>
              </w:rPr>
              <w:t>3,131</w:t>
            </w:r>
          </w:p>
        </w:tc>
        <w:tc>
          <w:tcPr>
            <w:tcW w:w="550" w:type="dxa"/>
            <w:vAlign w:val="bottom"/>
          </w:tcPr>
          <w:p w14:paraId="77BBEBE3" w14:textId="7A8CA95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F556B62" w14:textId="4334083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B057BA0" w14:textId="2A5AA99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C6467B0" w14:textId="732A140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62EABE7A" w14:textId="503C6E7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629A2BC1" w14:textId="3967CBC3"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9B21302" w14:textId="77777777" w:rsidTr="0019125B">
        <w:trPr>
          <w:jc w:val="center"/>
        </w:trPr>
        <w:tc>
          <w:tcPr>
            <w:tcW w:w="3001" w:type="dxa"/>
            <w:noWrap/>
            <w:vAlign w:val="center"/>
          </w:tcPr>
          <w:p w14:paraId="014F34D2" w14:textId="77777777" w:rsidR="004E0E44" w:rsidRPr="00C9457D" w:rsidRDefault="004E0E44" w:rsidP="004E0E44">
            <w:pPr>
              <w:widowControl/>
              <w:snapToGrid w:val="0"/>
              <w:spacing w:line="220" w:lineRule="exact"/>
              <w:rPr>
                <w:sz w:val="18"/>
                <w:szCs w:val="18"/>
              </w:rPr>
            </w:pPr>
            <w:r w:rsidRPr="00C9457D">
              <w:rPr>
                <w:sz w:val="18"/>
                <w:szCs w:val="18"/>
              </w:rPr>
              <w:t xml:space="preserve">　皮革、毛皮及其製品製造業</w:t>
            </w:r>
          </w:p>
        </w:tc>
        <w:tc>
          <w:tcPr>
            <w:tcW w:w="510" w:type="dxa"/>
            <w:vAlign w:val="bottom"/>
          </w:tcPr>
          <w:p w14:paraId="56AA1622" w14:textId="6132FD8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61FF8E2" w14:textId="325FA8D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239BD5F0" w14:textId="00A72EE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C6B17E1" w14:textId="74BDDE3E"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237FD55A" w14:textId="304F0D2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A28A386" w14:textId="63B8B5C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041656FA" w14:textId="5E00D89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68135BB5" w14:textId="618145FC"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0E38D6EE" w14:textId="77777777" w:rsidTr="0019125B">
        <w:trPr>
          <w:jc w:val="center"/>
        </w:trPr>
        <w:tc>
          <w:tcPr>
            <w:tcW w:w="3001" w:type="dxa"/>
            <w:noWrap/>
            <w:vAlign w:val="center"/>
          </w:tcPr>
          <w:p w14:paraId="4F900EEA" w14:textId="77777777" w:rsidR="004E0E44" w:rsidRPr="00C9457D" w:rsidRDefault="004E0E44" w:rsidP="004E0E44">
            <w:pPr>
              <w:widowControl/>
              <w:snapToGrid w:val="0"/>
              <w:spacing w:line="220" w:lineRule="exact"/>
              <w:rPr>
                <w:sz w:val="18"/>
                <w:szCs w:val="18"/>
              </w:rPr>
            </w:pPr>
            <w:r w:rsidRPr="00C9457D">
              <w:rPr>
                <w:sz w:val="18"/>
                <w:szCs w:val="18"/>
              </w:rPr>
              <w:t xml:space="preserve">　木竹製品製造業</w:t>
            </w:r>
          </w:p>
        </w:tc>
        <w:tc>
          <w:tcPr>
            <w:tcW w:w="510" w:type="dxa"/>
            <w:vAlign w:val="bottom"/>
          </w:tcPr>
          <w:p w14:paraId="64990305" w14:textId="495CFD8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D15B2C1" w14:textId="5133255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24776B15" w14:textId="0BE37EE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453DDB9" w14:textId="7211D2FB"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706DB48E" w14:textId="4022BC5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BB4AE30" w14:textId="0F9FDA5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D8B31FE" w14:textId="3766B26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009ACDA" w14:textId="79D816A6"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6C124AA7" w14:textId="77777777" w:rsidTr="0019125B">
        <w:trPr>
          <w:jc w:val="center"/>
        </w:trPr>
        <w:tc>
          <w:tcPr>
            <w:tcW w:w="3001" w:type="dxa"/>
            <w:noWrap/>
            <w:vAlign w:val="center"/>
          </w:tcPr>
          <w:p w14:paraId="359A10A0" w14:textId="77777777" w:rsidR="004E0E44" w:rsidRPr="00C9457D" w:rsidRDefault="004E0E44" w:rsidP="004E0E44">
            <w:pPr>
              <w:widowControl/>
              <w:snapToGrid w:val="0"/>
              <w:spacing w:line="220" w:lineRule="exact"/>
              <w:rPr>
                <w:sz w:val="18"/>
                <w:szCs w:val="18"/>
              </w:rPr>
            </w:pPr>
            <w:r w:rsidRPr="00C9457D">
              <w:rPr>
                <w:sz w:val="18"/>
                <w:szCs w:val="18"/>
              </w:rPr>
              <w:t xml:space="preserve">　紙漿、紙及紙製品製造業</w:t>
            </w:r>
          </w:p>
        </w:tc>
        <w:tc>
          <w:tcPr>
            <w:tcW w:w="510" w:type="dxa"/>
            <w:vAlign w:val="bottom"/>
          </w:tcPr>
          <w:p w14:paraId="727C990A" w14:textId="1187203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3108173C" w14:textId="1AA1813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E70235A" w14:textId="0106D24C"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F090345" w14:textId="40F80059"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27CF4429" w14:textId="02878D0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5576A76B" w14:textId="2539139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4019B7F" w14:textId="71E9E5B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CB738FF" w14:textId="351DE68F"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75FA724D" w14:textId="77777777" w:rsidTr="0019125B">
        <w:trPr>
          <w:jc w:val="center"/>
        </w:trPr>
        <w:tc>
          <w:tcPr>
            <w:tcW w:w="3001" w:type="dxa"/>
            <w:noWrap/>
            <w:vAlign w:val="center"/>
          </w:tcPr>
          <w:p w14:paraId="14C6D578" w14:textId="77777777" w:rsidR="004E0E44" w:rsidRPr="00C9457D" w:rsidRDefault="004E0E44" w:rsidP="004E0E44">
            <w:pPr>
              <w:widowControl/>
              <w:snapToGrid w:val="0"/>
              <w:spacing w:line="220" w:lineRule="exact"/>
              <w:rPr>
                <w:sz w:val="18"/>
                <w:szCs w:val="18"/>
              </w:rPr>
            </w:pPr>
            <w:r w:rsidRPr="00C9457D">
              <w:rPr>
                <w:sz w:val="18"/>
                <w:szCs w:val="18"/>
              </w:rPr>
              <w:t xml:space="preserve">　印刷及資料儲存媒體複製業</w:t>
            </w:r>
          </w:p>
        </w:tc>
        <w:tc>
          <w:tcPr>
            <w:tcW w:w="510" w:type="dxa"/>
            <w:vAlign w:val="bottom"/>
          </w:tcPr>
          <w:p w14:paraId="2AF8062E" w14:textId="1F2D229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0811E549" w14:textId="6DE2E3E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3195DB71" w14:textId="087FF4F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D10412F" w14:textId="0C94AD2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53A19EAF" w14:textId="19B1527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A518E04" w14:textId="42B64C9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5C2259E" w14:textId="5722D06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2429E31C" w14:textId="6DA1815D"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8B61147" w14:textId="77777777" w:rsidTr="0019125B">
        <w:trPr>
          <w:jc w:val="center"/>
        </w:trPr>
        <w:tc>
          <w:tcPr>
            <w:tcW w:w="3001" w:type="dxa"/>
            <w:noWrap/>
            <w:vAlign w:val="center"/>
          </w:tcPr>
          <w:p w14:paraId="23FFD89A" w14:textId="77777777" w:rsidR="004E0E44" w:rsidRPr="00C9457D" w:rsidRDefault="004E0E44" w:rsidP="004E0E44">
            <w:pPr>
              <w:widowControl/>
              <w:snapToGrid w:val="0"/>
              <w:spacing w:line="220" w:lineRule="exact"/>
              <w:rPr>
                <w:sz w:val="18"/>
                <w:szCs w:val="18"/>
              </w:rPr>
            </w:pPr>
            <w:r w:rsidRPr="00C9457D">
              <w:rPr>
                <w:sz w:val="18"/>
                <w:szCs w:val="18"/>
              </w:rPr>
              <w:t xml:space="preserve">　石油及煤製品製造業</w:t>
            </w:r>
          </w:p>
        </w:tc>
        <w:tc>
          <w:tcPr>
            <w:tcW w:w="510" w:type="dxa"/>
            <w:vAlign w:val="bottom"/>
          </w:tcPr>
          <w:p w14:paraId="292563B0" w14:textId="5293272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A6E2551" w14:textId="6534C96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0E9A47C1" w14:textId="664D9C3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FBF7AD9" w14:textId="56EDB8D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7FD8B876" w14:textId="66A52C1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8297AB5" w14:textId="699A975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A5544B4" w14:textId="67ECC25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243963CA" w14:textId="00E8AA06"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8926498" w14:textId="77777777" w:rsidTr="0019125B">
        <w:trPr>
          <w:jc w:val="center"/>
        </w:trPr>
        <w:tc>
          <w:tcPr>
            <w:tcW w:w="3001" w:type="dxa"/>
            <w:noWrap/>
            <w:vAlign w:val="center"/>
          </w:tcPr>
          <w:p w14:paraId="0BC1A2EB" w14:textId="77777777" w:rsidR="004E0E44" w:rsidRPr="00C9457D" w:rsidRDefault="004E0E44" w:rsidP="004E0E44">
            <w:pPr>
              <w:widowControl/>
              <w:snapToGrid w:val="0"/>
              <w:spacing w:line="220" w:lineRule="exact"/>
              <w:rPr>
                <w:sz w:val="18"/>
                <w:szCs w:val="18"/>
              </w:rPr>
            </w:pPr>
            <w:r w:rsidRPr="00C9457D">
              <w:rPr>
                <w:sz w:val="18"/>
                <w:szCs w:val="18"/>
              </w:rPr>
              <w:t xml:space="preserve">　化學材料製造業</w:t>
            </w:r>
          </w:p>
        </w:tc>
        <w:tc>
          <w:tcPr>
            <w:tcW w:w="510" w:type="dxa"/>
            <w:vAlign w:val="bottom"/>
          </w:tcPr>
          <w:p w14:paraId="1E93C7D9" w14:textId="751F5F1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26668555" w14:textId="7C60031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4615DBE1" w14:textId="339140B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FA123F3" w14:textId="66B2F689"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73ECF99D" w14:textId="6AAD155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5310228" w14:textId="0D19571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42C97C4" w14:textId="78CF6BE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DC70EDF" w14:textId="486BD1A4"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C6AAF0D" w14:textId="77777777" w:rsidTr="0019125B">
        <w:trPr>
          <w:jc w:val="center"/>
        </w:trPr>
        <w:tc>
          <w:tcPr>
            <w:tcW w:w="3001" w:type="dxa"/>
            <w:noWrap/>
            <w:vAlign w:val="center"/>
          </w:tcPr>
          <w:p w14:paraId="6329DE0E" w14:textId="77777777" w:rsidR="004E0E44" w:rsidRPr="00C9457D" w:rsidRDefault="004E0E44" w:rsidP="004E0E44">
            <w:pPr>
              <w:widowControl/>
              <w:snapToGrid w:val="0"/>
              <w:spacing w:line="220" w:lineRule="exact"/>
              <w:rPr>
                <w:sz w:val="18"/>
                <w:szCs w:val="18"/>
              </w:rPr>
            </w:pPr>
            <w:r w:rsidRPr="00C9457D">
              <w:rPr>
                <w:sz w:val="18"/>
                <w:szCs w:val="18"/>
              </w:rPr>
              <w:t xml:space="preserve">　化學製品製造業</w:t>
            </w:r>
          </w:p>
        </w:tc>
        <w:tc>
          <w:tcPr>
            <w:tcW w:w="510" w:type="dxa"/>
            <w:vAlign w:val="bottom"/>
          </w:tcPr>
          <w:p w14:paraId="583899D3" w14:textId="07199B4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0E720C39" w14:textId="0FDC07F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484B8EA5" w14:textId="2033A60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5AC22AA" w14:textId="381C9B0A"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7BA9B9E" w14:textId="202E0F8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CF0B74B" w14:textId="22176F0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59B4893E" w14:textId="6B5659A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7E01F6EC" w14:textId="6ABACDD5"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5F43D019" w14:textId="77777777" w:rsidTr="0019125B">
        <w:trPr>
          <w:jc w:val="center"/>
        </w:trPr>
        <w:tc>
          <w:tcPr>
            <w:tcW w:w="3001" w:type="dxa"/>
            <w:noWrap/>
            <w:vAlign w:val="center"/>
          </w:tcPr>
          <w:p w14:paraId="13CA4E2E" w14:textId="77777777" w:rsidR="004E0E44" w:rsidRPr="00C9457D" w:rsidRDefault="004E0E44" w:rsidP="004E0E44">
            <w:pPr>
              <w:widowControl/>
              <w:snapToGrid w:val="0"/>
              <w:spacing w:line="220" w:lineRule="exact"/>
              <w:rPr>
                <w:sz w:val="18"/>
                <w:szCs w:val="18"/>
              </w:rPr>
            </w:pPr>
            <w:r w:rsidRPr="00C9457D">
              <w:rPr>
                <w:sz w:val="18"/>
                <w:szCs w:val="18"/>
              </w:rPr>
              <w:t xml:space="preserve">　藥品製造業</w:t>
            </w:r>
          </w:p>
        </w:tc>
        <w:tc>
          <w:tcPr>
            <w:tcW w:w="510" w:type="dxa"/>
            <w:vAlign w:val="bottom"/>
          </w:tcPr>
          <w:p w14:paraId="532606FD" w14:textId="15810E4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74E6EE4D" w14:textId="30F6091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5A50EA5F" w14:textId="25CE29C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6D3C15A7" w14:textId="219EC69C"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5178B06" w14:textId="780B8BC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33D399F" w14:textId="6DFF280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3ED87DCD" w14:textId="1B7766F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125EF0AD" w14:textId="4EB675A9"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6820ECC" w14:textId="77777777" w:rsidTr="0019125B">
        <w:trPr>
          <w:jc w:val="center"/>
        </w:trPr>
        <w:tc>
          <w:tcPr>
            <w:tcW w:w="3001" w:type="dxa"/>
            <w:noWrap/>
            <w:vAlign w:val="center"/>
          </w:tcPr>
          <w:p w14:paraId="47933236" w14:textId="77777777" w:rsidR="004E0E44" w:rsidRPr="00C9457D" w:rsidRDefault="004E0E44" w:rsidP="004E0E44">
            <w:pPr>
              <w:widowControl/>
              <w:snapToGrid w:val="0"/>
              <w:spacing w:line="220" w:lineRule="exact"/>
              <w:rPr>
                <w:sz w:val="18"/>
                <w:szCs w:val="18"/>
              </w:rPr>
            </w:pPr>
            <w:r w:rsidRPr="00C9457D">
              <w:rPr>
                <w:sz w:val="18"/>
                <w:szCs w:val="18"/>
              </w:rPr>
              <w:t xml:space="preserve">　橡膠製品製造業</w:t>
            </w:r>
          </w:p>
        </w:tc>
        <w:tc>
          <w:tcPr>
            <w:tcW w:w="510" w:type="dxa"/>
            <w:vAlign w:val="bottom"/>
          </w:tcPr>
          <w:p w14:paraId="74FA275E" w14:textId="43DBBD2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3BC5349D" w14:textId="2D9E96D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780416E" w14:textId="6358F5D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E5ADCFF" w14:textId="0B8D32A6"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6EDCF9C7" w14:textId="70AEF4B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E672AA6" w14:textId="02EE496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6DBF6C0" w14:textId="48CCC35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7F95F26C" w14:textId="726FA0FF"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60B371E" w14:textId="77777777" w:rsidTr="0019125B">
        <w:trPr>
          <w:jc w:val="center"/>
        </w:trPr>
        <w:tc>
          <w:tcPr>
            <w:tcW w:w="3001" w:type="dxa"/>
            <w:noWrap/>
            <w:vAlign w:val="center"/>
          </w:tcPr>
          <w:p w14:paraId="367E81CD" w14:textId="77777777" w:rsidR="004E0E44" w:rsidRPr="00C9457D" w:rsidRDefault="004E0E44" w:rsidP="004E0E44">
            <w:pPr>
              <w:widowControl/>
              <w:snapToGrid w:val="0"/>
              <w:spacing w:line="220" w:lineRule="exact"/>
              <w:rPr>
                <w:sz w:val="18"/>
                <w:szCs w:val="18"/>
              </w:rPr>
            </w:pPr>
            <w:r w:rsidRPr="00C9457D">
              <w:rPr>
                <w:sz w:val="18"/>
                <w:szCs w:val="18"/>
              </w:rPr>
              <w:t xml:space="preserve">　塑膠製品製造業</w:t>
            </w:r>
          </w:p>
        </w:tc>
        <w:tc>
          <w:tcPr>
            <w:tcW w:w="510" w:type="dxa"/>
            <w:vAlign w:val="bottom"/>
          </w:tcPr>
          <w:p w14:paraId="2E465936" w14:textId="5730290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BD927E2" w14:textId="077B4E6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34DBFCF1" w14:textId="01302619"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6837C58" w14:textId="3423BEE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2D463128" w14:textId="0A81B35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8D8A8AA" w14:textId="2CC973F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ACB797F" w14:textId="3F804B2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B00BACD" w14:textId="37CFDC07"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60263B8F" w14:textId="77777777" w:rsidTr="0019125B">
        <w:trPr>
          <w:jc w:val="center"/>
        </w:trPr>
        <w:tc>
          <w:tcPr>
            <w:tcW w:w="3001" w:type="dxa"/>
            <w:noWrap/>
            <w:vAlign w:val="center"/>
          </w:tcPr>
          <w:p w14:paraId="374E6246" w14:textId="77777777" w:rsidR="004E0E44" w:rsidRPr="00C9457D" w:rsidRDefault="004E0E44" w:rsidP="004E0E44">
            <w:pPr>
              <w:widowControl/>
              <w:snapToGrid w:val="0"/>
              <w:spacing w:line="220" w:lineRule="exact"/>
              <w:rPr>
                <w:sz w:val="18"/>
                <w:szCs w:val="18"/>
              </w:rPr>
            </w:pPr>
            <w:r w:rsidRPr="00C9457D">
              <w:rPr>
                <w:sz w:val="18"/>
                <w:szCs w:val="18"/>
              </w:rPr>
              <w:t xml:space="preserve">　非金屬礦物製品製造業</w:t>
            </w:r>
          </w:p>
        </w:tc>
        <w:tc>
          <w:tcPr>
            <w:tcW w:w="510" w:type="dxa"/>
            <w:vAlign w:val="bottom"/>
          </w:tcPr>
          <w:p w14:paraId="551CF23E" w14:textId="59DA614E" w:rsidR="004E0E44" w:rsidRPr="00C9457D" w:rsidRDefault="004E0E44" w:rsidP="004E0E44">
            <w:pPr>
              <w:snapToGrid w:val="0"/>
              <w:spacing w:line="220" w:lineRule="exact"/>
              <w:jc w:val="right"/>
              <w:rPr>
                <w:sz w:val="18"/>
                <w:szCs w:val="18"/>
              </w:rPr>
            </w:pPr>
            <w:r w:rsidRPr="00C9457D">
              <w:rPr>
                <w:rFonts w:hint="eastAsia"/>
                <w:sz w:val="18"/>
                <w:szCs w:val="18"/>
              </w:rPr>
              <w:t>1</w:t>
            </w:r>
          </w:p>
        </w:tc>
        <w:tc>
          <w:tcPr>
            <w:tcW w:w="879" w:type="dxa"/>
            <w:vAlign w:val="bottom"/>
          </w:tcPr>
          <w:p w14:paraId="5286140E" w14:textId="3C4D9DDD" w:rsidR="004E0E44" w:rsidRPr="00C9457D" w:rsidRDefault="004E0E44" w:rsidP="004E0E44">
            <w:pPr>
              <w:snapToGrid w:val="0"/>
              <w:spacing w:line="220" w:lineRule="exact"/>
              <w:jc w:val="right"/>
              <w:rPr>
                <w:sz w:val="18"/>
                <w:szCs w:val="18"/>
              </w:rPr>
            </w:pPr>
            <w:r w:rsidRPr="00C9457D">
              <w:rPr>
                <w:rFonts w:hint="eastAsia"/>
                <w:sz w:val="18"/>
                <w:szCs w:val="18"/>
              </w:rPr>
              <w:t>240</w:t>
            </w:r>
          </w:p>
        </w:tc>
        <w:tc>
          <w:tcPr>
            <w:tcW w:w="550" w:type="dxa"/>
            <w:vAlign w:val="bottom"/>
          </w:tcPr>
          <w:p w14:paraId="7CBC4DA0" w14:textId="6B21410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EFAEC95" w14:textId="44BF2566"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5B52FAE6" w14:textId="47736C8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970438A" w14:textId="3217F19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02DBD3E3" w14:textId="3C38CF9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65C5B45" w14:textId="6A81700E"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03B0C4AB" w14:textId="77777777" w:rsidTr="0019125B">
        <w:trPr>
          <w:jc w:val="center"/>
        </w:trPr>
        <w:tc>
          <w:tcPr>
            <w:tcW w:w="3001" w:type="dxa"/>
            <w:noWrap/>
            <w:vAlign w:val="center"/>
          </w:tcPr>
          <w:p w14:paraId="35C7D775" w14:textId="77777777" w:rsidR="004E0E44" w:rsidRPr="00C9457D" w:rsidRDefault="004E0E44" w:rsidP="004E0E44">
            <w:pPr>
              <w:widowControl/>
              <w:snapToGrid w:val="0"/>
              <w:spacing w:line="220" w:lineRule="exact"/>
              <w:rPr>
                <w:sz w:val="18"/>
                <w:szCs w:val="18"/>
              </w:rPr>
            </w:pPr>
            <w:r w:rsidRPr="00C9457D">
              <w:rPr>
                <w:sz w:val="18"/>
                <w:szCs w:val="18"/>
              </w:rPr>
              <w:t xml:space="preserve">　基本金屬製造業</w:t>
            </w:r>
          </w:p>
        </w:tc>
        <w:tc>
          <w:tcPr>
            <w:tcW w:w="510" w:type="dxa"/>
            <w:vAlign w:val="bottom"/>
          </w:tcPr>
          <w:p w14:paraId="4EA17CAB" w14:textId="7CBFEE13" w:rsidR="004E0E44" w:rsidRPr="00C9457D" w:rsidRDefault="00420D88"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24388BCE" w14:textId="1D058C2E" w:rsidR="004E0E44" w:rsidRPr="00C9457D" w:rsidRDefault="00AD69CA" w:rsidP="004E0E44">
            <w:pPr>
              <w:snapToGrid w:val="0"/>
              <w:spacing w:line="220" w:lineRule="exact"/>
              <w:jc w:val="right"/>
              <w:rPr>
                <w:sz w:val="18"/>
                <w:szCs w:val="18"/>
              </w:rPr>
            </w:pPr>
            <w:r w:rsidRPr="00C9457D">
              <w:rPr>
                <w:sz w:val="18"/>
                <w:szCs w:val="18"/>
              </w:rPr>
              <w:t>490,801</w:t>
            </w:r>
          </w:p>
        </w:tc>
        <w:tc>
          <w:tcPr>
            <w:tcW w:w="550" w:type="dxa"/>
            <w:vAlign w:val="bottom"/>
          </w:tcPr>
          <w:p w14:paraId="285835F4" w14:textId="2DB0E692"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40" w:type="dxa"/>
            <w:vAlign w:val="bottom"/>
          </w:tcPr>
          <w:p w14:paraId="5B1A9C7E" w14:textId="7DEE1252" w:rsidR="004E0E44" w:rsidRPr="00C9457D" w:rsidRDefault="00420D88" w:rsidP="004E0E44">
            <w:pPr>
              <w:snapToGrid w:val="0"/>
              <w:spacing w:line="220" w:lineRule="exact"/>
              <w:jc w:val="right"/>
              <w:rPr>
                <w:sz w:val="18"/>
                <w:szCs w:val="18"/>
              </w:rPr>
            </w:pPr>
            <w:r w:rsidRPr="00C9457D">
              <w:rPr>
                <w:rFonts w:hint="eastAsia"/>
                <w:sz w:val="18"/>
                <w:szCs w:val="18"/>
              </w:rPr>
              <w:t>62,212</w:t>
            </w:r>
          </w:p>
        </w:tc>
        <w:tc>
          <w:tcPr>
            <w:tcW w:w="484" w:type="dxa"/>
            <w:vAlign w:val="bottom"/>
          </w:tcPr>
          <w:p w14:paraId="26F27939" w14:textId="5B9B1A6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F214551" w14:textId="685082E9" w:rsidR="004E0E44" w:rsidRPr="00C9457D" w:rsidRDefault="004E0E44" w:rsidP="004E0E44">
            <w:pPr>
              <w:snapToGrid w:val="0"/>
              <w:spacing w:line="220" w:lineRule="exact"/>
              <w:jc w:val="right"/>
              <w:rPr>
                <w:sz w:val="18"/>
                <w:szCs w:val="18"/>
              </w:rPr>
            </w:pPr>
            <w:r w:rsidRPr="00C9457D">
              <w:rPr>
                <w:sz w:val="18"/>
                <w:szCs w:val="18"/>
              </w:rPr>
              <w:t>34,308</w:t>
            </w:r>
          </w:p>
        </w:tc>
        <w:tc>
          <w:tcPr>
            <w:tcW w:w="513" w:type="dxa"/>
            <w:noWrap/>
            <w:vAlign w:val="bottom"/>
          </w:tcPr>
          <w:p w14:paraId="7A6D0472" w14:textId="02B4C7D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3508951" w14:textId="6C645002" w:rsidR="004E0E44" w:rsidRPr="00C9457D" w:rsidRDefault="004E0E44" w:rsidP="004E0E44">
            <w:pPr>
              <w:snapToGrid w:val="0"/>
              <w:spacing w:line="220" w:lineRule="exact"/>
              <w:jc w:val="right"/>
              <w:rPr>
                <w:sz w:val="18"/>
                <w:szCs w:val="18"/>
              </w:rPr>
            </w:pPr>
            <w:r w:rsidRPr="00C9457D">
              <w:rPr>
                <w:rFonts w:hint="eastAsia"/>
                <w:sz w:val="18"/>
                <w:szCs w:val="18"/>
              </w:rPr>
              <w:t>160,635</w:t>
            </w:r>
          </w:p>
        </w:tc>
      </w:tr>
      <w:tr w:rsidR="00C9457D" w:rsidRPr="00C9457D" w14:paraId="06A0F521" w14:textId="77777777" w:rsidTr="0019125B">
        <w:trPr>
          <w:jc w:val="center"/>
        </w:trPr>
        <w:tc>
          <w:tcPr>
            <w:tcW w:w="3001" w:type="dxa"/>
            <w:noWrap/>
            <w:vAlign w:val="center"/>
          </w:tcPr>
          <w:p w14:paraId="2F75783D" w14:textId="77777777" w:rsidR="004E0E44" w:rsidRPr="00C9457D" w:rsidRDefault="004E0E44" w:rsidP="004E0E44">
            <w:pPr>
              <w:widowControl/>
              <w:snapToGrid w:val="0"/>
              <w:spacing w:line="220" w:lineRule="exact"/>
              <w:rPr>
                <w:sz w:val="18"/>
                <w:szCs w:val="18"/>
              </w:rPr>
            </w:pPr>
            <w:r w:rsidRPr="00C9457D">
              <w:rPr>
                <w:sz w:val="18"/>
                <w:szCs w:val="18"/>
              </w:rPr>
              <w:t xml:space="preserve">　金屬製品製造業</w:t>
            </w:r>
          </w:p>
        </w:tc>
        <w:tc>
          <w:tcPr>
            <w:tcW w:w="510" w:type="dxa"/>
            <w:vAlign w:val="bottom"/>
          </w:tcPr>
          <w:p w14:paraId="489284C4" w14:textId="7AED8AC9"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37FC2D6B" w14:textId="3994BB44" w:rsidR="004E0E44" w:rsidRPr="00C9457D" w:rsidRDefault="004E0E44" w:rsidP="004E0E44">
            <w:pPr>
              <w:snapToGrid w:val="0"/>
              <w:spacing w:line="220" w:lineRule="exact"/>
              <w:jc w:val="right"/>
              <w:rPr>
                <w:sz w:val="18"/>
                <w:szCs w:val="18"/>
              </w:rPr>
            </w:pPr>
            <w:r w:rsidRPr="00C9457D">
              <w:rPr>
                <w:rFonts w:hint="eastAsia"/>
                <w:sz w:val="18"/>
                <w:szCs w:val="18"/>
              </w:rPr>
              <w:t>16,371</w:t>
            </w:r>
          </w:p>
        </w:tc>
        <w:tc>
          <w:tcPr>
            <w:tcW w:w="550" w:type="dxa"/>
            <w:vAlign w:val="bottom"/>
          </w:tcPr>
          <w:p w14:paraId="60673005" w14:textId="3BE3FB7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1AA1AF6" w14:textId="7979686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25D945D5" w14:textId="73BB05E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B58B69A" w14:textId="68DE3FE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3561EA98" w14:textId="5F5E5E0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87188FD" w14:textId="424B1D45"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D7F5167" w14:textId="77777777" w:rsidTr="0019125B">
        <w:trPr>
          <w:jc w:val="center"/>
        </w:trPr>
        <w:tc>
          <w:tcPr>
            <w:tcW w:w="3001" w:type="dxa"/>
            <w:noWrap/>
            <w:vAlign w:val="center"/>
          </w:tcPr>
          <w:p w14:paraId="67E8B4B3" w14:textId="77777777" w:rsidR="004E0E44" w:rsidRPr="00C9457D" w:rsidRDefault="004E0E44" w:rsidP="004E0E44">
            <w:pPr>
              <w:widowControl/>
              <w:snapToGrid w:val="0"/>
              <w:spacing w:line="220" w:lineRule="exact"/>
              <w:rPr>
                <w:sz w:val="18"/>
                <w:szCs w:val="18"/>
              </w:rPr>
            </w:pPr>
            <w:r w:rsidRPr="00C9457D">
              <w:rPr>
                <w:sz w:val="18"/>
                <w:szCs w:val="18"/>
              </w:rPr>
              <w:t xml:space="preserve">　電子零組件製造業</w:t>
            </w:r>
          </w:p>
        </w:tc>
        <w:tc>
          <w:tcPr>
            <w:tcW w:w="510" w:type="dxa"/>
            <w:vAlign w:val="bottom"/>
          </w:tcPr>
          <w:p w14:paraId="65691C54" w14:textId="64F210C3" w:rsidR="004E0E44" w:rsidRPr="00C9457D" w:rsidRDefault="004E0E44" w:rsidP="004E0E44">
            <w:pPr>
              <w:snapToGrid w:val="0"/>
              <w:spacing w:line="220" w:lineRule="exact"/>
              <w:jc w:val="right"/>
              <w:rPr>
                <w:sz w:val="18"/>
                <w:szCs w:val="18"/>
              </w:rPr>
            </w:pPr>
            <w:r w:rsidRPr="00C9457D">
              <w:rPr>
                <w:rFonts w:hint="eastAsia"/>
                <w:sz w:val="18"/>
                <w:szCs w:val="18"/>
              </w:rPr>
              <w:t>4</w:t>
            </w:r>
          </w:p>
        </w:tc>
        <w:tc>
          <w:tcPr>
            <w:tcW w:w="879" w:type="dxa"/>
            <w:vAlign w:val="bottom"/>
          </w:tcPr>
          <w:p w14:paraId="0C70B289" w14:textId="3022BF7B" w:rsidR="004E0E44" w:rsidRPr="00C9457D" w:rsidRDefault="00F45EA0" w:rsidP="004E0E44">
            <w:pPr>
              <w:snapToGrid w:val="0"/>
              <w:spacing w:line="220" w:lineRule="exact"/>
              <w:jc w:val="right"/>
              <w:rPr>
                <w:sz w:val="18"/>
                <w:szCs w:val="18"/>
              </w:rPr>
            </w:pPr>
            <w:r w:rsidRPr="00C9457D">
              <w:rPr>
                <w:rFonts w:hint="eastAsia"/>
                <w:sz w:val="18"/>
                <w:szCs w:val="18"/>
              </w:rPr>
              <w:t>56,86</w:t>
            </w:r>
            <w:r w:rsidR="00AD69CA" w:rsidRPr="00C9457D">
              <w:rPr>
                <w:sz w:val="18"/>
                <w:szCs w:val="18"/>
              </w:rPr>
              <w:t>5</w:t>
            </w:r>
          </w:p>
        </w:tc>
        <w:tc>
          <w:tcPr>
            <w:tcW w:w="550" w:type="dxa"/>
            <w:vAlign w:val="bottom"/>
          </w:tcPr>
          <w:p w14:paraId="5A7DFA73" w14:textId="648E679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DFDEEF6" w14:textId="491C70BE" w:rsidR="004E0E44" w:rsidRPr="00C9457D" w:rsidRDefault="00420D88" w:rsidP="004E0E44">
            <w:pPr>
              <w:snapToGrid w:val="0"/>
              <w:spacing w:line="220" w:lineRule="exact"/>
              <w:jc w:val="right"/>
              <w:rPr>
                <w:sz w:val="18"/>
                <w:szCs w:val="18"/>
              </w:rPr>
            </w:pPr>
            <w:r w:rsidRPr="00C9457D">
              <w:rPr>
                <w:rFonts w:hint="eastAsia"/>
                <w:sz w:val="18"/>
                <w:szCs w:val="18"/>
              </w:rPr>
              <w:t>845</w:t>
            </w:r>
          </w:p>
        </w:tc>
        <w:tc>
          <w:tcPr>
            <w:tcW w:w="484" w:type="dxa"/>
            <w:vAlign w:val="bottom"/>
          </w:tcPr>
          <w:p w14:paraId="01C51D67" w14:textId="3146DB7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02059738" w14:textId="065EF7F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B86E590" w14:textId="56AEC64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712181D9" w14:textId="09F9159E"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99DA8A4" w14:textId="77777777" w:rsidTr="0019125B">
        <w:trPr>
          <w:jc w:val="center"/>
        </w:trPr>
        <w:tc>
          <w:tcPr>
            <w:tcW w:w="3001" w:type="dxa"/>
            <w:noWrap/>
            <w:vAlign w:val="center"/>
          </w:tcPr>
          <w:p w14:paraId="0862A1BB" w14:textId="77777777" w:rsidR="004E0E44" w:rsidRPr="00C9457D" w:rsidRDefault="004E0E44" w:rsidP="004E0E44">
            <w:pPr>
              <w:widowControl/>
              <w:snapToGrid w:val="0"/>
              <w:spacing w:line="220" w:lineRule="exact"/>
              <w:rPr>
                <w:sz w:val="18"/>
                <w:szCs w:val="18"/>
              </w:rPr>
            </w:pPr>
            <w:r w:rsidRPr="00C9457D">
              <w:rPr>
                <w:sz w:val="18"/>
                <w:szCs w:val="18"/>
              </w:rPr>
              <w:t xml:space="preserve">　電腦、電子產品及光學製品製造業</w:t>
            </w:r>
          </w:p>
        </w:tc>
        <w:tc>
          <w:tcPr>
            <w:tcW w:w="510" w:type="dxa"/>
            <w:vAlign w:val="bottom"/>
          </w:tcPr>
          <w:p w14:paraId="4AE33715" w14:textId="36A96950" w:rsidR="004E0E44" w:rsidRPr="00C9457D" w:rsidRDefault="004E0E44" w:rsidP="004E0E44">
            <w:pPr>
              <w:snapToGrid w:val="0"/>
              <w:spacing w:line="220" w:lineRule="exact"/>
              <w:jc w:val="right"/>
              <w:rPr>
                <w:sz w:val="18"/>
                <w:szCs w:val="18"/>
              </w:rPr>
            </w:pPr>
            <w:r w:rsidRPr="00C9457D">
              <w:rPr>
                <w:rFonts w:hint="eastAsia"/>
                <w:sz w:val="18"/>
                <w:szCs w:val="18"/>
              </w:rPr>
              <w:t>4</w:t>
            </w:r>
          </w:p>
        </w:tc>
        <w:tc>
          <w:tcPr>
            <w:tcW w:w="879" w:type="dxa"/>
            <w:vAlign w:val="bottom"/>
          </w:tcPr>
          <w:p w14:paraId="09C50AA8" w14:textId="77AF9C84" w:rsidR="004E0E44" w:rsidRPr="00C9457D" w:rsidRDefault="004E0E44" w:rsidP="004E0E44">
            <w:pPr>
              <w:snapToGrid w:val="0"/>
              <w:spacing w:line="220" w:lineRule="exact"/>
              <w:jc w:val="right"/>
              <w:rPr>
                <w:sz w:val="18"/>
                <w:szCs w:val="18"/>
              </w:rPr>
            </w:pPr>
            <w:r w:rsidRPr="00C9457D">
              <w:rPr>
                <w:rFonts w:hint="eastAsia"/>
                <w:sz w:val="18"/>
                <w:szCs w:val="18"/>
              </w:rPr>
              <w:t>4,210</w:t>
            </w:r>
          </w:p>
        </w:tc>
        <w:tc>
          <w:tcPr>
            <w:tcW w:w="550" w:type="dxa"/>
            <w:vAlign w:val="bottom"/>
          </w:tcPr>
          <w:p w14:paraId="67368354" w14:textId="2041B6A2"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3159257A" w14:textId="7D1397C2"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43FF8BBE" w14:textId="045BA95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DA0CA5F" w14:textId="4B7CCDB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5C8069E3" w14:textId="33BF0BF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56B1F54" w14:textId="433BCE97"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696AEE7C" w14:textId="77777777" w:rsidTr="0019125B">
        <w:trPr>
          <w:jc w:val="center"/>
        </w:trPr>
        <w:tc>
          <w:tcPr>
            <w:tcW w:w="3001" w:type="dxa"/>
            <w:noWrap/>
            <w:vAlign w:val="center"/>
          </w:tcPr>
          <w:p w14:paraId="705B6E39" w14:textId="77777777" w:rsidR="004E0E44" w:rsidRPr="00C9457D" w:rsidRDefault="004E0E44" w:rsidP="004E0E44">
            <w:pPr>
              <w:widowControl/>
              <w:snapToGrid w:val="0"/>
              <w:spacing w:line="220" w:lineRule="exact"/>
              <w:rPr>
                <w:sz w:val="18"/>
                <w:szCs w:val="18"/>
              </w:rPr>
            </w:pPr>
            <w:r w:rsidRPr="00C9457D">
              <w:rPr>
                <w:sz w:val="18"/>
                <w:szCs w:val="18"/>
              </w:rPr>
              <w:t xml:space="preserve">　電力設備製造業</w:t>
            </w:r>
          </w:p>
        </w:tc>
        <w:tc>
          <w:tcPr>
            <w:tcW w:w="510" w:type="dxa"/>
            <w:vAlign w:val="bottom"/>
          </w:tcPr>
          <w:p w14:paraId="7EA067F4" w14:textId="5845A26E" w:rsidR="004E0E44" w:rsidRPr="00C9457D" w:rsidRDefault="004E0E44" w:rsidP="004E0E44">
            <w:pPr>
              <w:snapToGrid w:val="0"/>
              <w:spacing w:line="220" w:lineRule="exact"/>
              <w:jc w:val="right"/>
              <w:rPr>
                <w:sz w:val="18"/>
                <w:szCs w:val="18"/>
              </w:rPr>
            </w:pPr>
            <w:r w:rsidRPr="00C9457D">
              <w:rPr>
                <w:rFonts w:hint="eastAsia"/>
                <w:sz w:val="18"/>
                <w:szCs w:val="18"/>
              </w:rPr>
              <w:t>5</w:t>
            </w:r>
          </w:p>
        </w:tc>
        <w:tc>
          <w:tcPr>
            <w:tcW w:w="879" w:type="dxa"/>
            <w:vAlign w:val="bottom"/>
          </w:tcPr>
          <w:p w14:paraId="6AC10788" w14:textId="66B46640" w:rsidR="004E0E44" w:rsidRPr="00C9457D" w:rsidRDefault="004E0E44" w:rsidP="004E0E44">
            <w:pPr>
              <w:snapToGrid w:val="0"/>
              <w:spacing w:line="220" w:lineRule="exact"/>
              <w:jc w:val="right"/>
              <w:rPr>
                <w:sz w:val="18"/>
                <w:szCs w:val="18"/>
              </w:rPr>
            </w:pPr>
            <w:r w:rsidRPr="00C9457D">
              <w:rPr>
                <w:rFonts w:hint="eastAsia"/>
                <w:sz w:val="18"/>
                <w:szCs w:val="18"/>
              </w:rPr>
              <w:t>13,797</w:t>
            </w:r>
          </w:p>
        </w:tc>
        <w:tc>
          <w:tcPr>
            <w:tcW w:w="550" w:type="dxa"/>
            <w:vAlign w:val="bottom"/>
          </w:tcPr>
          <w:p w14:paraId="0A4ACB0B" w14:textId="75B336C6"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25C2847" w14:textId="5BBDF0B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54823057" w14:textId="0DEDC90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1855FE3" w14:textId="764573D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4BC389F" w14:textId="68713CF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13D4E53C" w14:textId="5B3D9059"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6298F7B4" w14:textId="77777777" w:rsidTr="0019125B">
        <w:trPr>
          <w:jc w:val="center"/>
        </w:trPr>
        <w:tc>
          <w:tcPr>
            <w:tcW w:w="3001" w:type="dxa"/>
            <w:noWrap/>
            <w:vAlign w:val="center"/>
          </w:tcPr>
          <w:p w14:paraId="464BF405" w14:textId="77777777" w:rsidR="004E0E44" w:rsidRPr="00C9457D" w:rsidRDefault="004E0E44" w:rsidP="004E0E44">
            <w:pPr>
              <w:widowControl/>
              <w:snapToGrid w:val="0"/>
              <w:spacing w:line="220" w:lineRule="exact"/>
              <w:rPr>
                <w:sz w:val="18"/>
                <w:szCs w:val="18"/>
              </w:rPr>
            </w:pPr>
            <w:r w:rsidRPr="00C9457D">
              <w:rPr>
                <w:sz w:val="18"/>
                <w:szCs w:val="18"/>
              </w:rPr>
              <w:t xml:space="preserve">　機械設備製造業</w:t>
            </w:r>
          </w:p>
        </w:tc>
        <w:tc>
          <w:tcPr>
            <w:tcW w:w="510" w:type="dxa"/>
            <w:vAlign w:val="bottom"/>
          </w:tcPr>
          <w:p w14:paraId="6ADD5003" w14:textId="3989DD7F"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47536805" w14:textId="0A6F00AB" w:rsidR="004E0E44" w:rsidRPr="00C9457D" w:rsidRDefault="004E0E44" w:rsidP="004E0E44">
            <w:pPr>
              <w:snapToGrid w:val="0"/>
              <w:spacing w:line="220" w:lineRule="exact"/>
              <w:jc w:val="right"/>
              <w:rPr>
                <w:sz w:val="18"/>
                <w:szCs w:val="18"/>
              </w:rPr>
            </w:pPr>
            <w:r w:rsidRPr="00C9457D">
              <w:rPr>
                <w:rFonts w:hint="eastAsia"/>
                <w:sz w:val="18"/>
                <w:szCs w:val="18"/>
              </w:rPr>
              <w:t>2,397</w:t>
            </w:r>
          </w:p>
        </w:tc>
        <w:tc>
          <w:tcPr>
            <w:tcW w:w="550" w:type="dxa"/>
            <w:vAlign w:val="bottom"/>
          </w:tcPr>
          <w:p w14:paraId="65CA5511" w14:textId="63FFAE7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E2E516F" w14:textId="6EFEDE4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71F6C425" w14:textId="617B0E8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2CFC1D2" w14:textId="48E9F74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74B4ADE" w14:textId="63D7896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3E83D541" w14:textId="5EBE79BF"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350B11C" w14:textId="77777777" w:rsidTr="0019125B">
        <w:trPr>
          <w:jc w:val="center"/>
        </w:trPr>
        <w:tc>
          <w:tcPr>
            <w:tcW w:w="3001" w:type="dxa"/>
            <w:noWrap/>
            <w:vAlign w:val="center"/>
          </w:tcPr>
          <w:p w14:paraId="21638D1C" w14:textId="77777777" w:rsidR="004E0E44" w:rsidRPr="00C9457D" w:rsidRDefault="004E0E44" w:rsidP="004E0E44">
            <w:pPr>
              <w:widowControl/>
              <w:snapToGrid w:val="0"/>
              <w:spacing w:line="220" w:lineRule="exact"/>
              <w:rPr>
                <w:sz w:val="18"/>
                <w:szCs w:val="18"/>
              </w:rPr>
            </w:pPr>
            <w:r w:rsidRPr="00C9457D">
              <w:rPr>
                <w:sz w:val="18"/>
                <w:szCs w:val="18"/>
              </w:rPr>
              <w:t xml:space="preserve">　汽車及其零件製造業</w:t>
            </w:r>
          </w:p>
        </w:tc>
        <w:tc>
          <w:tcPr>
            <w:tcW w:w="510" w:type="dxa"/>
            <w:vAlign w:val="bottom"/>
          </w:tcPr>
          <w:p w14:paraId="0329210D" w14:textId="4B8631E5" w:rsidR="004E0E44" w:rsidRPr="00C9457D" w:rsidRDefault="004E0E44" w:rsidP="004E0E44">
            <w:pPr>
              <w:snapToGrid w:val="0"/>
              <w:spacing w:line="220" w:lineRule="exact"/>
              <w:jc w:val="right"/>
              <w:rPr>
                <w:sz w:val="18"/>
                <w:szCs w:val="18"/>
              </w:rPr>
            </w:pPr>
            <w:r w:rsidRPr="00C9457D">
              <w:rPr>
                <w:rFonts w:hint="eastAsia"/>
                <w:sz w:val="18"/>
                <w:szCs w:val="18"/>
              </w:rPr>
              <w:t>5</w:t>
            </w:r>
          </w:p>
        </w:tc>
        <w:tc>
          <w:tcPr>
            <w:tcW w:w="879" w:type="dxa"/>
            <w:vAlign w:val="bottom"/>
          </w:tcPr>
          <w:p w14:paraId="5BE593D6" w14:textId="67223356" w:rsidR="004E0E44" w:rsidRPr="00C9457D" w:rsidRDefault="004E0E44" w:rsidP="004E0E44">
            <w:pPr>
              <w:snapToGrid w:val="0"/>
              <w:spacing w:line="220" w:lineRule="exact"/>
              <w:jc w:val="right"/>
              <w:rPr>
                <w:sz w:val="18"/>
                <w:szCs w:val="18"/>
              </w:rPr>
            </w:pPr>
            <w:r w:rsidRPr="00C9457D">
              <w:rPr>
                <w:rFonts w:hint="eastAsia"/>
                <w:sz w:val="18"/>
                <w:szCs w:val="18"/>
              </w:rPr>
              <w:t>12,815</w:t>
            </w:r>
          </w:p>
        </w:tc>
        <w:tc>
          <w:tcPr>
            <w:tcW w:w="550" w:type="dxa"/>
            <w:vAlign w:val="bottom"/>
          </w:tcPr>
          <w:p w14:paraId="116567B7" w14:textId="0EC90F0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A48A255" w14:textId="4B3656A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4F888253" w14:textId="52C090F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42FC9646" w14:textId="4086780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6F1DD963" w14:textId="4C518BF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6729A2A0" w14:textId="6F73A566"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E1A34B6" w14:textId="77777777" w:rsidTr="0019125B">
        <w:trPr>
          <w:jc w:val="center"/>
        </w:trPr>
        <w:tc>
          <w:tcPr>
            <w:tcW w:w="3001" w:type="dxa"/>
            <w:noWrap/>
            <w:vAlign w:val="center"/>
          </w:tcPr>
          <w:p w14:paraId="09A768F9" w14:textId="77777777" w:rsidR="004E0E44" w:rsidRPr="00C9457D" w:rsidRDefault="004E0E44" w:rsidP="004E0E44">
            <w:pPr>
              <w:widowControl/>
              <w:snapToGrid w:val="0"/>
              <w:spacing w:line="220" w:lineRule="exact"/>
              <w:rPr>
                <w:sz w:val="18"/>
                <w:szCs w:val="18"/>
              </w:rPr>
            </w:pPr>
            <w:r w:rsidRPr="00C9457D">
              <w:rPr>
                <w:sz w:val="18"/>
                <w:szCs w:val="18"/>
              </w:rPr>
              <w:t xml:space="preserve">　其他運輸工具製造業</w:t>
            </w:r>
          </w:p>
        </w:tc>
        <w:tc>
          <w:tcPr>
            <w:tcW w:w="510" w:type="dxa"/>
            <w:vAlign w:val="bottom"/>
          </w:tcPr>
          <w:p w14:paraId="7672DE36" w14:textId="111D3013"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2FC3C1F1" w14:textId="09AD74E2" w:rsidR="004E0E44" w:rsidRPr="00C9457D" w:rsidRDefault="004E0E44" w:rsidP="004E0E44">
            <w:pPr>
              <w:snapToGrid w:val="0"/>
              <w:spacing w:line="220" w:lineRule="exact"/>
              <w:jc w:val="right"/>
              <w:rPr>
                <w:sz w:val="18"/>
                <w:szCs w:val="18"/>
              </w:rPr>
            </w:pPr>
            <w:r w:rsidRPr="00C9457D">
              <w:rPr>
                <w:rFonts w:hint="eastAsia"/>
                <w:sz w:val="18"/>
                <w:szCs w:val="18"/>
              </w:rPr>
              <w:t>1,774</w:t>
            </w:r>
          </w:p>
        </w:tc>
        <w:tc>
          <w:tcPr>
            <w:tcW w:w="550" w:type="dxa"/>
            <w:vAlign w:val="bottom"/>
          </w:tcPr>
          <w:p w14:paraId="03F40C00" w14:textId="198F533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47D207C" w14:textId="33DDBD5B"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F540FA3" w14:textId="01B84B2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6E8AAD8" w14:textId="162845D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6EEF703" w14:textId="429D210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887000F" w14:textId="21081362"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0B22870" w14:textId="77777777" w:rsidTr="0019125B">
        <w:trPr>
          <w:jc w:val="center"/>
        </w:trPr>
        <w:tc>
          <w:tcPr>
            <w:tcW w:w="3001" w:type="dxa"/>
            <w:noWrap/>
            <w:vAlign w:val="center"/>
          </w:tcPr>
          <w:p w14:paraId="5E650E38" w14:textId="77777777" w:rsidR="004E0E44" w:rsidRPr="00C9457D" w:rsidRDefault="004E0E44" w:rsidP="004E0E44">
            <w:pPr>
              <w:widowControl/>
              <w:snapToGrid w:val="0"/>
              <w:spacing w:line="220" w:lineRule="exact"/>
              <w:rPr>
                <w:sz w:val="18"/>
                <w:szCs w:val="18"/>
              </w:rPr>
            </w:pPr>
            <w:r w:rsidRPr="00C9457D">
              <w:rPr>
                <w:sz w:val="18"/>
                <w:szCs w:val="18"/>
              </w:rPr>
              <w:t xml:space="preserve">　家具製造業</w:t>
            </w:r>
          </w:p>
        </w:tc>
        <w:tc>
          <w:tcPr>
            <w:tcW w:w="510" w:type="dxa"/>
            <w:vAlign w:val="bottom"/>
          </w:tcPr>
          <w:p w14:paraId="65DF6DF5" w14:textId="160C1B99"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478A3442" w14:textId="287B9CE9" w:rsidR="004E0E44" w:rsidRPr="00C9457D" w:rsidRDefault="004E0E44" w:rsidP="004E0E44">
            <w:pPr>
              <w:snapToGrid w:val="0"/>
              <w:spacing w:line="220" w:lineRule="exact"/>
              <w:jc w:val="right"/>
              <w:rPr>
                <w:sz w:val="18"/>
                <w:szCs w:val="18"/>
              </w:rPr>
            </w:pPr>
            <w:r w:rsidRPr="00C9457D">
              <w:rPr>
                <w:rFonts w:hint="eastAsia"/>
                <w:sz w:val="18"/>
                <w:szCs w:val="18"/>
              </w:rPr>
              <w:t>21,650</w:t>
            </w:r>
          </w:p>
        </w:tc>
        <w:tc>
          <w:tcPr>
            <w:tcW w:w="550" w:type="dxa"/>
            <w:vAlign w:val="bottom"/>
          </w:tcPr>
          <w:p w14:paraId="1C03A32B" w14:textId="342CAD05"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2975E45" w14:textId="3F5CEF8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14085902" w14:textId="220B990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F4B5056" w14:textId="31F994A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2755A5F8" w14:textId="4DDC5F4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1BCCF3D0" w14:textId="1A402E57"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D3B300F" w14:textId="77777777" w:rsidTr="0019125B">
        <w:trPr>
          <w:jc w:val="center"/>
        </w:trPr>
        <w:tc>
          <w:tcPr>
            <w:tcW w:w="3001" w:type="dxa"/>
            <w:noWrap/>
            <w:vAlign w:val="center"/>
          </w:tcPr>
          <w:p w14:paraId="6DC61B2A" w14:textId="77777777" w:rsidR="004E0E44" w:rsidRPr="00C9457D" w:rsidRDefault="004E0E44" w:rsidP="004E0E44">
            <w:pPr>
              <w:widowControl/>
              <w:snapToGrid w:val="0"/>
              <w:spacing w:line="220" w:lineRule="exact"/>
              <w:rPr>
                <w:sz w:val="18"/>
                <w:szCs w:val="18"/>
              </w:rPr>
            </w:pPr>
            <w:r w:rsidRPr="00C9457D">
              <w:rPr>
                <w:sz w:val="18"/>
                <w:szCs w:val="18"/>
              </w:rPr>
              <w:t xml:space="preserve">　其他製造業</w:t>
            </w:r>
          </w:p>
        </w:tc>
        <w:tc>
          <w:tcPr>
            <w:tcW w:w="510" w:type="dxa"/>
            <w:vAlign w:val="bottom"/>
          </w:tcPr>
          <w:p w14:paraId="640D093A" w14:textId="0146DCAC" w:rsidR="004E0E44" w:rsidRPr="00C9457D" w:rsidRDefault="004E0E44" w:rsidP="004E0E44">
            <w:pPr>
              <w:snapToGrid w:val="0"/>
              <w:spacing w:line="220" w:lineRule="exact"/>
              <w:jc w:val="right"/>
              <w:rPr>
                <w:sz w:val="18"/>
                <w:szCs w:val="18"/>
              </w:rPr>
            </w:pPr>
            <w:r w:rsidRPr="00C9457D">
              <w:rPr>
                <w:rFonts w:hint="eastAsia"/>
                <w:sz w:val="18"/>
                <w:szCs w:val="18"/>
              </w:rPr>
              <w:t>1</w:t>
            </w:r>
          </w:p>
        </w:tc>
        <w:tc>
          <w:tcPr>
            <w:tcW w:w="879" w:type="dxa"/>
            <w:vAlign w:val="bottom"/>
          </w:tcPr>
          <w:p w14:paraId="6327D05B" w14:textId="22C8E4B3" w:rsidR="004E0E44" w:rsidRPr="00C9457D" w:rsidRDefault="004E0E44" w:rsidP="004E0E44">
            <w:pPr>
              <w:snapToGrid w:val="0"/>
              <w:spacing w:line="220" w:lineRule="exact"/>
              <w:jc w:val="right"/>
              <w:rPr>
                <w:sz w:val="18"/>
                <w:szCs w:val="18"/>
              </w:rPr>
            </w:pPr>
            <w:r w:rsidRPr="00C9457D">
              <w:rPr>
                <w:rFonts w:hint="eastAsia"/>
                <w:sz w:val="18"/>
                <w:szCs w:val="18"/>
              </w:rPr>
              <w:t>2,619</w:t>
            </w:r>
          </w:p>
        </w:tc>
        <w:tc>
          <w:tcPr>
            <w:tcW w:w="550" w:type="dxa"/>
            <w:vAlign w:val="bottom"/>
          </w:tcPr>
          <w:p w14:paraId="09712E8B" w14:textId="522E640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6134B28" w14:textId="0728C74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D37345E" w14:textId="4EC99E7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09E0D723" w14:textId="27D1317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1AA1D27" w14:textId="2B3E89A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62D26ED" w14:textId="1932F760"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72AFF6E" w14:textId="77777777" w:rsidTr="0019125B">
        <w:trPr>
          <w:jc w:val="center"/>
        </w:trPr>
        <w:tc>
          <w:tcPr>
            <w:tcW w:w="3001" w:type="dxa"/>
            <w:noWrap/>
            <w:vAlign w:val="center"/>
          </w:tcPr>
          <w:p w14:paraId="72AF80BE" w14:textId="77777777" w:rsidR="004E0E44" w:rsidRPr="00C9457D" w:rsidRDefault="004E0E44" w:rsidP="004E0E44">
            <w:pPr>
              <w:widowControl/>
              <w:snapToGrid w:val="0"/>
              <w:spacing w:line="220" w:lineRule="exact"/>
              <w:rPr>
                <w:sz w:val="18"/>
                <w:szCs w:val="18"/>
              </w:rPr>
            </w:pPr>
            <w:r w:rsidRPr="00C9457D">
              <w:rPr>
                <w:sz w:val="18"/>
                <w:szCs w:val="18"/>
              </w:rPr>
              <w:t xml:space="preserve">　產業用機械設備維修及安裝業</w:t>
            </w:r>
          </w:p>
        </w:tc>
        <w:tc>
          <w:tcPr>
            <w:tcW w:w="510" w:type="dxa"/>
            <w:vAlign w:val="bottom"/>
          </w:tcPr>
          <w:p w14:paraId="51EAFC4C" w14:textId="13535E4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3EDDD271" w14:textId="274BB03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5EDF02EE" w14:textId="0A7B6DA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2C80420C" w14:textId="1E47C272"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4F729B2D" w14:textId="1F63943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AB7FEDC" w14:textId="4A39269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7FB9453D" w14:textId="5348EA7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01A2372A" w14:textId="2F57300B"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6B4F07B" w14:textId="77777777" w:rsidTr="0019125B">
        <w:trPr>
          <w:jc w:val="center"/>
        </w:trPr>
        <w:tc>
          <w:tcPr>
            <w:tcW w:w="3001" w:type="dxa"/>
            <w:noWrap/>
            <w:vAlign w:val="center"/>
          </w:tcPr>
          <w:p w14:paraId="5795E924" w14:textId="77777777" w:rsidR="004E0E44" w:rsidRPr="00C9457D" w:rsidRDefault="004E0E44" w:rsidP="004E0E44">
            <w:pPr>
              <w:widowControl/>
              <w:snapToGrid w:val="0"/>
              <w:spacing w:line="220" w:lineRule="exact"/>
              <w:rPr>
                <w:sz w:val="18"/>
                <w:szCs w:val="18"/>
              </w:rPr>
            </w:pPr>
            <w:r w:rsidRPr="00C9457D">
              <w:rPr>
                <w:sz w:val="18"/>
                <w:szCs w:val="18"/>
              </w:rPr>
              <w:t>電力及燃氣供應業</w:t>
            </w:r>
          </w:p>
        </w:tc>
        <w:tc>
          <w:tcPr>
            <w:tcW w:w="510" w:type="dxa"/>
            <w:vAlign w:val="bottom"/>
          </w:tcPr>
          <w:p w14:paraId="2D1DE8A4" w14:textId="43084FE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6F7297E5" w14:textId="1915076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A3A0E80" w14:textId="0C4AB37C"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04B03F7" w14:textId="43C5F2A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18E3EECD" w14:textId="0D8971C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B4D00AA" w14:textId="6CDF993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541F83ED" w14:textId="3EDAEFE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814F2D6" w14:textId="70329648"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0052528" w14:textId="77777777" w:rsidTr="0019125B">
        <w:trPr>
          <w:jc w:val="center"/>
        </w:trPr>
        <w:tc>
          <w:tcPr>
            <w:tcW w:w="3001" w:type="dxa"/>
            <w:noWrap/>
            <w:vAlign w:val="center"/>
          </w:tcPr>
          <w:p w14:paraId="567A785F" w14:textId="77777777" w:rsidR="004E0E44" w:rsidRPr="00C9457D" w:rsidRDefault="004E0E44" w:rsidP="004E0E44">
            <w:pPr>
              <w:widowControl/>
              <w:snapToGrid w:val="0"/>
              <w:spacing w:line="220" w:lineRule="exact"/>
              <w:rPr>
                <w:sz w:val="18"/>
                <w:szCs w:val="18"/>
              </w:rPr>
            </w:pPr>
            <w:r w:rsidRPr="00C9457D">
              <w:rPr>
                <w:sz w:val="18"/>
                <w:szCs w:val="18"/>
              </w:rPr>
              <w:t>用水供應及污染整治業</w:t>
            </w:r>
          </w:p>
        </w:tc>
        <w:tc>
          <w:tcPr>
            <w:tcW w:w="510" w:type="dxa"/>
            <w:vAlign w:val="bottom"/>
          </w:tcPr>
          <w:p w14:paraId="3368BE9C" w14:textId="30EAD94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465484D" w14:textId="7B1A950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4C93A5D0" w14:textId="740B115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74CEF5B" w14:textId="3D929F9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D876B3F" w14:textId="5906BC3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0F2A2D07" w14:textId="726F319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600E108D" w14:textId="5FBC43C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169DD51B" w14:textId="54816B22"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4AC46D2D" w14:textId="77777777" w:rsidTr="0019125B">
        <w:trPr>
          <w:jc w:val="center"/>
        </w:trPr>
        <w:tc>
          <w:tcPr>
            <w:tcW w:w="3001" w:type="dxa"/>
            <w:noWrap/>
            <w:vAlign w:val="center"/>
          </w:tcPr>
          <w:p w14:paraId="206F39CA" w14:textId="77777777" w:rsidR="004E0E44" w:rsidRPr="00C9457D" w:rsidRDefault="004E0E44" w:rsidP="004E0E44">
            <w:pPr>
              <w:widowControl/>
              <w:snapToGrid w:val="0"/>
              <w:spacing w:line="220" w:lineRule="exact"/>
              <w:rPr>
                <w:sz w:val="18"/>
                <w:szCs w:val="18"/>
              </w:rPr>
            </w:pPr>
            <w:r w:rsidRPr="00C9457D">
              <w:rPr>
                <w:sz w:val="18"/>
                <w:szCs w:val="18"/>
              </w:rPr>
              <w:t>營造業</w:t>
            </w:r>
          </w:p>
        </w:tc>
        <w:tc>
          <w:tcPr>
            <w:tcW w:w="510" w:type="dxa"/>
            <w:vAlign w:val="bottom"/>
          </w:tcPr>
          <w:p w14:paraId="6608AE15" w14:textId="1FBCBF8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760B4234" w14:textId="3CD1B13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28F7B848" w14:textId="6EE0A31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42657181" w14:textId="226126F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48C0496A" w14:textId="2ECF579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3CD4266" w14:textId="6360D40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4790332" w14:textId="03F7CD8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717C5B38" w14:textId="54943CCF"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09CEF889" w14:textId="77777777" w:rsidTr="0019125B">
        <w:trPr>
          <w:jc w:val="center"/>
        </w:trPr>
        <w:tc>
          <w:tcPr>
            <w:tcW w:w="3001" w:type="dxa"/>
            <w:noWrap/>
            <w:vAlign w:val="center"/>
          </w:tcPr>
          <w:p w14:paraId="6C9D3EAC" w14:textId="77777777" w:rsidR="004E0E44" w:rsidRPr="00C9457D" w:rsidRDefault="004E0E44" w:rsidP="004E0E44">
            <w:pPr>
              <w:widowControl/>
              <w:snapToGrid w:val="0"/>
              <w:spacing w:line="220" w:lineRule="exact"/>
              <w:rPr>
                <w:sz w:val="18"/>
                <w:szCs w:val="18"/>
              </w:rPr>
            </w:pPr>
            <w:r w:rsidRPr="00C9457D">
              <w:rPr>
                <w:sz w:val="18"/>
                <w:szCs w:val="18"/>
              </w:rPr>
              <w:t>批發及零售業</w:t>
            </w:r>
          </w:p>
        </w:tc>
        <w:tc>
          <w:tcPr>
            <w:tcW w:w="510" w:type="dxa"/>
            <w:vAlign w:val="bottom"/>
          </w:tcPr>
          <w:p w14:paraId="677A38D4" w14:textId="36A4D69E" w:rsidR="004E0E44" w:rsidRPr="00C9457D" w:rsidRDefault="00420D88"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56E31008" w14:textId="6CCA3F18" w:rsidR="004E0E44" w:rsidRPr="00C9457D" w:rsidRDefault="00F45EA0" w:rsidP="004E0E44">
            <w:pPr>
              <w:snapToGrid w:val="0"/>
              <w:spacing w:line="220" w:lineRule="exact"/>
              <w:jc w:val="right"/>
              <w:rPr>
                <w:sz w:val="18"/>
                <w:szCs w:val="18"/>
              </w:rPr>
            </w:pPr>
            <w:r w:rsidRPr="00C9457D">
              <w:rPr>
                <w:rFonts w:hint="eastAsia"/>
                <w:sz w:val="18"/>
                <w:szCs w:val="18"/>
              </w:rPr>
              <w:t>231,806</w:t>
            </w:r>
          </w:p>
        </w:tc>
        <w:tc>
          <w:tcPr>
            <w:tcW w:w="550" w:type="dxa"/>
            <w:vAlign w:val="bottom"/>
          </w:tcPr>
          <w:p w14:paraId="5FEAD5C6" w14:textId="401F7D0A"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40" w:type="dxa"/>
            <w:vAlign w:val="bottom"/>
          </w:tcPr>
          <w:p w14:paraId="4F180916" w14:textId="70A68200" w:rsidR="004E0E44" w:rsidRPr="00C9457D" w:rsidRDefault="00420D88" w:rsidP="004E0E44">
            <w:pPr>
              <w:snapToGrid w:val="0"/>
              <w:spacing w:line="220" w:lineRule="exact"/>
              <w:jc w:val="right"/>
              <w:rPr>
                <w:sz w:val="18"/>
                <w:szCs w:val="18"/>
              </w:rPr>
            </w:pPr>
            <w:r w:rsidRPr="00C9457D">
              <w:rPr>
                <w:rFonts w:hint="eastAsia"/>
                <w:sz w:val="18"/>
                <w:szCs w:val="18"/>
              </w:rPr>
              <w:t>12</w:t>
            </w:r>
          </w:p>
        </w:tc>
        <w:tc>
          <w:tcPr>
            <w:tcW w:w="484" w:type="dxa"/>
            <w:vAlign w:val="bottom"/>
          </w:tcPr>
          <w:p w14:paraId="68216A01" w14:textId="14B256DA" w:rsidR="004E0E44" w:rsidRPr="00C9457D" w:rsidRDefault="004E0E44" w:rsidP="004E0E44">
            <w:pPr>
              <w:snapToGrid w:val="0"/>
              <w:spacing w:line="220" w:lineRule="exact"/>
              <w:jc w:val="right"/>
              <w:rPr>
                <w:sz w:val="18"/>
                <w:szCs w:val="18"/>
              </w:rPr>
            </w:pPr>
            <w:r w:rsidRPr="00C9457D">
              <w:rPr>
                <w:rFonts w:hint="eastAsia"/>
                <w:sz w:val="18"/>
                <w:szCs w:val="18"/>
              </w:rPr>
              <w:t>1</w:t>
            </w:r>
          </w:p>
        </w:tc>
        <w:tc>
          <w:tcPr>
            <w:tcW w:w="906" w:type="dxa"/>
            <w:vAlign w:val="bottom"/>
          </w:tcPr>
          <w:p w14:paraId="64ECA079" w14:textId="18BAA1EB" w:rsidR="004E0E44" w:rsidRPr="00C9457D" w:rsidRDefault="004E0E44" w:rsidP="004E0E44">
            <w:pPr>
              <w:snapToGrid w:val="0"/>
              <w:spacing w:line="220" w:lineRule="exact"/>
              <w:jc w:val="right"/>
              <w:rPr>
                <w:sz w:val="18"/>
                <w:szCs w:val="18"/>
              </w:rPr>
            </w:pPr>
            <w:r w:rsidRPr="00C9457D">
              <w:rPr>
                <w:rFonts w:hint="eastAsia"/>
                <w:sz w:val="18"/>
                <w:szCs w:val="18"/>
              </w:rPr>
              <w:t>2</w:t>
            </w:r>
            <w:r w:rsidRPr="00C9457D">
              <w:rPr>
                <w:sz w:val="18"/>
                <w:szCs w:val="18"/>
              </w:rPr>
              <w:t>,611</w:t>
            </w:r>
          </w:p>
        </w:tc>
        <w:tc>
          <w:tcPr>
            <w:tcW w:w="513" w:type="dxa"/>
            <w:noWrap/>
            <w:vAlign w:val="bottom"/>
          </w:tcPr>
          <w:p w14:paraId="64D52250" w14:textId="55EDB4B4" w:rsidR="004E0E44" w:rsidRPr="00C9457D" w:rsidRDefault="004E0E44" w:rsidP="004E0E44">
            <w:pPr>
              <w:snapToGrid w:val="0"/>
              <w:spacing w:line="220" w:lineRule="exact"/>
              <w:jc w:val="right"/>
              <w:rPr>
                <w:sz w:val="18"/>
                <w:szCs w:val="18"/>
              </w:rPr>
            </w:pPr>
            <w:r w:rsidRPr="00C9457D">
              <w:rPr>
                <w:rFonts w:hint="eastAsia"/>
                <w:sz w:val="18"/>
                <w:szCs w:val="18"/>
              </w:rPr>
              <w:t>3</w:t>
            </w:r>
          </w:p>
        </w:tc>
        <w:tc>
          <w:tcPr>
            <w:tcW w:w="877" w:type="dxa"/>
            <w:vAlign w:val="bottom"/>
          </w:tcPr>
          <w:p w14:paraId="5F924787" w14:textId="1B3A3FA0" w:rsidR="004E0E44" w:rsidRPr="00C9457D" w:rsidRDefault="004E0E44" w:rsidP="004E0E44">
            <w:pPr>
              <w:snapToGrid w:val="0"/>
              <w:spacing w:line="220" w:lineRule="exact"/>
              <w:jc w:val="right"/>
              <w:rPr>
                <w:sz w:val="18"/>
                <w:szCs w:val="18"/>
              </w:rPr>
            </w:pPr>
            <w:r w:rsidRPr="00C9457D">
              <w:rPr>
                <w:rFonts w:hint="eastAsia"/>
                <w:sz w:val="18"/>
                <w:szCs w:val="18"/>
              </w:rPr>
              <w:t>9,663</w:t>
            </w:r>
          </w:p>
        </w:tc>
      </w:tr>
      <w:tr w:rsidR="00C9457D" w:rsidRPr="00C9457D" w14:paraId="2B20FA60" w14:textId="77777777" w:rsidTr="0019125B">
        <w:trPr>
          <w:jc w:val="center"/>
        </w:trPr>
        <w:tc>
          <w:tcPr>
            <w:tcW w:w="3001" w:type="dxa"/>
            <w:noWrap/>
            <w:vAlign w:val="center"/>
          </w:tcPr>
          <w:p w14:paraId="64216839" w14:textId="77777777" w:rsidR="004E0E44" w:rsidRPr="00C9457D" w:rsidRDefault="004E0E44" w:rsidP="004E0E44">
            <w:pPr>
              <w:widowControl/>
              <w:snapToGrid w:val="0"/>
              <w:spacing w:line="220" w:lineRule="exact"/>
              <w:rPr>
                <w:sz w:val="18"/>
                <w:szCs w:val="18"/>
              </w:rPr>
            </w:pPr>
            <w:r w:rsidRPr="00C9457D">
              <w:rPr>
                <w:sz w:val="18"/>
                <w:szCs w:val="18"/>
              </w:rPr>
              <w:t>運輸及倉儲業</w:t>
            </w:r>
          </w:p>
        </w:tc>
        <w:tc>
          <w:tcPr>
            <w:tcW w:w="510" w:type="dxa"/>
            <w:vAlign w:val="bottom"/>
          </w:tcPr>
          <w:p w14:paraId="70A84558" w14:textId="5A42520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02793DBA" w14:textId="60D42E4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0041CCAF" w14:textId="1586A49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77560D52" w14:textId="6183FB0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B49F905" w14:textId="4AE27B1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FE3169A" w14:textId="6D99804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65E6C6FE" w14:textId="24A7959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616CEF30" w14:textId="4C23CCF4"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55C48605" w14:textId="77777777" w:rsidTr="0019125B">
        <w:trPr>
          <w:jc w:val="center"/>
        </w:trPr>
        <w:tc>
          <w:tcPr>
            <w:tcW w:w="3001" w:type="dxa"/>
            <w:noWrap/>
            <w:vAlign w:val="center"/>
          </w:tcPr>
          <w:p w14:paraId="2B320AF8" w14:textId="77777777" w:rsidR="004E0E44" w:rsidRPr="00C9457D" w:rsidRDefault="004E0E44" w:rsidP="004E0E44">
            <w:pPr>
              <w:widowControl/>
              <w:snapToGrid w:val="0"/>
              <w:spacing w:line="220" w:lineRule="exact"/>
              <w:rPr>
                <w:sz w:val="18"/>
                <w:szCs w:val="18"/>
              </w:rPr>
            </w:pPr>
            <w:r w:rsidRPr="00C9457D">
              <w:rPr>
                <w:sz w:val="18"/>
                <w:szCs w:val="18"/>
              </w:rPr>
              <w:t>住宿及餐飲業</w:t>
            </w:r>
          </w:p>
        </w:tc>
        <w:tc>
          <w:tcPr>
            <w:tcW w:w="510" w:type="dxa"/>
            <w:vAlign w:val="bottom"/>
          </w:tcPr>
          <w:p w14:paraId="39DB9A9F" w14:textId="5F25482A"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38C78706" w14:textId="25E36871" w:rsidR="004E0E44" w:rsidRPr="00C9457D" w:rsidRDefault="00F45EA0" w:rsidP="004E0E44">
            <w:pPr>
              <w:snapToGrid w:val="0"/>
              <w:spacing w:line="220" w:lineRule="exact"/>
              <w:jc w:val="right"/>
              <w:rPr>
                <w:sz w:val="18"/>
                <w:szCs w:val="18"/>
              </w:rPr>
            </w:pPr>
            <w:r w:rsidRPr="00C9457D">
              <w:rPr>
                <w:rFonts w:hint="eastAsia"/>
                <w:sz w:val="18"/>
                <w:szCs w:val="18"/>
              </w:rPr>
              <w:t>70,756</w:t>
            </w:r>
          </w:p>
        </w:tc>
        <w:tc>
          <w:tcPr>
            <w:tcW w:w="550" w:type="dxa"/>
            <w:vAlign w:val="bottom"/>
          </w:tcPr>
          <w:p w14:paraId="5993D309" w14:textId="649A2586"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713E2A7" w14:textId="551C42FC" w:rsidR="004E0E44" w:rsidRPr="00C9457D" w:rsidRDefault="00420D88" w:rsidP="004E0E44">
            <w:pPr>
              <w:snapToGrid w:val="0"/>
              <w:spacing w:line="220" w:lineRule="exact"/>
              <w:jc w:val="right"/>
              <w:rPr>
                <w:sz w:val="18"/>
                <w:szCs w:val="18"/>
              </w:rPr>
            </w:pPr>
            <w:r w:rsidRPr="00C9457D">
              <w:rPr>
                <w:rFonts w:hint="eastAsia"/>
                <w:sz w:val="18"/>
                <w:szCs w:val="18"/>
              </w:rPr>
              <w:t>3,794</w:t>
            </w:r>
          </w:p>
        </w:tc>
        <w:tc>
          <w:tcPr>
            <w:tcW w:w="484" w:type="dxa"/>
            <w:vAlign w:val="bottom"/>
          </w:tcPr>
          <w:p w14:paraId="70EAE719" w14:textId="34DA992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7EB0A064" w14:textId="41324F19" w:rsidR="004E0E44" w:rsidRPr="00C9457D" w:rsidRDefault="004E0E44" w:rsidP="004E0E44">
            <w:pPr>
              <w:snapToGrid w:val="0"/>
              <w:spacing w:line="220" w:lineRule="exact"/>
              <w:jc w:val="right"/>
              <w:rPr>
                <w:sz w:val="18"/>
                <w:szCs w:val="18"/>
              </w:rPr>
            </w:pPr>
            <w:r w:rsidRPr="00C9457D">
              <w:rPr>
                <w:rFonts w:hint="eastAsia"/>
                <w:sz w:val="18"/>
                <w:szCs w:val="18"/>
              </w:rPr>
              <w:t>6</w:t>
            </w:r>
            <w:r w:rsidRPr="00C9457D">
              <w:rPr>
                <w:sz w:val="18"/>
                <w:szCs w:val="18"/>
              </w:rPr>
              <w:t>,314</w:t>
            </w:r>
          </w:p>
        </w:tc>
        <w:tc>
          <w:tcPr>
            <w:tcW w:w="513" w:type="dxa"/>
            <w:noWrap/>
            <w:vAlign w:val="bottom"/>
          </w:tcPr>
          <w:p w14:paraId="59061556" w14:textId="147A7E7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96D6B91" w14:textId="3A525C32" w:rsidR="004E0E44" w:rsidRPr="00C9457D" w:rsidRDefault="004E0E44" w:rsidP="004E0E44">
            <w:pPr>
              <w:snapToGrid w:val="0"/>
              <w:spacing w:line="220" w:lineRule="exact"/>
              <w:jc w:val="right"/>
              <w:rPr>
                <w:sz w:val="18"/>
                <w:szCs w:val="18"/>
              </w:rPr>
            </w:pPr>
            <w:r w:rsidRPr="00C9457D">
              <w:rPr>
                <w:rFonts w:hint="eastAsia"/>
                <w:sz w:val="18"/>
                <w:szCs w:val="18"/>
              </w:rPr>
              <w:t>4,076</w:t>
            </w:r>
          </w:p>
        </w:tc>
      </w:tr>
      <w:tr w:rsidR="00C9457D" w:rsidRPr="00C9457D" w14:paraId="48C7D87E" w14:textId="77777777" w:rsidTr="0019125B">
        <w:trPr>
          <w:jc w:val="center"/>
        </w:trPr>
        <w:tc>
          <w:tcPr>
            <w:tcW w:w="3001" w:type="dxa"/>
            <w:noWrap/>
            <w:vAlign w:val="center"/>
          </w:tcPr>
          <w:p w14:paraId="6F5660AE" w14:textId="77777777" w:rsidR="004E0E44" w:rsidRPr="00C9457D" w:rsidRDefault="004E0E44" w:rsidP="004E0E44">
            <w:pPr>
              <w:widowControl/>
              <w:snapToGrid w:val="0"/>
              <w:spacing w:line="220" w:lineRule="exact"/>
              <w:rPr>
                <w:sz w:val="18"/>
                <w:szCs w:val="18"/>
              </w:rPr>
            </w:pPr>
            <w:r w:rsidRPr="00C9457D">
              <w:rPr>
                <w:sz w:val="18"/>
                <w:szCs w:val="18"/>
              </w:rPr>
              <w:t>資訊及通訊傳播業</w:t>
            </w:r>
          </w:p>
        </w:tc>
        <w:tc>
          <w:tcPr>
            <w:tcW w:w="510" w:type="dxa"/>
            <w:vAlign w:val="bottom"/>
          </w:tcPr>
          <w:p w14:paraId="5FC7DE82" w14:textId="2FADEBFC" w:rsidR="004E0E44" w:rsidRPr="00C9457D" w:rsidRDefault="004E0E44"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11AFFF44" w14:textId="280A93F8" w:rsidR="004E0E44" w:rsidRPr="00C9457D" w:rsidRDefault="004E0E44" w:rsidP="004E0E44">
            <w:pPr>
              <w:snapToGrid w:val="0"/>
              <w:spacing w:line="220" w:lineRule="exact"/>
              <w:jc w:val="right"/>
              <w:rPr>
                <w:sz w:val="18"/>
                <w:szCs w:val="18"/>
              </w:rPr>
            </w:pPr>
            <w:r w:rsidRPr="00C9457D">
              <w:rPr>
                <w:rFonts w:hint="eastAsia"/>
                <w:sz w:val="18"/>
                <w:szCs w:val="18"/>
              </w:rPr>
              <w:t>244</w:t>
            </w:r>
          </w:p>
        </w:tc>
        <w:tc>
          <w:tcPr>
            <w:tcW w:w="550" w:type="dxa"/>
            <w:vAlign w:val="bottom"/>
          </w:tcPr>
          <w:p w14:paraId="27E0859B" w14:textId="0D2E5F7F"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6B726419" w14:textId="5D49A14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1E76F64A" w14:textId="42115B6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54D33B3D" w14:textId="2EED73A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6948281" w14:textId="04A7B02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A5F658E" w14:textId="301D6E4F"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64D3A0B" w14:textId="77777777" w:rsidTr="0019125B">
        <w:trPr>
          <w:jc w:val="center"/>
        </w:trPr>
        <w:tc>
          <w:tcPr>
            <w:tcW w:w="3001" w:type="dxa"/>
            <w:noWrap/>
            <w:vAlign w:val="center"/>
          </w:tcPr>
          <w:p w14:paraId="35C946CC" w14:textId="77777777" w:rsidR="004E0E44" w:rsidRPr="00C9457D" w:rsidRDefault="004E0E44" w:rsidP="004E0E44">
            <w:pPr>
              <w:widowControl/>
              <w:snapToGrid w:val="0"/>
              <w:spacing w:line="220" w:lineRule="exact"/>
              <w:rPr>
                <w:sz w:val="18"/>
                <w:szCs w:val="18"/>
              </w:rPr>
            </w:pPr>
            <w:r w:rsidRPr="00C9457D">
              <w:rPr>
                <w:sz w:val="18"/>
                <w:szCs w:val="18"/>
              </w:rPr>
              <w:t>金融及保險業</w:t>
            </w:r>
          </w:p>
        </w:tc>
        <w:tc>
          <w:tcPr>
            <w:tcW w:w="510" w:type="dxa"/>
            <w:vAlign w:val="bottom"/>
          </w:tcPr>
          <w:p w14:paraId="05ADBE9A" w14:textId="34A91D4F" w:rsidR="004E0E44" w:rsidRPr="00C9457D" w:rsidRDefault="004E0E44" w:rsidP="004E0E44">
            <w:pPr>
              <w:snapToGrid w:val="0"/>
              <w:spacing w:line="220" w:lineRule="exact"/>
              <w:jc w:val="right"/>
              <w:rPr>
                <w:sz w:val="18"/>
                <w:szCs w:val="18"/>
              </w:rPr>
            </w:pPr>
            <w:r w:rsidRPr="00C9457D">
              <w:rPr>
                <w:sz w:val="18"/>
                <w:szCs w:val="18"/>
              </w:rPr>
              <w:t>3</w:t>
            </w:r>
          </w:p>
        </w:tc>
        <w:tc>
          <w:tcPr>
            <w:tcW w:w="879" w:type="dxa"/>
            <w:vAlign w:val="bottom"/>
          </w:tcPr>
          <w:p w14:paraId="7575E026" w14:textId="0B795C60" w:rsidR="004E0E44" w:rsidRPr="00C9457D" w:rsidRDefault="00F45EA0" w:rsidP="004E0E44">
            <w:pPr>
              <w:snapToGrid w:val="0"/>
              <w:spacing w:line="220" w:lineRule="exact"/>
              <w:jc w:val="right"/>
              <w:rPr>
                <w:sz w:val="18"/>
                <w:szCs w:val="18"/>
              </w:rPr>
            </w:pPr>
            <w:r w:rsidRPr="00C9457D">
              <w:rPr>
                <w:rFonts w:hint="eastAsia"/>
                <w:sz w:val="18"/>
                <w:szCs w:val="18"/>
              </w:rPr>
              <w:t>749,31</w:t>
            </w:r>
            <w:r w:rsidR="00AD69CA" w:rsidRPr="00C9457D">
              <w:rPr>
                <w:sz w:val="18"/>
                <w:szCs w:val="18"/>
              </w:rPr>
              <w:t>3</w:t>
            </w:r>
          </w:p>
        </w:tc>
        <w:tc>
          <w:tcPr>
            <w:tcW w:w="550" w:type="dxa"/>
            <w:vAlign w:val="bottom"/>
          </w:tcPr>
          <w:p w14:paraId="46251993" w14:textId="25C4AD8E"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852FB57" w14:textId="1BBF662C" w:rsidR="004E0E44" w:rsidRPr="00C9457D" w:rsidRDefault="00420D88" w:rsidP="004E0E44">
            <w:pPr>
              <w:snapToGrid w:val="0"/>
              <w:spacing w:line="220" w:lineRule="exact"/>
              <w:jc w:val="right"/>
              <w:rPr>
                <w:sz w:val="18"/>
                <w:szCs w:val="18"/>
              </w:rPr>
            </w:pPr>
            <w:r w:rsidRPr="00C9457D">
              <w:rPr>
                <w:rFonts w:hint="eastAsia"/>
                <w:sz w:val="18"/>
                <w:szCs w:val="18"/>
              </w:rPr>
              <w:t>7,644</w:t>
            </w:r>
          </w:p>
        </w:tc>
        <w:tc>
          <w:tcPr>
            <w:tcW w:w="484" w:type="dxa"/>
            <w:vAlign w:val="bottom"/>
          </w:tcPr>
          <w:p w14:paraId="4280F167" w14:textId="667A0489" w:rsidR="004E0E44" w:rsidRPr="00C9457D" w:rsidRDefault="004E0E44" w:rsidP="004E0E44">
            <w:pPr>
              <w:snapToGrid w:val="0"/>
              <w:spacing w:line="220" w:lineRule="exact"/>
              <w:jc w:val="right"/>
              <w:rPr>
                <w:sz w:val="18"/>
                <w:szCs w:val="18"/>
              </w:rPr>
            </w:pPr>
            <w:r w:rsidRPr="00C9457D">
              <w:rPr>
                <w:rFonts w:hint="eastAsia"/>
                <w:sz w:val="18"/>
                <w:szCs w:val="18"/>
              </w:rPr>
              <w:t>1</w:t>
            </w:r>
          </w:p>
        </w:tc>
        <w:tc>
          <w:tcPr>
            <w:tcW w:w="906" w:type="dxa"/>
            <w:vAlign w:val="bottom"/>
          </w:tcPr>
          <w:p w14:paraId="67B9CA1E" w14:textId="720CF12E" w:rsidR="004E0E44" w:rsidRPr="00C9457D" w:rsidRDefault="004E0E44" w:rsidP="004E0E44">
            <w:pPr>
              <w:snapToGrid w:val="0"/>
              <w:spacing w:line="220" w:lineRule="exact"/>
              <w:jc w:val="right"/>
              <w:rPr>
                <w:sz w:val="18"/>
                <w:szCs w:val="18"/>
              </w:rPr>
            </w:pPr>
            <w:r w:rsidRPr="00C9457D">
              <w:rPr>
                <w:rFonts w:hint="eastAsia"/>
                <w:sz w:val="18"/>
                <w:szCs w:val="18"/>
              </w:rPr>
              <w:t>7</w:t>
            </w:r>
            <w:r w:rsidRPr="00C9457D">
              <w:rPr>
                <w:sz w:val="18"/>
                <w:szCs w:val="18"/>
              </w:rPr>
              <w:t>22,000</w:t>
            </w:r>
          </w:p>
        </w:tc>
        <w:tc>
          <w:tcPr>
            <w:tcW w:w="513" w:type="dxa"/>
            <w:noWrap/>
            <w:vAlign w:val="bottom"/>
          </w:tcPr>
          <w:p w14:paraId="5D8BC899" w14:textId="741D91A1" w:rsidR="004E0E44" w:rsidRPr="00C9457D" w:rsidRDefault="004E0E44" w:rsidP="004E0E44">
            <w:pPr>
              <w:snapToGrid w:val="0"/>
              <w:spacing w:line="220" w:lineRule="exact"/>
              <w:jc w:val="right"/>
              <w:rPr>
                <w:sz w:val="18"/>
                <w:szCs w:val="18"/>
              </w:rPr>
            </w:pPr>
            <w:r w:rsidRPr="00C9457D">
              <w:rPr>
                <w:rFonts w:hint="eastAsia"/>
                <w:sz w:val="18"/>
                <w:szCs w:val="18"/>
              </w:rPr>
              <w:t>1</w:t>
            </w:r>
          </w:p>
        </w:tc>
        <w:tc>
          <w:tcPr>
            <w:tcW w:w="877" w:type="dxa"/>
            <w:vAlign w:val="bottom"/>
          </w:tcPr>
          <w:p w14:paraId="569B7E68" w14:textId="2D68D1E3" w:rsidR="004E0E44" w:rsidRPr="00C9457D" w:rsidRDefault="004E0E44" w:rsidP="004E0E44">
            <w:pPr>
              <w:snapToGrid w:val="0"/>
              <w:spacing w:line="220" w:lineRule="exact"/>
              <w:jc w:val="right"/>
              <w:rPr>
                <w:sz w:val="18"/>
                <w:szCs w:val="18"/>
              </w:rPr>
            </w:pPr>
            <w:r w:rsidRPr="00C9457D">
              <w:rPr>
                <w:rFonts w:hint="eastAsia"/>
                <w:sz w:val="18"/>
                <w:szCs w:val="18"/>
              </w:rPr>
              <w:t>19,184</w:t>
            </w:r>
          </w:p>
        </w:tc>
      </w:tr>
      <w:tr w:rsidR="00C9457D" w:rsidRPr="00C9457D" w14:paraId="613E45C8" w14:textId="77777777" w:rsidTr="0019125B">
        <w:trPr>
          <w:jc w:val="center"/>
        </w:trPr>
        <w:tc>
          <w:tcPr>
            <w:tcW w:w="3001" w:type="dxa"/>
            <w:noWrap/>
            <w:vAlign w:val="center"/>
          </w:tcPr>
          <w:p w14:paraId="7BB87ECD" w14:textId="77777777" w:rsidR="004E0E44" w:rsidRPr="00C9457D" w:rsidRDefault="004E0E44" w:rsidP="004E0E44">
            <w:pPr>
              <w:widowControl/>
              <w:snapToGrid w:val="0"/>
              <w:spacing w:line="220" w:lineRule="exact"/>
              <w:rPr>
                <w:sz w:val="18"/>
                <w:szCs w:val="18"/>
              </w:rPr>
            </w:pPr>
            <w:r w:rsidRPr="00C9457D">
              <w:rPr>
                <w:sz w:val="18"/>
                <w:szCs w:val="18"/>
              </w:rPr>
              <w:t>不動產業</w:t>
            </w:r>
          </w:p>
        </w:tc>
        <w:tc>
          <w:tcPr>
            <w:tcW w:w="510" w:type="dxa"/>
            <w:vAlign w:val="bottom"/>
          </w:tcPr>
          <w:p w14:paraId="6FE57143" w14:textId="60828FC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036FBAB" w14:textId="0389AA2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6861B15A" w14:textId="377FB9AC"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06DDA88F" w14:textId="30181957"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09827C8" w14:textId="758D63C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683ACF1D" w14:textId="4C38A84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332872DD" w14:textId="2948C9C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31CB59BC" w14:textId="6872C398"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73F7A5F5" w14:textId="77777777" w:rsidTr="0019125B">
        <w:trPr>
          <w:jc w:val="center"/>
        </w:trPr>
        <w:tc>
          <w:tcPr>
            <w:tcW w:w="3001" w:type="dxa"/>
            <w:noWrap/>
            <w:vAlign w:val="center"/>
          </w:tcPr>
          <w:p w14:paraId="2D07E43F" w14:textId="77777777" w:rsidR="004E0E44" w:rsidRPr="00C9457D" w:rsidRDefault="004E0E44" w:rsidP="004E0E44">
            <w:pPr>
              <w:widowControl/>
              <w:snapToGrid w:val="0"/>
              <w:spacing w:line="220" w:lineRule="exact"/>
              <w:rPr>
                <w:sz w:val="18"/>
                <w:szCs w:val="18"/>
              </w:rPr>
            </w:pPr>
            <w:r w:rsidRPr="00C9457D">
              <w:rPr>
                <w:sz w:val="18"/>
                <w:szCs w:val="18"/>
              </w:rPr>
              <w:t>專業、科學及技術服務業</w:t>
            </w:r>
          </w:p>
        </w:tc>
        <w:tc>
          <w:tcPr>
            <w:tcW w:w="510" w:type="dxa"/>
            <w:vAlign w:val="bottom"/>
          </w:tcPr>
          <w:p w14:paraId="22CC0F84" w14:textId="19816979" w:rsidR="004E0E44" w:rsidRPr="00C9457D" w:rsidRDefault="00420D88" w:rsidP="004E0E44">
            <w:pPr>
              <w:snapToGrid w:val="0"/>
              <w:spacing w:line="220" w:lineRule="exact"/>
              <w:jc w:val="right"/>
              <w:rPr>
                <w:sz w:val="18"/>
                <w:szCs w:val="18"/>
              </w:rPr>
            </w:pPr>
            <w:r w:rsidRPr="00C9457D">
              <w:rPr>
                <w:rFonts w:hint="eastAsia"/>
                <w:sz w:val="18"/>
                <w:szCs w:val="18"/>
              </w:rPr>
              <w:t>2</w:t>
            </w:r>
          </w:p>
        </w:tc>
        <w:tc>
          <w:tcPr>
            <w:tcW w:w="879" w:type="dxa"/>
            <w:vAlign w:val="bottom"/>
          </w:tcPr>
          <w:p w14:paraId="097C1180" w14:textId="14B7FC62" w:rsidR="004E0E44" w:rsidRPr="00C9457D" w:rsidRDefault="00F45EA0" w:rsidP="004E0E44">
            <w:pPr>
              <w:snapToGrid w:val="0"/>
              <w:spacing w:line="220" w:lineRule="exact"/>
              <w:jc w:val="right"/>
              <w:rPr>
                <w:sz w:val="18"/>
                <w:szCs w:val="18"/>
              </w:rPr>
            </w:pPr>
            <w:r w:rsidRPr="00C9457D">
              <w:rPr>
                <w:rFonts w:hint="eastAsia"/>
                <w:sz w:val="18"/>
                <w:szCs w:val="18"/>
              </w:rPr>
              <w:t>571</w:t>
            </w:r>
          </w:p>
        </w:tc>
        <w:tc>
          <w:tcPr>
            <w:tcW w:w="550" w:type="dxa"/>
            <w:vAlign w:val="bottom"/>
          </w:tcPr>
          <w:p w14:paraId="77B8071B" w14:textId="36DF1029"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40" w:type="dxa"/>
            <w:vAlign w:val="bottom"/>
          </w:tcPr>
          <w:p w14:paraId="69F58C12" w14:textId="0DEDEA61" w:rsidR="004E0E44" w:rsidRPr="00C9457D" w:rsidRDefault="00420D88" w:rsidP="004E0E44">
            <w:pPr>
              <w:snapToGrid w:val="0"/>
              <w:spacing w:line="220" w:lineRule="exact"/>
              <w:jc w:val="right"/>
              <w:rPr>
                <w:sz w:val="18"/>
                <w:szCs w:val="18"/>
              </w:rPr>
            </w:pPr>
            <w:r w:rsidRPr="00C9457D">
              <w:rPr>
                <w:rFonts w:hint="eastAsia"/>
                <w:sz w:val="18"/>
                <w:szCs w:val="18"/>
              </w:rPr>
              <w:t>58</w:t>
            </w:r>
          </w:p>
        </w:tc>
        <w:tc>
          <w:tcPr>
            <w:tcW w:w="484" w:type="dxa"/>
            <w:vAlign w:val="bottom"/>
          </w:tcPr>
          <w:p w14:paraId="0C0B72B9" w14:textId="349C5215"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E3CD111" w14:textId="6C05C27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6E2D32F1" w14:textId="15C67D4E"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708497A" w14:textId="7AC1E011"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18CEAE13" w14:textId="77777777" w:rsidTr="0019125B">
        <w:trPr>
          <w:jc w:val="center"/>
        </w:trPr>
        <w:tc>
          <w:tcPr>
            <w:tcW w:w="3001" w:type="dxa"/>
            <w:noWrap/>
            <w:vAlign w:val="center"/>
          </w:tcPr>
          <w:p w14:paraId="7EA6A3A2" w14:textId="77777777" w:rsidR="004E0E44" w:rsidRPr="00C9457D" w:rsidRDefault="004E0E44" w:rsidP="004E0E44">
            <w:pPr>
              <w:widowControl/>
              <w:snapToGrid w:val="0"/>
              <w:spacing w:line="220" w:lineRule="exact"/>
              <w:rPr>
                <w:sz w:val="18"/>
                <w:szCs w:val="18"/>
              </w:rPr>
            </w:pPr>
            <w:r w:rsidRPr="00C9457D">
              <w:rPr>
                <w:sz w:val="18"/>
                <w:szCs w:val="18"/>
              </w:rPr>
              <w:t>支援服務業</w:t>
            </w:r>
          </w:p>
        </w:tc>
        <w:tc>
          <w:tcPr>
            <w:tcW w:w="510" w:type="dxa"/>
            <w:vAlign w:val="bottom"/>
          </w:tcPr>
          <w:p w14:paraId="59E072F7" w14:textId="1B8FB7E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2A743FA" w14:textId="2324FBE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35E783EB" w14:textId="4CCA0CD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0DBCADC2" w14:textId="405BC770"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1A62A7B9" w14:textId="34037E4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55C9192E" w14:textId="0510DC57"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1ED7E3A9" w14:textId="7ABDD7FF"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5B459E17" w14:textId="60143A29"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5FAA304D" w14:textId="77777777" w:rsidTr="0019125B">
        <w:trPr>
          <w:jc w:val="center"/>
        </w:trPr>
        <w:tc>
          <w:tcPr>
            <w:tcW w:w="3001" w:type="dxa"/>
            <w:noWrap/>
            <w:vAlign w:val="center"/>
          </w:tcPr>
          <w:p w14:paraId="4BF8E0F3" w14:textId="77777777" w:rsidR="004E0E44" w:rsidRPr="00C9457D" w:rsidRDefault="004E0E44" w:rsidP="004E0E44">
            <w:pPr>
              <w:widowControl/>
              <w:snapToGrid w:val="0"/>
              <w:spacing w:line="220" w:lineRule="exact"/>
              <w:rPr>
                <w:sz w:val="18"/>
                <w:szCs w:val="18"/>
              </w:rPr>
            </w:pPr>
            <w:r w:rsidRPr="00C9457D">
              <w:rPr>
                <w:sz w:val="18"/>
                <w:szCs w:val="18"/>
              </w:rPr>
              <w:t>公共行政及國防；強制性社會安全</w:t>
            </w:r>
          </w:p>
        </w:tc>
        <w:tc>
          <w:tcPr>
            <w:tcW w:w="510" w:type="dxa"/>
            <w:vAlign w:val="bottom"/>
          </w:tcPr>
          <w:p w14:paraId="25DAA026" w14:textId="4361633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4F3E8B6D" w14:textId="4FB351D1"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2D77A23A" w14:textId="3FE1262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61974570" w14:textId="4E56DBA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34FC6A3" w14:textId="72E1A7F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68412BD" w14:textId="55F53E3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33CFA6FE" w14:textId="03081FB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0462FF2" w14:textId="69B5B41A"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241C66F6" w14:textId="77777777" w:rsidTr="0019125B">
        <w:trPr>
          <w:jc w:val="center"/>
        </w:trPr>
        <w:tc>
          <w:tcPr>
            <w:tcW w:w="3001" w:type="dxa"/>
            <w:noWrap/>
            <w:vAlign w:val="center"/>
          </w:tcPr>
          <w:p w14:paraId="1F0BEE90" w14:textId="77777777" w:rsidR="004E0E44" w:rsidRPr="00C9457D" w:rsidRDefault="004E0E44" w:rsidP="004E0E44">
            <w:pPr>
              <w:widowControl/>
              <w:snapToGrid w:val="0"/>
              <w:spacing w:line="220" w:lineRule="exact"/>
              <w:rPr>
                <w:sz w:val="18"/>
                <w:szCs w:val="18"/>
              </w:rPr>
            </w:pPr>
            <w:r w:rsidRPr="00C9457D">
              <w:rPr>
                <w:sz w:val="18"/>
                <w:szCs w:val="18"/>
              </w:rPr>
              <w:t>教育服務業</w:t>
            </w:r>
          </w:p>
        </w:tc>
        <w:tc>
          <w:tcPr>
            <w:tcW w:w="510" w:type="dxa"/>
            <w:vAlign w:val="bottom"/>
          </w:tcPr>
          <w:p w14:paraId="27CBD611" w14:textId="6CCAF8E9"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51E01627" w14:textId="60CC7E5C"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1CBEB70D" w14:textId="784A962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5B81423E" w14:textId="28C2656D"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08D71A2C" w14:textId="3C619B1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3F13AEB3" w14:textId="07871DD8"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7121E303" w14:textId="7ACB369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3C0EF010" w14:textId="60FB2ED4"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64DCCAE9" w14:textId="77777777" w:rsidTr="0019125B">
        <w:trPr>
          <w:jc w:val="center"/>
        </w:trPr>
        <w:tc>
          <w:tcPr>
            <w:tcW w:w="3001" w:type="dxa"/>
            <w:noWrap/>
            <w:vAlign w:val="center"/>
          </w:tcPr>
          <w:p w14:paraId="70A6BA57" w14:textId="77777777" w:rsidR="004E0E44" w:rsidRPr="00C9457D" w:rsidRDefault="004E0E44" w:rsidP="004E0E44">
            <w:pPr>
              <w:widowControl/>
              <w:snapToGrid w:val="0"/>
              <w:spacing w:line="220" w:lineRule="exact"/>
              <w:rPr>
                <w:sz w:val="18"/>
                <w:szCs w:val="18"/>
              </w:rPr>
            </w:pPr>
            <w:r w:rsidRPr="00C9457D">
              <w:rPr>
                <w:sz w:val="18"/>
                <w:szCs w:val="18"/>
              </w:rPr>
              <w:t>醫療保健及社會工作服務業</w:t>
            </w:r>
          </w:p>
        </w:tc>
        <w:tc>
          <w:tcPr>
            <w:tcW w:w="510" w:type="dxa"/>
            <w:vAlign w:val="bottom"/>
          </w:tcPr>
          <w:p w14:paraId="474786AE" w14:textId="64AD53F3"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E068A6B" w14:textId="3C38466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7BF8F01A" w14:textId="2354E691"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18200F5B" w14:textId="6DFB2C34"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20F9DDEB" w14:textId="6590973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2CC33B44" w14:textId="77054E0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58C570B3" w14:textId="1F40565B"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29816A6E" w14:textId="023DA4A6"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7DFA4308" w14:textId="77777777" w:rsidTr="0019125B">
        <w:trPr>
          <w:jc w:val="center"/>
        </w:trPr>
        <w:tc>
          <w:tcPr>
            <w:tcW w:w="3001" w:type="dxa"/>
            <w:noWrap/>
            <w:vAlign w:val="center"/>
          </w:tcPr>
          <w:p w14:paraId="05613B64" w14:textId="77777777" w:rsidR="004E0E44" w:rsidRPr="00C9457D" w:rsidRDefault="004E0E44" w:rsidP="004E0E44">
            <w:pPr>
              <w:widowControl/>
              <w:snapToGrid w:val="0"/>
              <w:spacing w:line="220" w:lineRule="exact"/>
              <w:rPr>
                <w:sz w:val="18"/>
                <w:szCs w:val="18"/>
              </w:rPr>
            </w:pPr>
            <w:r w:rsidRPr="00C9457D">
              <w:rPr>
                <w:sz w:val="18"/>
                <w:szCs w:val="18"/>
              </w:rPr>
              <w:t>藝術、娛樂及休閒服務業</w:t>
            </w:r>
          </w:p>
        </w:tc>
        <w:tc>
          <w:tcPr>
            <w:tcW w:w="510" w:type="dxa"/>
            <w:vAlign w:val="bottom"/>
          </w:tcPr>
          <w:p w14:paraId="7E3030A2" w14:textId="20250196"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9" w:type="dxa"/>
            <w:vAlign w:val="bottom"/>
          </w:tcPr>
          <w:p w14:paraId="19C6B7BB" w14:textId="7E1BB622"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50" w:type="dxa"/>
            <w:vAlign w:val="bottom"/>
          </w:tcPr>
          <w:p w14:paraId="77834497" w14:textId="6E07C503"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840" w:type="dxa"/>
            <w:vAlign w:val="bottom"/>
          </w:tcPr>
          <w:p w14:paraId="01EB55E3" w14:textId="42F39618" w:rsidR="004E0E44" w:rsidRPr="00C9457D" w:rsidRDefault="00420D88" w:rsidP="004E0E44">
            <w:pPr>
              <w:snapToGrid w:val="0"/>
              <w:spacing w:line="220" w:lineRule="exact"/>
              <w:jc w:val="right"/>
              <w:rPr>
                <w:sz w:val="18"/>
                <w:szCs w:val="18"/>
              </w:rPr>
            </w:pPr>
            <w:r w:rsidRPr="00C9457D">
              <w:rPr>
                <w:rFonts w:hint="eastAsia"/>
                <w:sz w:val="18"/>
                <w:szCs w:val="18"/>
              </w:rPr>
              <w:t>0</w:t>
            </w:r>
          </w:p>
        </w:tc>
        <w:tc>
          <w:tcPr>
            <w:tcW w:w="484" w:type="dxa"/>
            <w:vAlign w:val="bottom"/>
          </w:tcPr>
          <w:p w14:paraId="3C4A90D9" w14:textId="2190305A"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13A3B532" w14:textId="339BA84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0A6AF9E9" w14:textId="11E221A4"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50222B5" w14:textId="2B313FF0" w:rsidR="004E0E44" w:rsidRPr="00C9457D" w:rsidRDefault="004E0E44" w:rsidP="004E0E44">
            <w:pPr>
              <w:snapToGrid w:val="0"/>
              <w:spacing w:line="220" w:lineRule="exact"/>
              <w:jc w:val="right"/>
              <w:rPr>
                <w:sz w:val="18"/>
                <w:szCs w:val="18"/>
              </w:rPr>
            </w:pPr>
            <w:r w:rsidRPr="00C9457D">
              <w:rPr>
                <w:rFonts w:hint="eastAsia"/>
                <w:sz w:val="18"/>
                <w:szCs w:val="18"/>
              </w:rPr>
              <w:t>0</w:t>
            </w:r>
          </w:p>
        </w:tc>
      </w:tr>
      <w:tr w:rsidR="00C9457D" w:rsidRPr="00C9457D" w14:paraId="30F1EB9F" w14:textId="77777777" w:rsidTr="0019125B">
        <w:trPr>
          <w:jc w:val="center"/>
        </w:trPr>
        <w:tc>
          <w:tcPr>
            <w:tcW w:w="3001" w:type="dxa"/>
            <w:noWrap/>
            <w:vAlign w:val="center"/>
          </w:tcPr>
          <w:p w14:paraId="04EA7C7A" w14:textId="77777777" w:rsidR="004E0E44" w:rsidRPr="00C9457D" w:rsidRDefault="004E0E44" w:rsidP="004E0E44">
            <w:pPr>
              <w:widowControl/>
              <w:snapToGrid w:val="0"/>
              <w:spacing w:line="220" w:lineRule="exact"/>
              <w:rPr>
                <w:sz w:val="18"/>
                <w:szCs w:val="18"/>
              </w:rPr>
            </w:pPr>
            <w:r w:rsidRPr="00C9457D">
              <w:rPr>
                <w:sz w:val="18"/>
                <w:szCs w:val="18"/>
              </w:rPr>
              <w:t>其他服務業</w:t>
            </w:r>
          </w:p>
        </w:tc>
        <w:tc>
          <w:tcPr>
            <w:tcW w:w="510" w:type="dxa"/>
            <w:vAlign w:val="bottom"/>
          </w:tcPr>
          <w:p w14:paraId="32B5FD75" w14:textId="715A02A2"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79" w:type="dxa"/>
            <w:vAlign w:val="bottom"/>
          </w:tcPr>
          <w:p w14:paraId="0AC940A2" w14:textId="2523E22F" w:rsidR="004E0E44" w:rsidRPr="00C9457D" w:rsidRDefault="00F45EA0" w:rsidP="004E0E44">
            <w:pPr>
              <w:snapToGrid w:val="0"/>
              <w:spacing w:line="220" w:lineRule="exact"/>
              <w:jc w:val="right"/>
              <w:rPr>
                <w:sz w:val="18"/>
                <w:szCs w:val="18"/>
              </w:rPr>
            </w:pPr>
            <w:r w:rsidRPr="00C9457D">
              <w:rPr>
                <w:rFonts w:hint="eastAsia"/>
                <w:sz w:val="18"/>
                <w:szCs w:val="18"/>
              </w:rPr>
              <w:t>551</w:t>
            </w:r>
          </w:p>
        </w:tc>
        <w:tc>
          <w:tcPr>
            <w:tcW w:w="550" w:type="dxa"/>
            <w:vAlign w:val="bottom"/>
          </w:tcPr>
          <w:p w14:paraId="65C13322" w14:textId="5A5C5198" w:rsidR="004E0E44" w:rsidRPr="00C9457D" w:rsidRDefault="00420D88" w:rsidP="004E0E44">
            <w:pPr>
              <w:snapToGrid w:val="0"/>
              <w:spacing w:line="220" w:lineRule="exact"/>
              <w:jc w:val="right"/>
              <w:rPr>
                <w:sz w:val="18"/>
                <w:szCs w:val="18"/>
              </w:rPr>
            </w:pPr>
            <w:r w:rsidRPr="00C9457D">
              <w:rPr>
                <w:rFonts w:hint="eastAsia"/>
                <w:sz w:val="18"/>
                <w:szCs w:val="18"/>
              </w:rPr>
              <w:t>1</w:t>
            </w:r>
          </w:p>
        </w:tc>
        <w:tc>
          <w:tcPr>
            <w:tcW w:w="840" w:type="dxa"/>
            <w:vAlign w:val="bottom"/>
          </w:tcPr>
          <w:p w14:paraId="3FD3869A" w14:textId="2C5846B3" w:rsidR="004E0E44" w:rsidRPr="00C9457D" w:rsidRDefault="00420D88" w:rsidP="004E0E44">
            <w:pPr>
              <w:snapToGrid w:val="0"/>
              <w:spacing w:line="220" w:lineRule="exact"/>
              <w:jc w:val="right"/>
              <w:rPr>
                <w:sz w:val="18"/>
                <w:szCs w:val="18"/>
              </w:rPr>
            </w:pPr>
            <w:r w:rsidRPr="00C9457D">
              <w:rPr>
                <w:rFonts w:hint="eastAsia"/>
                <w:sz w:val="18"/>
                <w:szCs w:val="18"/>
              </w:rPr>
              <w:t>551</w:t>
            </w:r>
          </w:p>
        </w:tc>
        <w:tc>
          <w:tcPr>
            <w:tcW w:w="484" w:type="dxa"/>
            <w:vAlign w:val="bottom"/>
          </w:tcPr>
          <w:p w14:paraId="30DFA753" w14:textId="7592FBB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906" w:type="dxa"/>
            <w:vAlign w:val="bottom"/>
          </w:tcPr>
          <w:p w14:paraId="0F22EBC7" w14:textId="22CE779D"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513" w:type="dxa"/>
            <w:noWrap/>
            <w:vAlign w:val="bottom"/>
          </w:tcPr>
          <w:p w14:paraId="49BBF5DA" w14:textId="1B6E9CE0" w:rsidR="004E0E44" w:rsidRPr="00C9457D" w:rsidRDefault="004E0E44" w:rsidP="004E0E44">
            <w:pPr>
              <w:snapToGrid w:val="0"/>
              <w:spacing w:line="220" w:lineRule="exact"/>
              <w:jc w:val="right"/>
              <w:rPr>
                <w:sz w:val="18"/>
                <w:szCs w:val="18"/>
              </w:rPr>
            </w:pPr>
            <w:r w:rsidRPr="00C9457D">
              <w:rPr>
                <w:rFonts w:hint="eastAsia"/>
                <w:sz w:val="18"/>
                <w:szCs w:val="18"/>
              </w:rPr>
              <w:t>0</w:t>
            </w:r>
          </w:p>
        </w:tc>
        <w:tc>
          <w:tcPr>
            <w:tcW w:w="877" w:type="dxa"/>
            <w:vAlign w:val="bottom"/>
          </w:tcPr>
          <w:p w14:paraId="4AD38DC0" w14:textId="7D850A2C" w:rsidR="004E0E44" w:rsidRPr="00C9457D" w:rsidRDefault="004E0E44" w:rsidP="004E0E44">
            <w:pPr>
              <w:snapToGrid w:val="0"/>
              <w:spacing w:line="220" w:lineRule="exact"/>
              <w:jc w:val="right"/>
              <w:rPr>
                <w:sz w:val="18"/>
                <w:szCs w:val="18"/>
              </w:rPr>
            </w:pPr>
            <w:r w:rsidRPr="00C9457D">
              <w:rPr>
                <w:rFonts w:hint="eastAsia"/>
                <w:sz w:val="18"/>
                <w:szCs w:val="18"/>
              </w:rPr>
              <w:t>0</w:t>
            </w:r>
          </w:p>
        </w:tc>
      </w:tr>
    </w:tbl>
    <w:p w14:paraId="4BE909AE" w14:textId="77777777" w:rsidR="00F475CE" w:rsidRPr="00C9457D" w:rsidRDefault="00F475CE" w:rsidP="00F475CE">
      <w:pPr>
        <w:widowControl/>
        <w:snapToGrid w:val="0"/>
        <w:spacing w:line="220" w:lineRule="exact"/>
        <w:rPr>
          <w:sz w:val="18"/>
          <w:szCs w:val="18"/>
        </w:rPr>
      </w:pPr>
      <w:r w:rsidRPr="00C9457D">
        <w:rPr>
          <w:rFonts w:hint="eastAsia"/>
          <w:sz w:val="18"/>
          <w:szCs w:val="18"/>
        </w:rPr>
        <w:t>資料來源：</w:t>
      </w:r>
      <w:r w:rsidR="00790FD4" w:rsidRPr="00C9457D">
        <w:rPr>
          <w:rFonts w:hint="eastAsia"/>
          <w:sz w:val="18"/>
          <w:szCs w:val="18"/>
        </w:rPr>
        <w:t>經濟部投資審議司</w:t>
      </w:r>
    </w:p>
    <w:p w14:paraId="462526A9" w14:textId="77777777" w:rsidR="000F51E2" w:rsidRPr="00C9457D" w:rsidRDefault="000F51E2" w:rsidP="00F475CE">
      <w:pPr>
        <w:pStyle w:val="ac"/>
        <w:pageBreakBefore/>
        <w:spacing w:before="514" w:after="771"/>
      </w:pPr>
      <w:bookmarkStart w:id="34" w:name="_Toc47476577"/>
      <w:bookmarkStart w:id="35" w:name="_Toc231879082"/>
      <w:r w:rsidRPr="00C9457D">
        <w:lastRenderedPageBreak/>
        <w:t>附錄五　參考資料</w:t>
      </w:r>
      <w:bookmarkEnd w:id="34"/>
      <w:bookmarkEnd w:id="35"/>
    </w:p>
    <w:p w14:paraId="1A49020E" w14:textId="77777777" w:rsidR="000F51E2" w:rsidRPr="00C9457D" w:rsidRDefault="000F51E2" w:rsidP="00F475CE">
      <w:pPr>
        <w:pStyle w:val="af8"/>
        <w:numPr>
          <w:ilvl w:val="0"/>
          <w:numId w:val="2"/>
        </w:numPr>
        <w:tabs>
          <w:tab w:val="clear" w:pos="480"/>
        </w:tabs>
        <w:ind w:left="354" w:hangingChars="150" w:hanging="354"/>
        <w:jc w:val="left"/>
        <w:rPr>
          <w:szCs w:val="24"/>
          <w:lang w:val="it-IT"/>
        </w:rPr>
      </w:pPr>
      <w:r w:rsidRPr="00C9457D">
        <w:rPr>
          <w:rStyle w:val="a8"/>
          <w:b w:val="0"/>
          <w:szCs w:val="24"/>
          <w:lang w:val="it-IT"/>
        </w:rPr>
        <w:t>Italian National Institute of Statistics</w:t>
      </w:r>
      <w:r w:rsidRPr="00C9457D">
        <w:rPr>
          <w:rStyle w:val="a8"/>
          <w:rFonts w:hint="eastAsia"/>
          <w:b w:val="0"/>
          <w:szCs w:val="24"/>
          <w:lang w:val="it-IT"/>
        </w:rPr>
        <w:t>（</w:t>
      </w:r>
      <w:r w:rsidRPr="00C9457D">
        <w:rPr>
          <w:rStyle w:val="a8"/>
          <w:b w:val="0"/>
          <w:szCs w:val="24"/>
          <w:lang w:val="it-IT"/>
        </w:rPr>
        <w:t>Istituto nazionale di statistica</w:t>
      </w:r>
      <w:r w:rsidRPr="00C9457D">
        <w:rPr>
          <w:rStyle w:val="a8"/>
          <w:b w:val="0"/>
          <w:szCs w:val="24"/>
          <w:lang w:val="it-IT"/>
        </w:rPr>
        <w:t>，</w:t>
      </w:r>
      <w:r w:rsidRPr="00C9457D">
        <w:rPr>
          <w:rStyle w:val="a8"/>
          <w:b w:val="0"/>
          <w:szCs w:val="24"/>
          <w:lang w:val="it-IT"/>
        </w:rPr>
        <w:t>Istat</w:t>
      </w:r>
      <w:r w:rsidRPr="00C9457D">
        <w:rPr>
          <w:rStyle w:val="a8"/>
          <w:rFonts w:hint="eastAsia"/>
          <w:b w:val="0"/>
          <w:szCs w:val="24"/>
          <w:lang w:val="it-IT"/>
        </w:rPr>
        <w:t>）</w:t>
      </w:r>
      <w:r w:rsidRPr="00C9457D">
        <w:rPr>
          <w:szCs w:val="24"/>
          <w:lang w:val="it-IT"/>
        </w:rPr>
        <w:t>，</w:t>
      </w:r>
      <w:r w:rsidRPr="00C9457D">
        <w:fldChar w:fldCharType="begin"/>
      </w:r>
      <w:r w:rsidRPr="00C9457D">
        <w:rPr>
          <w:lang w:val="it-IT"/>
        </w:rPr>
        <w:instrText>HYPERLINK "https://www.istat.it/en/"</w:instrText>
      </w:r>
      <w:r w:rsidRPr="00C9457D">
        <w:fldChar w:fldCharType="separate"/>
      </w:r>
      <w:r w:rsidRPr="00C9457D">
        <w:rPr>
          <w:szCs w:val="24"/>
          <w:lang w:val="it-IT"/>
        </w:rPr>
        <w:t>https://www.istat.it/en/</w:t>
      </w:r>
      <w:r w:rsidRPr="00C9457D">
        <w:rPr>
          <w:szCs w:val="24"/>
          <w:lang w:val="it-IT"/>
        </w:rPr>
        <w:fldChar w:fldCharType="end"/>
      </w:r>
    </w:p>
    <w:p w14:paraId="7DE092B2"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 xml:space="preserve">Survey on International Tourism,5 June 2020, Banca </w:t>
      </w:r>
      <w:proofErr w:type="spellStart"/>
      <w:r w:rsidRPr="00C9457D">
        <w:rPr>
          <w:szCs w:val="24"/>
        </w:rPr>
        <w:t>D’Italia</w:t>
      </w:r>
      <w:proofErr w:type="spellEnd"/>
    </w:p>
    <w:p w14:paraId="2B68BF09"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UCIMU-SISTEMI PER PRODURRE</w:t>
      </w:r>
      <w:r w:rsidRPr="00C9457D">
        <w:rPr>
          <w:szCs w:val="24"/>
          <w:lang w:val="it-IT"/>
        </w:rPr>
        <w:t>，</w:t>
      </w:r>
      <w:r w:rsidRPr="00C9457D">
        <w:rPr>
          <w:szCs w:val="24"/>
          <w:lang w:val="it-IT"/>
        </w:rPr>
        <w:t>http://www.ucimu.it/home/</w:t>
      </w:r>
    </w:p>
    <w:p w14:paraId="6C758639"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PMI.it</w:t>
      </w:r>
      <w:r w:rsidRPr="00C9457D">
        <w:rPr>
          <w:szCs w:val="24"/>
          <w:lang w:val="it-IT"/>
        </w:rPr>
        <w:t>，</w:t>
      </w:r>
      <w:r w:rsidRPr="00C9457D">
        <w:rPr>
          <w:szCs w:val="24"/>
          <w:lang w:val="it-IT"/>
        </w:rPr>
        <w:t>https://www.pmi.it/</w:t>
      </w:r>
    </w:p>
    <w:p w14:paraId="73AB1D42"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European Central Bank</w:t>
      </w:r>
      <w:r w:rsidRPr="00C9457D">
        <w:rPr>
          <w:szCs w:val="24"/>
        </w:rPr>
        <w:t>，</w:t>
      </w:r>
      <w:r w:rsidRPr="00C9457D">
        <w:rPr>
          <w:szCs w:val="24"/>
        </w:rPr>
        <w:t>Official reserve assets, other foreign currency assets and related short-term liabilities: Italy</w:t>
      </w:r>
      <w:r w:rsidRPr="00C9457D">
        <w:rPr>
          <w:szCs w:val="24"/>
        </w:rPr>
        <w:t>，</w:t>
      </w:r>
      <w:r w:rsidRPr="00C9457D">
        <w:rPr>
          <w:szCs w:val="24"/>
        </w:rPr>
        <w:t>https://www.ecb.europa.eu/stats/external/reserves/html/assets_IT_2013.en.htm</w:t>
      </w:r>
    </w:p>
    <w:p w14:paraId="068E6431"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Agenzia del Lavoro</w:t>
      </w:r>
      <w:r w:rsidRPr="00C9457D">
        <w:rPr>
          <w:szCs w:val="24"/>
          <w:lang w:val="it-IT"/>
        </w:rPr>
        <w:t>，</w:t>
      </w:r>
      <w:r w:rsidRPr="00C9457D">
        <w:rPr>
          <w:szCs w:val="24"/>
          <w:lang w:val="it-IT"/>
        </w:rPr>
        <w:t>I Contratti di lavoro</w:t>
      </w:r>
      <w:r w:rsidRPr="00C9457D">
        <w:rPr>
          <w:szCs w:val="24"/>
          <w:lang w:val="it-IT"/>
        </w:rPr>
        <w:t>，</w:t>
      </w:r>
      <w:r w:rsidRPr="00C9457D">
        <w:rPr>
          <w:szCs w:val="24"/>
          <w:lang w:val="it-IT"/>
        </w:rPr>
        <w:t>https://www.agenzialavoro.tn.it/lavoratori/norme/contratti</w:t>
      </w:r>
    </w:p>
    <w:p w14:paraId="1FA65EFB"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Banca d</w:t>
      </w:r>
      <w:proofErr w:type="gramStart"/>
      <w:r w:rsidRPr="00C9457D">
        <w:rPr>
          <w:szCs w:val="24"/>
          <w:lang w:val="it-IT"/>
        </w:rPr>
        <w:t>’</w:t>
      </w:r>
      <w:proofErr w:type="gramEnd"/>
      <w:r w:rsidRPr="00C9457D">
        <w:rPr>
          <w:szCs w:val="24"/>
          <w:lang w:val="it-IT"/>
        </w:rPr>
        <w:t>Italia</w:t>
      </w:r>
      <w:r w:rsidRPr="00C9457D">
        <w:rPr>
          <w:szCs w:val="24"/>
          <w:lang w:val="it-IT"/>
        </w:rPr>
        <w:t>，</w:t>
      </w:r>
      <w:r w:rsidRPr="00C9457D">
        <w:rPr>
          <w:szCs w:val="24"/>
          <w:lang w:val="it-IT"/>
        </w:rPr>
        <w:t>https://www.bancaditalia.it/</w:t>
      </w:r>
    </w:p>
    <w:p w14:paraId="4C9678FB"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Fondo Italiano d</w:t>
      </w:r>
      <w:proofErr w:type="gramStart"/>
      <w:r w:rsidRPr="00C9457D">
        <w:rPr>
          <w:szCs w:val="24"/>
          <w:lang w:val="it-IT"/>
        </w:rPr>
        <w:t>’</w:t>
      </w:r>
      <w:proofErr w:type="gramEnd"/>
      <w:r w:rsidRPr="00C9457D">
        <w:rPr>
          <w:szCs w:val="24"/>
          <w:lang w:val="it-IT"/>
        </w:rPr>
        <w:t>Investimento</w:t>
      </w:r>
      <w:r w:rsidRPr="00C9457D">
        <w:rPr>
          <w:szCs w:val="24"/>
          <w:lang w:val="it-IT"/>
        </w:rPr>
        <w:t>，</w:t>
      </w:r>
      <w:r w:rsidRPr="00C9457D">
        <w:rPr>
          <w:szCs w:val="24"/>
          <w:lang w:val="it-IT"/>
        </w:rPr>
        <w:t>http://fondoitaliano.it/en</w:t>
      </w:r>
    </w:p>
    <w:p w14:paraId="43AC1F0F"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"INDUSTRIA 4.0 ITALY's NATIONAL PLAN FOR INDUSTRY", Italian Trade Agency</w:t>
      </w:r>
      <w:r w:rsidRPr="00C9457D">
        <w:rPr>
          <w:szCs w:val="24"/>
        </w:rPr>
        <w:t>（</w:t>
      </w:r>
      <w:r w:rsidRPr="00C9457D">
        <w:rPr>
          <w:szCs w:val="24"/>
        </w:rPr>
        <w:t>ITA</w:t>
      </w:r>
      <w:r w:rsidRPr="00C9457D">
        <w:rPr>
          <w:szCs w:val="24"/>
        </w:rPr>
        <w:t>）</w:t>
      </w:r>
    </w:p>
    <w:p w14:paraId="3D304F2D"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European Commission, Digital Transformation Monitor, Italy:"</w:t>
      </w:r>
      <w:proofErr w:type="spellStart"/>
      <w:r w:rsidRPr="00C9457D">
        <w:rPr>
          <w:szCs w:val="24"/>
        </w:rPr>
        <w:t>Industria</w:t>
      </w:r>
      <w:proofErr w:type="spellEnd"/>
      <w:r w:rsidRPr="00C9457D">
        <w:rPr>
          <w:szCs w:val="24"/>
        </w:rPr>
        <w:t xml:space="preserve"> 4.0", August 2017</w:t>
      </w:r>
    </w:p>
    <w:p w14:paraId="015A4B31"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ITALY'S NATIONAL PLAN IMPRESA 4.0, Results from 2017 - Actions for 2018, Ministry of Economic Development, and Ministry of Economy and Finance</w:t>
      </w:r>
    </w:p>
    <w:p w14:paraId="0003421D"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rPr>
        <w:t xml:space="preserve">Analysis of National Initiatives for </w:t>
      </w:r>
      <w:proofErr w:type="spellStart"/>
      <w:r w:rsidRPr="00C9457D">
        <w:rPr>
          <w:szCs w:val="24"/>
        </w:rPr>
        <w:t>Digitising</w:t>
      </w:r>
      <w:proofErr w:type="spellEnd"/>
      <w:r w:rsidRPr="00C9457D">
        <w:rPr>
          <w:szCs w:val="24"/>
        </w:rPr>
        <w:t xml:space="preserve"> Industry. </w:t>
      </w:r>
      <w:r w:rsidRPr="00C9457D">
        <w:rPr>
          <w:szCs w:val="24"/>
          <w:lang w:val="it-IT"/>
        </w:rPr>
        <w:t>Italy: Piano Nazionale "Industria 4.0", November 2017</w:t>
      </w:r>
    </w:p>
    <w:p w14:paraId="180C0591"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lastRenderedPageBreak/>
        <w:t>Digital Economy and Society Index 2018 Country Report Italy</w:t>
      </w:r>
    </w:p>
    <w:p w14:paraId="203E3F0A" w14:textId="77777777" w:rsidR="000F51E2" w:rsidRPr="00C9457D" w:rsidRDefault="000F51E2" w:rsidP="00F475CE">
      <w:pPr>
        <w:pStyle w:val="af8"/>
        <w:numPr>
          <w:ilvl w:val="0"/>
          <w:numId w:val="2"/>
        </w:numPr>
        <w:tabs>
          <w:tab w:val="clear" w:pos="480"/>
        </w:tabs>
        <w:ind w:left="354" w:hangingChars="150" w:hanging="354"/>
        <w:jc w:val="left"/>
        <w:rPr>
          <w:lang w:val="it-IT"/>
        </w:rPr>
      </w:pPr>
      <w:r w:rsidRPr="00C9457D">
        <w:rPr>
          <w:szCs w:val="24"/>
          <w:lang w:val="it-IT"/>
        </w:rPr>
        <w:t>Adecco Italia Holding di Partecipazione e ServiziS.p.A.</w:t>
      </w:r>
      <w:r w:rsidRPr="00C9457D">
        <w:rPr>
          <w:szCs w:val="24"/>
        </w:rPr>
        <w:t>網站</w:t>
      </w:r>
      <w:proofErr w:type="gramStart"/>
      <w:r w:rsidRPr="00C9457D">
        <w:rPr>
          <w:rFonts w:hint="eastAsia"/>
          <w:szCs w:val="24"/>
          <w:lang w:val="it-IT"/>
        </w:rPr>
        <w:t>（</w:t>
      </w:r>
      <w:proofErr w:type="gramEnd"/>
      <w:r w:rsidRPr="00C9457D">
        <w:rPr>
          <w:szCs w:val="24"/>
          <w:lang w:val="it-IT"/>
        </w:rPr>
        <w:t>https://www.morningfuture.com</w:t>
      </w:r>
      <w:proofErr w:type="gramStart"/>
      <w:r w:rsidRPr="00C9457D">
        <w:rPr>
          <w:rFonts w:hint="eastAsia"/>
          <w:szCs w:val="24"/>
          <w:lang w:val="it-IT"/>
        </w:rPr>
        <w:t>）</w:t>
      </w:r>
      <w:proofErr w:type="gramEnd"/>
    </w:p>
    <w:p w14:paraId="0F052860" w14:textId="77777777" w:rsidR="000F51E2" w:rsidRPr="00C9457D" w:rsidRDefault="000F51E2" w:rsidP="00F475CE">
      <w:pPr>
        <w:pStyle w:val="af8"/>
        <w:numPr>
          <w:ilvl w:val="0"/>
          <w:numId w:val="2"/>
        </w:numPr>
        <w:tabs>
          <w:tab w:val="clear" w:pos="480"/>
        </w:tabs>
        <w:ind w:left="354" w:hangingChars="150" w:hanging="354"/>
        <w:jc w:val="left"/>
      </w:pPr>
      <w:r w:rsidRPr="00C9457D">
        <w:rPr>
          <w:szCs w:val="24"/>
        </w:rPr>
        <w:t>Italian Digital Innovation Hubs Network</w:t>
      </w:r>
      <w:r w:rsidRPr="00C9457D">
        <w:rPr>
          <w:szCs w:val="24"/>
        </w:rPr>
        <w:t>網站</w:t>
      </w:r>
      <w:proofErr w:type="gramStart"/>
      <w:r w:rsidRPr="00C9457D">
        <w:rPr>
          <w:szCs w:val="24"/>
        </w:rPr>
        <w:t>（</w:t>
      </w:r>
      <w:proofErr w:type="gramEnd"/>
      <w:r w:rsidRPr="00C9457D">
        <w:rPr>
          <w:szCs w:val="24"/>
        </w:rPr>
        <w:t>http://italian-dih.eu</w:t>
      </w:r>
      <w:proofErr w:type="gramStart"/>
      <w:r w:rsidRPr="00C9457D">
        <w:rPr>
          <w:szCs w:val="24"/>
        </w:rPr>
        <w:t>）</w:t>
      </w:r>
      <w:proofErr w:type="gramEnd"/>
    </w:p>
    <w:p w14:paraId="53EAAA57" w14:textId="77777777" w:rsidR="000F51E2" w:rsidRPr="00C9457D" w:rsidRDefault="000F51E2" w:rsidP="0020161B">
      <w:pPr>
        <w:pStyle w:val="af8"/>
        <w:ind w:left="480" w:firstLine="472"/>
        <w:jc w:val="left"/>
        <w:rPr>
          <w:szCs w:val="24"/>
        </w:rPr>
      </w:pPr>
    </w:p>
    <w:p w14:paraId="6C959FAC" w14:textId="77777777" w:rsidR="000F51E2" w:rsidRPr="00C9457D" w:rsidRDefault="000F51E2" w:rsidP="0020161B">
      <w:pPr>
        <w:pStyle w:val="af8"/>
        <w:ind w:left="480" w:firstLine="472"/>
        <w:jc w:val="left"/>
        <w:rPr>
          <w:szCs w:val="24"/>
        </w:rPr>
      </w:pPr>
    </w:p>
    <w:p w14:paraId="431B820B" w14:textId="77777777" w:rsidR="000F51E2" w:rsidRPr="00C9457D" w:rsidRDefault="000F51E2" w:rsidP="0020161B">
      <w:pPr>
        <w:pStyle w:val="af8"/>
        <w:ind w:left="480" w:firstLine="472"/>
        <w:jc w:val="left"/>
        <w:rPr>
          <w:szCs w:val="24"/>
        </w:rPr>
      </w:pPr>
    </w:p>
    <w:p w14:paraId="1158C3E1" w14:textId="77777777" w:rsidR="000F51E2" w:rsidRPr="00C9457D" w:rsidRDefault="000F51E2" w:rsidP="0020161B">
      <w:pPr>
        <w:pStyle w:val="af8"/>
        <w:ind w:left="480" w:firstLine="472"/>
        <w:jc w:val="left"/>
        <w:rPr>
          <w:szCs w:val="24"/>
        </w:rPr>
      </w:pPr>
    </w:p>
    <w:p w14:paraId="155F4716" w14:textId="22DC1F03" w:rsidR="00DA0E56" w:rsidRPr="00C9457D" w:rsidRDefault="00DA0E56">
      <w:pPr>
        <w:widowControl/>
        <w:pBdr>
          <w:top w:val="none" w:sz="0" w:space="0" w:color="auto"/>
          <w:left w:val="none" w:sz="0" w:space="0" w:color="auto"/>
          <w:bottom w:val="none" w:sz="0" w:space="0" w:color="auto"/>
          <w:right w:val="none" w:sz="0" w:space="0" w:color="auto"/>
        </w:pBdr>
        <w:overflowPunct/>
        <w:autoSpaceDE/>
        <w:autoSpaceDN/>
        <w:jc w:val="left"/>
        <w:rPr>
          <w:szCs w:val="24"/>
        </w:rPr>
      </w:pPr>
      <w:r w:rsidRPr="00C9457D">
        <w:rPr>
          <w:szCs w:val="24"/>
        </w:rPr>
        <w:br w:type="page"/>
      </w:r>
    </w:p>
    <w:p w14:paraId="719E7C38" w14:textId="77777777" w:rsidR="00F475CE" w:rsidRPr="00C9457D" w:rsidRDefault="00F475CE">
      <w:pPr>
        <w:widowControl/>
        <w:pBdr>
          <w:top w:val="none" w:sz="0" w:space="0" w:color="auto"/>
          <w:left w:val="none" w:sz="0" w:space="0" w:color="auto"/>
          <w:bottom w:val="none" w:sz="0" w:space="0" w:color="auto"/>
          <w:right w:val="none" w:sz="0" w:space="0" w:color="auto"/>
        </w:pBdr>
        <w:overflowPunct/>
        <w:autoSpaceDE/>
        <w:autoSpaceDN/>
        <w:jc w:val="left"/>
        <w:rPr>
          <w:szCs w:val="24"/>
        </w:rPr>
      </w:pPr>
    </w:p>
    <w:p w14:paraId="0336E140" w14:textId="77777777" w:rsidR="000F51E2" w:rsidRPr="00C9457D" w:rsidRDefault="000F51E2" w:rsidP="0020161B">
      <w:pPr>
        <w:pStyle w:val="af8"/>
        <w:ind w:left="480" w:firstLine="472"/>
        <w:jc w:val="left"/>
        <w:rPr>
          <w:szCs w:val="24"/>
        </w:rPr>
      </w:pPr>
    </w:p>
    <w:p w14:paraId="6B6C07F3" w14:textId="77777777" w:rsidR="000F51E2" w:rsidRPr="00C9457D" w:rsidRDefault="000F51E2">
      <w:pPr>
        <w:sectPr w:rsidR="000F51E2" w:rsidRPr="00C9457D" w:rsidSect="0020161B">
          <w:headerReference w:type="default" r:id="rId71"/>
          <w:headerReference w:type="first" r:id="rId72"/>
          <w:footerReference w:type="first" r:id="rId73"/>
          <w:pgSz w:w="11906" w:h="16838"/>
          <w:pgMar w:top="2268" w:right="1701" w:bottom="1701" w:left="1701" w:header="1134" w:footer="851" w:gutter="0"/>
          <w:cols w:space="720"/>
          <w:docGrid w:type="linesAndChars" w:linePitch="514" w:charSpace="-774"/>
        </w:sectPr>
      </w:pPr>
    </w:p>
    <w:p w14:paraId="2A79DBDC" w14:textId="77777777" w:rsidR="000F51E2" w:rsidRPr="00C9457D" w:rsidRDefault="000F51E2" w:rsidP="00921EB3">
      <w:pPr>
        <w:pStyle w:val="ab"/>
        <w:pageBreakBefore/>
        <w:ind w:firstLine="480"/>
      </w:pPr>
    </w:p>
    <w:p w14:paraId="1FF44497" w14:textId="77777777" w:rsidR="000F51E2" w:rsidRPr="00C9457D" w:rsidRDefault="00555C1D" w:rsidP="00921EB3">
      <w:pPr>
        <w:pStyle w:val="ab"/>
        <w:pageBreakBefore/>
        <w:ind w:firstLine="480"/>
      </w:pPr>
      <w:r w:rsidRPr="00C9457D">
        <w:rPr>
          <w:noProof/>
          <w:lang w:eastAsia="zh-TW"/>
        </w:rPr>
        <w:lastRenderedPageBreak/>
        <w:drawing>
          <wp:anchor distT="0" distB="0" distL="0" distR="0" simplePos="0" relativeHeight="251643392" behindDoc="0" locked="0" layoutInCell="1" allowOverlap="1" wp14:anchorId="7894FF1D" wp14:editId="070BFDEA">
            <wp:simplePos x="0" y="0"/>
            <wp:positionH relativeFrom="column">
              <wp:posOffset>-1171575</wp:posOffset>
            </wp:positionH>
            <wp:positionV relativeFrom="paragraph">
              <wp:posOffset>-1531620</wp:posOffset>
            </wp:positionV>
            <wp:extent cx="7719060" cy="10873503"/>
            <wp:effectExtent l="0" t="0" r="0" b="4445"/>
            <wp:wrapNone/>
            <wp:docPr id="63"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719060" cy="1087350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9457D">
        <w:rPr>
          <w:noProof/>
          <w:lang w:eastAsia="zh-TW"/>
        </w:rPr>
        <mc:AlternateContent>
          <mc:Choice Requires="wps">
            <w:drawing>
              <wp:anchor distT="0" distB="0" distL="0" distR="0" simplePos="0" relativeHeight="251646464" behindDoc="0" locked="0" layoutInCell="1" allowOverlap="1" wp14:anchorId="7218AF94" wp14:editId="3814BC19">
                <wp:simplePos x="0" y="0"/>
                <wp:positionH relativeFrom="column">
                  <wp:posOffset>-295275</wp:posOffset>
                </wp:positionH>
                <wp:positionV relativeFrom="paragraph">
                  <wp:posOffset>6522720</wp:posOffset>
                </wp:positionV>
                <wp:extent cx="6068695" cy="2155825"/>
                <wp:effectExtent l="0" t="0" r="0" b="0"/>
                <wp:wrapNone/>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215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1DB5A" w14:textId="77777777" w:rsidR="00B10435" w:rsidRPr="004B4040" w:rsidRDefault="00B10435" w:rsidP="00790FD4">
                            <w:pPr>
                              <w:snapToGrid w:val="0"/>
                              <w:rPr>
                                <w:rFonts w:ascii="華康新特黑體" w:eastAsia="華康新特黑體"/>
                              </w:rPr>
                            </w:pPr>
                            <w:r>
                              <w:rPr>
                                <w:rFonts w:ascii="華康新特黑體" w:eastAsia="華康新特黑體" w:hint="eastAsia"/>
                              </w:rPr>
                              <w:t>經濟部投資促進司</w:t>
                            </w:r>
                          </w:p>
                          <w:p w14:paraId="06F8BEE0"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地    址：</w:t>
                            </w:r>
                            <w:r w:rsidRPr="005A2313">
                              <w:rPr>
                                <w:rFonts w:ascii="華康中黑體(P)" w:eastAsia="華康中黑體(P)" w:hAnsi="Arial" w:cs="Arial" w:hint="eastAsia"/>
                                <w:sz w:val="20"/>
                              </w:rPr>
                              <w:t>臺北市中正區愛國東路 82 號 3 樓</w:t>
                            </w:r>
                          </w:p>
                          <w:p w14:paraId="0FBF4D2D"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電    話：+886-2-2389-2111</w:t>
                            </w:r>
                          </w:p>
                          <w:p w14:paraId="39007ADC"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傳    真：+886-2-2382-0497</w:t>
                            </w:r>
                          </w:p>
                          <w:p w14:paraId="627616A6"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網    址：</w:t>
                            </w:r>
                            <w:r w:rsidRPr="00702447">
                              <w:rPr>
                                <w:rFonts w:ascii="華康中黑體(P)" w:eastAsia="華康中黑體(P)" w:hAnsi="Arial" w:cs="Arial"/>
                                <w:sz w:val="20"/>
                              </w:rPr>
                              <w:t>https://investtaiwan.nat.gov.tw/</w:t>
                            </w:r>
                          </w:p>
                          <w:p w14:paraId="674FB824" w14:textId="77777777" w:rsidR="00B10435" w:rsidRDefault="00B10435" w:rsidP="00790FD4">
                            <w:pPr>
                              <w:pStyle w:val="ab"/>
                              <w:snapToGrid w:val="0"/>
                              <w:ind w:firstLineChars="0" w:firstLine="0"/>
                              <w:rPr>
                                <w:rFonts w:ascii="華康中黑體(P)" w:eastAsia="華康中黑體(P)" w:hAnsi="華康中黑體(P)"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858351C" w14:textId="77777777" w:rsidR="00B10435" w:rsidRDefault="00B10435" w:rsidP="00BD0B90">
                            <w:pPr>
                              <w:pStyle w:val="ab"/>
                              <w:snapToGrid w:val="0"/>
                              <w:ind w:firstLineChars="0" w:firstLine="0"/>
                              <w:rPr>
                                <w:rFonts w:ascii="華康中黑體(P)" w:eastAsia="華康中黑體(P)" w:hAnsi="華康中黑體(P)"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8AF94" id="Text Box 35" o:spid="_x0000_s1061" type="#_x0000_t202" style="position:absolute;left:0;text-align:left;margin-left:-23.25pt;margin-top:513.6pt;width:477.85pt;height:169.75pt;z-index:25164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" stroked="f">
                <v:textbox inset="0,0,0,0">
                  <w:txbxContent>
                    <w:p w14:paraId="0C71DB5A" w14:textId="77777777" w:rsidR="00B10435" w:rsidRPr="004B4040" w:rsidRDefault="00B10435" w:rsidP="00790FD4">
                      <w:pPr>
                        <w:snapToGrid w:val="0"/>
                        <w:rPr>
                          <w:rFonts w:ascii="華康新特黑體" w:eastAsia="華康新特黑體"/>
                        </w:rPr>
                      </w:pPr>
                      <w:r>
                        <w:rPr>
                          <w:rFonts w:ascii="華康新特黑體" w:eastAsia="華康新特黑體" w:hint="eastAsia"/>
                        </w:rPr>
                        <w:t>經濟部投資促進司</w:t>
                      </w:r>
                    </w:p>
                    <w:p w14:paraId="06F8BEE0"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地    址：</w:t>
                      </w:r>
                      <w:r w:rsidRPr="005A2313">
                        <w:rPr>
                          <w:rFonts w:ascii="華康中黑體(P)" w:eastAsia="華康中黑體(P)" w:hAnsi="Arial" w:cs="Arial" w:hint="eastAsia"/>
                          <w:sz w:val="20"/>
                        </w:rPr>
                        <w:t>臺北市中正區愛國東路 82 號 3 樓</w:t>
                      </w:r>
                    </w:p>
                    <w:p w14:paraId="0FBF4D2D"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電    話：+886-2-2389-2111</w:t>
                      </w:r>
                    </w:p>
                    <w:p w14:paraId="39007ADC"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傳    真：+886-2-2382-0497</w:t>
                      </w:r>
                    </w:p>
                    <w:p w14:paraId="627616A6" w14:textId="77777777" w:rsidR="00B10435" w:rsidRPr="004B4040" w:rsidRDefault="00B10435" w:rsidP="00790FD4">
                      <w:pPr>
                        <w:snapToGrid w:val="0"/>
                        <w:rPr>
                          <w:rFonts w:ascii="華康中黑體(P)" w:eastAsia="華康中黑體(P)" w:hAnsi="Arial" w:cs="Arial"/>
                          <w:sz w:val="20"/>
                        </w:rPr>
                      </w:pPr>
                      <w:r w:rsidRPr="004B4040">
                        <w:rPr>
                          <w:rFonts w:ascii="華康中黑體(P)" w:eastAsia="華康中黑體(P)" w:hAnsi="Arial" w:cs="Arial" w:hint="eastAsia"/>
                          <w:sz w:val="20"/>
                        </w:rPr>
                        <w:t>網    址：</w:t>
                      </w:r>
                      <w:r w:rsidRPr="00702447">
                        <w:rPr>
                          <w:rFonts w:ascii="華康中黑體(P)" w:eastAsia="華康中黑體(P)" w:hAnsi="Arial" w:cs="Arial"/>
                          <w:sz w:val="20"/>
                        </w:rPr>
                        <w:t>https://investtaiwan.nat.gov.tw/</w:t>
                      </w:r>
                    </w:p>
                    <w:p w14:paraId="674FB824" w14:textId="77777777" w:rsidR="00B10435" w:rsidRDefault="00B10435" w:rsidP="00790FD4">
                      <w:pPr>
                        <w:pStyle w:val="ab"/>
                        <w:snapToGrid w:val="0"/>
                        <w:ind w:firstLineChars="0" w:firstLine="0"/>
                        <w:rPr>
                          <w:rFonts w:ascii="華康中黑體(P)" w:eastAsia="華康中黑體(P)" w:hAnsi="華康中黑體(P)"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858351C" w14:textId="77777777" w:rsidR="00B10435" w:rsidRDefault="00B10435" w:rsidP="00BD0B90">
                      <w:pPr>
                        <w:pStyle w:val="ab"/>
                        <w:snapToGrid w:val="0"/>
                        <w:ind w:firstLineChars="0" w:firstLine="0"/>
                        <w:rPr>
                          <w:rFonts w:ascii="華康中黑體(P)" w:eastAsia="華康中黑體(P)" w:hAnsi="華康中黑體(P)" w:cs="Arial"/>
                          <w:sz w:val="20"/>
                          <w:szCs w:val="20"/>
                        </w:rPr>
                      </w:pPr>
                    </w:p>
                  </w:txbxContent>
                </v:textbox>
              </v:shape>
            </w:pict>
          </mc:Fallback>
        </mc:AlternateContent>
      </w:r>
    </w:p>
    <w:sectPr w:rsidR="000F51E2" w:rsidRPr="00C9457D">
      <w:headerReference w:type="even" r:id="rId75"/>
      <w:headerReference w:type="default" r:id="rId76"/>
      <w:footerReference w:type="even" r:id="rId77"/>
      <w:footerReference w:type="default" r:id="rId78"/>
      <w:headerReference w:type="first" r:id="rId79"/>
      <w:footerReference w:type="first" r:id="rId80"/>
      <w:pgSz w:w="11906" w:h="16838"/>
      <w:pgMar w:top="2268" w:right="1701" w:bottom="1701" w:left="1701" w:header="1134" w:footer="851" w:gutter="0"/>
      <w:cols w:space="720"/>
      <w:docGrid w:type="lines"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2E42" w14:textId="77777777" w:rsidR="0090721D" w:rsidRDefault="0090721D">
      <w:r>
        <w:separator/>
      </w:r>
    </w:p>
  </w:endnote>
  <w:endnote w:type="continuationSeparator" w:id="0">
    <w:p w14:paraId="240FAC99" w14:textId="77777777" w:rsidR="0090721D" w:rsidRDefault="0090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明體">
    <w:panose1 w:val="02020509000000000000"/>
    <w:charset w:val="88"/>
    <w:family w:val="modern"/>
    <w:pitch w:val="fixed"/>
    <w:sig w:usb0="80000001" w:usb1="28091800" w:usb2="00000016" w:usb3="00000000" w:csb0="00100000" w:csb1="00000000"/>
  </w:font>
  <w:font w:name="華康粗圓體">
    <w:altName w:val="細明體"/>
    <w:panose1 w:val="020F07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全真中黑體">
    <w:altName w:val="新細明體"/>
    <w:charset w:val="88"/>
    <w:family w:val="modern"/>
    <w:pitch w:val="fixed"/>
    <w:sig w:usb0="00000000" w:usb1="08080000" w:usb2="00000010" w:usb3="00000000" w:csb0="00100000" w:csb1="00000000"/>
  </w:font>
  <w:font w:name="華康細明體">
    <w:panose1 w:val="020203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071B" w14:textId="77777777" w:rsidR="00B10435" w:rsidRDefault="00B10435" w:rsidP="00921EB3">
    <w:pPr>
      <w:pStyle w:val="af"/>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1F29" w14:textId="013F0279" w:rsidR="00B10435" w:rsidRDefault="00B10435" w:rsidP="00115BEB">
    <w:pPr>
      <w:pStyle w:val="ae"/>
      <w:ind w:right="7802" w:firstLineChars="0"/>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8D21FB">
      <w:rPr>
        <w:rFonts w:ascii="Footlight MT Light" w:hAnsi="Footlight MT Light"/>
        <w:i/>
        <w:iCs/>
        <w:noProof/>
        <w:sz w:val="32"/>
        <w:szCs w:val="32"/>
        <w:lang w:eastAsia="zh-TW" w:bidi="hi-IN"/>
      </w:rPr>
      <w:t>176</w:t>
    </w:r>
    <w:r>
      <w:rPr>
        <w:rFonts w:ascii="Footlight MT Light" w:hAnsi="Footlight MT Light"/>
        <w:i/>
        <w:iCs/>
        <w:sz w:val="32"/>
        <w:szCs w:val="32"/>
        <w:lang w:eastAsia="zh-TW"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0D00" w14:textId="2BD7DC2D" w:rsidR="00B10435" w:rsidRDefault="00B10435" w:rsidP="00115BEB">
    <w:pPr>
      <w:pStyle w:val="ae"/>
      <w:ind w:left="7802" w:firstLineChars="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8D21FB">
      <w:rPr>
        <w:rFonts w:ascii="Footlight MT Light" w:hAnsi="Footlight MT Light"/>
        <w:i/>
        <w:iCs/>
        <w:noProof/>
        <w:sz w:val="32"/>
        <w:szCs w:val="32"/>
        <w:lang w:eastAsia="zh-TW"/>
      </w:rPr>
      <w:t>135</w:t>
    </w:r>
    <w:r>
      <w:rPr>
        <w:rFonts w:ascii="Footlight MT Light" w:hAnsi="Footlight MT Light"/>
        <w:i/>
        <w:iCs/>
        <w:sz w:val="32"/>
        <w:szCs w:val="32"/>
        <w:lang w:eastAsia="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83D7" w14:textId="77777777" w:rsidR="00B10435" w:rsidRDefault="00B10435"/>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9B88" w14:textId="77777777" w:rsidR="00B10435" w:rsidRDefault="00B1043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77F1" w14:textId="77777777" w:rsidR="00B10435" w:rsidRDefault="00B10435"/>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59" w14:textId="77777777" w:rsidR="00B10435" w:rsidRDefault="00B10435"/>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C7ED" w14:textId="77777777" w:rsidR="00B10435" w:rsidRDefault="00B10435"/>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3B92" w14:textId="77777777" w:rsidR="00B10435" w:rsidRDefault="00B1043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E1AB" w14:textId="77777777" w:rsidR="00B10435" w:rsidRDefault="00B10435"/>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B5A5" w14:textId="77777777" w:rsidR="00B10435" w:rsidRDefault="00B104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22B3" w14:textId="77777777" w:rsidR="00B10435" w:rsidRDefault="00B10435" w:rsidP="00921EB3">
    <w:pPr>
      <w:pStyle w:val="af"/>
      <w:ind w:firstLine="48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B7B1" w14:textId="7DFECD8C" w:rsidR="00B10435" w:rsidRDefault="00B10435" w:rsidP="00115BEB">
    <w:pPr>
      <w:pStyle w:val="ae"/>
      <w:ind w:left="7802" w:firstLineChars="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8D21FB">
      <w:rPr>
        <w:rFonts w:ascii="Footlight MT Light" w:hAnsi="Footlight MT Light"/>
        <w:i/>
        <w:iCs/>
        <w:noProof/>
        <w:sz w:val="32"/>
        <w:szCs w:val="32"/>
        <w:lang w:eastAsia="zh-TW"/>
      </w:rPr>
      <w:t>175</w:t>
    </w:r>
    <w:r>
      <w:rPr>
        <w:rFonts w:ascii="Footlight MT Light" w:hAnsi="Footlight MT Light"/>
        <w:i/>
        <w:iCs/>
        <w:sz w:val="32"/>
        <w:szCs w:val="32"/>
        <w:lang w:eastAsia="zh-TW"/>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95A6" w14:textId="77777777" w:rsidR="00B10435" w:rsidRDefault="00B10435"/>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7879" w14:textId="77777777" w:rsidR="00B10435" w:rsidRDefault="00B10435"/>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CAAC" w14:textId="77777777" w:rsidR="00B10435" w:rsidRDefault="00B10435" w:rsidP="00921EB3">
    <w:pPr>
      <w:pStyle w:val="af"/>
      <w:ind w:firstLine="48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5507" w14:textId="77777777" w:rsidR="00B10435" w:rsidRDefault="00B10435" w:rsidP="00921EB3">
    <w:pPr>
      <w:pStyle w:val="ae"/>
      <w:ind w:left="7800" w:firstLine="640"/>
      <w:jc w:val="center"/>
      <w:rPr>
        <w:rFonts w:ascii="Footlight MT Light" w:hAnsi="Footlight MT Light"/>
        <w:i/>
        <w:iCs/>
        <w:sz w:val="32"/>
        <w:szCs w:val="32"/>
        <w:lang w:eastAsia="zh-TW"/>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182F" w14:textId="77777777" w:rsidR="00B10435" w:rsidRDefault="00B104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578E" w14:textId="77777777" w:rsidR="00B10435" w:rsidRDefault="00B10435" w:rsidP="004C4555">
    <w:pPr>
      <w:pStyle w:val="af"/>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3CA0" w14:textId="77777777" w:rsidR="00B10435" w:rsidRDefault="00B10435" w:rsidP="00921EB3">
    <w:pPr>
      <w:pStyle w:val="af"/>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042C" w14:textId="77777777" w:rsidR="00B10435" w:rsidRDefault="00B10435" w:rsidP="00921EB3">
    <w:pPr>
      <w:pStyle w:val="af"/>
      <w:ind w:firstLine="4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8810" w14:textId="77777777" w:rsidR="00B10435" w:rsidRDefault="00B1043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0A5A" w14:textId="77777777" w:rsidR="00B10435" w:rsidRDefault="00B10435" w:rsidP="00921EB3">
    <w:pPr>
      <w:pStyle w:val="af"/>
      <w:ind w:firstLine="4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DD36" w14:textId="77777777" w:rsidR="00B10435" w:rsidRDefault="00B10435" w:rsidP="00921EB3">
    <w:pPr>
      <w:pStyle w:val="af"/>
      <w:ind w:firstLine="4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2F8E" w14:textId="77777777" w:rsidR="00B10435" w:rsidRDefault="00B104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2252" w14:textId="77777777" w:rsidR="0090721D" w:rsidRDefault="0090721D"/>
    <w:p w14:paraId="63FC56AA" w14:textId="77777777" w:rsidR="0090721D" w:rsidRDefault="0090721D">
      <w:r>
        <w:separator/>
      </w:r>
    </w:p>
  </w:footnote>
  <w:footnote w:type="continuationSeparator" w:id="0">
    <w:p w14:paraId="20EAF624" w14:textId="77777777" w:rsidR="0090721D" w:rsidRDefault="0090721D">
      <w:r>
        <w:continuationSeparator/>
      </w:r>
    </w:p>
  </w:footnote>
  <w:footnote w:id="1">
    <w:p w14:paraId="293AF22C" w14:textId="77777777" w:rsidR="00B10435" w:rsidRPr="00D47ED9" w:rsidRDefault="00B10435" w:rsidP="00D47ED9">
      <w:pPr>
        <w:pStyle w:val="13"/>
        <w:ind w:left="294" w:hanging="294"/>
        <w:rPr>
          <w:lang w:eastAsia="zh-TW"/>
        </w:rPr>
      </w:pPr>
      <w:r w:rsidRPr="00D47ED9">
        <w:rPr>
          <w:rStyle w:val="a7"/>
          <w:position w:val="0"/>
          <w:sz w:val="20"/>
        </w:rPr>
        <w:footnoteRef/>
      </w:r>
      <w:r w:rsidRPr="00D47ED9">
        <w:rPr>
          <w:lang w:eastAsia="zh-TW"/>
        </w:rPr>
        <w:tab/>
      </w:r>
      <w:r w:rsidRPr="00D47ED9">
        <w:rPr>
          <w:lang w:eastAsia="zh-TW"/>
        </w:rPr>
        <w:t>居民為國際稅法上之重要概念。國際稅法學界對居民這個概念已逐步達成共識，即按照一國法律，依住所、居所、管理場所或其它類此性質的標準，負有納稅義務的個人，包括自然人。</w:t>
      </w:r>
    </w:p>
  </w:footnote>
  <w:footnote w:id="2">
    <w:p w14:paraId="556959CD" w14:textId="77777777" w:rsidR="00B10435" w:rsidRPr="00D47ED9" w:rsidRDefault="00B10435" w:rsidP="00D47ED9">
      <w:pPr>
        <w:pStyle w:val="13"/>
        <w:ind w:left="294" w:hanging="294"/>
        <w:rPr>
          <w:lang w:eastAsia="zh-TW"/>
        </w:rPr>
      </w:pPr>
      <w:r w:rsidRPr="00D47ED9">
        <w:rPr>
          <w:rStyle w:val="a7"/>
          <w:position w:val="0"/>
          <w:sz w:val="20"/>
        </w:rPr>
        <w:footnoteRef/>
      </w:r>
      <w:r w:rsidRPr="00D47ED9">
        <w:rPr>
          <w:lang w:eastAsia="zh-TW"/>
        </w:rPr>
        <w:tab/>
      </w:r>
      <w:r w:rsidRPr="00D47ED9">
        <w:rPr>
          <w:lang w:eastAsia="zh-TW"/>
        </w:rPr>
        <w:t>指一家公司擁有繼續經營所需之資源</w:t>
      </w:r>
    </w:p>
  </w:footnote>
  <w:footnote w:id="3">
    <w:p w14:paraId="45A6E2D1" w14:textId="77777777" w:rsidR="00B10435" w:rsidRPr="00D47ED9" w:rsidRDefault="00B10435" w:rsidP="00D47ED9">
      <w:pPr>
        <w:pStyle w:val="13"/>
        <w:ind w:left="294" w:hanging="294"/>
        <w:rPr>
          <w:lang w:eastAsia="zh-TW"/>
        </w:rPr>
      </w:pPr>
      <w:r w:rsidRPr="00D47ED9">
        <w:rPr>
          <w:rStyle w:val="a7"/>
          <w:position w:val="0"/>
          <w:sz w:val="20"/>
        </w:rPr>
        <w:footnoteRef/>
      </w:r>
      <w:r w:rsidRPr="00D47ED9">
        <w:rPr>
          <w:lang w:eastAsia="zh-TW"/>
        </w:rPr>
        <w:tab/>
      </w:r>
      <w:r w:rsidRPr="00D47ED9">
        <w:rPr>
          <w:lang w:eastAsia="zh-TW"/>
        </w:rPr>
        <w:t>《競爭力抉擇》研究報告測量和比較</w:t>
      </w:r>
      <w:r w:rsidRPr="00D47ED9">
        <w:rPr>
          <w:lang w:eastAsia="zh-TW"/>
        </w:rPr>
        <w:t>19</w:t>
      </w:r>
      <w:r w:rsidRPr="00D47ED9">
        <w:rPr>
          <w:lang w:eastAsia="zh-TW"/>
        </w:rPr>
        <w:t>領域的</w:t>
      </w:r>
      <w:r w:rsidRPr="00D47ED9">
        <w:rPr>
          <w:lang w:eastAsia="zh-TW"/>
        </w:rPr>
        <w:t>26</w:t>
      </w:r>
      <w:r w:rsidRPr="00D47ED9">
        <w:rPr>
          <w:lang w:eastAsia="zh-TW"/>
        </w:rPr>
        <w:t>項成本因素，扣除稅收，以</w:t>
      </w:r>
      <w:r w:rsidRPr="00D47ED9">
        <w:rPr>
          <w:lang w:eastAsia="zh-TW"/>
        </w:rPr>
        <w:t>10</w:t>
      </w:r>
      <w:r w:rsidRPr="00D47ED9">
        <w:rPr>
          <w:lang w:eastAsia="zh-TW"/>
        </w:rPr>
        <w:t>年為</w:t>
      </w:r>
      <w:r w:rsidRPr="00D47ED9">
        <w:rPr>
          <w:lang w:eastAsia="zh-TW"/>
        </w:rPr>
        <w:t>1</w:t>
      </w:r>
      <w:r w:rsidRPr="00D47ED9">
        <w:rPr>
          <w:lang w:eastAsia="zh-TW"/>
        </w:rPr>
        <w:t>個時期。以</w:t>
      </w:r>
      <w:r w:rsidRPr="00D47ED9">
        <w:rPr>
          <w:lang w:eastAsia="zh-TW"/>
        </w:rPr>
        <w:t>2</w:t>
      </w:r>
      <w:r w:rsidRPr="00D47ED9">
        <w:rPr>
          <w:lang w:eastAsia="zh-TW"/>
        </w:rPr>
        <w:t>年為週期進行的這項研究報告目前已至第</w:t>
      </w:r>
      <w:r w:rsidRPr="00D47ED9">
        <w:rPr>
          <w:lang w:eastAsia="zh-TW"/>
        </w:rPr>
        <w:t>10</w:t>
      </w:r>
      <w:r w:rsidRPr="00D47ED9">
        <w:rPr>
          <w:lang w:eastAsia="zh-TW"/>
        </w:rPr>
        <w:t>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C320" w14:textId="77777777" w:rsidR="00B10435" w:rsidRDefault="00B10435" w:rsidP="00921EB3">
    <w:pPr>
      <w:pStyle w:val="ae"/>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A28D" w14:textId="77777777" w:rsidR="00B10435" w:rsidRDefault="00B10435" w:rsidP="00921EB3">
    <w:pPr>
      <w:pStyle w:val="ae"/>
      <w:ind w:right="7802" w:firstLine="480"/>
    </w:pPr>
    <w:r>
      <w:rPr>
        <w:noProof/>
        <w:lang w:eastAsia="zh-TW"/>
      </w:rPr>
      <mc:AlternateContent>
        <mc:Choice Requires="wps">
          <w:drawing>
            <wp:anchor distT="0" distB="0" distL="114300" distR="114300" simplePos="0" relativeHeight="251636224" behindDoc="1" locked="0" layoutInCell="1" allowOverlap="1" wp14:anchorId="484C0E48" wp14:editId="28CCB7AD">
              <wp:simplePos x="0" y="0"/>
              <wp:positionH relativeFrom="column">
                <wp:posOffset>-22860</wp:posOffset>
              </wp:positionH>
              <wp:positionV relativeFrom="paragraph">
                <wp:posOffset>35560</wp:posOffset>
              </wp:positionV>
              <wp:extent cx="1714500" cy="113665"/>
              <wp:effectExtent l="0" t="0" r="3810" b="3175"/>
              <wp:wrapNone/>
              <wp:docPr id="5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E61212" id="Rectangle 127" o:spid="_x0000_s1026" style="position:absolute;margin-left:-1.8pt;margin-top:2.8pt;width:135pt;height:8.95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40320" behindDoc="1" locked="0" layoutInCell="1" allowOverlap="1" wp14:anchorId="50AF2151" wp14:editId="699E067A">
              <wp:simplePos x="0" y="0"/>
              <wp:positionH relativeFrom="column">
                <wp:posOffset>1693545</wp:posOffset>
              </wp:positionH>
              <wp:positionV relativeFrom="paragraph">
                <wp:posOffset>-78740</wp:posOffset>
              </wp:positionV>
              <wp:extent cx="3717925" cy="337820"/>
              <wp:effectExtent l="7620" t="35560" r="8255" b="36195"/>
              <wp:wrapNone/>
              <wp:docPr id="51"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7925" cy="337820"/>
                      </a:xfrm>
                      <a:custGeom>
                        <a:avLst/>
                        <a:gdLst>
                          <a:gd name="G0" fmla="+- 2928 0 0"/>
                          <a:gd name="G1" fmla="+- 5856 0 0"/>
                          <a:gd name="G2" fmla="+- 266 0 0"/>
                          <a:gd name="G3" fmla="+- 533 0 0"/>
                          <a:gd name="G4" fmla="+- G3 0 G2"/>
                          <a:gd name="G5" fmla="+- G1 0 G0"/>
                          <a:gd name="G6" fmla="*/ G5 1 5856"/>
                          <a:gd name="G7" fmla="*/ G4 1 533"/>
                          <a:gd name="G8" fmla="*/ 65534 G5 1"/>
                          <a:gd name="G9" fmla="*/ G8 1 5856"/>
                          <a:gd name="G10" fmla="*/ 5445 G4 1"/>
                          <a:gd name="G11" fmla="*/ G10 1 533"/>
                          <a:gd name="G12" fmla="*/ 14488 G5 1"/>
                          <a:gd name="G13" fmla="*/ G12 1 5856"/>
                          <a:gd name="G14" fmla="*/ 40954 G4 1"/>
                          <a:gd name="G15" fmla="*/ G14 1 533"/>
                          <a:gd name="G16" fmla="*/ 27610 G5 1"/>
                          <a:gd name="G17" fmla="*/ G16 1 5856"/>
                          <a:gd name="G18" fmla="*/ 43360 G4 1"/>
                          <a:gd name="G19" fmla="*/ G18 1 533"/>
                          <a:gd name="G20" fmla="*/ 48831 G5 1"/>
                          <a:gd name="G21" fmla="*/ G20 1 5856"/>
                          <a:gd name="G22" fmla="*/ 174 G4 1"/>
                          <a:gd name="G23" fmla="*/ G22 1 533"/>
                          <a:gd name="G24" fmla="*/ 56471 G5 1"/>
                          <a:gd name="G25" fmla="*/ G24 1 5856"/>
                          <a:gd name="G26" fmla="*/ 34306 G4 1"/>
                          <a:gd name="G27" fmla="*/ G26 1 533"/>
                          <a:gd name="G28" fmla="*/ 55057 G5 1"/>
                          <a:gd name="G29" fmla="*/ G28 1 5856"/>
                          <a:gd name="G30" fmla="*/ 18778 G4 1"/>
                          <a:gd name="G31" fmla="*/ G30 1 533"/>
                          <a:gd name="G32" fmla="*/ 15269 G5 1"/>
                          <a:gd name="G33" fmla="*/ G32 1 5856"/>
                          <a:gd name="G34" fmla="*/ 0 G4 1"/>
                          <a:gd name="G35" fmla="*/ G34 1 533"/>
                          <a:gd name="G36" fmla="*/ 37445 G5 1"/>
                          <a:gd name="G37" fmla="*/ G36 1 5856"/>
                          <a:gd name="G38" fmla="*/ 26381 G4 1"/>
                          <a:gd name="G39" fmla="*/ G38 1 533"/>
                          <a:gd name="G40" fmla="*/ 62238 G5 1"/>
                          <a:gd name="G41" fmla="*/ G40 1 5856"/>
                          <a:gd name="G42" fmla="*/ 64085 G4 1"/>
                          <a:gd name="G43" fmla="*/ G42 1 533"/>
                          <a:gd name="G44" fmla="*/ 770 G5 1"/>
                          <a:gd name="G45" fmla="*/ G44 1 5856"/>
                          <a:gd name="G46" fmla="*/ 40458 G4 1"/>
                          <a:gd name="G47" fmla="*/ G46 1 533"/>
                          <a:gd name="G48" fmla="*/ 61320 G5 1"/>
                          <a:gd name="G49" fmla="*/ G48 1 5856"/>
                          <a:gd name="G50" fmla="*/ 12626 G4 1"/>
                          <a:gd name="G51" fmla="*/ G50 1 533"/>
                          <a:gd name="G52" fmla="*/ 25104 G5 1"/>
                          <a:gd name="G53" fmla="*/ G52 1 5856"/>
                          <a:gd name="G54" fmla="*/ 0 G5 1"/>
                          <a:gd name="G55" fmla="*/ G54 1 5856"/>
                          <a:gd name="G56" fmla="*/ G9 1 G6"/>
                          <a:gd name="G57" fmla="*/ G11 1 G7"/>
                          <a:gd name="G58" fmla="*/ G13 1 G6"/>
                          <a:gd name="G59" fmla="*/ G15 1 G7"/>
                          <a:gd name="G60" fmla="*/ G17 1 G6"/>
                          <a:gd name="G61" fmla="*/ G19 1 G7"/>
                          <a:gd name="G62" fmla="*/ G21 1 G6"/>
                          <a:gd name="G63" fmla="*/ G23 1 G7"/>
                          <a:gd name="G64" fmla="*/ G25 1 G6"/>
                          <a:gd name="G65" fmla="*/ G27 1 G7"/>
                          <a:gd name="G66" fmla="*/ G29 1 G6"/>
                          <a:gd name="G67" fmla="*/ G31 1 G7"/>
                          <a:gd name="G68" fmla="*/ G33 1 G6"/>
                          <a:gd name="G69" fmla="*/ G35 1 G7"/>
                          <a:gd name="G70" fmla="*/ G37 1 G6"/>
                          <a:gd name="G71" fmla="*/ G39 1 G7"/>
                          <a:gd name="G72" fmla="*/ G41 1 G6"/>
                          <a:gd name="G73" fmla="*/ G43 1 G7"/>
                          <a:gd name="G74" fmla="*/ G45 1 G6"/>
                          <a:gd name="G75" fmla="*/ G47 1 G7"/>
                          <a:gd name="G76" fmla="*/ G49 1 G6"/>
                          <a:gd name="G77" fmla="*/ G51 1 G7"/>
                          <a:gd name="G78" fmla="*/ G53 1 G6"/>
                          <a:gd name="G79" fmla="*/ G55 1 G6"/>
                          <a:gd name="G80" fmla="*/ 0 1 G6"/>
                          <a:gd name="G81" fmla="*/ G1 1 G6"/>
                          <a:gd name="G82" fmla="*/ 0 1 G7"/>
                          <a:gd name="G83" fmla="*/ G3 1 G7"/>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 name="T26" fmla="*/ G80 w 5856"/>
                          <a:gd name="T27" fmla="*/ G82 h 533"/>
                          <a:gd name="T28" fmla="*/ G81 w 5856"/>
                          <a:gd name="T29" fmla="*/ G83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C743C9" id="Freeform 129" o:spid="_x0000_s1026" style="position:absolute;margin-left:133.35pt;margin-top:-6.2pt;width:292.75pt;height:26.6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" path="m5856,269l2136,266,2026,96r-83,382l1839,82,1721,362,1645,r-96,533l1486,157,1362,410,1224,34r-56,232l,269e" filled="f" strokeweight=".26mm">
              <v:path o:connecttype="custom" o:connectlocs="3717925,170495;1356128,168593;1286290,60846;1233594,302961;1167566,51972;1092648,229439;1044397,0;983447,337820;943449,99508;864722,259862;777107,21549;741553,168593;0,170495" o:connectangles="0,0,0,0,0,0,0,0,0,0,0,0,0" textboxrect="0,0,11712,1064"/>
            </v:shape>
          </w:pict>
        </mc:Fallback>
      </mc:AlternateContent>
    </w:r>
    <w:r>
      <w:rPr>
        <w:noProof/>
        <w:lang w:eastAsia="zh-TW"/>
      </w:rPr>
      <mc:AlternateContent>
        <mc:Choice Requires="wps">
          <w:drawing>
            <wp:anchor distT="0" distB="0" distL="0" distR="0" simplePos="0" relativeHeight="251691520" behindDoc="0" locked="0" layoutInCell="1" allowOverlap="1" wp14:anchorId="6E6B5F4B" wp14:editId="2833AC72">
              <wp:simplePos x="0" y="0"/>
              <wp:positionH relativeFrom="column">
                <wp:posOffset>72390</wp:posOffset>
              </wp:positionH>
              <wp:positionV relativeFrom="paragraph">
                <wp:posOffset>-95885</wp:posOffset>
              </wp:positionV>
              <wp:extent cx="1524000" cy="263525"/>
              <wp:effectExtent l="5715" t="8890" r="3810" b="3810"/>
              <wp:wrapNone/>
              <wp:docPr id="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367DA" w14:textId="77777777" w:rsidR="00B10435" w:rsidRDefault="00B10435" w:rsidP="00921EB3">
                          <w:pPr>
                            <w:pStyle w:val="ab"/>
                            <w:snapToGrid w:val="0"/>
                            <w:ind w:firstLineChars="0" w:firstLine="0"/>
                            <w:jc w:val="center"/>
                          </w:pPr>
                          <w:r>
                            <w:rPr>
                              <w:rFonts w:ascii="華康超黑體" w:eastAsia="華康超黑體" w:hAnsi="華康超黑體"/>
                              <w:sz w:val="32"/>
                              <w:szCs w:val="32"/>
                              <w:lang w:eastAsia="zh-TW"/>
                            </w:rPr>
                            <w:t>義大利</w:t>
                          </w:r>
                          <w:r>
                            <w:rPr>
                              <w:rFonts w:ascii="華康超黑體" w:eastAsia="華康超黑體" w:hAnsi="華康超黑體"/>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B5F4B" id="_x0000_t202" coordsize="21600,21600" o:spt="202" path="m,l,21600r21600,l21600,xe">
              <v:stroke joinstyle="miter"/>
              <v:path gradientshapeok="t" o:connecttype="rect"/>
            </v:shapetype>
            <v:shape id="Text Box 42" o:spid="_x0000_s1062" type="#_x0000_t202" style="position:absolute;left:0;text-align:left;margin-left:5.7pt;margin-top:-7.55pt;width:120pt;height:20.75pt;z-index:251691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" stroked="f">
              <v:fill opacity="0"/>
              <v:textbox inset="0,0,0,0">
                <w:txbxContent>
                  <w:p w14:paraId="1AA367DA" w14:textId="77777777" w:rsidR="00B10435" w:rsidRDefault="00B10435" w:rsidP="00921EB3">
                    <w:pPr>
                      <w:pStyle w:val="ab"/>
                      <w:snapToGrid w:val="0"/>
                      <w:ind w:firstLineChars="0" w:firstLine="0"/>
                      <w:jc w:val="center"/>
                    </w:pPr>
                    <w:r>
                      <w:rPr>
                        <w:rFonts w:ascii="華康超黑體" w:eastAsia="華康超黑體" w:hAnsi="華康超黑體"/>
                        <w:sz w:val="32"/>
                        <w:szCs w:val="32"/>
                        <w:lang w:eastAsia="zh-TW"/>
                      </w:rPr>
                      <w:t>義大利</w:t>
                    </w:r>
                    <w:r>
                      <w:rPr>
                        <w:rFonts w:ascii="華康超黑體" w:eastAsia="華康超黑體" w:hAnsi="華康超黑體"/>
                      </w:rPr>
                      <w:t>投資環境簡介</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C4F9"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582976" behindDoc="1" locked="0" layoutInCell="1" allowOverlap="1" wp14:anchorId="616B4FFA" wp14:editId="6CE81D5B">
              <wp:simplePos x="0" y="0"/>
              <wp:positionH relativeFrom="column">
                <wp:posOffset>3709670</wp:posOffset>
              </wp:positionH>
              <wp:positionV relativeFrom="paragraph">
                <wp:posOffset>35560</wp:posOffset>
              </wp:positionV>
              <wp:extent cx="1714500" cy="113665"/>
              <wp:effectExtent l="4445" t="0" r="0" b="3175"/>
              <wp:wrapNone/>
              <wp:docPr id="4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509E8E" id="Rectangle 66" o:spid="_x0000_s1026" style="position:absolute;margin-left:292.1pt;margin-top:2.8pt;width:135pt;height:8.95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587072" behindDoc="1" locked="0" layoutInCell="1" allowOverlap="1" wp14:anchorId="1FBB2FB6" wp14:editId="6B221223">
              <wp:simplePos x="0" y="0"/>
              <wp:positionH relativeFrom="column">
                <wp:posOffset>-1270</wp:posOffset>
              </wp:positionH>
              <wp:positionV relativeFrom="paragraph">
                <wp:posOffset>-78740</wp:posOffset>
              </wp:positionV>
              <wp:extent cx="3707130" cy="337820"/>
              <wp:effectExtent l="8255" t="35560" r="8890" b="36195"/>
              <wp:wrapNone/>
              <wp:docPr id="4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4A41C5" id="Freeform 68" o:spid="_x0000_s1026" style="position:absolute;margin-left:-.1pt;margin-top:-6.2pt;width:291.9pt;height:26.6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687424" behindDoc="0" locked="0" layoutInCell="1" allowOverlap="1" wp14:anchorId="151EAB53" wp14:editId="549F4420">
              <wp:simplePos x="0" y="0"/>
              <wp:positionH relativeFrom="column">
                <wp:posOffset>3769360</wp:posOffset>
              </wp:positionH>
              <wp:positionV relativeFrom="paragraph">
                <wp:posOffset>-50165</wp:posOffset>
              </wp:positionV>
              <wp:extent cx="1589405" cy="197485"/>
              <wp:effectExtent l="6985" t="6985" r="3810" b="508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5CDF4" w14:textId="77777777" w:rsidR="00B10435" w:rsidRDefault="00B10435" w:rsidP="00921EB3">
                          <w:pPr>
                            <w:pStyle w:val="ab"/>
                            <w:snapToGrid w:val="0"/>
                            <w:ind w:firstLineChars="0" w:firstLine="0"/>
                            <w:jc w:val="distribute"/>
                          </w:pPr>
                          <w:r>
                            <w:rPr>
                              <w:rFonts w:ascii="華康超黑體" w:eastAsia="華康超黑體" w:hAnsi="華康超黑體"/>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EAB53" id="_x0000_t202" coordsize="21600,21600" o:spt="202" path="m,l,21600r21600,l21600,xe">
              <v:stroke joinstyle="miter"/>
              <v:path gradientshapeok="t" o:connecttype="rect"/>
            </v:shapetype>
            <v:shape id="Text Box 41" o:spid="_x0000_s1063" type="#_x0000_t202" style="position:absolute;left:0;text-align:left;margin-left:296.8pt;margin-top:-3.95pt;width:125.15pt;height:15.55pt;z-index:251687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74+QEAAN4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" stroked="f">
              <v:fill opacity="0"/>
              <v:textbox inset="0,0,0,0">
                <w:txbxContent>
                  <w:p w14:paraId="2105CDF4" w14:textId="77777777" w:rsidR="00B10435" w:rsidRDefault="00B10435" w:rsidP="00921EB3">
                    <w:pPr>
                      <w:pStyle w:val="ab"/>
                      <w:snapToGrid w:val="0"/>
                      <w:ind w:firstLineChars="0" w:firstLine="0"/>
                      <w:jc w:val="distribute"/>
                    </w:pPr>
                    <w:r>
                      <w:rPr>
                        <w:rFonts w:ascii="華康超黑體" w:eastAsia="華康超黑體" w:hAnsi="華康超黑體"/>
                        <w:lang w:eastAsia="zh-TW"/>
                      </w:rPr>
                      <w:t>自然人文環境</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3A3F" w14:textId="77777777" w:rsidR="00B10435" w:rsidRDefault="00B1043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60E3"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593216" behindDoc="1" locked="0" layoutInCell="1" allowOverlap="1" wp14:anchorId="7D056992" wp14:editId="53B00019">
              <wp:simplePos x="0" y="0"/>
              <wp:positionH relativeFrom="column">
                <wp:posOffset>3709670</wp:posOffset>
              </wp:positionH>
              <wp:positionV relativeFrom="paragraph">
                <wp:posOffset>35560</wp:posOffset>
              </wp:positionV>
              <wp:extent cx="1714500" cy="113665"/>
              <wp:effectExtent l="4445" t="0" r="0" b="3175"/>
              <wp:wrapNone/>
              <wp:docPr id="4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ED1C27" id="Rectangle 69" o:spid="_x0000_s1026" style="position:absolute;margin-left:292.1pt;margin-top:2.8pt;width:135pt;height:8.95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599360" behindDoc="1" locked="0" layoutInCell="1" allowOverlap="1" wp14:anchorId="220094E1" wp14:editId="0B5C2E65">
              <wp:simplePos x="0" y="0"/>
              <wp:positionH relativeFrom="column">
                <wp:posOffset>-1270</wp:posOffset>
              </wp:positionH>
              <wp:positionV relativeFrom="paragraph">
                <wp:posOffset>-78740</wp:posOffset>
              </wp:positionV>
              <wp:extent cx="3707130" cy="337820"/>
              <wp:effectExtent l="8255" t="35560" r="8890" b="36195"/>
              <wp:wrapNone/>
              <wp:docPr id="4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0F8535" id="Freeform 71" o:spid="_x0000_s1026" style="position:absolute;margin-left:-.1pt;margin-top:-6.2pt;width:291.9pt;height:26.6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697664" behindDoc="0" locked="0" layoutInCell="1" allowOverlap="1" wp14:anchorId="6A6C8413" wp14:editId="6013AD42">
              <wp:simplePos x="0" y="0"/>
              <wp:positionH relativeFrom="column">
                <wp:posOffset>3769360</wp:posOffset>
              </wp:positionH>
              <wp:positionV relativeFrom="paragraph">
                <wp:posOffset>-50165</wp:posOffset>
              </wp:positionV>
              <wp:extent cx="1589405" cy="197485"/>
              <wp:effectExtent l="6985" t="6985" r="3810" b="5080"/>
              <wp:wrapNone/>
              <wp:docPr id="4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0E5F7" w14:textId="77777777" w:rsidR="00B10435" w:rsidRDefault="00B10435" w:rsidP="00921EB3">
                          <w:pPr>
                            <w:pStyle w:val="ab"/>
                            <w:snapToGrid w:val="0"/>
                            <w:ind w:firstLineChars="0" w:firstLine="0"/>
                            <w:jc w:val="distribute"/>
                          </w:pPr>
                          <w:r>
                            <w:rPr>
                              <w:rFonts w:ascii="華康超黑體" w:eastAsia="華康超黑體" w:hAnsi="華康超黑體"/>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C8413" id="_x0000_t202" coordsize="21600,21600" o:spt="202" path="m,l,21600r21600,l21600,xe">
              <v:stroke joinstyle="miter"/>
              <v:path gradientshapeok="t" o:connecttype="rect"/>
            </v:shapetype>
            <v:shape id="_x0000_s1064" type="#_x0000_t202" style="position:absolute;left:0;text-align:left;margin-left:296.8pt;margin-top:-3.95pt;width:125.15pt;height:15.55pt;z-index:251697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" stroked="f">
              <v:fill opacity="0"/>
              <v:textbox inset="0,0,0,0">
                <w:txbxContent>
                  <w:p w14:paraId="7970E5F7" w14:textId="77777777" w:rsidR="00B10435" w:rsidRDefault="00B10435" w:rsidP="00921EB3">
                    <w:pPr>
                      <w:pStyle w:val="ab"/>
                      <w:snapToGrid w:val="0"/>
                      <w:ind w:firstLineChars="0" w:firstLine="0"/>
                      <w:jc w:val="distribute"/>
                    </w:pPr>
                    <w:r>
                      <w:rPr>
                        <w:rFonts w:ascii="華康超黑體" w:eastAsia="華康超黑體" w:hAnsi="華康超黑體"/>
                        <w:lang w:eastAsia="zh-TW"/>
                      </w:rPr>
                      <w:t>經濟環境</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10F8" w14:textId="77777777" w:rsidR="00B10435" w:rsidRDefault="00B1043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0958"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46464" behindDoc="1" locked="0" layoutInCell="1" allowOverlap="1" wp14:anchorId="6DEAAD71" wp14:editId="5F0CBA8A">
              <wp:simplePos x="0" y="0"/>
              <wp:positionH relativeFrom="column">
                <wp:posOffset>3081020</wp:posOffset>
              </wp:positionH>
              <wp:positionV relativeFrom="paragraph">
                <wp:posOffset>35560</wp:posOffset>
              </wp:positionV>
              <wp:extent cx="2339975" cy="113665"/>
              <wp:effectExtent l="4445" t="0" r="0" b="3175"/>
              <wp:wrapNone/>
              <wp:docPr id="3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B4C969" id="Rectangle 130" o:spid="_x0000_s1026" style="position:absolute;margin-left:242.6pt;margin-top:2.8pt;width:184.25pt;height:8.9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" path="m,l21600,r,21600l,21600,,xe" fillcolor="silver" stroked="f" strokecolor="#385d8a" strokeweight=".71mm">
              <v:path o:connecttype="custom" o:connectlocs="0,0;2339975,0;2339975,113665;0,113665" o:connectangles="0,0,0,0"/>
            </v:shape>
          </w:pict>
        </mc:Fallback>
      </mc:AlternateContent>
    </w:r>
    <w:r>
      <w:rPr>
        <w:noProof/>
        <w:lang w:eastAsia="zh-TW"/>
      </w:rPr>
      <mc:AlternateContent>
        <mc:Choice Requires="wps">
          <w:drawing>
            <wp:anchor distT="0" distB="0" distL="114300" distR="114300" simplePos="0" relativeHeight="251652608" behindDoc="1" locked="0" layoutInCell="1" allowOverlap="1" wp14:anchorId="065D2EF5" wp14:editId="3FDF12EB">
              <wp:simplePos x="0" y="0"/>
              <wp:positionH relativeFrom="column">
                <wp:posOffset>-13335</wp:posOffset>
              </wp:positionH>
              <wp:positionV relativeFrom="paragraph">
                <wp:posOffset>-78740</wp:posOffset>
              </wp:positionV>
              <wp:extent cx="3090545" cy="337820"/>
              <wp:effectExtent l="5715" t="35560" r="8890" b="36195"/>
              <wp:wrapNone/>
              <wp:docPr id="3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G0" fmla="+- 2433 0 0"/>
                          <a:gd name="G1" fmla="+- 4867 0 0"/>
                          <a:gd name="G2" fmla="+- 266 0 0"/>
                          <a:gd name="G3" fmla="+- 533 0 0"/>
                          <a:gd name="G4" fmla="+- G3 0 G2"/>
                          <a:gd name="G5" fmla="+- G1 0 G0"/>
                          <a:gd name="G6" fmla="*/ G5 1 4867"/>
                          <a:gd name="G7" fmla="*/ G4 1 533"/>
                          <a:gd name="G8" fmla="*/ 0 G5 1"/>
                          <a:gd name="G9" fmla="*/ G8 1 4867"/>
                          <a:gd name="G10" fmla="*/ 918 G4 1"/>
                          <a:gd name="G11" fmla="*/ G10 1 533"/>
                          <a:gd name="G12" fmla="*/ 6067 G5 1"/>
                          <a:gd name="G13" fmla="*/ G12 1 4867"/>
                          <a:gd name="G14" fmla="*/ 40954 G4 1"/>
                          <a:gd name="G15" fmla="*/ G14 1 533"/>
                          <a:gd name="G16" fmla="*/ 58481 G5 1"/>
                          <a:gd name="G17" fmla="*/ G16 1 4867"/>
                          <a:gd name="G18" fmla="*/ 43360 G4 1"/>
                          <a:gd name="G19" fmla="*/ G18 1 533"/>
                          <a:gd name="G20" fmla="*/ 37260 G5 1"/>
                          <a:gd name="G21" fmla="*/ G20 1 4867"/>
                          <a:gd name="G22" fmla="*/ 174 G4 1"/>
                          <a:gd name="G23" fmla="*/ G22 1 533"/>
                          <a:gd name="G24" fmla="*/ 29620 G5 1"/>
                          <a:gd name="G25" fmla="*/ G24 1 4867"/>
                          <a:gd name="G26" fmla="*/ 34306 G4 1"/>
                          <a:gd name="G27" fmla="*/ G26 1 533"/>
                          <a:gd name="G28" fmla="*/ 31034 G5 1"/>
                          <a:gd name="G29" fmla="*/ G28 1 4867"/>
                          <a:gd name="G30" fmla="*/ 18778 G4 1"/>
                          <a:gd name="G31" fmla="*/ G30 1 533"/>
                          <a:gd name="G32" fmla="*/ 5286 G5 1"/>
                          <a:gd name="G33" fmla="*/ G32 1 4867"/>
                          <a:gd name="G34" fmla="*/ 0 G4 1"/>
                          <a:gd name="G35" fmla="*/ G34 1 533"/>
                          <a:gd name="G36" fmla="*/ 48646 G5 1"/>
                          <a:gd name="G37" fmla="*/ G36 1 4867"/>
                          <a:gd name="G38" fmla="*/ 26381 G4 1"/>
                          <a:gd name="G39" fmla="*/ G38 1 533"/>
                          <a:gd name="G40" fmla="*/ 23853 G5 1"/>
                          <a:gd name="G41" fmla="*/ G40 1 4867"/>
                          <a:gd name="G42" fmla="*/ 64085 G4 1"/>
                          <a:gd name="G43" fmla="*/ G42 1 533"/>
                          <a:gd name="G44" fmla="*/ 19785 G5 1"/>
                          <a:gd name="G45" fmla="*/ G44 1 4867"/>
                          <a:gd name="G46" fmla="*/ 40458 G4 1"/>
                          <a:gd name="G47" fmla="*/ G46 1 533"/>
                          <a:gd name="G48" fmla="*/ 24771 G5 1"/>
                          <a:gd name="G49" fmla="*/ G48 1 4867"/>
                          <a:gd name="G50" fmla="*/ 12626 G4 1"/>
                          <a:gd name="G51" fmla="*/ G50 1 533"/>
                          <a:gd name="G52" fmla="*/ 60987 G5 1"/>
                          <a:gd name="G53" fmla="*/ G52 1 4867"/>
                          <a:gd name="G54" fmla="*/ 20555 G5 1"/>
                          <a:gd name="G55" fmla="*/ G54 1 4867"/>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 name="T26" fmla="*/ G83 w 4867"/>
                          <a:gd name="T27" fmla="*/ G85 h 533"/>
                          <a:gd name="T28" fmla="*/ G84 w 4867"/>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AEB5C7" id="Freeform 132" o:spid="_x0000_s1026" style="position:absolute;margin-left:-1.05pt;margin-top:-6.2pt;width:243.35pt;height:26.6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" path="m,262r2731,4l2841,96r83,382l3028,82r118,280l3222,r96,533l3381,157r124,253l3643,34r56,232l4867,269e" filled="f" strokeweight=".26mm">
              <v:path o:connecttype="custom" o:connectlocs="0,166058;1734185,168593;1804035,60846;1856740,302961;1922780,51972;1997710,229439;2045970,0;2106930,337820;2146935,99508;2225675,259862;2313305,21549;2348865,168593;3090545,170495" o:connectangles="0,0,0,0,0,0,0,0,0,0,0,0,0" textboxrect="0,0,9732,1064"/>
            </v:shape>
          </w:pict>
        </mc:Fallback>
      </mc:AlternateContent>
    </w:r>
    <w:r>
      <w:rPr>
        <w:noProof/>
        <w:lang w:eastAsia="zh-TW"/>
      </w:rPr>
      <mc:AlternateContent>
        <mc:Choice Requires="wps">
          <w:drawing>
            <wp:anchor distT="0" distB="0" distL="0" distR="0" simplePos="0" relativeHeight="251703808" behindDoc="0" locked="0" layoutInCell="1" allowOverlap="1" wp14:anchorId="6BE597C3" wp14:editId="61FBFE3C">
              <wp:simplePos x="0" y="0"/>
              <wp:positionH relativeFrom="column">
                <wp:posOffset>3133090</wp:posOffset>
              </wp:positionH>
              <wp:positionV relativeFrom="paragraph">
                <wp:posOffset>-50165</wp:posOffset>
              </wp:positionV>
              <wp:extent cx="2258060" cy="197485"/>
              <wp:effectExtent l="8890" t="6985" r="0" b="5080"/>
              <wp:wrapNone/>
              <wp:docPr id="3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03E08" w14:textId="77777777" w:rsidR="00B10435" w:rsidRDefault="00B10435" w:rsidP="00115BEB">
                          <w:pPr>
                            <w:pStyle w:val="ab"/>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597C3" id="_x0000_t202" coordsize="21600,21600" o:spt="202" path="m,l,21600r21600,l21600,xe">
              <v:stroke joinstyle="miter"/>
              <v:path gradientshapeok="t" o:connecttype="rect"/>
            </v:shapetype>
            <v:shape id="Text Box 45" o:spid="_x0000_s1065" type="#_x0000_t202" style="position:absolute;left:0;text-align:left;margin-left:246.7pt;margin-top:-3.95pt;width:177.8pt;height:15.55pt;z-index:251703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" stroked="f">
              <v:fill opacity="0"/>
              <v:textbox inset="0,0,0,0">
                <w:txbxContent>
                  <w:p w14:paraId="77403E08" w14:textId="77777777" w:rsidR="00B10435" w:rsidRDefault="00B10435" w:rsidP="00115BEB">
                    <w:pPr>
                      <w:pStyle w:val="ab"/>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9AD4" w14:textId="77777777" w:rsidR="00B10435" w:rsidRDefault="00B1043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42A9"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57728" behindDoc="1" locked="0" layoutInCell="1" allowOverlap="1" wp14:anchorId="1B55414E" wp14:editId="30B70A54">
              <wp:simplePos x="0" y="0"/>
              <wp:positionH relativeFrom="column">
                <wp:posOffset>3710940</wp:posOffset>
              </wp:positionH>
              <wp:positionV relativeFrom="paragraph">
                <wp:posOffset>18415</wp:posOffset>
              </wp:positionV>
              <wp:extent cx="1714500" cy="113665"/>
              <wp:effectExtent l="0" t="0" r="3810" b="1270"/>
              <wp:wrapNone/>
              <wp:docPr id="3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9F9C5E" id="Rectangle 136" o:spid="_x0000_s1026" style="position:absolute;margin-left:292.2pt;margin-top:1.45pt;width:135pt;height:8.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64896" behindDoc="1" locked="0" layoutInCell="1" allowOverlap="1" wp14:anchorId="79140CCF" wp14:editId="113C484E">
              <wp:simplePos x="0" y="0"/>
              <wp:positionH relativeFrom="column">
                <wp:posOffset>0</wp:posOffset>
              </wp:positionH>
              <wp:positionV relativeFrom="paragraph">
                <wp:posOffset>-95885</wp:posOffset>
              </wp:positionV>
              <wp:extent cx="3707130" cy="337820"/>
              <wp:effectExtent l="9525" t="37465" r="7620" b="34290"/>
              <wp:wrapNone/>
              <wp:docPr id="32"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7389E3" id="Freeform 138" o:spid="_x0000_s1026" style="position:absolute;margin-left:0;margin-top:-7.55pt;width:291.9pt;height:26.6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09952" behindDoc="0" locked="0" layoutInCell="1" allowOverlap="1" wp14:anchorId="50AE896A" wp14:editId="52DA805F">
              <wp:simplePos x="0" y="0"/>
              <wp:positionH relativeFrom="column">
                <wp:posOffset>3770630</wp:posOffset>
              </wp:positionH>
              <wp:positionV relativeFrom="paragraph">
                <wp:posOffset>-67310</wp:posOffset>
              </wp:positionV>
              <wp:extent cx="1589405" cy="197485"/>
              <wp:effectExtent l="8255" t="8890" r="2540" b="3175"/>
              <wp:wrapNone/>
              <wp:docPr id="3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AF37C" w14:textId="77777777" w:rsidR="00B10435" w:rsidRDefault="00B10435" w:rsidP="00115BEB">
                          <w:pPr>
                            <w:pStyle w:val="ab"/>
                            <w:snapToGrid w:val="0"/>
                            <w:ind w:firstLineChars="0" w:firstLine="0"/>
                            <w:jc w:val="distribute"/>
                          </w:pPr>
                          <w:r>
                            <w:rPr>
                              <w:rFonts w:ascii="華康超黑體" w:eastAsia="華康超黑體" w:hAnsi="華康超黑體"/>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E896A" id="_x0000_t202" coordsize="21600,21600" o:spt="202" path="m,l,21600r21600,l21600,xe">
              <v:stroke joinstyle="miter"/>
              <v:path gradientshapeok="t" o:connecttype="rect"/>
            </v:shapetype>
            <v:shape id="Text Box 46" o:spid="_x0000_s1066" type="#_x0000_t202" style="position:absolute;left:0;text-align:left;margin-left:296.9pt;margin-top:-5.3pt;width:125.15pt;height:15.55pt;z-index:251709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kft+IPsBAADeAwAADgAAAAAAAAAAAAAA&#10;AAAuAgAAZHJzL2Uyb0RvYy54bWxQSwECLQAUAAYACAAAACEA+slAR98AAAAKAQAADwAAAAAAAAAA&#10;AAAAAABVBAAAZHJzL2Rvd25yZXYueG1sUEsFBgAAAAAEAAQA8wAAAGEFAAAAAA==&#10;" stroked="f">
              <v:fill opacity="0"/>
              <v:textbox inset="0,0,0,0">
                <w:txbxContent>
                  <w:p w14:paraId="5C7AF37C" w14:textId="77777777" w:rsidR="00B10435" w:rsidRDefault="00B10435" w:rsidP="00115BEB">
                    <w:pPr>
                      <w:pStyle w:val="ab"/>
                      <w:snapToGrid w:val="0"/>
                      <w:ind w:firstLineChars="0" w:firstLine="0"/>
                      <w:jc w:val="distribute"/>
                    </w:pPr>
                    <w:r>
                      <w:rPr>
                        <w:rFonts w:ascii="華康超黑體" w:eastAsia="華康超黑體" w:hAnsi="華康超黑體"/>
                        <w:lang w:eastAsia="zh-TW"/>
                      </w:rPr>
                      <w:t>投資法規及程序</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E8E2" w14:textId="77777777" w:rsidR="00B10435" w:rsidRDefault="00B1043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EE2D3"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77184" behindDoc="1" locked="0" layoutInCell="1" allowOverlap="1" wp14:anchorId="237BA6B0" wp14:editId="59B6702C">
              <wp:simplePos x="0" y="0"/>
              <wp:positionH relativeFrom="column">
                <wp:posOffset>3710940</wp:posOffset>
              </wp:positionH>
              <wp:positionV relativeFrom="paragraph">
                <wp:posOffset>18415</wp:posOffset>
              </wp:positionV>
              <wp:extent cx="1714500" cy="113665"/>
              <wp:effectExtent l="0" t="0" r="3810" b="1270"/>
              <wp:wrapNone/>
              <wp:docPr id="2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C8DE43" id="Rectangle 136" o:spid="_x0000_s1026" style="position:absolute;margin-left:292.2pt;margin-top:1.45pt;width:135pt;height:8.95pt;z-index:-25163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83328" behindDoc="1" locked="0" layoutInCell="1" allowOverlap="1" wp14:anchorId="46FA37B4" wp14:editId="0837C791">
              <wp:simplePos x="0" y="0"/>
              <wp:positionH relativeFrom="column">
                <wp:posOffset>0</wp:posOffset>
              </wp:positionH>
              <wp:positionV relativeFrom="paragraph">
                <wp:posOffset>-95885</wp:posOffset>
              </wp:positionV>
              <wp:extent cx="3707130" cy="337820"/>
              <wp:effectExtent l="9525" t="37465" r="7620" b="34290"/>
              <wp:wrapNone/>
              <wp:docPr id="27"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4F2DD1" id="Freeform 138" o:spid="_x0000_s1026" style="position:absolute;margin-left:0;margin-top:-7.55pt;width:291.9pt;height:26.6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16096" behindDoc="0" locked="0" layoutInCell="1" allowOverlap="1" wp14:anchorId="5EEFAA9D" wp14:editId="2B7137EE">
              <wp:simplePos x="0" y="0"/>
              <wp:positionH relativeFrom="column">
                <wp:posOffset>3770630</wp:posOffset>
              </wp:positionH>
              <wp:positionV relativeFrom="paragraph">
                <wp:posOffset>-67310</wp:posOffset>
              </wp:positionV>
              <wp:extent cx="1589405" cy="197485"/>
              <wp:effectExtent l="8255" t="8890" r="2540" b="3175"/>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92B6C" w14:textId="77777777" w:rsidR="00B10435" w:rsidRDefault="00B10435" w:rsidP="00115BEB">
                          <w:pPr>
                            <w:pStyle w:val="ab"/>
                            <w:snapToGrid w:val="0"/>
                            <w:ind w:firstLineChars="0" w:firstLine="0"/>
                            <w:jc w:val="distribute"/>
                          </w:pPr>
                          <w:r>
                            <w:rPr>
                              <w:rFonts w:ascii="華康超黑體" w:eastAsia="華康超黑體" w:hAnsi="華康超黑體"/>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FAA9D" id="_x0000_t202" coordsize="21600,21600" o:spt="202" path="m,l,21600r21600,l21600,xe">
              <v:stroke joinstyle="miter"/>
              <v:path gradientshapeok="t" o:connecttype="rect"/>
            </v:shapetype>
            <v:shape id="Text Box 47" o:spid="_x0000_s1067" type="#_x0000_t202" style="position:absolute;left:0;text-align:left;margin-left:296.9pt;margin-top:-5.3pt;width:125.15pt;height:15.55pt;z-index:251716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R1+gEAAN4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" stroked="f">
              <v:fill opacity="0"/>
              <v:textbox inset="0,0,0,0">
                <w:txbxContent>
                  <w:p w14:paraId="52A92B6C" w14:textId="77777777" w:rsidR="00B10435" w:rsidRDefault="00B10435" w:rsidP="00115BEB">
                    <w:pPr>
                      <w:pStyle w:val="ab"/>
                      <w:snapToGrid w:val="0"/>
                      <w:ind w:firstLineChars="0" w:firstLine="0"/>
                      <w:jc w:val="distribute"/>
                    </w:pPr>
                    <w:r>
                      <w:rPr>
                        <w:rFonts w:ascii="華康超黑體" w:eastAsia="華康超黑體" w:hAnsi="華康超黑體"/>
                        <w:lang w:eastAsia="zh-TW"/>
                      </w:rPr>
                      <w:t>租稅及金融制度</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029F" w14:textId="77777777" w:rsidR="00B10435" w:rsidRDefault="00B10435" w:rsidP="00921EB3">
    <w:pPr>
      <w:pStyle w:val="ae"/>
      <w:ind w:firstLine="48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86B0" w14:textId="77777777" w:rsidR="00B10435" w:rsidRDefault="00B1043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C35A"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19840" behindDoc="1" locked="0" layoutInCell="1" allowOverlap="1" wp14:anchorId="317B78B5" wp14:editId="68D28A06">
              <wp:simplePos x="0" y="0"/>
              <wp:positionH relativeFrom="column">
                <wp:posOffset>3709670</wp:posOffset>
              </wp:positionH>
              <wp:positionV relativeFrom="paragraph">
                <wp:posOffset>35560</wp:posOffset>
              </wp:positionV>
              <wp:extent cx="1714500" cy="113665"/>
              <wp:effectExtent l="4445" t="0" r="0" b="3175"/>
              <wp:wrapNone/>
              <wp:docPr id="2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69EF07" id="Rectangle 118" o:spid="_x0000_s1026" style="position:absolute;margin-left:292.1pt;margin-top:2.8pt;width:135pt;height:8.95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23936" behindDoc="1" locked="0" layoutInCell="1" allowOverlap="1" wp14:anchorId="7005F2F3" wp14:editId="2F464E43">
              <wp:simplePos x="0" y="0"/>
              <wp:positionH relativeFrom="column">
                <wp:posOffset>-1270</wp:posOffset>
              </wp:positionH>
              <wp:positionV relativeFrom="paragraph">
                <wp:posOffset>-78740</wp:posOffset>
              </wp:positionV>
              <wp:extent cx="3707130" cy="337820"/>
              <wp:effectExtent l="8255" t="35560" r="8890" b="36195"/>
              <wp:wrapNone/>
              <wp:docPr id="2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463CD2" id="Freeform 120" o:spid="_x0000_s1026" style="position:absolute;margin-left:-.1pt;margin-top:-6.2pt;width:291.9pt;height:26.6pt;z-index:-25169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20192" behindDoc="0" locked="0" layoutInCell="1" allowOverlap="1" wp14:anchorId="37352F17" wp14:editId="0E5C5B87">
              <wp:simplePos x="0" y="0"/>
              <wp:positionH relativeFrom="column">
                <wp:posOffset>3769360</wp:posOffset>
              </wp:positionH>
              <wp:positionV relativeFrom="paragraph">
                <wp:posOffset>-50165</wp:posOffset>
              </wp:positionV>
              <wp:extent cx="1589405" cy="197485"/>
              <wp:effectExtent l="6985" t="6985" r="3810" b="508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C0592" w14:textId="77777777" w:rsidR="00B10435" w:rsidRDefault="00B10435" w:rsidP="00115BEB">
                          <w:pPr>
                            <w:pStyle w:val="ab"/>
                            <w:snapToGrid w:val="0"/>
                            <w:ind w:firstLineChars="0" w:firstLine="0"/>
                            <w:jc w:val="distribute"/>
                          </w:pPr>
                          <w:r>
                            <w:rPr>
                              <w:rFonts w:ascii="華康超黑體" w:eastAsia="華康超黑體" w:hAnsi="華康超黑體"/>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2F17" id="_x0000_t202" coordsize="21600,21600" o:spt="202" path="m,l,21600r21600,l21600,xe">
              <v:stroke joinstyle="miter"/>
              <v:path gradientshapeok="t" o:connecttype="rect"/>
            </v:shapetype>
            <v:shape id="Text Box 48" o:spid="_x0000_s1068" type="#_x0000_t202" style="position:absolute;left:0;text-align:left;margin-left:296.8pt;margin-top:-3.95pt;width:125.15pt;height:15.55pt;z-index:251720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" stroked="f">
              <v:fill opacity="0"/>
              <v:textbox inset="0,0,0,0">
                <w:txbxContent>
                  <w:p w14:paraId="286C0592" w14:textId="77777777" w:rsidR="00B10435" w:rsidRDefault="00B10435" w:rsidP="00115BEB">
                    <w:pPr>
                      <w:pStyle w:val="ab"/>
                      <w:snapToGrid w:val="0"/>
                      <w:ind w:firstLineChars="0" w:firstLine="0"/>
                      <w:jc w:val="distribute"/>
                    </w:pPr>
                    <w:r>
                      <w:rPr>
                        <w:rFonts w:ascii="華康超黑體" w:eastAsia="華康超黑體" w:hAnsi="華康超黑體"/>
                        <w:lang w:eastAsia="zh-TW"/>
                      </w:rPr>
                      <w:t>基礎建設及成本</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3B4A" w14:textId="77777777" w:rsidR="00B10435" w:rsidRDefault="00B1043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8118"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28032" behindDoc="1" locked="0" layoutInCell="1" allowOverlap="1" wp14:anchorId="082FF92D" wp14:editId="3376F07E">
              <wp:simplePos x="0" y="0"/>
              <wp:positionH relativeFrom="column">
                <wp:posOffset>3709670</wp:posOffset>
              </wp:positionH>
              <wp:positionV relativeFrom="paragraph">
                <wp:posOffset>35560</wp:posOffset>
              </wp:positionV>
              <wp:extent cx="1714500" cy="113665"/>
              <wp:effectExtent l="4445" t="0" r="0" b="3175"/>
              <wp:wrapNone/>
              <wp:docPr id="1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7850BB" id="Rectangle 121" o:spid="_x0000_s1026" style="position:absolute;margin-left:292.1pt;margin-top:2.8pt;width:135pt;height:8.95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32128" behindDoc="1" locked="0" layoutInCell="1" allowOverlap="1" wp14:anchorId="74F4CDA3" wp14:editId="6E81EB6F">
              <wp:simplePos x="0" y="0"/>
              <wp:positionH relativeFrom="column">
                <wp:posOffset>-1270</wp:posOffset>
              </wp:positionH>
              <wp:positionV relativeFrom="paragraph">
                <wp:posOffset>-78740</wp:posOffset>
              </wp:positionV>
              <wp:extent cx="3707130" cy="337820"/>
              <wp:effectExtent l="8255" t="35560" r="8890" b="36195"/>
              <wp:wrapNone/>
              <wp:docPr id="17"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2F0094" id="Freeform 123" o:spid="_x0000_s1026" style="position:absolute;margin-left:-.1pt;margin-top:-6.2pt;width:291.9pt;height:26.6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24288" behindDoc="0" locked="0" layoutInCell="1" allowOverlap="1" wp14:anchorId="09320008" wp14:editId="5E37EC60">
              <wp:simplePos x="0" y="0"/>
              <wp:positionH relativeFrom="column">
                <wp:posOffset>3769360</wp:posOffset>
              </wp:positionH>
              <wp:positionV relativeFrom="paragraph">
                <wp:posOffset>-50165</wp:posOffset>
              </wp:positionV>
              <wp:extent cx="1589405" cy="197485"/>
              <wp:effectExtent l="6985" t="6985" r="3810" b="5080"/>
              <wp:wrapNone/>
              <wp:docPr id="1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46288" w14:textId="77777777" w:rsidR="00B10435" w:rsidRDefault="00B10435" w:rsidP="00115BEB">
                          <w:pPr>
                            <w:pStyle w:val="ab"/>
                            <w:snapToGrid w:val="0"/>
                            <w:ind w:firstLineChars="0" w:firstLine="0"/>
                            <w:jc w:val="center"/>
                          </w:pPr>
                          <w:r>
                            <w:rPr>
                              <w:rFonts w:ascii="華康超黑體" w:eastAsia="華康超黑體" w:hAnsi="華康超黑體"/>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20008" id="_x0000_t202" coordsize="21600,21600" o:spt="202" path="m,l,21600r21600,l21600,xe">
              <v:stroke joinstyle="miter"/>
              <v:path gradientshapeok="t" o:connecttype="rect"/>
            </v:shapetype>
            <v:shape id="Text Box 49" o:spid="_x0000_s1069" type="#_x0000_t202" style="position:absolute;left:0;text-align:left;margin-left:296.8pt;margin-top:-3.95pt;width:125.15pt;height:15.55pt;z-index:251724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" stroked="f">
              <v:fill opacity="0"/>
              <v:textbox inset="0,0,0,0">
                <w:txbxContent>
                  <w:p w14:paraId="53A46288" w14:textId="77777777" w:rsidR="00B10435" w:rsidRDefault="00B10435" w:rsidP="00115BEB">
                    <w:pPr>
                      <w:pStyle w:val="ab"/>
                      <w:snapToGrid w:val="0"/>
                      <w:ind w:firstLineChars="0" w:firstLine="0"/>
                      <w:jc w:val="center"/>
                    </w:pPr>
                    <w:r>
                      <w:rPr>
                        <w:rFonts w:ascii="華康超黑體" w:eastAsia="華康超黑體" w:hAnsi="華康超黑體"/>
                        <w:lang w:eastAsia="zh-TW"/>
                      </w:rPr>
                      <w:t>勞　工</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19E1" w14:textId="77777777" w:rsidR="00B10435" w:rsidRDefault="00B1043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9EF0" w14:textId="77777777" w:rsidR="00B10435" w:rsidRDefault="00B10435" w:rsidP="00115BEB">
    <w:pPr>
      <w:pStyle w:val="ab"/>
      <w:snapToGrid w:val="0"/>
      <w:ind w:left="5999" w:right="119" w:firstLineChars="0" w:firstLine="0"/>
      <w:jc w:val="distribute"/>
    </w:pPr>
    <w:r>
      <w:rPr>
        <w:noProof/>
        <w:lang w:eastAsia="zh-TW"/>
      </w:rPr>
      <mc:AlternateContent>
        <mc:Choice Requires="wps">
          <w:drawing>
            <wp:anchor distT="0" distB="0" distL="114300" distR="114300" simplePos="0" relativeHeight="251603456" behindDoc="1" locked="0" layoutInCell="1" allowOverlap="1" wp14:anchorId="227404EE" wp14:editId="57EDE112">
              <wp:simplePos x="0" y="0"/>
              <wp:positionH relativeFrom="column">
                <wp:posOffset>3709670</wp:posOffset>
              </wp:positionH>
              <wp:positionV relativeFrom="paragraph">
                <wp:posOffset>35560</wp:posOffset>
              </wp:positionV>
              <wp:extent cx="1714500" cy="113665"/>
              <wp:effectExtent l="4445" t="0" r="0" b="3175"/>
              <wp:wrapNone/>
              <wp:docPr id="1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70B750" id="Rectangle 91" o:spid="_x0000_s1026" style="position:absolute;margin-left:292.1pt;margin-top:2.8pt;width:135pt;height:8.95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07552" behindDoc="1" locked="0" layoutInCell="1" allowOverlap="1" wp14:anchorId="5BE05BBC" wp14:editId="492C203A">
              <wp:simplePos x="0" y="0"/>
              <wp:positionH relativeFrom="column">
                <wp:posOffset>-1270</wp:posOffset>
              </wp:positionH>
              <wp:positionV relativeFrom="paragraph">
                <wp:posOffset>-78740</wp:posOffset>
              </wp:positionV>
              <wp:extent cx="3707130" cy="337820"/>
              <wp:effectExtent l="8255" t="35560" r="8890" b="36195"/>
              <wp:wrapNone/>
              <wp:docPr id="1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2BA286" id="Freeform 93" o:spid="_x0000_s1026" style="position:absolute;margin-left:-.1pt;margin-top:-6.2pt;width:291.9pt;height:26.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28384" behindDoc="0" locked="0" layoutInCell="1" allowOverlap="1" wp14:anchorId="3CDD1E3F" wp14:editId="09DE342D">
              <wp:simplePos x="0" y="0"/>
              <wp:positionH relativeFrom="column">
                <wp:posOffset>3769360</wp:posOffset>
              </wp:positionH>
              <wp:positionV relativeFrom="paragraph">
                <wp:posOffset>-50165</wp:posOffset>
              </wp:positionV>
              <wp:extent cx="1589405" cy="197485"/>
              <wp:effectExtent l="6985" t="6985" r="3810" b="508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9760A" w14:textId="77777777" w:rsidR="00B10435" w:rsidRDefault="00B10435" w:rsidP="00115BEB">
                          <w:pPr>
                            <w:pStyle w:val="ab"/>
                            <w:snapToGrid w:val="0"/>
                            <w:ind w:firstLineChars="0" w:firstLine="0"/>
                            <w:jc w:val="distribute"/>
                          </w:pPr>
                          <w:r>
                            <w:rPr>
                              <w:rFonts w:ascii="華康超黑體" w:eastAsia="華康超黑體" w:hAnsi="華康超黑體"/>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D1E3F" id="_x0000_t202" coordsize="21600,21600" o:spt="202" path="m,l,21600r21600,l21600,xe">
              <v:stroke joinstyle="miter"/>
              <v:path gradientshapeok="t" o:connecttype="rect"/>
            </v:shapetype>
            <v:shape id="Text Box 50" o:spid="_x0000_s1070" type="#_x0000_t202" style="position:absolute;left:0;text-align:left;margin-left:296.8pt;margin-top:-3.95pt;width:125.15pt;height:15.55pt;z-index:251728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" stroked="f">
              <v:fill opacity="0"/>
              <v:textbox inset="0,0,0,0">
                <w:txbxContent>
                  <w:p w14:paraId="0F49760A" w14:textId="77777777" w:rsidR="00B10435" w:rsidRDefault="00B10435" w:rsidP="00115BEB">
                    <w:pPr>
                      <w:pStyle w:val="ab"/>
                      <w:snapToGrid w:val="0"/>
                      <w:ind w:firstLineChars="0" w:firstLine="0"/>
                      <w:jc w:val="distribute"/>
                    </w:pPr>
                    <w:r>
                      <w:rPr>
                        <w:rFonts w:ascii="華康超黑體" w:eastAsia="華康超黑體" w:hAnsi="華康超黑體"/>
                        <w:lang w:eastAsia="zh-TW"/>
                      </w:rPr>
                      <w:t>簽證、居留及移民</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8473" w14:textId="77777777" w:rsidR="00B10435" w:rsidRDefault="00B1043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547B"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11648" behindDoc="1" locked="0" layoutInCell="1" allowOverlap="1" wp14:anchorId="2C845B4B" wp14:editId="6CAF27E2">
              <wp:simplePos x="0" y="0"/>
              <wp:positionH relativeFrom="column">
                <wp:posOffset>3709670</wp:posOffset>
              </wp:positionH>
              <wp:positionV relativeFrom="paragraph">
                <wp:posOffset>35560</wp:posOffset>
              </wp:positionV>
              <wp:extent cx="1714500" cy="113665"/>
              <wp:effectExtent l="4445" t="0" r="0" b="3175"/>
              <wp:wrapNone/>
              <wp:docPr id="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2E6415" id="Rectangle 94" o:spid="_x0000_s1026" style="position:absolute;margin-left:292.1pt;margin-top:2.8pt;width:135pt;height:8.95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15744" behindDoc="1" locked="0" layoutInCell="1" allowOverlap="1" wp14:anchorId="1699E890" wp14:editId="297B9FAD">
              <wp:simplePos x="0" y="0"/>
              <wp:positionH relativeFrom="column">
                <wp:posOffset>-1270</wp:posOffset>
              </wp:positionH>
              <wp:positionV relativeFrom="paragraph">
                <wp:posOffset>-78740</wp:posOffset>
              </wp:positionV>
              <wp:extent cx="3707130" cy="337820"/>
              <wp:effectExtent l="8255" t="35560" r="8890" b="36195"/>
              <wp:wrapNone/>
              <wp:docPr id="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CF09FD" id="Freeform 96" o:spid="_x0000_s1026" style="position:absolute;margin-left:-.1pt;margin-top:-6.2pt;width:291.9pt;height:26.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32480" behindDoc="0" locked="0" layoutInCell="1" allowOverlap="1" wp14:anchorId="06A96EA4" wp14:editId="2D06454C">
              <wp:simplePos x="0" y="0"/>
              <wp:positionH relativeFrom="column">
                <wp:posOffset>3769360</wp:posOffset>
              </wp:positionH>
              <wp:positionV relativeFrom="paragraph">
                <wp:posOffset>-50165</wp:posOffset>
              </wp:positionV>
              <wp:extent cx="1589405" cy="197485"/>
              <wp:effectExtent l="6985" t="6985" r="3810" b="508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9E534" w14:textId="77777777" w:rsidR="00B10435" w:rsidRDefault="00B10435" w:rsidP="00115BEB">
                          <w:pPr>
                            <w:pStyle w:val="ab"/>
                            <w:snapToGrid w:val="0"/>
                            <w:ind w:firstLineChars="0" w:firstLine="0"/>
                            <w:jc w:val="center"/>
                          </w:pPr>
                          <w:r>
                            <w:rPr>
                              <w:rFonts w:ascii="華康超黑體" w:eastAsia="華康超黑體" w:hAnsi="華康超黑體"/>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96EA4" id="_x0000_t202" coordsize="21600,21600" o:spt="202" path="m,l,21600r21600,l21600,xe">
              <v:stroke joinstyle="miter"/>
              <v:path gradientshapeok="t" o:connecttype="rect"/>
            </v:shapetype>
            <v:shape id="Text Box 51" o:spid="_x0000_s1071" type="#_x0000_t202" style="position:absolute;left:0;text-align:left;margin-left:296.8pt;margin-top:-3.95pt;width:125.15pt;height:15.55pt;z-index:251732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" stroked="f">
              <v:fill opacity="0"/>
              <v:textbox inset="0,0,0,0">
                <w:txbxContent>
                  <w:p w14:paraId="5299E534" w14:textId="77777777" w:rsidR="00B10435" w:rsidRDefault="00B10435" w:rsidP="00115BEB">
                    <w:pPr>
                      <w:pStyle w:val="ab"/>
                      <w:snapToGrid w:val="0"/>
                      <w:ind w:firstLineChars="0" w:firstLine="0"/>
                      <w:jc w:val="center"/>
                    </w:pPr>
                    <w:r>
                      <w:rPr>
                        <w:rFonts w:ascii="華康超黑體" w:eastAsia="華康超黑體" w:hAnsi="華康超黑體"/>
                        <w:lang w:eastAsia="zh-TW"/>
                      </w:rPr>
                      <w:t>結　論</w:t>
                    </w: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38C2" w14:textId="77777777" w:rsidR="00B10435" w:rsidRDefault="00B1043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8DBC" w14:textId="77777777" w:rsidR="00B10435" w:rsidRDefault="00B10435" w:rsidP="00921EB3">
    <w:pPr>
      <w:pStyle w:val="ab"/>
      <w:snapToGrid w:val="0"/>
      <w:ind w:left="6000" w:right="120" w:firstLine="480"/>
      <w:jc w:val="left"/>
    </w:pPr>
    <w:r>
      <w:rPr>
        <w:noProof/>
        <w:lang w:eastAsia="zh-TW"/>
      </w:rPr>
      <mc:AlternateContent>
        <mc:Choice Requires="wps">
          <w:drawing>
            <wp:anchor distT="0" distB="0" distL="114300" distR="114300" simplePos="0" relativeHeight="251667968" behindDoc="1" locked="0" layoutInCell="1" allowOverlap="1" wp14:anchorId="649D4588" wp14:editId="008152D8">
              <wp:simplePos x="0" y="0"/>
              <wp:positionH relativeFrom="column">
                <wp:posOffset>3709670</wp:posOffset>
              </wp:positionH>
              <wp:positionV relativeFrom="paragraph">
                <wp:posOffset>35560</wp:posOffset>
              </wp:positionV>
              <wp:extent cx="1714500" cy="113665"/>
              <wp:effectExtent l="4445" t="0" r="0" b="3175"/>
              <wp:wrapNone/>
              <wp:docPr id="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70969F" id="Rectangle 94" o:spid="_x0000_s1026" style="position:absolute;margin-left:292.1pt;margin-top:2.8pt;width:135pt;height:8.9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lang w:eastAsia="zh-TW"/>
      </w:rPr>
      <mc:AlternateContent>
        <mc:Choice Requires="wps">
          <w:drawing>
            <wp:anchor distT="0" distB="0" distL="114300" distR="114300" simplePos="0" relativeHeight="251671040" behindDoc="1" locked="0" layoutInCell="1" allowOverlap="1" wp14:anchorId="7C53D32D" wp14:editId="36D953B8">
              <wp:simplePos x="0" y="0"/>
              <wp:positionH relativeFrom="column">
                <wp:posOffset>-1270</wp:posOffset>
              </wp:positionH>
              <wp:positionV relativeFrom="paragraph">
                <wp:posOffset>-78740</wp:posOffset>
              </wp:positionV>
              <wp:extent cx="3707130" cy="337820"/>
              <wp:effectExtent l="8255" t="35560" r="8890" b="3619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035 G4 1"/>
                          <a:gd name="G11" fmla="*/ G10 1 533"/>
                          <a:gd name="G12" fmla="*/ 25478 G5 1"/>
                          <a:gd name="G13" fmla="*/ G12 1 5838"/>
                          <a:gd name="G14" fmla="*/ 40954 G4 1"/>
                          <a:gd name="G15" fmla="*/ G14 1 533"/>
                          <a:gd name="G16" fmla="*/ 12356 G5 1"/>
                          <a:gd name="G17" fmla="*/ G16 1 5838"/>
                          <a:gd name="G18" fmla="*/ 43360 G4 1"/>
                          <a:gd name="G19" fmla="*/ G18 1 533"/>
                          <a:gd name="G20" fmla="*/ 56671 G5 1"/>
                          <a:gd name="G21" fmla="*/ G20 1 5838"/>
                          <a:gd name="G22" fmla="*/ 174 G4 1"/>
                          <a:gd name="G23" fmla="*/ G22 1 533"/>
                          <a:gd name="G24" fmla="*/ 49031 G5 1"/>
                          <a:gd name="G25" fmla="*/ G24 1 5838"/>
                          <a:gd name="G26" fmla="*/ 34306 G4 1"/>
                          <a:gd name="G27" fmla="*/ G26 1 533"/>
                          <a:gd name="G28" fmla="*/ 50445 G5 1"/>
                          <a:gd name="G29" fmla="*/ G28 1 5838"/>
                          <a:gd name="G30" fmla="*/ 18778 G4 1"/>
                          <a:gd name="G31" fmla="*/ G30 1 533"/>
                          <a:gd name="G32" fmla="*/ 24697 G5 1"/>
                          <a:gd name="G33" fmla="*/ G32 1 5838"/>
                          <a:gd name="G34" fmla="*/ 0 G4 1"/>
                          <a:gd name="G35" fmla="*/ G34 1 533"/>
                          <a:gd name="G36" fmla="*/ 2521 G5 1"/>
                          <a:gd name="G37" fmla="*/ G36 1 5838"/>
                          <a:gd name="G38" fmla="*/ 26381 G4 1"/>
                          <a:gd name="G39" fmla="*/ G38 1 533"/>
                          <a:gd name="G40" fmla="*/ 43264 G5 1"/>
                          <a:gd name="G41" fmla="*/ G40 1 5838"/>
                          <a:gd name="G42" fmla="*/ 64085 G4 1"/>
                          <a:gd name="G43" fmla="*/ G42 1 533"/>
                          <a:gd name="G44" fmla="*/ 39196 G5 1"/>
                          <a:gd name="G45" fmla="*/ G44 1 5838"/>
                          <a:gd name="G46" fmla="*/ 40458 G4 1"/>
                          <a:gd name="G47" fmla="*/ G46 1 533"/>
                          <a:gd name="G48" fmla="*/ 44182 G5 1"/>
                          <a:gd name="G49" fmla="*/ G48 1 5838"/>
                          <a:gd name="G50" fmla="*/ 12626 G4 1"/>
                          <a:gd name="G51" fmla="*/ G50 1 533"/>
                          <a:gd name="G52" fmla="*/ 14862 G5 1"/>
                          <a:gd name="G53" fmla="*/ G52 1 5838"/>
                          <a:gd name="G54" fmla="*/ 65534 G5 1"/>
                          <a:gd name="G55" fmla="*/ G54 1 5838"/>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E96160" id="Freeform 2" o:spid="_x0000_s1026" style="position:absolute;margin-left:-.1pt;margin-top:-6.2pt;width:291.9pt;height:26.6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eastAsia="zh-TW"/>
      </w:rPr>
      <mc:AlternateContent>
        <mc:Choice Requires="wps">
          <w:drawing>
            <wp:anchor distT="0" distB="0" distL="0" distR="0" simplePos="0" relativeHeight="251735552" behindDoc="0" locked="0" layoutInCell="1" allowOverlap="1" wp14:anchorId="4A6D8E4A" wp14:editId="67F87B8E">
              <wp:simplePos x="0" y="0"/>
              <wp:positionH relativeFrom="column">
                <wp:posOffset>3769360</wp:posOffset>
              </wp:positionH>
              <wp:positionV relativeFrom="paragraph">
                <wp:posOffset>-50165</wp:posOffset>
              </wp:positionV>
              <wp:extent cx="1589405" cy="197485"/>
              <wp:effectExtent l="6985" t="6985" r="3810" b="508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DA365" w14:textId="77777777" w:rsidR="00B10435" w:rsidRDefault="00B10435" w:rsidP="00115BEB">
                          <w:pPr>
                            <w:pStyle w:val="ab"/>
                            <w:snapToGrid w:val="0"/>
                            <w:ind w:firstLineChars="0" w:firstLine="0"/>
                            <w:jc w:val="center"/>
                          </w:pPr>
                          <w:r>
                            <w:rPr>
                              <w:rFonts w:ascii="華康超黑體" w:eastAsia="華康超黑體" w:hAnsi="華康超黑體"/>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D8E4A" id="_x0000_t202" coordsize="21600,21600" o:spt="202" path="m,l,21600r21600,l21600,xe">
              <v:stroke joinstyle="miter"/>
              <v:path gradientshapeok="t" o:connecttype="rect"/>
            </v:shapetype>
            <v:shape id="Text Box 52" o:spid="_x0000_s1072" type="#_x0000_t202" style="position:absolute;left:0;text-align:left;margin-left:296.8pt;margin-top:-3.95pt;width:125.15pt;height:15.55pt;z-index:251735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9Z+gEAAN8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" stroked="f">
              <v:fill opacity="0"/>
              <v:textbox inset="0,0,0,0">
                <w:txbxContent>
                  <w:p w14:paraId="57BDA365" w14:textId="77777777" w:rsidR="00B10435" w:rsidRDefault="00B10435" w:rsidP="00115BEB">
                    <w:pPr>
                      <w:pStyle w:val="ab"/>
                      <w:snapToGrid w:val="0"/>
                      <w:ind w:firstLineChars="0" w:firstLine="0"/>
                      <w:jc w:val="center"/>
                    </w:pPr>
                    <w:r>
                      <w:rPr>
                        <w:rFonts w:ascii="華康超黑體" w:eastAsia="華康超黑體" w:hAnsi="華康超黑體"/>
                        <w:lang w:eastAsia="zh-TW"/>
                      </w:rPr>
                      <w:t>附　錄</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BB6A" w14:textId="77777777" w:rsidR="00B10435" w:rsidRDefault="00B10435" w:rsidP="004C4555">
    <w:pPr>
      <w:pStyle w:val="ae"/>
      <w:ind w:firstLine="48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F6AF" w14:textId="77777777" w:rsidR="00B10435" w:rsidRDefault="00B1043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A9AC" w14:textId="77777777" w:rsidR="00B10435" w:rsidRDefault="00B10435" w:rsidP="00921EB3">
    <w:pPr>
      <w:pStyle w:val="ae"/>
      <w:ind w:firstLine="48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B291" w14:textId="77777777" w:rsidR="00B10435" w:rsidRDefault="00B10435" w:rsidP="00921EB3">
    <w:pPr>
      <w:pStyle w:val="ab"/>
      <w:snapToGrid w:val="0"/>
      <w:ind w:left="6000" w:right="120" w:firstLine="640"/>
      <w:jc w:val="left"/>
      <w:rPr>
        <w:rFonts w:ascii="華康超黑體" w:eastAsia="華康超黑體" w:hAnsi="華康超黑體"/>
        <w:sz w:val="32"/>
        <w:szCs w:val="3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DBCB" w14:textId="77777777" w:rsidR="00B10435" w:rsidRDefault="00B104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0262" w14:textId="77777777" w:rsidR="00B10435" w:rsidRDefault="00B10435" w:rsidP="00921EB3">
    <w:pPr>
      <w:pStyle w:val="ae"/>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7E5F" w14:textId="77777777" w:rsidR="00B10435" w:rsidRDefault="00B10435" w:rsidP="00921EB3">
    <w:pPr>
      <w:pStyle w:val="ae"/>
      <w:ind w:firstLine="480"/>
      <w:rPr>
        <w:lang w:eastAsia="zh-TW"/>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D0F9" w14:textId="77777777" w:rsidR="00B10435" w:rsidRDefault="00B1043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5DE0" w14:textId="77777777" w:rsidR="00B10435" w:rsidRDefault="00B10435" w:rsidP="00921EB3">
    <w:pPr>
      <w:pStyle w:val="ae"/>
      <w:ind w:firstLine="48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2439" w14:textId="77777777" w:rsidR="00B10435" w:rsidRDefault="00B10435" w:rsidP="00921EB3">
    <w:pPr>
      <w:pStyle w:val="ae"/>
      <w:ind w:firstLine="480"/>
      <w:rPr>
        <w:lang w:eastAsia="zh-TW"/>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BB1" w14:textId="77777777" w:rsidR="00B10435" w:rsidRDefault="00B104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tabs>
          <w:tab w:val="num" w:pos="1777"/>
        </w:tabs>
        <w:ind w:left="1777" w:hanging="360"/>
      </w:pPr>
    </w:lvl>
    <w:lvl w:ilvl="1">
      <w:start w:val="1"/>
      <w:numFmt w:val="ideographTraditional"/>
      <w:lvlText w:val="%2、"/>
      <w:lvlJc w:val="left"/>
      <w:pPr>
        <w:tabs>
          <w:tab w:val="num" w:pos="2377"/>
        </w:tabs>
        <w:ind w:left="2377" w:hanging="480"/>
      </w:pPr>
    </w:lvl>
    <w:lvl w:ilvl="2">
      <w:start w:val="1"/>
      <w:numFmt w:val="lowerRoman"/>
      <w:lvlText w:val="%3."/>
      <w:lvlJc w:val="right"/>
      <w:pPr>
        <w:tabs>
          <w:tab w:val="num" w:pos="2857"/>
        </w:tabs>
        <w:ind w:left="2857" w:firstLine="0"/>
      </w:pPr>
    </w:lvl>
    <w:lvl w:ilvl="3">
      <w:start w:val="1"/>
      <w:numFmt w:val="decimal"/>
      <w:lvlText w:val="%4."/>
      <w:lvlJc w:val="left"/>
      <w:pPr>
        <w:tabs>
          <w:tab w:val="num" w:pos="3337"/>
        </w:tabs>
        <w:ind w:left="3337" w:hanging="480"/>
      </w:pPr>
    </w:lvl>
    <w:lvl w:ilvl="4">
      <w:start w:val="1"/>
      <w:numFmt w:val="ideographTraditional"/>
      <w:lvlText w:val="%5、"/>
      <w:lvlJc w:val="left"/>
      <w:pPr>
        <w:tabs>
          <w:tab w:val="num" w:pos="3817"/>
        </w:tabs>
        <w:ind w:left="3817" w:hanging="480"/>
      </w:pPr>
    </w:lvl>
    <w:lvl w:ilvl="5">
      <w:start w:val="1"/>
      <w:numFmt w:val="lowerRoman"/>
      <w:lvlText w:val="%6."/>
      <w:lvlJc w:val="right"/>
      <w:pPr>
        <w:tabs>
          <w:tab w:val="num" w:pos="4297"/>
        </w:tabs>
        <w:ind w:left="4297" w:firstLine="0"/>
      </w:pPr>
    </w:lvl>
    <w:lvl w:ilvl="6">
      <w:start w:val="1"/>
      <w:numFmt w:val="decimal"/>
      <w:lvlText w:val="%7."/>
      <w:lvlJc w:val="left"/>
      <w:pPr>
        <w:tabs>
          <w:tab w:val="num" w:pos="4777"/>
        </w:tabs>
        <w:ind w:left="4777" w:hanging="480"/>
      </w:pPr>
    </w:lvl>
    <w:lvl w:ilvl="7">
      <w:start w:val="1"/>
      <w:numFmt w:val="ideographTraditional"/>
      <w:lvlText w:val="%8、"/>
      <w:lvlJc w:val="left"/>
      <w:pPr>
        <w:tabs>
          <w:tab w:val="num" w:pos="5257"/>
        </w:tabs>
        <w:ind w:left="5257" w:hanging="480"/>
      </w:pPr>
    </w:lvl>
    <w:lvl w:ilvl="8">
      <w:start w:val="1"/>
      <w:numFmt w:val="lowerRoman"/>
      <w:lvlText w:val="%9."/>
      <w:lvlJc w:val="right"/>
      <w:pPr>
        <w:tabs>
          <w:tab w:val="num" w:pos="5737"/>
        </w:tabs>
        <w:ind w:left="5737" w:firstLine="0"/>
      </w:pPr>
    </w:lvl>
  </w:abstractNum>
  <w:abstractNum w:abstractNumId="1" w15:restartNumberingAfterBreak="0">
    <w:nsid w:val="00000002"/>
    <w:multiLevelType w:val="multilevel"/>
    <w:tmpl w:val="00000002"/>
    <w:lvl w:ilvl="0">
      <w:start w:val="1"/>
      <w:numFmt w:val="decimal"/>
      <w:lvlText w:val="%1."/>
      <w:lvlJc w:val="left"/>
      <w:pPr>
        <w:tabs>
          <w:tab w:val="num" w:pos="480"/>
        </w:tabs>
        <w:ind w:left="480" w:hanging="480"/>
      </w:pPr>
      <w:rPr>
        <w:rFonts w:eastAsia="華康細圓體"/>
        <w:b w:val="0"/>
        <w:color w:val="000000"/>
        <w:sz w:val="24"/>
        <w:szCs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1997AD9"/>
    <w:multiLevelType w:val="hybridMultilevel"/>
    <w:tmpl w:val="600ADD96"/>
    <w:lvl w:ilvl="0" w:tplc="624EA760">
      <w:start w:val="1"/>
      <w:numFmt w:val="decimal"/>
      <w:lvlText w:val="(%1)"/>
      <w:lvlJc w:val="left"/>
      <w:pPr>
        <w:ind w:left="2970"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 w15:restartNumberingAfterBreak="0">
    <w:nsid w:val="07446823"/>
    <w:multiLevelType w:val="hybridMultilevel"/>
    <w:tmpl w:val="119AB924"/>
    <w:lvl w:ilvl="0" w:tplc="B6BAA7D8">
      <w:start w:val="1"/>
      <w:numFmt w:val="decimal"/>
      <w:lvlText w:val="（%1）"/>
      <w:lvlJc w:val="left"/>
      <w:pPr>
        <w:ind w:left="1573" w:hanging="270"/>
      </w:pPr>
      <w:rPr>
        <w:rFonts w:hint="default"/>
      </w:rPr>
    </w:lvl>
    <w:lvl w:ilvl="1" w:tplc="04090019" w:tentative="1">
      <w:start w:val="1"/>
      <w:numFmt w:val="ideographTraditional"/>
      <w:lvlText w:val="%2、"/>
      <w:lvlJc w:val="left"/>
      <w:pPr>
        <w:ind w:left="2263" w:hanging="480"/>
      </w:pPr>
    </w:lvl>
    <w:lvl w:ilvl="2" w:tplc="0409001B" w:tentative="1">
      <w:start w:val="1"/>
      <w:numFmt w:val="lowerRoman"/>
      <w:lvlText w:val="%3."/>
      <w:lvlJc w:val="right"/>
      <w:pPr>
        <w:ind w:left="2743" w:hanging="480"/>
      </w:pPr>
    </w:lvl>
    <w:lvl w:ilvl="3" w:tplc="0409000F" w:tentative="1">
      <w:start w:val="1"/>
      <w:numFmt w:val="decimal"/>
      <w:lvlText w:val="%4."/>
      <w:lvlJc w:val="left"/>
      <w:pPr>
        <w:ind w:left="3223" w:hanging="480"/>
      </w:pPr>
    </w:lvl>
    <w:lvl w:ilvl="4" w:tplc="04090019" w:tentative="1">
      <w:start w:val="1"/>
      <w:numFmt w:val="ideographTraditional"/>
      <w:lvlText w:val="%5、"/>
      <w:lvlJc w:val="left"/>
      <w:pPr>
        <w:ind w:left="3703" w:hanging="480"/>
      </w:pPr>
    </w:lvl>
    <w:lvl w:ilvl="5" w:tplc="0409001B" w:tentative="1">
      <w:start w:val="1"/>
      <w:numFmt w:val="lowerRoman"/>
      <w:lvlText w:val="%6."/>
      <w:lvlJc w:val="right"/>
      <w:pPr>
        <w:ind w:left="4183" w:hanging="480"/>
      </w:pPr>
    </w:lvl>
    <w:lvl w:ilvl="6" w:tplc="0409000F" w:tentative="1">
      <w:start w:val="1"/>
      <w:numFmt w:val="decimal"/>
      <w:lvlText w:val="%7."/>
      <w:lvlJc w:val="left"/>
      <w:pPr>
        <w:ind w:left="4663" w:hanging="480"/>
      </w:pPr>
    </w:lvl>
    <w:lvl w:ilvl="7" w:tplc="04090019" w:tentative="1">
      <w:start w:val="1"/>
      <w:numFmt w:val="ideographTraditional"/>
      <w:lvlText w:val="%8、"/>
      <w:lvlJc w:val="left"/>
      <w:pPr>
        <w:ind w:left="5143" w:hanging="480"/>
      </w:pPr>
    </w:lvl>
    <w:lvl w:ilvl="8" w:tplc="0409001B" w:tentative="1">
      <w:start w:val="1"/>
      <w:numFmt w:val="lowerRoman"/>
      <w:lvlText w:val="%9."/>
      <w:lvlJc w:val="right"/>
      <w:pPr>
        <w:ind w:left="5623" w:hanging="480"/>
      </w:pPr>
    </w:lvl>
  </w:abstractNum>
  <w:abstractNum w:abstractNumId="5" w15:restartNumberingAfterBreak="0">
    <w:nsid w:val="09566342"/>
    <w:multiLevelType w:val="hybridMultilevel"/>
    <w:tmpl w:val="37E83890"/>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0D23194A"/>
    <w:multiLevelType w:val="hybridMultilevel"/>
    <w:tmpl w:val="D1309C5C"/>
    <w:lvl w:ilvl="0" w:tplc="0409000F">
      <w:start w:val="1"/>
      <w:numFmt w:val="decimal"/>
      <w:lvlText w:val="%1."/>
      <w:lvlJc w:val="left"/>
      <w:pPr>
        <w:ind w:left="1662" w:hanging="480"/>
      </w:pPr>
    </w:lvl>
    <w:lvl w:ilvl="1" w:tplc="04090019" w:tentative="1">
      <w:start w:val="1"/>
      <w:numFmt w:val="ideographTraditional"/>
      <w:lvlText w:val="%2、"/>
      <w:lvlJc w:val="left"/>
      <w:pPr>
        <w:ind w:left="2142" w:hanging="480"/>
      </w:pPr>
    </w:lvl>
    <w:lvl w:ilvl="2" w:tplc="0409001B" w:tentative="1">
      <w:start w:val="1"/>
      <w:numFmt w:val="lowerRoman"/>
      <w:lvlText w:val="%3."/>
      <w:lvlJc w:val="right"/>
      <w:pPr>
        <w:ind w:left="2622" w:hanging="480"/>
      </w:pPr>
    </w:lvl>
    <w:lvl w:ilvl="3" w:tplc="0409000F" w:tentative="1">
      <w:start w:val="1"/>
      <w:numFmt w:val="decimal"/>
      <w:lvlText w:val="%4."/>
      <w:lvlJc w:val="left"/>
      <w:pPr>
        <w:ind w:left="3102" w:hanging="480"/>
      </w:pPr>
    </w:lvl>
    <w:lvl w:ilvl="4" w:tplc="04090019" w:tentative="1">
      <w:start w:val="1"/>
      <w:numFmt w:val="ideographTraditional"/>
      <w:lvlText w:val="%5、"/>
      <w:lvlJc w:val="left"/>
      <w:pPr>
        <w:ind w:left="3582" w:hanging="480"/>
      </w:pPr>
    </w:lvl>
    <w:lvl w:ilvl="5" w:tplc="0409001B" w:tentative="1">
      <w:start w:val="1"/>
      <w:numFmt w:val="lowerRoman"/>
      <w:lvlText w:val="%6."/>
      <w:lvlJc w:val="right"/>
      <w:pPr>
        <w:ind w:left="4062" w:hanging="480"/>
      </w:pPr>
    </w:lvl>
    <w:lvl w:ilvl="6" w:tplc="0409000F" w:tentative="1">
      <w:start w:val="1"/>
      <w:numFmt w:val="decimal"/>
      <w:lvlText w:val="%7."/>
      <w:lvlJc w:val="left"/>
      <w:pPr>
        <w:ind w:left="4542" w:hanging="480"/>
      </w:pPr>
    </w:lvl>
    <w:lvl w:ilvl="7" w:tplc="04090019" w:tentative="1">
      <w:start w:val="1"/>
      <w:numFmt w:val="ideographTraditional"/>
      <w:lvlText w:val="%8、"/>
      <w:lvlJc w:val="left"/>
      <w:pPr>
        <w:ind w:left="5022" w:hanging="480"/>
      </w:pPr>
    </w:lvl>
    <w:lvl w:ilvl="8" w:tplc="0409001B" w:tentative="1">
      <w:start w:val="1"/>
      <w:numFmt w:val="lowerRoman"/>
      <w:lvlText w:val="%9."/>
      <w:lvlJc w:val="right"/>
      <w:pPr>
        <w:ind w:left="5502" w:hanging="480"/>
      </w:pPr>
    </w:lvl>
  </w:abstractNum>
  <w:abstractNum w:abstractNumId="7" w15:restartNumberingAfterBreak="0">
    <w:nsid w:val="126B4969"/>
    <w:multiLevelType w:val="hybridMultilevel"/>
    <w:tmpl w:val="E43428E8"/>
    <w:lvl w:ilvl="0" w:tplc="2D12974C">
      <w:start w:val="1"/>
      <w:numFmt w:val="decimalFullWidth"/>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3A4225B"/>
    <w:multiLevelType w:val="hybridMultilevel"/>
    <w:tmpl w:val="88D4B4B6"/>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4720B12"/>
    <w:multiLevelType w:val="hybridMultilevel"/>
    <w:tmpl w:val="CFB4D980"/>
    <w:lvl w:ilvl="0" w:tplc="3B30332E">
      <w:start w:val="1"/>
      <w:numFmt w:val="decimal"/>
      <w:lvlText w:val="%1、"/>
      <w:lvlJc w:val="left"/>
      <w:pPr>
        <w:ind w:left="2501" w:hanging="36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0" w15:restartNumberingAfterBreak="0">
    <w:nsid w:val="14A52CDA"/>
    <w:multiLevelType w:val="hybridMultilevel"/>
    <w:tmpl w:val="A9CC7534"/>
    <w:lvl w:ilvl="0" w:tplc="624EA760">
      <w:start w:val="1"/>
      <w:numFmt w:val="decimal"/>
      <w:lvlText w:val="(%1)"/>
      <w:lvlJc w:val="left"/>
      <w:pPr>
        <w:ind w:left="2970"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1" w15:restartNumberingAfterBreak="0">
    <w:nsid w:val="16D51ECC"/>
    <w:multiLevelType w:val="hybridMultilevel"/>
    <w:tmpl w:val="7BBA09CA"/>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2" w15:restartNumberingAfterBreak="0">
    <w:nsid w:val="1DB449C4"/>
    <w:multiLevelType w:val="hybridMultilevel"/>
    <w:tmpl w:val="1A50C69E"/>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FB35927"/>
    <w:multiLevelType w:val="hybridMultilevel"/>
    <w:tmpl w:val="D5CEE0FE"/>
    <w:lvl w:ilvl="0" w:tplc="5EF08F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38C628B"/>
    <w:multiLevelType w:val="hybridMultilevel"/>
    <w:tmpl w:val="79C29638"/>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5" w15:restartNumberingAfterBreak="0">
    <w:nsid w:val="28271839"/>
    <w:multiLevelType w:val="hybridMultilevel"/>
    <w:tmpl w:val="7F94F322"/>
    <w:lvl w:ilvl="0" w:tplc="624EA760">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6" w15:restartNumberingAfterBreak="0">
    <w:nsid w:val="2B285EAB"/>
    <w:multiLevelType w:val="hybridMultilevel"/>
    <w:tmpl w:val="36665BAE"/>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2D170B46"/>
    <w:multiLevelType w:val="hybridMultilevel"/>
    <w:tmpl w:val="BB6CAF6A"/>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8" w15:restartNumberingAfterBreak="0">
    <w:nsid w:val="3333798A"/>
    <w:multiLevelType w:val="hybridMultilevel"/>
    <w:tmpl w:val="DA2448B0"/>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6DD7056"/>
    <w:multiLevelType w:val="hybridMultilevel"/>
    <w:tmpl w:val="449C949E"/>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20" w15:restartNumberingAfterBreak="0">
    <w:nsid w:val="39313A92"/>
    <w:multiLevelType w:val="hybridMultilevel"/>
    <w:tmpl w:val="FA262420"/>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399D6ED8"/>
    <w:multiLevelType w:val="multilevel"/>
    <w:tmpl w:val="3B907EAE"/>
    <w:lvl w:ilvl="0">
      <w:start w:val="1"/>
      <w:numFmt w:val="decimal"/>
      <w:lvlText w:val="(%1)"/>
      <w:lvlJc w:val="left"/>
      <w:pPr>
        <w:ind w:left="596" w:hanging="480"/>
      </w:pPr>
    </w:lvl>
    <w:lvl w:ilvl="1">
      <w:start w:val="1"/>
      <w:numFmt w:val="lowerLetter"/>
      <w:lvlText w:val="（%2）"/>
      <w:lvlJc w:val="left"/>
      <w:pPr>
        <w:ind w:left="1316" w:hanging="720"/>
      </w:pPr>
    </w:lvl>
    <w:lvl w:ilvl="2">
      <w:start w:val="1"/>
      <w:numFmt w:val="lowerRoman"/>
      <w:lvlText w:val="%3."/>
      <w:lvlJc w:val="right"/>
      <w:pPr>
        <w:ind w:left="1556" w:hanging="480"/>
      </w:pPr>
    </w:lvl>
    <w:lvl w:ilvl="3">
      <w:start w:val="1"/>
      <w:numFmt w:val="decimal"/>
      <w:lvlText w:val="%4."/>
      <w:lvlJc w:val="left"/>
      <w:pPr>
        <w:ind w:left="2036" w:hanging="480"/>
      </w:pPr>
    </w:lvl>
    <w:lvl w:ilvl="4">
      <w:start w:val="1"/>
      <w:numFmt w:val="ideographTraditional"/>
      <w:lvlText w:val="%5、"/>
      <w:lvlJc w:val="left"/>
      <w:pPr>
        <w:ind w:left="2516" w:hanging="480"/>
      </w:pPr>
    </w:lvl>
    <w:lvl w:ilvl="5">
      <w:start w:val="1"/>
      <w:numFmt w:val="lowerRoman"/>
      <w:lvlText w:val="%6."/>
      <w:lvlJc w:val="right"/>
      <w:pPr>
        <w:ind w:left="2996" w:hanging="480"/>
      </w:pPr>
    </w:lvl>
    <w:lvl w:ilvl="6">
      <w:start w:val="1"/>
      <w:numFmt w:val="decimal"/>
      <w:lvlText w:val="%7."/>
      <w:lvlJc w:val="left"/>
      <w:pPr>
        <w:ind w:left="3476" w:hanging="480"/>
      </w:pPr>
    </w:lvl>
    <w:lvl w:ilvl="7">
      <w:start w:val="1"/>
      <w:numFmt w:val="ideographTraditional"/>
      <w:lvlText w:val="%8、"/>
      <w:lvlJc w:val="left"/>
      <w:pPr>
        <w:ind w:left="3956" w:hanging="480"/>
      </w:pPr>
    </w:lvl>
    <w:lvl w:ilvl="8">
      <w:start w:val="1"/>
      <w:numFmt w:val="lowerRoman"/>
      <w:lvlText w:val="%9."/>
      <w:lvlJc w:val="right"/>
      <w:pPr>
        <w:ind w:left="4436" w:hanging="480"/>
      </w:pPr>
    </w:lvl>
  </w:abstractNum>
  <w:abstractNum w:abstractNumId="22" w15:restartNumberingAfterBreak="0">
    <w:nsid w:val="3DA762F5"/>
    <w:multiLevelType w:val="hybridMultilevel"/>
    <w:tmpl w:val="2048BE46"/>
    <w:lvl w:ilvl="0" w:tplc="2D12974C">
      <w:start w:val="1"/>
      <w:numFmt w:val="decimalFullWidth"/>
      <w:lvlText w:val="%1、"/>
      <w:lvlJc w:val="left"/>
      <w:pPr>
        <w:ind w:left="1556" w:hanging="375"/>
      </w:pPr>
      <w:rPr>
        <w:rFonts w:hint="eastAsia"/>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23" w15:restartNumberingAfterBreak="0">
    <w:nsid w:val="423474D7"/>
    <w:multiLevelType w:val="hybridMultilevel"/>
    <w:tmpl w:val="2940C0C0"/>
    <w:lvl w:ilvl="0" w:tplc="2D12974C">
      <w:start w:val="1"/>
      <w:numFmt w:val="decimalFullWidth"/>
      <w:lvlText w:val="%1、"/>
      <w:lvlJc w:val="left"/>
      <w:pPr>
        <w:ind w:left="1320" w:hanging="360"/>
      </w:pPr>
      <w:rPr>
        <w:rFonts w:hint="eastAsia"/>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43EC7773"/>
    <w:multiLevelType w:val="hybridMultilevel"/>
    <w:tmpl w:val="FDEE5120"/>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5F3B62"/>
    <w:multiLevelType w:val="hybridMultilevel"/>
    <w:tmpl w:val="7FAA1A8C"/>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49603241"/>
    <w:multiLevelType w:val="hybridMultilevel"/>
    <w:tmpl w:val="E10E5258"/>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AAD16AA"/>
    <w:multiLevelType w:val="hybridMultilevel"/>
    <w:tmpl w:val="DB7CC260"/>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4B1821F9"/>
    <w:multiLevelType w:val="hybridMultilevel"/>
    <w:tmpl w:val="1FA8D940"/>
    <w:lvl w:ilvl="0" w:tplc="2E4EEAE2">
      <w:start w:val="1"/>
      <w:numFmt w:val="decimal"/>
      <w:lvlText w:val="(%1)"/>
      <w:lvlJc w:val="left"/>
      <w:pPr>
        <w:ind w:left="2878" w:hanging="27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29" w15:restartNumberingAfterBreak="0">
    <w:nsid w:val="4B360F58"/>
    <w:multiLevelType w:val="hybridMultilevel"/>
    <w:tmpl w:val="C5AA895E"/>
    <w:lvl w:ilvl="0" w:tplc="0409000F">
      <w:start w:val="1"/>
      <w:numFmt w:val="decimal"/>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30" w15:restartNumberingAfterBreak="0">
    <w:nsid w:val="4CE77D43"/>
    <w:multiLevelType w:val="hybridMultilevel"/>
    <w:tmpl w:val="798C6036"/>
    <w:lvl w:ilvl="0" w:tplc="0409000F">
      <w:start w:val="1"/>
      <w:numFmt w:val="decimal"/>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31" w15:restartNumberingAfterBreak="0">
    <w:nsid w:val="55FC6956"/>
    <w:multiLevelType w:val="hybridMultilevel"/>
    <w:tmpl w:val="C2AE0DFE"/>
    <w:lvl w:ilvl="0" w:tplc="101665E0">
      <w:start w:val="1"/>
      <w:numFmt w:val="decimal"/>
      <w:lvlText w:val="(%1)"/>
      <w:lvlJc w:val="left"/>
      <w:pPr>
        <w:ind w:left="1545" w:hanging="360"/>
      </w:pPr>
      <w:rPr>
        <w:rFonts w:hint="default"/>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32" w15:restartNumberingAfterBreak="0">
    <w:nsid w:val="589C289A"/>
    <w:multiLevelType w:val="hybridMultilevel"/>
    <w:tmpl w:val="403A6030"/>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33" w15:restartNumberingAfterBreak="0">
    <w:nsid w:val="58DF2180"/>
    <w:multiLevelType w:val="hybridMultilevel"/>
    <w:tmpl w:val="B6EE4A0A"/>
    <w:lvl w:ilvl="0" w:tplc="C9BCC97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4" w15:restartNumberingAfterBreak="0">
    <w:nsid w:val="5A3C7A8F"/>
    <w:multiLevelType w:val="hybridMultilevel"/>
    <w:tmpl w:val="8C645D2A"/>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35" w15:restartNumberingAfterBreak="0">
    <w:nsid w:val="5AEC46E0"/>
    <w:multiLevelType w:val="multilevel"/>
    <w:tmpl w:val="7A50F1F0"/>
    <w:lvl w:ilvl="0">
      <w:start w:val="1"/>
      <w:numFmt w:val="decimal"/>
      <w:lvlText w:val="(%1."/>
      <w:lvlJc w:val="left"/>
      <w:pPr>
        <w:ind w:left="450" w:hanging="450"/>
      </w:pPr>
      <w:rPr>
        <w:rFonts w:hint="default"/>
      </w:rPr>
    </w:lvl>
    <w:lvl w:ilvl="1">
      <w:start w:val="1"/>
      <w:numFmt w:val="decimal"/>
      <w:lvlText w:val="(%1.%2)"/>
      <w:lvlJc w:val="left"/>
      <w:pPr>
        <w:ind w:left="2385" w:hanging="720"/>
      </w:pPr>
      <w:rPr>
        <w:rFonts w:hint="default"/>
      </w:rPr>
    </w:lvl>
    <w:lvl w:ilvl="2">
      <w:start w:val="1"/>
      <w:numFmt w:val="decimal"/>
      <w:lvlText w:val="(%1.%2)%3."/>
      <w:lvlJc w:val="left"/>
      <w:pPr>
        <w:ind w:left="4410" w:hanging="1080"/>
      </w:pPr>
      <w:rPr>
        <w:rFonts w:hint="default"/>
      </w:rPr>
    </w:lvl>
    <w:lvl w:ilvl="3">
      <w:start w:val="1"/>
      <w:numFmt w:val="decimal"/>
      <w:lvlText w:val="(%1.%2)%3.%4."/>
      <w:lvlJc w:val="left"/>
      <w:pPr>
        <w:ind w:left="6075" w:hanging="1080"/>
      </w:pPr>
      <w:rPr>
        <w:rFonts w:hint="default"/>
      </w:rPr>
    </w:lvl>
    <w:lvl w:ilvl="4">
      <w:start w:val="1"/>
      <w:numFmt w:val="decimal"/>
      <w:lvlText w:val="(%1.%2)%3.%4.%5."/>
      <w:lvlJc w:val="left"/>
      <w:pPr>
        <w:ind w:left="8100" w:hanging="1440"/>
      </w:pPr>
      <w:rPr>
        <w:rFonts w:hint="default"/>
      </w:rPr>
    </w:lvl>
    <w:lvl w:ilvl="5">
      <w:start w:val="1"/>
      <w:numFmt w:val="decimal"/>
      <w:lvlText w:val="(%1.%2)%3.%4.%5.%6."/>
      <w:lvlJc w:val="left"/>
      <w:pPr>
        <w:ind w:left="9765" w:hanging="1440"/>
      </w:pPr>
      <w:rPr>
        <w:rFonts w:hint="default"/>
      </w:rPr>
    </w:lvl>
    <w:lvl w:ilvl="6">
      <w:start w:val="1"/>
      <w:numFmt w:val="decimal"/>
      <w:lvlText w:val="(%1.%2)%3.%4.%5.%6.%7."/>
      <w:lvlJc w:val="left"/>
      <w:pPr>
        <w:ind w:left="11790" w:hanging="1800"/>
      </w:pPr>
      <w:rPr>
        <w:rFonts w:hint="default"/>
      </w:rPr>
    </w:lvl>
    <w:lvl w:ilvl="7">
      <w:start w:val="1"/>
      <w:numFmt w:val="decimal"/>
      <w:lvlText w:val="(%1.%2)%3.%4.%5.%6.%7.%8."/>
      <w:lvlJc w:val="left"/>
      <w:pPr>
        <w:ind w:left="13455" w:hanging="1800"/>
      </w:pPr>
      <w:rPr>
        <w:rFonts w:hint="default"/>
      </w:rPr>
    </w:lvl>
    <w:lvl w:ilvl="8">
      <w:start w:val="1"/>
      <w:numFmt w:val="decimal"/>
      <w:lvlText w:val="(%1.%2)%3.%4.%5.%6.%7.%8.%9."/>
      <w:lvlJc w:val="left"/>
      <w:pPr>
        <w:ind w:left="15480" w:hanging="2160"/>
      </w:pPr>
      <w:rPr>
        <w:rFonts w:hint="default"/>
      </w:rPr>
    </w:lvl>
  </w:abstractNum>
  <w:abstractNum w:abstractNumId="36" w15:restartNumberingAfterBreak="0">
    <w:nsid w:val="5B6B568C"/>
    <w:multiLevelType w:val="hybridMultilevel"/>
    <w:tmpl w:val="E4A8A952"/>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BC30AB4"/>
    <w:multiLevelType w:val="hybridMultilevel"/>
    <w:tmpl w:val="C50E6266"/>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624B2F93"/>
    <w:multiLevelType w:val="hybridMultilevel"/>
    <w:tmpl w:val="CB10C3F0"/>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39" w15:restartNumberingAfterBreak="0">
    <w:nsid w:val="65942833"/>
    <w:multiLevelType w:val="hybridMultilevel"/>
    <w:tmpl w:val="C700E200"/>
    <w:lvl w:ilvl="0" w:tplc="0409000F">
      <w:start w:val="1"/>
      <w:numFmt w:val="decimal"/>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0" w15:restartNumberingAfterBreak="0">
    <w:nsid w:val="695E118E"/>
    <w:multiLevelType w:val="hybridMultilevel"/>
    <w:tmpl w:val="2ADED7D6"/>
    <w:lvl w:ilvl="0" w:tplc="624EA760">
      <w:start w:val="1"/>
      <w:numFmt w:val="decimal"/>
      <w:lvlText w:val="(%1)"/>
      <w:lvlJc w:val="left"/>
      <w:pPr>
        <w:ind w:left="2970"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1" w15:restartNumberingAfterBreak="0">
    <w:nsid w:val="6B2E0399"/>
    <w:multiLevelType w:val="hybridMultilevel"/>
    <w:tmpl w:val="BC268616"/>
    <w:lvl w:ilvl="0" w:tplc="2D12974C">
      <w:start w:val="1"/>
      <w:numFmt w:val="decimalFullWidth"/>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6B67163C"/>
    <w:multiLevelType w:val="hybridMultilevel"/>
    <w:tmpl w:val="7E02A10E"/>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3" w15:restartNumberingAfterBreak="0">
    <w:nsid w:val="6DB20A6C"/>
    <w:multiLevelType w:val="hybridMultilevel"/>
    <w:tmpl w:val="22F0B65A"/>
    <w:lvl w:ilvl="0" w:tplc="0409000F">
      <w:start w:val="1"/>
      <w:numFmt w:val="decimal"/>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4" w15:restartNumberingAfterBreak="0">
    <w:nsid w:val="7044337E"/>
    <w:multiLevelType w:val="multilevel"/>
    <w:tmpl w:val="486A87E0"/>
    <w:lvl w:ilvl="0">
      <w:start w:val="1"/>
      <w:numFmt w:val="decimal"/>
      <w:lvlText w:val="(%1)"/>
      <w:lvlJc w:val="left"/>
      <w:pPr>
        <w:ind w:left="624" w:hanging="480"/>
      </w:p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45" w15:restartNumberingAfterBreak="0">
    <w:nsid w:val="7499723D"/>
    <w:multiLevelType w:val="hybridMultilevel"/>
    <w:tmpl w:val="9FDC42AA"/>
    <w:lvl w:ilvl="0" w:tplc="B6BAA7D8">
      <w:start w:val="1"/>
      <w:numFmt w:val="decimal"/>
      <w:lvlText w:val="（%1）"/>
      <w:lvlJc w:val="left"/>
      <w:pPr>
        <w:ind w:left="1665"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6" w15:restartNumberingAfterBreak="0">
    <w:nsid w:val="761019E4"/>
    <w:multiLevelType w:val="hybridMultilevel"/>
    <w:tmpl w:val="CABE677E"/>
    <w:lvl w:ilvl="0" w:tplc="624EA760">
      <w:start w:val="1"/>
      <w:numFmt w:val="decimal"/>
      <w:lvlText w:val="(%1)"/>
      <w:lvlJc w:val="left"/>
      <w:pPr>
        <w:ind w:left="2970"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7" w15:restartNumberingAfterBreak="0">
    <w:nsid w:val="76585917"/>
    <w:multiLevelType w:val="hybridMultilevel"/>
    <w:tmpl w:val="C596BAD8"/>
    <w:lvl w:ilvl="0" w:tplc="791465C4">
      <w:start w:val="1"/>
      <w:numFmt w:val="decimal"/>
      <w:lvlText w:val="（%1）"/>
      <w:lvlJc w:val="left"/>
      <w:pPr>
        <w:ind w:left="1665" w:hanging="360"/>
      </w:pPr>
      <w:rPr>
        <w:rFonts w:hint="default"/>
        <w:lang w:val="en-US"/>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48" w15:restartNumberingAfterBreak="0">
    <w:nsid w:val="7D660566"/>
    <w:multiLevelType w:val="hybridMultilevel"/>
    <w:tmpl w:val="F0C66D10"/>
    <w:lvl w:ilvl="0" w:tplc="FD88F3B4">
      <w:start w:val="4"/>
      <w:numFmt w:val="bullet"/>
      <w:lvlText w:val="◎"/>
      <w:lvlJc w:val="left"/>
      <w:pPr>
        <w:ind w:left="604" w:hanging="360"/>
      </w:pPr>
      <w:rPr>
        <w:rFonts w:ascii="新細明體" w:eastAsia="新細明體" w:hAnsi="新細明體" w:cs="新細明體" w:hint="eastAsia"/>
      </w:rPr>
    </w:lvl>
    <w:lvl w:ilvl="1" w:tplc="04090003" w:tentative="1">
      <w:start w:val="1"/>
      <w:numFmt w:val="bullet"/>
      <w:lvlText w:val=""/>
      <w:lvlJc w:val="left"/>
      <w:pPr>
        <w:ind w:left="1204" w:hanging="480"/>
      </w:pPr>
      <w:rPr>
        <w:rFonts w:ascii="Wingdings" w:hAnsi="Wingdings" w:hint="default"/>
      </w:rPr>
    </w:lvl>
    <w:lvl w:ilvl="2" w:tplc="04090005" w:tentative="1">
      <w:start w:val="1"/>
      <w:numFmt w:val="bullet"/>
      <w:lvlText w:val=""/>
      <w:lvlJc w:val="left"/>
      <w:pPr>
        <w:ind w:left="1684" w:hanging="480"/>
      </w:pPr>
      <w:rPr>
        <w:rFonts w:ascii="Wingdings" w:hAnsi="Wingdings" w:hint="default"/>
      </w:rPr>
    </w:lvl>
    <w:lvl w:ilvl="3" w:tplc="04090001" w:tentative="1">
      <w:start w:val="1"/>
      <w:numFmt w:val="bullet"/>
      <w:lvlText w:val=""/>
      <w:lvlJc w:val="left"/>
      <w:pPr>
        <w:ind w:left="2164" w:hanging="480"/>
      </w:pPr>
      <w:rPr>
        <w:rFonts w:ascii="Wingdings" w:hAnsi="Wingdings" w:hint="default"/>
      </w:rPr>
    </w:lvl>
    <w:lvl w:ilvl="4" w:tplc="04090003" w:tentative="1">
      <w:start w:val="1"/>
      <w:numFmt w:val="bullet"/>
      <w:lvlText w:val=""/>
      <w:lvlJc w:val="left"/>
      <w:pPr>
        <w:ind w:left="2644" w:hanging="480"/>
      </w:pPr>
      <w:rPr>
        <w:rFonts w:ascii="Wingdings" w:hAnsi="Wingdings" w:hint="default"/>
      </w:rPr>
    </w:lvl>
    <w:lvl w:ilvl="5" w:tplc="04090005" w:tentative="1">
      <w:start w:val="1"/>
      <w:numFmt w:val="bullet"/>
      <w:lvlText w:val=""/>
      <w:lvlJc w:val="left"/>
      <w:pPr>
        <w:ind w:left="3124" w:hanging="480"/>
      </w:pPr>
      <w:rPr>
        <w:rFonts w:ascii="Wingdings" w:hAnsi="Wingdings" w:hint="default"/>
      </w:rPr>
    </w:lvl>
    <w:lvl w:ilvl="6" w:tplc="04090001" w:tentative="1">
      <w:start w:val="1"/>
      <w:numFmt w:val="bullet"/>
      <w:lvlText w:val=""/>
      <w:lvlJc w:val="left"/>
      <w:pPr>
        <w:ind w:left="3604" w:hanging="480"/>
      </w:pPr>
      <w:rPr>
        <w:rFonts w:ascii="Wingdings" w:hAnsi="Wingdings" w:hint="default"/>
      </w:rPr>
    </w:lvl>
    <w:lvl w:ilvl="7" w:tplc="04090003" w:tentative="1">
      <w:start w:val="1"/>
      <w:numFmt w:val="bullet"/>
      <w:lvlText w:val=""/>
      <w:lvlJc w:val="left"/>
      <w:pPr>
        <w:ind w:left="4084" w:hanging="480"/>
      </w:pPr>
      <w:rPr>
        <w:rFonts w:ascii="Wingdings" w:hAnsi="Wingdings" w:hint="default"/>
      </w:rPr>
    </w:lvl>
    <w:lvl w:ilvl="8" w:tplc="04090005" w:tentative="1">
      <w:start w:val="1"/>
      <w:numFmt w:val="bullet"/>
      <w:lvlText w:val=""/>
      <w:lvlJc w:val="left"/>
      <w:pPr>
        <w:ind w:left="4564" w:hanging="480"/>
      </w:pPr>
      <w:rPr>
        <w:rFonts w:ascii="Wingdings" w:hAnsi="Wingdings" w:hint="default"/>
      </w:rPr>
    </w:lvl>
  </w:abstractNum>
  <w:abstractNum w:abstractNumId="49" w15:restartNumberingAfterBreak="0">
    <w:nsid w:val="7E26587C"/>
    <w:multiLevelType w:val="hybridMultilevel"/>
    <w:tmpl w:val="9918AF1A"/>
    <w:lvl w:ilvl="0" w:tplc="624EA760">
      <w:start w:val="1"/>
      <w:numFmt w:val="decimal"/>
      <w:lvlText w:val="(%1)"/>
      <w:lvlJc w:val="left"/>
      <w:pPr>
        <w:ind w:left="2970" w:hanging="360"/>
      </w:pPr>
      <w:rPr>
        <w:rFonts w:hint="default"/>
      </w:r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num w:numId="1" w16cid:durableId="271476199">
    <w:abstractNumId w:val="0"/>
  </w:num>
  <w:num w:numId="2" w16cid:durableId="1251350624">
    <w:abstractNumId w:val="1"/>
  </w:num>
  <w:num w:numId="3" w16cid:durableId="460155020">
    <w:abstractNumId w:val="2"/>
  </w:num>
  <w:num w:numId="4" w16cid:durableId="1726905995">
    <w:abstractNumId w:val="43"/>
  </w:num>
  <w:num w:numId="5" w16cid:durableId="143399167">
    <w:abstractNumId w:val="4"/>
  </w:num>
  <w:num w:numId="6" w16cid:durableId="1361322361">
    <w:abstractNumId w:val="28"/>
  </w:num>
  <w:num w:numId="7" w16cid:durableId="913514680">
    <w:abstractNumId w:val="47"/>
  </w:num>
  <w:num w:numId="8" w16cid:durableId="1671593135">
    <w:abstractNumId w:val="21"/>
  </w:num>
  <w:num w:numId="9" w16cid:durableId="1855529637">
    <w:abstractNumId w:val="15"/>
  </w:num>
  <w:num w:numId="10" w16cid:durableId="97873467">
    <w:abstractNumId w:val="10"/>
  </w:num>
  <w:num w:numId="11" w16cid:durableId="1903247468">
    <w:abstractNumId w:val="32"/>
  </w:num>
  <w:num w:numId="12" w16cid:durableId="1724258665">
    <w:abstractNumId w:val="30"/>
  </w:num>
  <w:num w:numId="13" w16cid:durableId="1755933999">
    <w:abstractNumId w:val="19"/>
  </w:num>
  <w:num w:numId="14" w16cid:durableId="2117631344">
    <w:abstractNumId w:val="44"/>
  </w:num>
  <w:num w:numId="15" w16cid:durableId="1099719873">
    <w:abstractNumId w:val="3"/>
  </w:num>
  <w:num w:numId="16" w16cid:durableId="92482668">
    <w:abstractNumId w:val="17"/>
  </w:num>
  <w:num w:numId="17" w16cid:durableId="953245891">
    <w:abstractNumId w:val="35"/>
  </w:num>
  <w:num w:numId="18" w16cid:durableId="1959216891">
    <w:abstractNumId w:val="39"/>
  </w:num>
  <w:num w:numId="19" w16cid:durableId="94519845">
    <w:abstractNumId w:val="38"/>
  </w:num>
  <w:num w:numId="20" w16cid:durableId="1235748888">
    <w:abstractNumId w:val="49"/>
  </w:num>
  <w:num w:numId="21" w16cid:durableId="1866675226">
    <w:abstractNumId w:val="11"/>
  </w:num>
  <w:num w:numId="22" w16cid:durableId="129566076">
    <w:abstractNumId w:val="40"/>
  </w:num>
  <w:num w:numId="23" w16cid:durableId="1581480724">
    <w:abstractNumId w:val="45"/>
  </w:num>
  <w:num w:numId="24" w16cid:durableId="1427723882">
    <w:abstractNumId w:val="29"/>
  </w:num>
  <w:num w:numId="25" w16cid:durableId="455875742">
    <w:abstractNumId w:val="14"/>
  </w:num>
  <w:num w:numId="26" w16cid:durableId="1799257314">
    <w:abstractNumId w:val="46"/>
  </w:num>
  <w:num w:numId="27" w16cid:durableId="1953128848">
    <w:abstractNumId w:val="34"/>
  </w:num>
  <w:num w:numId="28" w16cid:durableId="1774014284">
    <w:abstractNumId w:val="13"/>
  </w:num>
  <w:num w:numId="29" w16cid:durableId="1579826692">
    <w:abstractNumId w:val="48"/>
  </w:num>
  <w:num w:numId="30" w16cid:durableId="966468620">
    <w:abstractNumId w:val="6"/>
  </w:num>
  <w:num w:numId="31" w16cid:durableId="1930918933">
    <w:abstractNumId w:val="31"/>
  </w:num>
  <w:num w:numId="32" w16cid:durableId="561060764">
    <w:abstractNumId w:val="42"/>
  </w:num>
  <w:num w:numId="33" w16cid:durableId="604465014">
    <w:abstractNumId w:val="33"/>
  </w:num>
  <w:num w:numId="34" w16cid:durableId="1739087968">
    <w:abstractNumId w:val="41"/>
  </w:num>
  <w:num w:numId="35" w16cid:durableId="1748113219">
    <w:abstractNumId w:val="9"/>
  </w:num>
  <w:num w:numId="36" w16cid:durableId="1825387490">
    <w:abstractNumId w:val="22"/>
  </w:num>
  <w:num w:numId="37" w16cid:durableId="2112892514">
    <w:abstractNumId w:val="37"/>
  </w:num>
  <w:num w:numId="38" w16cid:durableId="792794333">
    <w:abstractNumId w:val="7"/>
  </w:num>
  <w:num w:numId="39" w16cid:durableId="204603455">
    <w:abstractNumId w:val="20"/>
  </w:num>
  <w:num w:numId="40" w16cid:durableId="2147119878">
    <w:abstractNumId w:val="27"/>
  </w:num>
  <w:num w:numId="41" w16cid:durableId="792673854">
    <w:abstractNumId w:val="26"/>
  </w:num>
  <w:num w:numId="42" w16cid:durableId="224142996">
    <w:abstractNumId w:val="36"/>
  </w:num>
  <w:num w:numId="43" w16cid:durableId="317152848">
    <w:abstractNumId w:val="25"/>
  </w:num>
  <w:num w:numId="44" w16cid:durableId="1890343275">
    <w:abstractNumId w:val="8"/>
  </w:num>
  <w:num w:numId="45" w16cid:durableId="742531394">
    <w:abstractNumId w:val="16"/>
  </w:num>
  <w:num w:numId="46" w16cid:durableId="1437016032">
    <w:abstractNumId w:val="18"/>
  </w:num>
  <w:num w:numId="47" w16cid:durableId="769590164">
    <w:abstractNumId w:val="24"/>
  </w:num>
  <w:num w:numId="48" w16cid:durableId="45421680">
    <w:abstractNumId w:val="12"/>
  </w:num>
  <w:num w:numId="49" w16cid:durableId="978077398">
    <w:abstractNumId w:val="5"/>
  </w:num>
  <w:num w:numId="50" w16cid:durableId="19499723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0"/>
  <w:defaultTableStyle w:val="a"/>
  <w:evenAndOddHeaders/>
  <w:drawingGridHorizontalSpacing w:val="118"/>
  <w:drawingGridVerticalSpacing w:val="489"/>
  <w:displayHorizontalDrawingGridEvery w:val="0"/>
  <w:displayVerticalDrawingGridEvery w:val="0"/>
  <w:noPunctuationKerning/>
  <w:characterSpacingControl w:val="doNotCompress"/>
  <w:strictFirstAndLastChars/>
  <w:noLineBreaksAfter w:lang="zh-TW" w:val="([{£¥'&quot;‵〈《「『【〔〝︵︷︹︻︽︿﹁﹃﹙﹛﹝（｛"/>
  <w:noLineBreaksBefore w:lang="zh-TW" w:val="!),.:;?]}¢·--'&quot;¨•′、。〉》」』】〕〞︰︱︳︴︶︸︺︼︾﹀﹂﹄﹏﹐､﹒﹔﹕﹖﹗﹚﹜﹞！），．：；？｜｝､"/>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8C4"/>
    <w:rsid w:val="000007C1"/>
    <w:rsid w:val="00005913"/>
    <w:rsid w:val="000060AA"/>
    <w:rsid w:val="00021727"/>
    <w:rsid w:val="00022B21"/>
    <w:rsid w:val="00023100"/>
    <w:rsid w:val="00027760"/>
    <w:rsid w:val="0003270B"/>
    <w:rsid w:val="000331CF"/>
    <w:rsid w:val="00034C70"/>
    <w:rsid w:val="00041FC3"/>
    <w:rsid w:val="000461E1"/>
    <w:rsid w:val="00057A02"/>
    <w:rsid w:val="00062250"/>
    <w:rsid w:val="00063810"/>
    <w:rsid w:val="000640A9"/>
    <w:rsid w:val="0006492F"/>
    <w:rsid w:val="00066103"/>
    <w:rsid w:val="00070109"/>
    <w:rsid w:val="000715A1"/>
    <w:rsid w:val="00073270"/>
    <w:rsid w:val="00073293"/>
    <w:rsid w:val="00081804"/>
    <w:rsid w:val="0008609E"/>
    <w:rsid w:val="0008619A"/>
    <w:rsid w:val="00086309"/>
    <w:rsid w:val="00096028"/>
    <w:rsid w:val="000A16EE"/>
    <w:rsid w:val="000B2CA7"/>
    <w:rsid w:val="000B3E82"/>
    <w:rsid w:val="000B4118"/>
    <w:rsid w:val="000B4C67"/>
    <w:rsid w:val="000B6D7D"/>
    <w:rsid w:val="000C4435"/>
    <w:rsid w:val="000C491B"/>
    <w:rsid w:val="000C7B1B"/>
    <w:rsid w:val="000D2072"/>
    <w:rsid w:val="000D2B99"/>
    <w:rsid w:val="000D5BC9"/>
    <w:rsid w:val="000D5EEF"/>
    <w:rsid w:val="000D772A"/>
    <w:rsid w:val="000E0384"/>
    <w:rsid w:val="000E52D8"/>
    <w:rsid w:val="000F3698"/>
    <w:rsid w:val="000F4292"/>
    <w:rsid w:val="000F51E2"/>
    <w:rsid w:val="000F6283"/>
    <w:rsid w:val="000F665B"/>
    <w:rsid w:val="00100F5E"/>
    <w:rsid w:val="00102C18"/>
    <w:rsid w:val="00104416"/>
    <w:rsid w:val="001120DF"/>
    <w:rsid w:val="00113B09"/>
    <w:rsid w:val="00115BEB"/>
    <w:rsid w:val="00117A23"/>
    <w:rsid w:val="001224D5"/>
    <w:rsid w:val="00122C8C"/>
    <w:rsid w:val="00123F3A"/>
    <w:rsid w:val="0012421B"/>
    <w:rsid w:val="00124B44"/>
    <w:rsid w:val="00125E7E"/>
    <w:rsid w:val="001260CA"/>
    <w:rsid w:val="00126471"/>
    <w:rsid w:val="00130E32"/>
    <w:rsid w:val="00132198"/>
    <w:rsid w:val="0013550C"/>
    <w:rsid w:val="00135C4E"/>
    <w:rsid w:val="001360CB"/>
    <w:rsid w:val="00144464"/>
    <w:rsid w:val="001457C0"/>
    <w:rsid w:val="00147751"/>
    <w:rsid w:val="00150F41"/>
    <w:rsid w:val="001537FC"/>
    <w:rsid w:val="0015603B"/>
    <w:rsid w:val="00160A97"/>
    <w:rsid w:val="0016519D"/>
    <w:rsid w:val="00167BEE"/>
    <w:rsid w:val="0017066E"/>
    <w:rsid w:val="00174069"/>
    <w:rsid w:val="001772EF"/>
    <w:rsid w:val="00177778"/>
    <w:rsid w:val="00182255"/>
    <w:rsid w:val="001844D8"/>
    <w:rsid w:val="00187613"/>
    <w:rsid w:val="0019125B"/>
    <w:rsid w:val="00194A8F"/>
    <w:rsid w:val="001A290C"/>
    <w:rsid w:val="001A5C44"/>
    <w:rsid w:val="001A7174"/>
    <w:rsid w:val="001B28A2"/>
    <w:rsid w:val="001B573E"/>
    <w:rsid w:val="001C0811"/>
    <w:rsid w:val="001C6B6B"/>
    <w:rsid w:val="001D0AFB"/>
    <w:rsid w:val="001D2B5B"/>
    <w:rsid w:val="001D68E9"/>
    <w:rsid w:val="001D78FB"/>
    <w:rsid w:val="001E0F43"/>
    <w:rsid w:val="001E38B3"/>
    <w:rsid w:val="001E4D68"/>
    <w:rsid w:val="001E60C7"/>
    <w:rsid w:val="001E76D3"/>
    <w:rsid w:val="001F18B6"/>
    <w:rsid w:val="001F199B"/>
    <w:rsid w:val="001F3922"/>
    <w:rsid w:val="001F592F"/>
    <w:rsid w:val="0020161B"/>
    <w:rsid w:val="002051CE"/>
    <w:rsid w:val="002053EE"/>
    <w:rsid w:val="00206D90"/>
    <w:rsid w:val="00207286"/>
    <w:rsid w:val="00207FFB"/>
    <w:rsid w:val="00210475"/>
    <w:rsid w:val="00211FBF"/>
    <w:rsid w:val="00212131"/>
    <w:rsid w:val="00212D65"/>
    <w:rsid w:val="002162BC"/>
    <w:rsid w:val="002172FD"/>
    <w:rsid w:val="00220073"/>
    <w:rsid w:val="002200F2"/>
    <w:rsid w:val="00222C25"/>
    <w:rsid w:val="00225A82"/>
    <w:rsid w:val="0023058E"/>
    <w:rsid w:val="0023364F"/>
    <w:rsid w:val="002343A7"/>
    <w:rsid w:val="002350BC"/>
    <w:rsid w:val="0024184D"/>
    <w:rsid w:val="002461F8"/>
    <w:rsid w:val="00251383"/>
    <w:rsid w:val="002528D6"/>
    <w:rsid w:val="00252FF5"/>
    <w:rsid w:val="00256AC7"/>
    <w:rsid w:val="0025768D"/>
    <w:rsid w:val="00263390"/>
    <w:rsid w:val="002828AC"/>
    <w:rsid w:val="00283458"/>
    <w:rsid w:val="0028398F"/>
    <w:rsid w:val="00290C97"/>
    <w:rsid w:val="002940FC"/>
    <w:rsid w:val="002956A7"/>
    <w:rsid w:val="002956AE"/>
    <w:rsid w:val="002969CB"/>
    <w:rsid w:val="002A169E"/>
    <w:rsid w:val="002A170D"/>
    <w:rsid w:val="002A1ED6"/>
    <w:rsid w:val="002A2DE3"/>
    <w:rsid w:val="002B142B"/>
    <w:rsid w:val="002B17B1"/>
    <w:rsid w:val="002B42F6"/>
    <w:rsid w:val="002B48F4"/>
    <w:rsid w:val="002B51D0"/>
    <w:rsid w:val="002B5877"/>
    <w:rsid w:val="002C0F2A"/>
    <w:rsid w:val="002C538B"/>
    <w:rsid w:val="002C5A70"/>
    <w:rsid w:val="002C5FE6"/>
    <w:rsid w:val="002D29D2"/>
    <w:rsid w:val="002D4F85"/>
    <w:rsid w:val="002D6232"/>
    <w:rsid w:val="002E5495"/>
    <w:rsid w:val="002E5F32"/>
    <w:rsid w:val="002E7E6F"/>
    <w:rsid w:val="002F013C"/>
    <w:rsid w:val="002F3B19"/>
    <w:rsid w:val="002F4643"/>
    <w:rsid w:val="002F515E"/>
    <w:rsid w:val="002F6CC8"/>
    <w:rsid w:val="00301D9C"/>
    <w:rsid w:val="0030457C"/>
    <w:rsid w:val="003102D5"/>
    <w:rsid w:val="00310605"/>
    <w:rsid w:val="0031065D"/>
    <w:rsid w:val="00310CAF"/>
    <w:rsid w:val="0031359C"/>
    <w:rsid w:val="00313EC9"/>
    <w:rsid w:val="003152B6"/>
    <w:rsid w:val="00317862"/>
    <w:rsid w:val="0032534B"/>
    <w:rsid w:val="00330954"/>
    <w:rsid w:val="00330DDE"/>
    <w:rsid w:val="00332469"/>
    <w:rsid w:val="00340821"/>
    <w:rsid w:val="00342979"/>
    <w:rsid w:val="003441CB"/>
    <w:rsid w:val="00357680"/>
    <w:rsid w:val="0036301B"/>
    <w:rsid w:val="00364C5C"/>
    <w:rsid w:val="003658DE"/>
    <w:rsid w:val="00373BD5"/>
    <w:rsid w:val="00375737"/>
    <w:rsid w:val="003766D1"/>
    <w:rsid w:val="003806CB"/>
    <w:rsid w:val="00380BBF"/>
    <w:rsid w:val="003810BF"/>
    <w:rsid w:val="00381467"/>
    <w:rsid w:val="00386C27"/>
    <w:rsid w:val="0038764E"/>
    <w:rsid w:val="003915AE"/>
    <w:rsid w:val="00396F6C"/>
    <w:rsid w:val="003A2EC8"/>
    <w:rsid w:val="003B0B91"/>
    <w:rsid w:val="003B2741"/>
    <w:rsid w:val="003B29EA"/>
    <w:rsid w:val="003B2A07"/>
    <w:rsid w:val="003B45FC"/>
    <w:rsid w:val="003B4B5F"/>
    <w:rsid w:val="003B5196"/>
    <w:rsid w:val="003B5D97"/>
    <w:rsid w:val="003C162B"/>
    <w:rsid w:val="003C20AE"/>
    <w:rsid w:val="003C5F46"/>
    <w:rsid w:val="003C60D0"/>
    <w:rsid w:val="003D0FE0"/>
    <w:rsid w:val="003D6527"/>
    <w:rsid w:val="003D7CD5"/>
    <w:rsid w:val="003E0C3C"/>
    <w:rsid w:val="003E3713"/>
    <w:rsid w:val="003E3F1A"/>
    <w:rsid w:val="003E3FC6"/>
    <w:rsid w:val="003E4D6B"/>
    <w:rsid w:val="003F0386"/>
    <w:rsid w:val="003F68F5"/>
    <w:rsid w:val="0040292D"/>
    <w:rsid w:val="00403F66"/>
    <w:rsid w:val="00403FC0"/>
    <w:rsid w:val="004051BA"/>
    <w:rsid w:val="00405BBF"/>
    <w:rsid w:val="00405D0C"/>
    <w:rsid w:val="0041627A"/>
    <w:rsid w:val="00420D88"/>
    <w:rsid w:val="00423A4F"/>
    <w:rsid w:val="00423BC3"/>
    <w:rsid w:val="004244FF"/>
    <w:rsid w:val="00424B90"/>
    <w:rsid w:val="00427F7A"/>
    <w:rsid w:val="004305D0"/>
    <w:rsid w:val="004314C6"/>
    <w:rsid w:val="0043159B"/>
    <w:rsid w:val="00431701"/>
    <w:rsid w:val="00440E0C"/>
    <w:rsid w:val="00442A56"/>
    <w:rsid w:val="004509EB"/>
    <w:rsid w:val="0045470C"/>
    <w:rsid w:val="0045493F"/>
    <w:rsid w:val="00455291"/>
    <w:rsid w:val="00456DE3"/>
    <w:rsid w:val="00457EC4"/>
    <w:rsid w:val="00460433"/>
    <w:rsid w:val="004638D3"/>
    <w:rsid w:val="004657FD"/>
    <w:rsid w:val="004667DA"/>
    <w:rsid w:val="00466B1E"/>
    <w:rsid w:val="00470EE6"/>
    <w:rsid w:val="004714FE"/>
    <w:rsid w:val="00472A76"/>
    <w:rsid w:val="0047467F"/>
    <w:rsid w:val="00474D6F"/>
    <w:rsid w:val="0047602D"/>
    <w:rsid w:val="004764DA"/>
    <w:rsid w:val="004816A9"/>
    <w:rsid w:val="00482F0F"/>
    <w:rsid w:val="004830D2"/>
    <w:rsid w:val="00484096"/>
    <w:rsid w:val="00484CC5"/>
    <w:rsid w:val="004855B8"/>
    <w:rsid w:val="004910BD"/>
    <w:rsid w:val="004935D8"/>
    <w:rsid w:val="004B0CA6"/>
    <w:rsid w:val="004B1D90"/>
    <w:rsid w:val="004B209A"/>
    <w:rsid w:val="004B21A4"/>
    <w:rsid w:val="004B338D"/>
    <w:rsid w:val="004B4485"/>
    <w:rsid w:val="004B6681"/>
    <w:rsid w:val="004B69C9"/>
    <w:rsid w:val="004C0922"/>
    <w:rsid w:val="004C27C2"/>
    <w:rsid w:val="004C4449"/>
    <w:rsid w:val="004C4555"/>
    <w:rsid w:val="004D226F"/>
    <w:rsid w:val="004E0E44"/>
    <w:rsid w:val="004E3437"/>
    <w:rsid w:val="004E3FCA"/>
    <w:rsid w:val="004F11CA"/>
    <w:rsid w:val="004F1A74"/>
    <w:rsid w:val="004F1C17"/>
    <w:rsid w:val="004F28B1"/>
    <w:rsid w:val="004F50A2"/>
    <w:rsid w:val="004F531F"/>
    <w:rsid w:val="004F53CE"/>
    <w:rsid w:val="004F5871"/>
    <w:rsid w:val="005010B2"/>
    <w:rsid w:val="00503B94"/>
    <w:rsid w:val="00504545"/>
    <w:rsid w:val="0051046F"/>
    <w:rsid w:val="005214AF"/>
    <w:rsid w:val="00525E7A"/>
    <w:rsid w:val="005316AD"/>
    <w:rsid w:val="0053288C"/>
    <w:rsid w:val="00532A44"/>
    <w:rsid w:val="005349E8"/>
    <w:rsid w:val="005459D3"/>
    <w:rsid w:val="0054756D"/>
    <w:rsid w:val="0055168C"/>
    <w:rsid w:val="00553B4A"/>
    <w:rsid w:val="00555C1D"/>
    <w:rsid w:val="00555F71"/>
    <w:rsid w:val="00557F7B"/>
    <w:rsid w:val="00560D13"/>
    <w:rsid w:val="0057120C"/>
    <w:rsid w:val="005763E6"/>
    <w:rsid w:val="00576E65"/>
    <w:rsid w:val="0057796A"/>
    <w:rsid w:val="00585B9F"/>
    <w:rsid w:val="00586413"/>
    <w:rsid w:val="00593E26"/>
    <w:rsid w:val="0059429A"/>
    <w:rsid w:val="005A04D9"/>
    <w:rsid w:val="005A075E"/>
    <w:rsid w:val="005A0AC5"/>
    <w:rsid w:val="005A273B"/>
    <w:rsid w:val="005A3233"/>
    <w:rsid w:val="005A5CF9"/>
    <w:rsid w:val="005B00EF"/>
    <w:rsid w:val="005B6842"/>
    <w:rsid w:val="005C08DA"/>
    <w:rsid w:val="005C0F6F"/>
    <w:rsid w:val="005C4BA0"/>
    <w:rsid w:val="005C7E37"/>
    <w:rsid w:val="005D0352"/>
    <w:rsid w:val="005D142D"/>
    <w:rsid w:val="005D1AE3"/>
    <w:rsid w:val="005D2758"/>
    <w:rsid w:val="005D7517"/>
    <w:rsid w:val="005D7A21"/>
    <w:rsid w:val="005E195A"/>
    <w:rsid w:val="005E6F4F"/>
    <w:rsid w:val="005F1A3F"/>
    <w:rsid w:val="005F3029"/>
    <w:rsid w:val="00603AEE"/>
    <w:rsid w:val="00610DA0"/>
    <w:rsid w:val="00612064"/>
    <w:rsid w:val="00613247"/>
    <w:rsid w:val="00613466"/>
    <w:rsid w:val="006137EB"/>
    <w:rsid w:val="0061704E"/>
    <w:rsid w:val="00621C3C"/>
    <w:rsid w:val="00625745"/>
    <w:rsid w:val="006304D1"/>
    <w:rsid w:val="00630E6F"/>
    <w:rsid w:val="0063562B"/>
    <w:rsid w:val="00640F5B"/>
    <w:rsid w:val="00640FC8"/>
    <w:rsid w:val="0064266B"/>
    <w:rsid w:val="00644F2D"/>
    <w:rsid w:val="0064725D"/>
    <w:rsid w:val="00647C62"/>
    <w:rsid w:val="00651BA6"/>
    <w:rsid w:val="00652408"/>
    <w:rsid w:val="00652E89"/>
    <w:rsid w:val="006537E3"/>
    <w:rsid w:val="00654064"/>
    <w:rsid w:val="00654B4A"/>
    <w:rsid w:val="006559F9"/>
    <w:rsid w:val="00656F4D"/>
    <w:rsid w:val="0066455A"/>
    <w:rsid w:val="0066495A"/>
    <w:rsid w:val="006708BD"/>
    <w:rsid w:val="00673072"/>
    <w:rsid w:val="00676565"/>
    <w:rsid w:val="00687D33"/>
    <w:rsid w:val="00690198"/>
    <w:rsid w:val="0069739C"/>
    <w:rsid w:val="00697AA3"/>
    <w:rsid w:val="006A12FF"/>
    <w:rsid w:val="006B1004"/>
    <w:rsid w:val="006B6CD5"/>
    <w:rsid w:val="006B7819"/>
    <w:rsid w:val="006C1A4A"/>
    <w:rsid w:val="006D1C73"/>
    <w:rsid w:val="006D63C7"/>
    <w:rsid w:val="006E3BA8"/>
    <w:rsid w:val="006E6E95"/>
    <w:rsid w:val="006F06C3"/>
    <w:rsid w:val="006F09BD"/>
    <w:rsid w:val="006F1BF4"/>
    <w:rsid w:val="007022A8"/>
    <w:rsid w:val="0070728A"/>
    <w:rsid w:val="00711354"/>
    <w:rsid w:val="00717E4C"/>
    <w:rsid w:val="00722D7A"/>
    <w:rsid w:val="00723EC1"/>
    <w:rsid w:val="00724ACB"/>
    <w:rsid w:val="00725349"/>
    <w:rsid w:val="00732007"/>
    <w:rsid w:val="007323A7"/>
    <w:rsid w:val="00741841"/>
    <w:rsid w:val="00744C78"/>
    <w:rsid w:val="00746C43"/>
    <w:rsid w:val="007476F2"/>
    <w:rsid w:val="00755BB3"/>
    <w:rsid w:val="00764D50"/>
    <w:rsid w:val="00774588"/>
    <w:rsid w:val="00775372"/>
    <w:rsid w:val="00783335"/>
    <w:rsid w:val="007835C4"/>
    <w:rsid w:val="00783AC1"/>
    <w:rsid w:val="00784075"/>
    <w:rsid w:val="00785514"/>
    <w:rsid w:val="007902C2"/>
    <w:rsid w:val="00790D58"/>
    <w:rsid w:val="00790FD4"/>
    <w:rsid w:val="007A00ED"/>
    <w:rsid w:val="007A169C"/>
    <w:rsid w:val="007A60BC"/>
    <w:rsid w:val="007B01EE"/>
    <w:rsid w:val="007B3075"/>
    <w:rsid w:val="007B3D75"/>
    <w:rsid w:val="007B4E15"/>
    <w:rsid w:val="007C1BC6"/>
    <w:rsid w:val="007C4908"/>
    <w:rsid w:val="007C4CA6"/>
    <w:rsid w:val="007D5B73"/>
    <w:rsid w:val="007D631F"/>
    <w:rsid w:val="007E08C8"/>
    <w:rsid w:val="007E19F9"/>
    <w:rsid w:val="007E7745"/>
    <w:rsid w:val="007F1563"/>
    <w:rsid w:val="007F2DFF"/>
    <w:rsid w:val="007F41D9"/>
    <w:rsid w:val="007F5517"/>
    <w:rsid w:val="007F5E1F"/>
    <w:rsid w:val="00804FC6"/>
    <w:rsid w:val="008065C3"/>
    <w:rsid w:val="00807161"/>
    <w:rsid w:val="00807C1F"/>
    <w:rsid w:val="00811902"/>
    <w:rsid w:val="008167D0"/>
    <w:rsid w:val="00817225"/>
    <w:rsid w:val="008254A1"/>
    <w:rsid w:val="00826A08"/>
    <w:rsid w:val="008272D5"/>
    <w:rsid w:val="00827FDD"/>
    <w:rsid w:val="0084120C"/>
    <w:rsid w:val="008444E3"/>
    <w:rsid w:val="00845211"/>
    <w:rsid w:val="00850160"/>
    <w:rsid w:val="008540F6"/>
    <w:rsid w:val="00854103"/>
    <w:rsid w:val="008551E6"/>
    <w:rsid w:val="00857981"/>
    <w:rsid w:val="008604BE"/>
    <w:rsid w:val="00860A4B"/>
    <w:rsid w:val="00861525"/>
    <w:rsid w:val="008650BD"/>
    <w:rsid w:val="00867865"/>
    <w:rsid w:val="008705F1"/>
    <w:rsid w:val="0088386C"/>
    <w:rsid w:val="00894C71"/>
    <w:rsid w:val="00895048"/>
    <w:rsid w:val="008A3165"/>
    <w:rsid w:val="008A4100"/>
    <w:rsid w:val="008A59AE"/>
    <w:rsid w:val="008B05E6"/>
    <w:rsid w:val="008B26E4"/>
    <w:rsid w:val="008B3A97"/>
    <w:rsid w:val="008B6821"/>
    <w:rsid w:val="008C21A4"/>
    <w:rsid w:val="008C3AF2"/>
    <w:rsid w:val="008C736A"/>
    <w:rsid w:val="008D21FB"/>
    <w:rsid w:val="008D4AFB"/>
    <w:rsid w:val="008D5339"/>
    <w:rsid w:val="008E187B"/>
    <w:rsid w:val="008E36BE"/>
    <w:rsid w:val="008E58C5"/>
    <w:rsid w:val="008F3500"/>
    <w:rsid w:val="008F4173"/>
    <w:rsid w:val="008F6949"/>
    <w:rsid w:val="00905D28"/>
    <w:rsid w:val="0090721D"/>
    <w:rsid w:val="0091243A"/>
    <w:rsid w:val="00917587"/>
    <w:rsid w:val="0092096B"/>
    <w:rsid w:val="009213EC"/>
    <w:rsid w:val="009214F7"/>
    <w:rsid w:val="009216B3"/>
    <w:rsid w:val="00921EB3"/>
    <w:rsid w:val="0092280B"/>
    <w:rsid w:val="009262CE"/>
    <w:rsid w:val="00927412"/>
    <w:rsid w:val="00930290"/>
    <w:rsid w:val="00930EFA"/>
    <w:rsid w:val="009373DC"/>
    <w:rsid w:val="00942899"/>
    <w:rsid w:val="00947801"/>
    <w:rsid w:val="00950D1C"/>
    <w:rsid w:val="00952D5E"/>
    <w:rsid w:val="00952DDA"/>
    <w:rsid w:val="00962650"/>
    <w:rsid w:val="009626E8"/>
    <w:rsid w:val="00966D40"/>
    <w:rsid w:val="00972078"/>
    <w:rsid w:val="00976E40"/>
    <w:rsid w:val="00986FEB"/>
    <w:rsid w:val="0098757A"/>
    <w:rsid w:val="009902E9"/>
    <w:rsid w:val="0099083F"/>
    <w:rsid w:val="009916C4"/>
    <w:rsid w:val="009916FA"/>
    <w:rsid w:val="009919B8"/>
    <w:rsid w:val="009922EE"/>
    <w:rsid w:val="0099265B"/>
    <w:rsid w:val="009978AB"/>
    <w:rsid w:val="009A11A7"/>
    <w:rsid w:val="009A17D7"/>
    <w:rsid w:val="009A3898"/>
    <w:rsid w:val="009B18CB"/>
    <w:rsid w:val="009B40A5"/>
    <w:rsid w:val="009D1085"/>
    <w:rsid w:val="009D4CF3"/>
    <w:rsid w:val="009D5857"/>
    <w:rsid w:val="009D661A"/>
    <w:rsid w:val="009E35F4"/>
    <w:rsid w:val="009E6C03"/>
    <w:rsid w:val="009F1CB6"/>
    <w:rsid w:val="009F24BE"/>
    <w:rsid w:val="009F4714"/>
    <w:rsid w:val="009F74D8"/>
    <w:rsid w:val="00A0477C"/>
    <w:rsid w:val="00A07A16"/>
    <w:rsid w:val="00A10D3D"/>
    <w:rsid w:val="00A158B6"/>
    <w:rsid w:val="00A16B7F"/>
    <w:rsid w:val="00A215CE"/>
    <w:rsid w:val="00A23A06"/>
    <w:rsid w:val="00A25E53"/>
    <w:rsid w:val="00A26B2A"/>
    <w:rsid w:val="00A26B8E"/>
    <w:rsid w:val="00A27575"/>
    <w:rsid w:val="00A303C9"/>
    <w:rsid w:val="00A363DC"/>
    <w:rsid w:val="00A44506"/>
    <w:rsid w:val="00A46FF6"/>
    <w:rsid w:val="00A503B1"/>
    <w:rsid w:val="00A520AC"/>
    <w:rsid w:val="00A542FC"/>
    <w:rsid w:val="00A563C7"/>
    <w:rsid w:val="00A63532"/>
    <w:rsid w:val="00A65D25"/>
    <w:rsid w:val="00A75206"/>
    <w:rsid w:val="00A77B6E"/>
    <w:rsid w:val="00A81A18"/>
    <w:rsid w:val="00A821F3"/>
    <w:rsid w:val="00A8721B"/>
    <w:rsid w:val="00A94477"/>
    <w:rsid w:val="00A965E6"/>
    <w:rsid w:val="00A9798A"/>
    <w:rsid w:val="00AA0BB8"/>
    <w:rsid w:val="00AA423F"/>
    <w:rsid w:val="00AA72AA"/>
    <w:rsid w:val="00AB0963"/>
    <w:rsid w:val="00AC35B7"/>
    <w:rsid w:val="00AC36CE"/>
    <w:rsid w:val="00AC4BAD"/>
    <w:rsid w:val="00AC6AC6"/>
    <w:rsid w:val="00AD2D6F"/>
    <w:rsid w:val="00AD3319"/>
    <w:rsid w:val="00AD5EB2"/>
    <w:rsid w:val="00AD69CA"/>
    <w:rsid w:val="00AF2B9D"/>
    <w:rsid w:val="00AF3407"/>
    <w:rsid w:val="00AF708D"/>
    <w:rsid w:val="00AF74FC"/>
    <w:rsid w:val="00B0133D"/>
    <w:rsid w:val="00B01B8E"/>
    <w:rsid w:val="00B0496F"/>
    <w:rsid w:val="00B05CBE"/>
    <w:rsid w:val="00B06BDC"/>
    <w:rsid w:val="00B0715D"/>
    <w:rsid w:val="00B0756A"/>
    <w:rsid w:val="00B10435"/>
    <w:rsid w:val="00B10579"/>
    <w:rsid w:val="00B105F0"/>
    <w:rsid w:val="00B11BEC"/>
    <w:rsid w:val="00B1287E"/>
    <w:rsid w:val="00B314C6"/>
    <w:rsid w:val="00B34D4A"/>
    <w:rsid w:val="00B35CF1"/>
    <w:rsid w:val="00B363F9"/>
    <w:rsid w:val="00B3696F"/>
    <w:rsid w:val="00B36D04"/>
    <w:rsid w:val="00B36D35"/>
    <w:rsid w:val="00B411FF"/>
    <w:rsid w:val="00B41B03"/>
    <w:rsid w:val="00B4674C"/>
    <w:rsid w:val="00B53636"/>
    <w:rsid w:val="00B53743"/>
    <w:rsid w:val="00B55425"/>
    <w:rsid w:val="00B55865"/>
    <w:rsid w:val="00B55BD2"/>
    <w:rsid w:val="00B635E7"/>
    <w:rsid w:val="00B73BCF"/>
    <w:rsid w:val="00B73C9A"/>
    <w:rsid w:val="00B763E0"/>
    <w:rsid w:val="00B82E0C"/>
    <w:rsid w:val="00B87FD8"/>
    <w:rsid w:val="00B916C9"/>
    <w:rsid w:val="00B918C4"/>
    <w:rsid w:val="00B93A58"/>
    <w:rsid w:val="00B96406"/>
    <w:rsid w:val="00B972A6"/>
    <w:rsid w:val="00BA22DF"/>
    <w:rsid w:val="00BA52F2"/>
    <w:rsid w:val="00BA6C19"/>
    <w:rsid w:val="00BB3028"/>
    <w:rsid w:val="00BB4208"/>
    <w:rsid w:val="00BB77F9"/>
    <w:rsid w:val="00BC40B1"/>
    <w:rsid w:val="00BD0AE4"/>
    <w:rsid w:val="00BD0B90"/>
    <w:rsid w:val="00BD56B6"/>
    <w:rsid w:val="00BE00B5"/>
    <w:rsid w:val="00BE231F"/>
    <w:rsid w:val="00BE4322"/>
    <w:rsid w:val="00BF163D"/>
    <w:rsid w:val="00BF37F5"/>
    <w:rsid w:val="00BF56C9"/>
    <w:rsid w:val="00C0074B"/>
    <w:rsid w:val="00C01F6A"/>
    <w:rsid w:val="00C02D80"/>
    <w:rsid w:val="00C031D4"/>
    <w:rsid w:val="00C1246C"/>
    <w:rsid w:val="00C15DDC"/>
    <w:rsid w:val="00C16EC9"/>
    <w:rsid w:val="00C172B0"/>
    <w:rsid w:val="00C20529"/>
    <w:rsid w:val="00C238B6"/>
    <w:rsid w:val="00C24510"/>
    <w:rsid w:val="00C26CD8"/>
    <w:rsid w:val="00C30503"/>
    <w:rsid w:val="00C31BE6"/>
    <w:rsid w:val="00C336B0"/>
    <w:rsid w:val="00C356F6"/>
    <w:rsid w:val="00C36107"/>
    <w:rsid w:val="00C43904"/>
    <w:rsid w:val="00C52EB5"/>
    <w:rsid w:val="00C54AC0"/>
    <w:rsid w:val="00C56413"/>
    <w:rsid w:val="00C570C9"/>
    <w:rsid w:val="00C62637"/>
    <w:rsid w:val="00C62EB2"/>
    <w:rsid w:val="00C655B2"/>
    <w:rsid w:val="00C708E5"/>
    <w:rsid w:val="00C76C71"/>
    <w:rsid w:val="00C77E5C"/>
    <w:rsid w:val="00C86777"/>
    <w:rsid w:val="00C94032"/>
    <w:rsid w:val="00C9457D"/>
    <w:rsid w:val="00C96551"/>
    <w:rsid w:val="00C97146"/>
    <w:rsid w:val="00CA0181"/>
    <w:rsid w:val="00CA07F2"/>
    <w:rsid w:val="00CB7CC5"/>
    <w:rsid w:val="00CC05D1"/>
    <w:rsid w:val="00CC3C10"/>
    <w:rsid w:val="00CC5783"/>
    <w:rsid w:val="00CC67AD"/>
    <w:rsid w:val="00CC728E"/>
    <w:rsid w:val="00CD2586"/>
    <w:rsid w:val="00CD3FED"/>
    <w:rsid w:val="00CD57AA"/>
    <w:rsid w:val="00CD6AC8"/>
    <w:rsid w:val="00CD7648"/>
    <w:rsid w:val="00CE3324"/>
    <w:rsid w:val="00CE4998"/>
    <w:rsid w:val="00CE5AF0"/>
    <w:rsid w:val="00CE72FF"/>
    <w:rsid w:val="00CE7344"/>
    <w:rsid w:val="00CF7D37"/>
    <w:rsid w:val="00CF7EE6"/>
    <w:rsid w:val="00D07C1D"/>
    <w:rsid w:val="00D07D01"/>
    <w:rsid w:val="00D1699D"/>
    <w:rsid w:val="00D17B47"/>
    <w:rsid w:val="00D22192"/>
    <w:rsid w:val="00D2322B"/>
    <w:rsid w:val="00D239D4"/>
    <w:rsid w:val="00D27AB4"/>
    <w:rsid w:val="00D27DF9"/>
    <w:rsid w:val="00D33AD8"/>
    <w:rsid w:val="00D404EF"/>
    <w:rsid w:val="00D41287"/>
    <w:rsid w:val="00D442E1"/>
    <w:rsid w:val="00D47ED9"/>
    <w:rsid w:val="00D52563"/>
    <w:rsid w:val="00D537EB"/>
    <w:rsid w:val="00D53846"/>
    <w:rsid w:val="00D53ACA"/>
    <w:rsid w:val="00D5662C"/>
    <w:rsid w:val="00D579F7"/>
    <w:rsid w:val="00D62E37"/>
    <w:rsid w:val="00D632BF"/>
    <w:rsid w:val="00D64B83"/>
    <w:rsid w:val="00D7201A"/>
    <w:rsid w:val="00D763C7"/>
    <w:rsid w:val="00D77A13"/>
    <w:rsid w:val="00D77B0E"/>
    <w:rsid w:val="00D8269E"/>
    <w:rsid w:val="00D85541"/>
    <w:rsid w:val="00D904FD"/>
    <w:rsid w:val="00D92C21"/>
    <w:rsid w:val="00D9652B"/>
    <w:rsid w:val="00DA0C4A"/>
    <w:rsid w:val="00DA0E56"/>
    <w:rsid w:val="00DA1AF4"/>
    <w:rsid w:val="00DA2DB8"/>
    <w:rsid w:val="00DA569D"/>
    <w:rsid w:val="00DA7F17"/>
    <w:rsid w:val="00DB1D8C"/>
    <w:rsid w:val="00DB30F2"/>
    <w:rsid w:val="00DB6108"/>
    <w:rsid w:val="00DB76B2"/>
    <w:rsid w:val="00DC09DB"/>
    <w:rsid w:val="00DC1DC8"/>
    <w:rsid w:val="00DC2693"/>
    <w:rsid w:val="00DC5F3E"/>
    <w:rsid w:val="00DD30EF"/>
    <w:rsid w:val="00DD5AFA"/>
    <w:rsid w:val="00DD6873"/>
    <w:rsid w:val="00DE05EC"/>
    <w:rsid w:val="00DE524D"/>
    <w:rsid w:val="00DE6981"/>
    <w:rsid w:val="00DE7404"/>
    <w:rsid w:val="00DF019B"/>
    <w:rsid w:val="00DF03BE"/>
    <w:rsid w:val="00DF1210"/>
    <w:rsid w:val="00DF35F9"/>
    <w:rsid w:val="00DF5968"/>
    <w:rsid w:val="00DF7516"/>
    <w:rsid w:val="00DF7AF0"/>
    <w:rsid w:val="00E0299C"/>
    <w:rsid w:val="00E03DC4"/>
    <w:rsid w:val="00E04504"/>
    <w:rsid w:val="00E04766"/>
    <w:rsid w:val="00E073C2"/>
    <w:rsid w:val="00E1054A"/>
    <w:rsid w:val="00E11E23"/>
    <w:rsid w:val="00E23551"/>
    <w:rsid w:val="00E276AA"/>
    <w:rsid w:val="00E30614"/>
    <w:rsid w:val="00E402A1"/>
    <w:rsid w:val="00E41278"/>
    <w:rsid w:val="00E42799"/>
    <w:rsid w:val="00E46867"/>
    <w:rsid w:val="00E4780D"/>
    <w:rsid w:val="00E51699"/>
    <w:rsid w:val="00E5234A"/>
    <w:rsid w:val="00E5537F"/>
    <w:rsid w:val="00E57AD2"/>
    <w:rsid w:val="00E6100D"/>
    <w:rsid w:val="00E632B0"/>
    <w:rsid w:val="00E67A2F"/>
    <w:rsid w:val="00E830FC"/>
    <w:rsid w:val="00E85A77"/>
    <w:rsid w:val="00E878C8"/>
    <w:rsid w:val="00E87CE2"/>
    <w:rsid w:val="00E91630"/>
    <w:rsid w:val="00E9404B"/>
    <w:rsid w:val="00E94142"/>
    <w:rsid w:val="00E949D2"/>
    <w:rsid w:val="00EA0CCF"/>
    <w:rsid w:val="00EA1054"/>
    <w:rsid w:val="00EA2B15"/>
    <w:rsid w:val="00EA34C6"/>
    <w:rsid w:val="00EA432B"/>
    <w:rsid w:val="00EA485A"/>
    <w:rsid w:val="00EA4CF5"/>
    <w:rsid w:val="00EA71C5"/>
    <w:rsid w:val="00EB0A00"/>
    <w:rsid w:val="00EB379C"/>
    <w:rsid w:val="00EB56B1"/>
    <w:rsid w:val="00EB5937"/>
    <w:rsid w:val="00EB5D7C"/>
    <w:rsid w:val="00EB5EE0"/>
    <w:rsid w:val="00EC306D"/>
    <w:rsid w:val="00EC3E92"/>
    <w:rsid w:val="00EC69EB"/>
    <w:rsid w:val="00EC73E1"/>
    <w:rsid w:val="00ED1D5E"/>
    <w:rsid w:val="00ED39C8"/>
    <w:rsid w:val="00ED46F3"/>
    <w:rsid w:val="00ED65FA"/>
    <w:rsid w:val="00EE2116"/>
    <w:rsid w:val="00EE495C"/>
    <w:rsid w:val="00EE4A0E"/>
    <w:rsid w:val="00EE79F4"/>
    <w:rsid w:val="00EF0A18"/>
    <w:rsid w:val="00EF2F73"/>
    <w:rsid w:val="00EF3387"/>
    <w:rsid w:val="00EF4A34"/>
    <w:rsid w:val="00EF5178"/>
    <w:rsid w:val="00EF7981"/>
    <w:rsid w:val="00F0039F"/>
    <w:rsid w:val="00F00607"/>
    <w:rsid w:val="00F03FC0"/>
    <w:rsid w:val="00F12C30"/>
    <w:rsid w:val="00F137F7"/>
    <w:rsid w:val="00F177F1"/>
    <w:rsid w:val="00F17F2C"/>
    <w:rsid w:val="00F21190"/>
    <w:rsid w:val="00F21E9D"/>
    <w:rsid w:val="00F232D6"/>
    <w:rsid w:val="00F25D51"/>
    <w:rsid w:val="00F26BB3"/>
    <w:rsid w:val="00F27C06"/>
    <w:rsid w:val="00F308B2"/>
    <w:rsid w:val="00F34750"/>
    <w:rsid w:val="00F34ABB"/>
    <w:rsid w:val="00F364B7"/>
    <w:rsid w:val="00F36BA0"/>
    <w:rsid w:val="00F3753E"/>
    <w:rsid w:val="00F400F6"/>
    <w:rsid w:val="00F42722"/>
    <w:rsid w:val="00F45B19"/>
    <w:rsid w:val="00F45EA0"/>
    <w:rsid w:val="00F475CE"/>
    <w:rsid w:val="00F50822"/>
    <w:rsid w:val="00F52AD5"/>
    <w:rsid w:val="00F55E65"/>
    <w:rsid w:val="00F574A2"/>
    <w:rsid w:val="00F6359D"/>
    <w:rsid w:val="00F636CF"/>
    <w:rsid w:val="00F7155B"/>
    <w:rsid w:val="00F72493"/>
    <w:rsid w:val="00F73937"/>
    <w:rsid w:val="00F801AC"/>
    <w:rsid w:val="00F82615"/>
    <w:rsid w:val="00F83C74"/>
    <w:rsid w:val="00F90537"/>
    <w:rsid w:val="00F90A1D"/>
    <w:rsid w:val="00F92478"/>
    <w:rsid w:val="00F93560"/>
    <w:rsid w:val="00F96275"/>
    <w:rsid w:val="00FA3F16"/>
    <w:rsid w:val="00FA3F75"/>
    <w:rsid w:val="00FA5430"/>
    <w:rsid w:val="00FB0232"/>
    <w:rsid w:val="00FB2D24"/>
    <w:rsid w:val="00FB3747"/>
    <w:rsid w:val="00FB6DD6"/>
    <w:rsid w:val="00FC35B4"/>
    <w:rsid w:val="00FC5D29"/>
    <w:rsid w:val="00FD0E4A"/>
    <w:rsid w:val="00FD0F1C"/>
    <w:rsid w:val="00FD27DC"/>
    <w:rsid w:val="00FD68EF"/>
    <w:rsid w:val="00FE21F7"/>
    <w:rsid w:val="00FE441C"/>
    <w:rsid w:val="00FE4C8A"/>
    <w:rsid w:val="00FE55C5"/>
    <w:rsid w:val="00FE60D0"/>
    <w:rsid w:val="00FE629F"/>
    <w:rsid w:val="00FF10F8"/>
    <w:rsid w:val="00FF5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BEA431"/>
  <w15:docId w15:val="{64115C2B-9BF6-4DA2-9085-15A4496E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867"/>
    <w:pPr>
      <w:widowControl w:val="0"/>
      <w:pBdr>
        <w:top w:val="none" w:sz="0" w:space="0" w:color="000000"/>
        <w:left w:val="none" w:sz="0" w:space="0" w:color="000000"/>
        <w:bottom w:val="none" w:sz="0" w:space="0" w:color="000000"/>
        <w:right w:val="none" w:sz="0" w:space="0" w:color="000000"/>
      </w:pBdr>
      <w:overflowPunct w:val="0"/>
      <w:autoSpaceDE w:val="0"/>
      <w:autoSpaceDN w:val="0"/>
      <w:jc w:val="both"/>
    </w:pPr>
    <w:rPr>
      <w:rFonts w:eastAsia="華康細圓體"/>
      <w:sz w:val="24"/>
    </w:rPr>
  </w:style>
  <w:style w:type="paragraph" w:styleId="1">
    <w:name w:val="heading 1"/>
    <w:basedOn w:val="a"/>
    <w:next w:val="a"/>
    <w:link w:val="10"/>
    <w:qFormat/>
    <w:rsid w:val="00BD56B6"/>
    <w:pPr>
      <w:keepNext/>
      <w:pBdr>
        <w:top w:val="none" w:sz="0" w:space="0" w:color="auto"/>
        <w:left w:val="none" w:sz="0" w:space="0" w:color="auto"/>
        <w:bottom w:val="none" w:sz="0" w:space="0" w:color="auto"/>
        <w:right w:val="none" w:sz="0" w:space="0" w:color="auto"/>
      </w:pBdr>
      <w:overflowPunct/>
      <w:autoSpaceDE/>
      <w:autoSpaceDN/>
      <w:spacing w:before="180" w:after="180" w:line="720" w:lineRule="auto"/>
      <w:jc w:val="left"/>
      <w:outlineLvl w:val="0"/>
    </w:pPr>
    <w:rPr>
      <w:rFonts w:ascii="Cambria" w:eastAsia="新細明體" w:hAnsi="Cambria"/>
      <w:b/>
      <w:bCs/>
      <w:sz w:val="52"/>
      <w:szCs w:val="52"/>
    </w:rPr>
  </w:style>
  <w:style w:type="paragraph" w:styleId="2">
    <w:name w:val="heading 2"/>
    <w:basedOn w:val="a"/>
    <w:next w:val="a"/>
    <w:link w:val="20"/>
    <w:uiPriority w:val="9"/>
    <w:semiHidden/>
    <w:unhideWhenUsed/>
    <w:qFormat/>
    <w:rsid w:val="00503B9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qFormat/>
    <w:rsid w:val="00BD56B6"/>
    <w:rPr>
      <w:rFonts w:ascii="Cambria" w:hAnsi="Cambria"/>
      <w:b/>
      <w:bCs/>
      <w:sz w:val="52"/>
      <w:szCs w:val="52"/>
    </w:rPr>
  </w:style>
  <w:style w:type="character" w:customStyle="1" w:styleId="20">
    <w:name w:val="標題 2 字元"/>
    <w:basedOn w:val="a0"/>
    <w:link w:val="2"/>
    <w:uiPriority w:val="9"/>
    <w:semiHidden/>
    <w:rsid w:val="00503B94"/>
    <w:rPr>
      <w:rFonts w:asciiTheme="majorHAnsi" w:eastAsiaTheme="majorEastAsia" w:hAnsiTheme="majorHAnsi" w:cstheme="majorBidi"/>
      <w:b/>
      <w:bCs/>
      <w:sz w:val="48"/>
      <w:szCs w:val="48"/>
    </w:rPr>
  </w:style>
  <w:style w:type="paragraph" w:customStyle="1" w:styleId="a3">
    <w:name w:val="基本資料表"/>
    <w:basedOn w:val="a"/>
    <w:qFormat/>
    <w:rsid w:val="005C4BA0"/>
    <w:pPr>
      <w:pBdr>
        <w:top w:val="none" w:sz="0" w:space="0" w:color="auto"/>
        <w:left w:val="none" w:sz="0" w:space="0" w:color="auto"/>
        <w:bottom w:val="none" w:sz="0" w:space="0" w:color="auto"/>
        <w:right w:val="none" w:sz="0" w:space="0" w:color="auto"/>
      </w:pBdr>
      <w:jc w:val="center"/>
    </w:pPr>
    <w:rPr>
      <w:rFonts w:ascii="華康超黑體" w:eastAsia="華康超黑體"/>
      <w:kern w:val="2"/>
      <w:sz w:val="48"/>
      <w:szCs w:val="48"/>
    </w:rPr>
  </w:style>
  <w:style w:type="character" w:styleId="a4">
    <w:name w:val="page number"/>
    <w:rPr>
      <w:sz w:val="20"/>
    </w:rPr>
  </w:style>
  <w:style w:type="character" w:styleId="a5">
    <w:name w:val="annotation reference"/>
    <w:rPr>
      <w:sz w:val="18"/>
      <w:szCs w:val="18"/>
    </w:rPr>
  </w:style>
  <w:style w:type="character" w:customStyle="1" w:styleId="a6">
    <w:name w:val="註腳文字 字元"/>
    <w:rPr>
      <w:rFonts w:eastAsia="華康細圓體"/>
      <w:kern w:val="1"/>
      <w:lang w:eastAsia="zh-CN"/>
    </w:rPr>
  </w:style>
  <w:style w:type="character" w:styleId="a7">
    <w:name w:val="footnote reference"/>
    <w:rPr>
      <w:position w:val="20"/>
      <w:sz w:val="13"/>
    </w:rPr>
  </w:style>
  <w:style w:type="character" w:styleId="a8">
    <w:name w:val="Strong"/>
    <w:qFormat/>
    <w:rPr>
      <w:b/>
      <w:bCs/>
    </w:rPr>
  </w:style>
  <w:style w:type="character" w:customStyle="1" w:styleId="a9">
    <w:name w:val="註腳字元"/>
  </w:style>
  <w:style w:type="character" w:styleId="aa">
    <w:name w:val="endnote reference"/>
    <w:rPr>
      <w:vertAlign w:val="superscript"/>
    </w:rPr>
  </w:style>
  <w:style w:type="paragraph" w:styleId="ab">
    <w:name w:val="Body Text"/>
    <w:rsid w:val="00921EB3"/>
    <w:pPr>
      <w:widowControl w:val="0"/>
      <w:pBdr>
        <w:top w:val="none" w:sz="0" w:space="0" w:color="000000"/>
        <w:left w:val="none" w:sz="0" w:space="0" w:color="000000"/>
        <w:bottom w:val="none" w:sz="0" w:space="0" w:color="000000"/>
        <w:right w:val="none" w:sz="0" w:space="0" w:color="000000"/>
      </w:pBdr>
      <w:overflowPunct w:val="0"/>
      <w:autoSpaceDE w:val="0"/>
      <w:autoSpaceDN w:val="0"/>
      <w:ind w:firstLineChars="200" w:firstLine="200"/>
      <w:jc w:val="both"/>
    </w:pPr>
    <w:rPr>
      <w:rFonts w:eastAsia="華康細圓體"/>
      <w:kern w:val="1"/>
      <w:sz w:val="24"/>
      <w:szCs w:val="24"/>
      <w:lang w:eastAsia="zh-CN"/>
    </w:rPr>
  </w:style>
  <w:style w:type="paragraph" w:customStyle="1" w:styleId="ac">
    <w:name w:val="大標"/>
    <w:basedOn w:val="ab"/>
    <w:rsid w:val="00B0715D"/>
    <w:pPr>
      <w:spacing w:beforeLines="100" w:before="100" w:afterLines="150" w:after="150"/>
      <w:ind w:firstLineChars="0" w:firstLine="0"/>
      <w:jc w:val="center"/>
    </w:pPr>
    <w:rPr>
      <w:rFonts w:ascii="華康新特明體(P)" w:eastAsia="華康新特明體(P)" w:hAnsi="華康新特明體(P)"/>
      <w:spacing w:val="10"/>
      <w:sz w:val="40"/>
      <w:lang w:eastAsia="ja-JP"/>
    </w:rPr>
  </w:style>
  <w:style w:type="paragraph" w:customStyle="1" w:styleId="ad">
    <w:name w:val="一、"/>
    <w:basedOn w:val="ab"/>
    <w:rsid w:val="00921EB3"/>
    <w:pPr>
      <w:spacing w:beforeLines="50" w:before="50" w:afterLines="50" w:after="50"/>
      <w:ind w:hangingChars="200" w:hanging="200"/>
    </w:pPr>
    <w:rPr>
      <w:rFonts w:ascii="華康粗明體" w:eastAsia="華康粗明體" w:hAnsi="華康粗明體"/>
      <w:color w:val="000000"/>
      <w:sz w:val="32"/>
      <w:lang w:eastAsia="zh-TW"/>
    </w:rPr>
  </w:style>
  <w:style w:type="paragraph" w:styleId="ae">
    <w:name w:val="header"/>
    <w:basedOn w:val="ab"/>
    <w:pPr>
      <w:tabs>
        <w:tab w:val="center" w:pos="4680"/>
        <w:tab w:val="right" w:pos="9360"/>
      </w:tabs>
      <w:ind w:firstLine="0"/>
    </w:pPr>
    <w:rPr>
      <w:rFonts w:ascii="華康細圓體" w:hAnsi="華康細圓體"/>
    </w:rPr>
  </w:style>
  <w:style w:type="paragraph" w:styleId="af">
    <w:name w:val="footer"/>
    <w:basedOn w:val="ab"/>
    <w:pPr>
      <w:tabs>
        <w:tab w:val="center" w:pos="4680"/>
        <w:tab w:val="right" w:pos="9360"/>
      </w:tabs>
      <w:ind w:firstLine="0"/>
    </w:pPr>
    <w:rPr>
      <w:rFonts w:ascii="華康細圓體" w:hAnsi="華康細圓體"/>
    </w:rPr>
  </w:style>
  <w:style w:type="paragraph" w:styleId="af0">
    <w:name w:val="Balloon Text"/>
    <w:basedOn w:val="ab"/>
    <w:rPr>
      <w:rFonts w:ascii="Arial" w:eastAsia="新細明體" w:hAnsi="Arial"/>
      <w:sz w:val="16"/>
      <w:szCs w:val="16"/>
    </w:rPr>
  </w:style>
  <w:style w:type="paragraph" w:customStyle="1" w:styleId="af1">
    <w:name w:val="（一）"/>
    <w:basedOn w:val="ab"/>
    <w:rsid w:val="00857981"/>
    <w:pPr>
      <w:ind w:leftChars="100" w:left="100" w:hangingChars="300" w:hanging="300"/>
    </w:pPr>
    <w:rPr>
      <w:rFonts w:cs="華康中明體"/>
      <w:color w:val="000000"/>
      <w:szCs w:val="26"/>
      <w:lang w:val="zh-TW" w:eastAsia="zh-TW" w:bidi="he-IL"/>
    </w:rPr>
  </w:style>
  <w:style w:type="paragraph" w:customStyle="1" w:styleId="af2">
    <w:name w:val="（一）文"/>
    <w:basedOn w:val="ab"/>
    <w:rsid w:val="00857981"/>
    <w:pPr>
      <w:ind w:leftChars="400" w:left="400"/>
    </w:pPr>
  </w:style>
  <w:style w:type="paragraph" w:customStyle="1" w:styleId="af3">
    <w:name w:val="索引"/>
    <w:basedOn w:val="a"/>
    <w:pPr>
      <w:suppressLineNumbers/>
    </w:pPr>
  </w:style>
  <w:style w:type="paragraph" w:styleId="11">
    <w:name w:val="toc 1"/>
    <w:basedOn w:val="ab"/>
    <w:next w:val="ab"/>
    <w:autoRedefine/>
    <w:uiPriority w:val="39"/>
    <w:rsid w:val="00EB56B1"/>
    <w:pPr>
      <w:tabs>
        <w:tab w:val="right" w:leader="dot" w:pos="8494"/>
      </w:tabs>
      <w:ind w:firstLineChars="0" w:firstLine="0"/>
    </w:pPr>
    <w:rPr>
      <w:color w:val="000000"/>
      <w:lang w:eastAsia="zh-TW"/>
    </w:rPr>
  </w:style>
  <w:style w:type="paragraph" w:customStyle="1" w:styleId="af4">
    <w:name w:val="１、"/>
    <w:basedOn w:val="ab"/>
    <w:rsid w:val="00857981"/>
    <w:pPr>
      <w:ind w:leftChars="400" w:left="400" w:hangingChars="200" w:hanging="200"/>
    </w:pPr>
    <w:rPr>
      <w:lang w:eastAsia="ja-JP"/>
    </w:rPr>
  </w:style>
  <w:style w:type="paragraph" w:styleId="af5">
    <w:name w:val="annotation text"/>
    <w:basedOn w:val="ab"/>
    <w:pPr>
      <w:jc w:val="left"/>
    </w:pPr>
  </w:style>
  <w:style w:type="paragraph" w:styleId="af6">
    <w:name w:val="annotation subject"/>
    <w:basedOn w:val="af5"/>
    <w:next w:val="af5"/>
    <w:rPr>
      <w:b/>
      <w:bCs/>
    </w:rPr>
  </w:style>
  <w:style w:type="paragraph" w:customStyle="1" w:styleId="af7">
    <w:name w:val="１、文"/>
    <w:basedOn w:val="af4"/>
    <w:rsid w:val="00E402A1"/>
    <w:pPr>
      <w:ind w:leftChars="600" w:left="600" w:firstLineChars="200" w:firstLine="200"/>
    </w:pPr>
  </w:style>
  <w:style w:type="paragraph" w:customStyle="1" w:styleId="af8">
    <w:name w:val="表平"/>
    <w:basedOn w:val="ab"/>
    <w:rsid w:val="00FD0F1C"/>
    <w:pPr>
      <w:ind w:firstLine="0"/>
      <w:jc w:val="center"/>
      <w:textAlignment w:val="baseline"/>
    </w:pPr>
    <w:rPr>
      <w:kern w:val="0"/>
      <w:szCs w:val="20"/>
      <w:lang w:eastAsia="zh-TW"/>
    </w:rPr>
  </w:style>
  <w:style w:type="paragraph" w:customStyle="1" w:styleId="12">
    <w:name w:val="(1)"/>
    <w:basedOn w:val="af1"/>
    <w:rsid w:val="00F55E65"/>
    <w:pPr>
      <w:ind w:leftChars="500" w:left="500" w:hangingChars="250" w:hanging="249"/>
    </w:pPr>
  </w:style>
  <w:style w:type="paragraph" w:customStyle="1" w:styleId="Af9">
    <w:name w:val="A."/>
    <w:basedOn w:val="12"/>
    <w:rsid w:val="00F55E65"/>
    <w:pPr>
      <w:ind w:leftChars="600" w:left="600" w:hangingChars="150" w:hanging="352"/>
    </w:pPr>
  </w:style>
  <w:style w:type="paragraph" w:customStyle="1" w:styleId="afa">
    <w:name w:val="表標"/>
    <w:basedOn w:val="ab"/>
    <w:qFormat/>
    <w:rsid w:val="0020161B"/>
    <w:pPr>
      <w:ind w:firstLine="0"/>
      <w:jc w:val="center"/>
    </w:pPr>
    <w:rPr>
      <w:rFonts w:ascii="華康粗圓體" w:eastAsia="華康粗圓體" w:hAnsi="華康粗圓體"/>
    </w:rPr>
  </w:style>
  <w:style w:type="paragraph" w:customStyle="1" w:styleId="13">
    <w:name w:val="註腳文字1"/>
    <w:basedOn w:val="ab"/>
    <w:rsid w:val="00D47ED9"/>
    <w:pPr>
      <w:snapToGrid w:val="0"/>
      <w:ind w:hangingChars="150" w:hanging="102"/>
    </w:pPr>
    <w:rPr>
      <w:kern w:val="20"/>
      <w:sz w:val="20"/>
      <w:szCs w:val="20"/>
    </w:rPr>
  </w:style>
  <w:style w:type="paragraph" w:customStyle="1" w:styleId="afb">
    <w:name w:val="註解"/>
    <w:basedOn w:val="ab"/>
    <w:pPr>
      <w:snapToGrid w:val="0"/>
      <w:ind w:left="196" w:hanging="196"/>
    </w:pPr>
    <w:rPr>
      <w:sz w:val="20"/>
      <w:szCs w:val="20"/>
    </w:rPr>
  </w:style>
  <w:style w:type="paragraph" w:customStyle="1" w:styleId="14">
    <w:name w:val="(1)文"/>
    <w:basedOn w:val="12"/>
    <w:rsid w:val="008065C3"/>
    <w:pPr>
      <w:pBdr>
        <w:top w:val="none" w:sz="0" w:space="0" w:color="auto"/>
        <w:left w:val="none" w:sz="0" w:space="0" w:color="auto"/>
        <w:bottom w:val="none" w:sz="0" w:space="0" w:color="auto"/>
        <w:right w:val="none" w:sz="0" w:space="0" w:color="auto"/>
      </w:pBdr>
      <w:ind w:leftChars="750" w:left="750" w:firstLineChars="250" w:firstLine="250"/>
    </w:pPr>
    <w:rPr>
      <w:rFonts w:cs="Times New Roman"/>
      <w:color w:val="auto"/>
      <w:kern w:val="2"/>
      <w:lang w:val="en-US" w:bidi="hi-IN"/>
    </w:rPr>
  </w:style>
  <w:style w:type="paragraph" w:customStyle="1" w:styleId="afc">
    <w:name w:val="框架內容"/>
    <w:basedOn w:val="a"/>
  </w:style>
  <w:style w:type="paragraph" w:customStyle="1" w:styleId="afd">
    <w:name w:val="表格內容"/>
    <w:basedOn w:val="a"/>
    <w:pPr>
      <w:suppressLineNumbers/>
    </w:pPr>
  </w:style>
  <w:style w:type="paragraph" w:styleId="afe">
    <w:name w:val="footnote text"/>
    <w:basedOn w:val="a"/>
    <w:pPr>
      <w:suppressLineNumbers/>
      <w:ind w:left="339" w:hanging="339"/>
    </w:pPr>
    <w:rPr>
      <w:sz w:val="20"/>
    </w:rPr>
  </w:style>
  <w:style w:type="paragraph" w:customStyle="1" w:styleId="aff">
    <w:name w:val="表格標題"/>
    <w:basedOn w:val="afd"/>
    <w:pPr>
      <w:jc w:val="center"/>
    </w:pPr>
    <w:rPr>
      <w:b/>
      <w:bCs/>
    </w:rPr>
  </w:style>
  <w:style w:type="paragraph" w:customStyle="1" w:styleId="-">
    <w:name w:val="基本資料表-平分"/>
    <w:basedOn w:val="a"/>
    <w:qFormat/>
    <w:rsid w:val="00D64B83"/>
    <w:pPr>
      <w:pBdr>
        <w:top w:val="none" w:sz="0" w:space="0" w:color="auto"/>
        <w:left w:val="none" w:sz="0" w:space="0" w:color="auto"/>
        <w:bottom w:val="none" w:sz="0" w:space="0" w:color="auto"/>
        <w:right w:val="none" w:sz="0" w:space="0" w:color="auto"/>
      </w:pBdr>
      <w:ind w:leftChars="50" w:left="118" w:rightChars="50" w:right="118"/>
      <w:jc w:val="distribute"/>
    </w:pPr>
    <w:rPr>
      <w:kern w:val="2"/>
      <w:szCs w:val="24"/>
      <w:lang w:eastAsia="zh-CN"/>
    </w:rPr>
  </w:style>
  <w:style w:type="paragraph" w:customStyle="1" w:styleId="-0">
    <w:name w:val="基本資料表-左"/>
    <w:basedOn w:val="a"/>
    <w:qFormat/>
    <w:rsid w:val="00D64B83"/>
    <w:pPr>
      <w:pBdr>
        <w:top w:val="none" w:sz="0" w:space="0" w:color="auto"/>
        <w:left w:val="none" w:sz="0" w:space="0" w:color="auto"/>
        <w:bottom w:val="none" w:sz="0" w:space="0" w:color="auto"/>
        <w:right w:val="none" w:sz="0" w:space="0" w:color="auto"/>
      </w:pBdr>
      <w:ind w:leftChars="50" w:left="118" w:rightChars="50" w:right="118"/>
    </w:pPr>
    <w:rPr>
      <w:kern w:val="2"/>
      <w:szCs w:val="24"/>
      <w:lang w:eastAsia="zh-CN"/>
    </w:rPr>
  </w:style>
  <w:style w:type="paragraph" w:customStyle="1" w:styleId="aff0">
    <w:name w:val="自然人文"/>
    <w:basedOn w:val="a"/>
    <w:link w:val="aff1"/>
    <w:qFormat/>
    <w:rsid w:val="00D64B83"/>
    <w:pPr>
      <w:pBdr>
        <w:top w:val="none" w:sz="0" w:space="0" w:color="auto"/>
        <w:left w:val="none" w:sz="0" w:space="0" w:color="auto"/>
        <w:bottom w:val="none" w:sz="0" w:space="0" w:color="auto"/>
        <w:right w:val="none" w:sz="0" w:space="0" w:color="auto"/>
      </w:pBdr>
      <w:jc w:val="center"/>
    </w:pPr>
    <w:rPr>
      <w:rFonts w:ascii="華康粗黑體" w:eastAsia="華康粗黑體" w:hAnsi="標楷體"/>
      <w:kern w:val="2"/>
      <w:sz w:val="32"/>
      <w:szCs w:val="32"/>
    </w:rPr>
  </w:style>
  <w:style w:type="character" w:customStyle="1" w:styleId="aff1">
    <w:name w:val="自然人文 字元"/>
    <w:link w:val="aff0"/>
    <w:rsid w:val="00D64B83"/>
    <w:rPr>
      <w:rFonts w:ascii="華康粗黑體" w:eastAsia="華康粗黑體" w:hAnsi="標楷體"/>
      <w:kern w:val="2"/>
      <w:sz w:val="32"/>
      <w:szCs w:val="32"/>
    </w:rPr>
  </w:style>
  <w:style w:type="paragraph" w:styleId="aff2">
    <w:name w:val="Revision"/>
    <w:hidden/>
    <w:uiPriority w:val="99"/>
    <w:semiHidden/>
    <w:rsid w:val="00CE72FF"/>
    <w:rPr>
      <w:rFonts w:eastAsia="華康細圓體"/>
      <w:sz w:val="24"/>
    </w:rPr>
  </w:style>
  <w:style w:type="table" w:styleId="aff3">
    <w:name w:val="Table Grid"/>
    <w:basedOn w:val="a1"/>
    <w:uiPriority w:val="39"/>
    <w:rsid w:val="0014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Hyperlink"/>
    <w:basedOn w:val="a0"/>
    <w:uiPriority w:val="99"/>
    <w:unhideWhenUsed/>
    <w:rsid w:val="005D1AE3"/>
    <w:rPr>
      <w:color w:val="0000FF" w:themeColor="hyperlink"/>
      <w:u w:val="single"/>
    </w:rPr>
  </w:style>
  <w:style w:type="paragraph" w:customStyle="1" w:styleId="41">
    <w:name w:val="標題 41"/>
    <w:basedOn w:val="a"/>
    <w:link w:val="3"/>
    <w:qFormat/>
    <w:rsid w:val="00811902"/>
    <w:pPr>
      <w:pBdr>
        <w:top w:val="none" w:sz="0" w:space="0" w:color="auto"/>
        <w:left w:val="none" w:sz="0" w:space="0" w:color="auto"/>
        <w:bottom w:val="none" w:sz="0" w:space="0" w:color="auto"/>
        <w:right w:val="none" w:sz="0" w:space="0" w:color="auto"/>
      </w:pBdr>
      <w:suppressAutoHyphens/>
      <w:overflowPunct/>
      <w:autoSpaceDE/>
      <w:autoSpaceDN/>
      <w:spacing w:line="306" w:lineRule="exact"/>
      <w:ind w:left="2895" w:firstLine="425"/>
      <w:outlineLvl w:val="3"/>
    </w:pPr>
    <w:rPr>
      <w:rFonts w:ascii="華康粗黑體" w:eastAsia="華康粗黑體" w:hAnsi="華康粗黑體" w:cs="Arial"/>
      <w:color w:val="00000A"/>
      <w:w w:val="104"/>
      <w:sz w:val="20"/>
    </w:rPr>
  </w:style>
  <w:style w:type="character" w:customStyle="1" w:styleId="3">
    <w:name w:val="標題 3 字元"/>
    <w:basedOn w:val="a0"/>
    <w:link w:val="41"/>
    <w:qFormat/>
    <w:rsid w:val="00811902"/>
    <w:rPr>
      <w:rFonts w:ascii="華康粗黑體" w:eastAsia="華康粗黑體" w:hAnsi="華康粗黑體" w:cs="Arial"/>
      <w:color w:val="00000A"/>
      <w:w w:val="104"/>
    </w:rPr>
  </w:style>
  <w:style w:type="paragraph" w:customStyle="1" w:styleId="aff5">
    <w:name w:val="表頭"/>
    <w:basedOn w:val="a"/>
    <w:qFormat/>
    <w:rsid w:val="00811902"/>
    <w:pPr>
      <w:pBdr>
        <w:top w:val="none" w:sz="0" w:space="0" w:color="auto"/>
        <w:left w:val="none" w:sz="0" w:space="0" w:color="auto"/>
        <w:bottom w:val="none" w:sz="0" w:space="0" w:color="auto"/>
        <w:right w:val="none" w:sz="0" w:space="0" w:color="auto"/>
      </w:pBdr>
      <w:suppressAutoHyphens/>
      <w:overflowPunct/>
      <w:autoSpaceDE/>
      <w:autoSpaceDN/>
      <w:spacing w:line="250" w:lineRule="atLeast"/>
      <w:ind w:left="57" w:right="57"/>
    </w:pPr>
    <w:rPr>
      <w:rFonts w:eastAsia="全真中黑體"/>
      <w:color w:val="00000A"/>
      <w:sz w:val="19"/>
    </w:rPr>
  </w:style>
  <w:style w:type="character" w:customStyle="1" w:styleId="aff6">
    <w:name w:val="結語 字元"/>
    <w:link w:val="aff7"/>
    <w:qFormat/>
    <w:locked/>
    <w:rsid w:val="00A46FF6"/>
    <w:rPr>
      <w:rFonts w:eastAsia="華康細明體"/>
      <w:w w:val="104"/>
    </w:rPr>
  </w:style>
  <w:style w:type="paragraph" w:styleId="aff7">
    <w:name w:val="Closing"/>
    <w:basedOn w:val="a"/>
    <w:next w:val="a"/>
    <w:link w:val="aff6"/>
    <w:qFormat/>
    <w:rsid w:val="00A46FF6"/>
    <w:pPr>
      <w:pBdr>
        <w:top w:val="none" w:sz="0" w:space="0" w:color="auto"/>
        <w:left w:val="none" w:sz="0" w:space="0" w:color="auto"/>
        <w:bottom w:val="none" w:sz="0" w:space="0" w:color="auto"/>
        <w:right w:val="none" w:sz="0" w:space="0" w:color="auto"/>
      </w:pBdr>
      <w:overflowPunct/>
      <w:autoSpaceDE/>
      <w:autoSpaceDN/>
      <w:ind w:left="4320"/>
      <w:jc w:val="left"/>
    </w:pPr>
    <w:rPr>
      <w:rFonts w:eastAsia="華康細明體"/>
      <w:w w:val="104"/>
      <w:sz w:val="20"/>
    </w:rPr>
  </w:style>
  <w:style w:type="character" w:customStyle="1" w:styleId="15">
    <w:name w:val="結語 字元1"/>
    <w:basedOn w:val="a0"/>
    <w:uiPriority w:val="99"/>
    <w:semiHidden/>
    <w:rsid w:val="00A46FF6"/>
    <w:rPr>
      <w:rFonts w:eastAsia="華康細圓體"/>
      <w:sz w:val="24"/>
    </w:rPr>
  </w:style>
  <w:style w:type="paragraph" w:styleId="aff8">
    <w:name w:val="List Paragraph"/>
    <w:basedOn w:val="a"/>
    <w:uiPriority w:val="34"/>
    <w:qFormat/>
    <w:rsid w:val="003F68F5"/>
    <w:pPr>
      <w:ind w:leftChars="200" w:left="480"/>
    </w:pPr>
  </w:style>
  <w:style w:type="character" w:styleId="aff9">
    <w:name w:val="Unresolved Mention"/>
    <w:basedOn w:val="a0"/>
    <w:uiPriority w:val="99"/>
    <w:semiHidden/>
    <w:unhideWhenUsed/>
    <w:rsid w:val="003E3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49954">
      <w:bodyDiv w:val="1"/>
      <w:marLeft w:val="0"/>
      <w:marRight w:val="0"/>
      <w:marTop w:val="0"/>
      <w:marBottom w:val="0"/>
      <w:divBdr>
        <w:top w:val="none" w:sz="0" w:space="0" w:color="auto"/>
        <w:left w:val="none" w:sz="0" w:space="0" w:color="auto"/>
        <w:bottom w:val="none" w:sz="0" w:space="0" w:color="auto"/>
        <w:right w:val="none" w:sz="0" w:space="0" w:color="auto"/>
      </w:divBdr>
    </w:div>
    <w:div w:id="787819858">
      <w:bodyDiv w:val="1"/>
      <w:marLeft w:val="0"/>
      <w:marRight w:val="0"/>
      <w:marTop w:val="0"/>
      <w:marBottom w:val="0"/>
      <w:divBdr>
        <w:top w:val="none" w:sz="0" w:space="0" w:color="auto"/>
        <w:left w:val="none" w:sz="0" w:space="0" w:color="auto"/>
        <w:bottom w:val="none" w:sz="0" w:space="0" w:color="auto"/>
        <w:right w:val="none" w:sz="0" w:space="0" w:color="auto"/>
      </w:divBdr>
    </w:div>
    <w:div w:id="965162899">
      <w:bodyDiv w:val="1"/>
      <w:marLeft w:val="0"/>
      <w:marRight w:val="0"/>
      <w:marTop w:val="0"/>
      <w:marBottom w:val="0"/>
      <w:divBdr>
        <w:top w:val="none" w:sz="0" w:space="0" w:color="auto"/>
        <w:left w:val="none" w:sz="0" w:space="0" w:color="auto"/>
        <w:bottom w:val="none" w:sz="0" w:space="0" w:color="auto"/>
        <w:right w:val="none" w:sz="0" w:space="0" w:color="auto"/>
      </w:divBdr>
    </w:div>
    <w:div w:id="1097402761">
      <w:bodyDiv w:val="1"/>
      <w:marLeft w:val="0"/>
      <w:marRight w:val="0"/>
      <w:marTop w:val="0"/>
      <w:marBottom w:val="0"/>
      <w:divBdr>
        <w:top w:val="none" w:sz="0" w:space="0" w:color="auto"/>
        <w:left w:val="none" w:sz="0" w:space="0" w:color="auto"/>
        <w:bottom w:val="none" w:sz="0" w:space="0" w:color="auto"/>
        <w:right w:val="none" w:sz="0" w:space="0" w:color="auto"/>
      </w:divBdr>
    </w:div>
    <w:div w:id="1208878159">
      <w:bodyDiv w:val="1"/>
      <w:marLeft w:val="0"/>
      <w:marRight w:val="0"/>
      <w:marTop w:val="0"/>
      <w:marBottom w:val="0"/>
      <w:divBdr>
        <w:top w:val="none" w:sz="0" w:space="0" w:color="auto"/>
        <w:left w:val="none" w:sz="0" w:space="0" w:color="auto"/>
        <w:bottom w:val="none" w:sz="0" w:space="0" w:color="auto"/>
        <w:right w:val="none" w:sz="0" w:space="0" w:color="auto"/>
      </w:divBdr>
    </w:div>
    <w:div w:id="1234706558">
      <w:bodyDiv w:val="1"/>
      <w:marLeft w:val="0"/>
      <w:marRight w:val="0"/>
      <w:marTop w:val="0"/>
      <w:marBottom w:val="0"/>
      <w:divBdr>
        <w:top w:val="none" w:sz="0" w:space="0" w:color="auto"/>
        <w:left w:val="none" w:sz="0" w:space="0" w:color="auto"/>
        <w:bottom w:val="none" w:sz="0" w:space="0" w:color="auto"/>
        <w:right w:val="none" w:sz="0" w:space="0" w:color="auto"/>
      </w:divBdr>
    </w:div>
    <w:div w:id="1386878150">
      <w:bodyDiv w:val="1"/>
      <w:marLeft w:val="0"/>
      <w:marRight w:val="0"/>
      <w:marTop w:val="0"/>
      <w:marBottom w:val="0"/>
      <w:divBdr>
        <w:top w:val="none" w:sz="0" w:space="0" w:color="auto"/>
        <w:left w:val="none" w:sz="0" w:space="0" w:color="auto"/>
        <w:bottom w:val="none" w:sz="0" w:space="0" w:color="auto"/>
        <w:right w:val="none" w:sz="0" w:space="0" w:color="auto"/>
      </w:divBdr>
    </w:div>
    <w:div w:id="147255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4.xml"/><Relationship Id="rId47" Type="http://schemas.openxmlformats.org/officeDocument/2006/relationships/header" Target="header17.xml"/><Relationship Id="rId63" Type="http://schemas.openxmlformats.org/officeDocument/2006/relationships/header" Target="header27.xml"/><Relationship Id="rId68" Type="http://schemas.openxmlformats.org/officeDocument/2006/relationships/hyperlink" Target="mailto:nfo@acti.npo.it" TargetMode="Externa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yperlink" Target="mailto:info@acti.npo.it" TargetMode="External"/><Relationship Id="rId53" Type="http://schemas.openxmlformats.org/officeDocument/2006/relationships/header" Target="header21.xml"/><Relationship Id="rId58" Type="http://schemas.openxmlformats.org/officeDocument/2006/relationships/footer" Target="footer18.xml"/><Relationship Id="rId74" Type="http://schemas.openxmlformats.org/officeDocument/2006/relationships/image" Target="media/image2.jpeg"/><Relationship Id="rId79" Type="http://schemas.openxmlformats.org/officeDocument/2006/relationships/header" Target="header33.xml"/><Relationship Id="rId5" Type="http://schemas.openxmlformats.org/officeDocument/2006/relationships/webSettings" Target="webSettings.xml"/><Relationship Id="rId61" Type="http://schemas.openxmlformats.org/officeDocument/2006/relationships/header" Target="header26.xml"/><Relationship Id="rId82"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yperlink" Target="https://www.mimit.gov.it/it/component/organigram/?view=structure&amp;id=850" TargetMode="External"/><Relationship Id="rId48" Type="http://schemas.openxmlformats.org/officeDocument/2006/relationships/header" Target="header18.xml"/><Relationship Id="rId56" Type="http://schemas.openxmlformats.org/officeDocument/2006/relationships/header" Target="header23.xml"/><Relationship Id="rId64" Type="http://schemas.openxmlformats.org/officeDocument/2006/relationships/footer" Target="footer20.xml"/><Relationship Id="rId69" Type="http://schemas.openxmlformats.org/officeDocument/2006/relationships/hyperlink" Target="https://es.gov.mailcloud.tw/cgi-bin/genMail?adr=lingin.chang@acti-npo.it&amp;" TargetMode="External"/><Relationship Id="rId77" Type="http://schemas.openxmlformats.org/officeDocument/2006/relationships/footer" Target="footer23.xml"/><Relationship Id="rId8" Type="http://schemas.openxmlformats.org/officeDocument/2006/relationships/image" Target="media/image1.jpeg"/><Relationship Id="rId51" Type="http://schemas.openxmlformats.org/officeDocument/2006/relationships/header" Target="header20.xml"/><Relationship Id="rId72" Type="http://schemas.openxmlformats.org/officeDocument/2006/relationships/header" Target="header30.xml"/><Relationship Id="rId80"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yperlink" Target="https://es.gov.mailcloud.tw/cgi-bin/genMail?adr=lingin.chang@acti-npo.it&amp;" TargetMode="External"/><Relationship Id="rId46" Type="http://schemas.openxmlformats.org/officeDocument/2006/relationships/hyperlink" Target="https://www.mimit.gov.it/it/component/organigram/?view=structure&amp;id=851" TargetMode="External"/><Relationship Id="rId59" Type="http://schemas.openxmlformats.org/officeDocument/2006/relationships/hyperlink" Target="http://www.italy.org.tw/Application_form.pdf" TargetMode="External"/><Relationship Id="rId67" Type="http://schemas.openxmlformats.org/officeDocument/2006/relationships/hyperlink" Target="https://www.acti-npo.it/zh-hant/" TargetMode="Externa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header" Target="header22.xml"/><Relationship Id="rId62" Type="http://schemas.openxmlformats.org/officeDocument/2006/relationships/footer" Target="footer19.xml"/><Relationship Id="rId70" Type="http://schemas.openxmlformats.org/officeDocument/2006/relationships/hyperlink" Target="https://es.gov.mailcloud.tw/cgi-bin/genMail?adr=sharon.yen@acti-npo.it&amp;" TargetMode="External"/><Relationship Id="rId75"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yperlink" Target="https://www.acti-npo.it/zh-hant/" TargetMode="External"/><Relationship Id="rId49" Type="http://schemas.openxmlformats.org/officeDocument/2006/relationships/footer" Target="footer15.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yperlink" Target="https://www.mimit.gov.it/it/component/organigram/?view=structure&amp;id=838" TargetMode="External"/><Relationship Id="rId52" Type="http://schemas.openxmlformats.org/officeDocument/2006/relationships/footer" Target="footer16.xml"/><Relationship Id="rId60" Type="http://schemas.openxmlformats.org/officeDocument/2006/relationships/header" Target="header25.xml"/><Relationship Id="rId65" Type="http://schemas.openxmlformats.org/officeDocument/2006/relationships/header" Target="header28.xml"/><Relationship Id="rId73" Type="http://schemas.openxmlformats.org/officeDocument/2006/relationships/footer" Target="footer22.xml"/><Relationship Id="rId78" Type="http://schemas.openxmlformats.org/officeDocument/2006/relationships/footer" Target="footer24.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es.gov.mailcloud.tw/cgi-bin/genMail?adr=sharon.yen@acti-npo.it&amp;" TargetMode="External"/><Relationship Id="rId34" Type="http://schemas.openxmlformats.org/officeDocument/2006/relationships/header" Target="header14.xml"/><Relationship Id="rId50" Type="http://schemas.openxmlformats.org/officeDocument/2006/relationships/header" Target="header19.xml"/><Relationship Id="rId55" Type="http://schemas.openxmlformats.org/officeDocument/2006/relationships/footer" Target="footer17.xml"/><Relationship Id="rId76" Type="http://schemas.openxmlformats.org/officeDocument/2006/relationships/header" Target="header32.xml"/><Relationship Id="rId7" Type="http://schemas.openxmlformats.org/officeDocument/2006/relationships/endnotes" Target="endnotes.xml"/><Relationship Id="rId71" Type="http://schemas.openxmlformats.org/officeDocument/2006/relationships/header" Target="header29.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5.xml"/><Relationship Id="rId45" Type="http://schemas.openxmlformats.org/officeDocument/2006/relationships/hyperlink" Target="https://www.mimit.gov.it/it/component/organigram/?view=structure&amp;id=849" TargetMode="External"/><Relationship Id="rId66" Type="http://schemas.openxmlformats.org/officeDocument/2006/relationships/footer" Target="footer2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86AB5-B7B5-467E-B2FA-DACF2DF8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190</Pages>
  <Words>52838</Words>
  <Characters>64463</Characters>
  <Application>Microsoft Office Word</Application>
  <DocSecurity>0</DocSecurity>
  <Lines>4028</Lines>
  <Paragraphs>4344</Paragraphs>
  <ScaleCrop>false</ScaleCrop>
  <Company>Ministry of Economic Affairs,R.O.C.</Company>
  <LinksUpToDate>false</LinksUpToDate>
  <CharactersWithSpaces>112957</CharactersWithSpaces>
  <SharedDoc>false</SharedDoc>
  <HLinks>
    <vt:vector size="96" baseType="variant">
      <vt:variant>
        <vt:i4>4849665</vt:i4>
      </vt:variant>
      <vt:variant>
        <vt:i4>90</vt:i4>
      </vt:variant>
      <vt:variant>
        <vt:i4>0</vt:i4>
      </vt:variant>
      <vt:variant>
        <vt:i4>5</vt:i4>
      </vt:variant>
      <vt:variant>
        <vt:lpwstr>https://www.istat.it/en/</vt:lpwstr>
      </vt:variant>
      <vt:variant>
        <vt:lpwstr/>
      </vt:variant>
      <vt:variant>
        <vt:i4>2490381</vt:i4>
      </vt:variant>
      <vt:variant>
        <vt:i4>87</vt:i4>
      </vt:variant>
      <vt:variant>
        <vt:i4>0</vt:i4>
      </vt:variant>
      <vt:variant>
        <vt:i4>5</vt:i4>
      </vt:variant>
      <vt:variant>
        <vt:lpwstr>http://www.italy.org.tw/Application_form.pdf</vt:lpwstr>
      </vt:variant>
      <vt:variant>
        <vt:lpwstr/>
      </vt:variant>
      <vt:variant>
        <vt:i4>1966128</vt:i4>
      </vt:variant>
      <vt:variant>
        <vt:i4>80</vt:i4>
      </vt:variant>
      <vt:variant>
        <vt:i4>0</vt:i4>
      </vt:variant>
      <vt:variant>
        <vt:i4>5</vt:i4>
      </vt:variant>
      <vt:variant>
        <vt:lpwstr/>
      </vt:variant>
      <vt:variant>
        <vt:lpwstr>_Toc77547852</vt:lpwstr>
      </vt:variant>
      <vt:variant>
        <vt:i4>1900592</vt:i4>
      </vt:variant>
      <vt:variant>
        <vt:i4>74</vt:i4>
      </vt:variant>
      <vt:variant>
        <vt:i4>0</vt:i4>
      </vt:variant>
      <vt:variant>
        <vt:i4>5</vt:i4>
      </vt:variant>
      <vt:variant>
        <vt:lpwstr/>
      </vt:variant>
      <vt:variant>
        <vt:lpwstr>_Toc77547851</vt:lpwstr>
      </vt:variant>
      <vt:variant>
        <vt:i4>1835056</vt:i4>
      </vt:variant>
      <vt:variant>
        <vt:i4>68</vt:i4>
      </vt:variant>
      <vt:variant>
        <vt:i4>0</vt:i4>
      </vt:variant>
      <vt:variant>
        <vt:i4>5</vt:i4>
      </vt:variant>
      <vt:variant>
        <vt:lpwstr/>
      </vt:variant>
      <vt:variant>
        <vt:lpwstr>_Toc77547850</vt:lpwstr>
      </vt:variant>
      <vt:variant>
        <vt:i4>1376305</vt:i4>
      </vt:variant>
      <vt:variant>
        <vt:i4>62</vt:i4>
      </vt:variant>
      <vt:variant>
        <vt:i4>0</vt:i4>
      </vt:variant>
      <vt:variant>
        <vt:i4>5</vt:i4>
      </vt:variant>
      <vt:variant>
        <vt:lpwstr/>
      </vt:variant>
      <vt:variant>
        <vt:lpwstr>_Toc77547849</vt:lpwstr>
      </vt:variant>
      <vt:variant>
        <vt:i4>1310769</vt:i4>
      </vt:variant>
      <vt:variant>
        <vt:i4>56</vt:i4>
      </vt:variant>
      <vt:variant>
        <vt:i4>0</vt:i4>
      </vt:variant>
      <vt:variant>
        <vt:i4>5</vt:i4>
      </vt:variant>
      <vt:variant>
        <vt:lpwstr/>
      </vt:variant>
      <vt:variant>
        <vt:lpwstr>_Toc77547848</vt:lpwstr>
      </vt:variant>
      <vt:variant>
        <vt:i4>1769521</vt:i4>
      </vt:variant>
      <vt:variant>
        <vt:i4>50</vt:i4>
      </vt:variant>
      <vt:variant>
        <vt:i4>0</vt:i4>
      </vt:variant>
      <vt:variant>
        <vt:i4>5</vt:i4>
      </vt:variant>
      <vt:variant>
        <vt:lpwstr/>
      </vt:variant>
      <vt:variant>
        <vt:lpwstr>_Toc77547847</vt:lpwstr>
      </vt:variant>
      <vt:variant>
        <vt:i4>1703985</vt:i4>
      </vt:variant>
      <vt:variant>
        <vt:i4>44</vt:i4>
      </vt:variant>
      <vt:variant>
        <vt:i4>0</vt:i4>
      </vt:variant>
      <vt:variant>
        <vt:i4>5</vt:i4>
      </vt:variant>
      <vt:variant>
        <vt:lpwstr/>
      </vt:variant>
      <vt:variant>
        <vt:lpwstr>_Toc77547846</vt:lpwstr>
      </vt:variant>
      <vt:variant>
        <vt:i4>1638449</vt:i4>
      </vt:variant>
      <vt:variant>
        <vt:i4>38</vt:i4>
      </vt:variant>
      <vt:variant>
        <vt:i4>0</vt:i4>
      </vt:variant>
      <vt:variant>
        <vt:i4>5</vt:i4>
      </vt:variant>
      <vt:variant>
        <vt:lpwstr/>
      </vt:variant>
      <vt:variant>
        <vt:lpwstr>_Toc77547845</vt:lpwstr>
      </vt:variant>
      <vt:variant>
        <vt:i4>1572913</vt:i4>
      </vt:variant>
      <vt:variant>
        <vt:i4>32</vt:i4>
      </vt:variant>
      <vt:variant>
        <vt:i4>0</vt:i4>
      </vt:variant>
      <vt:variant>
        <vt:i4>5</vt:i4>
      </vt:variant>
      <vt:variant>
        <vt:lpwstr/>
      </vt:variant>
      <vt:variant>
        <vt:lpwstr>_Toc77547844</vt:lpwstr>
      </vt:variant>
      <vt:variant>
        <vt:i4>2031665</vt:i4>
      </vt:variant>
      <vt:variant>
        <vt:i4>26</vt:i4>
      </vt:variant>
      <vt:variant>
        <vt:i4>0</vt:i4>
      </vt:variant>
      <vt:variant>
        <vt:i4>5</vt:i4>
      </vt:variant>
      <vt:variant>
        <vt:lpwstr/>
      </vt:variant>
      <vt:variant>
        <vt:lpwstr>_Toc77547843</vt:lpwstr>
      </vt:variant>
      <vt:variant>
        <vt:i4>1966129</vt:i4>
      </vt:variant>
      <vt:variant>
        <vt:i4>20</vt:i4>
      </vt:variant>
      <vt:variant>
        <vt:i4>0</vt:i4>
      </vt:variant>
      <vt:variant>
        <vt:i4>5</vt:i4>
      </vt:variant>
      <vt:variant>
        <vt:lpwstr/>
      </vt:variant>
      <vt:variant>
        <vt:lpwstr>_Toc77547842</vt:lpwstr>
      </vt:variant>
      <vt:variant>
        <vt:i4>1900593</vt:i4>
      </vt:variant>
      <vt:variant>
        <vt:i4>14</vt:i4>
      </vt:variant>
      <vt:variant>
        <vt:i4>0</vt:i4>
      </vt:variant>
      <vt:variant>
        <vt:i4>5</vt:i4>
      </vt:variant>
      <vt:variant>
        <vt:lpwstr/>
      </vt:variant>
      <vt:variant>
        <vt:lpwstr>_Toc77547841</vt:lpwstr>
      </vt:variant>
      <vt:variant>
        <vt:i4>1835057</vt:i4>
      </vt:variant>
      <vt:variant>
        <vt:i4>8</vt:i4>
      </vt:variant>
      <vt:variant>
        <vt:i4>0</vt:i4>
      </vt:variant>
      <vt:variant>
        <vt:i4>5</vt:i4>
      </vt:variant>
      <vt:variant>
        <vt:lpwstr/>
      </vt:variant>
      <vt:variant>
        <vt:lpwstr>_Toc77547840</vt:lpwstr>
      </vt:variant>
      <vt:variant>
        <vt:i4>1376310</vt:i4>
      </vt:variant>
      <vt:variant>
        <vt:i4>2</vt:i4>
      </vt:variant>
      <vt:variant>
        <vt:i4>0</vt:i4>
      </vt:variant>
      <vt:variant>
        <vt:i4>5</vt:i4>
      </vt:variant>
      <vt:variant>
        <vt:lpwstr/>
      </vt:variant>
      <vt:variant>
        <vt:lpwstr>_Toc77547839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301</cp:revision>
  <cp:lastPrinted>2026-05-26T15:01:00Z</cp:lastPrinted>
  <dcterms:created xsi:type="dcterms:W3CDTF">2024-05-01T08:03:00Z</dcterms:created>
  <dcterms:modified xsi:type="dcterms:W3CDTF">2026-07-09T05:10:00Z</dcterms:modified>
</cp:coreProperties>
</file>