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389B3" w14:textId="77777777" w:rsidR="001F4CF5" w:rsidRPr="007B46C3" w:rsidRDefault="00345C54" w:rsidP="001F4CF5">
      <w:pPr>
        <w:pStyle w:val="af7"/>
        <w:rPr>
          <w:rFonts w:ascii="Kaiti TC" w:eastAsia="Kaiti TC" w:hAnsi="Kaiti TC"/>
        </w:rPr>
      </w:pPr>
      <w:r w:rsidRPr="007B46C3">
        <w:rPr>
          <w:rFonts w:ascii="Kaiti TC" w:eastAsia="Kaiti TC" w:hAnsi="Kaiti TC" w:cs="新細明體"/>
          <w:noProof/>
        </w:rPr>
        <w:drawing>
          <wp:anchor distT="0" distB="0" distL="114300" distR="114300" simplePos="0" relativeHeight="251672064" behindDoc="1" locked="1" layoutInCell="1" allowOverlap="1" wp14:anchorId="29BDCA07" wp14:editId="70FC33D9">
            <wp:simplePos x="0" y="0"/>
            <wp:positionH relativeFrom="column">
              <wp:posOffset>-1125855</wp:posOffset>
            </wp:positionH>
            <wp:positionV relativeFrom="page">
              <wp:posOffset>-114300</wp:posOffset>
            </wp:positionV>
            <wp:extent cx="7631430" cy="10796270"/>
            <wp:effectExtent l="0" t="0" r="7620" b="508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4封面-德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0B7FB4" w:rsidRPr="007B46C3">
        <w:rPr>
          <w:rFonts w:ascii="Kaiti TC" w:eastAsia="Kaiti TC" w:hAnsi="Kaiti TC" w:cs="新細明體"/>
          <w:noProof/>
        </w:rPr>
        <mc:AlternateContent>
          <mc:Choice Requires="wps">
            <w:drawing>
              <wp:anchor distT="0" distB="0" distL="114300" distR="114300" simplePos="0" relativeHeight="251661824" behindDoc="0" locked="1" layoutInCell="1" allowOverlap="1" wp14:anchorId="25FA0F7F" wp14:editId="05314685">
                <wp:simplePos x="0" y="0"/>
                <wp:positionH relativeFrom="column">
                  <wp:posOffset>-1123950</wp:posOffset>
                </wp:positionH>
                <wp:positionV relativeFrom="page">
                  <wp:posOffset>9645650</wp:posOffset>
                </wp:positionV>
                <wp:extent cx="7642800" cy="1087200"/>
                <wp:effectExtent l="0" t="0" r="0" b="0"/>
                <wp:wrapNone/>
                <wp:docPr id="9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BF7BD" w14:textId="77777777" w:rsidR="00AD0CCD" w:rsidRDefault="00AD0CCD" w:rsidP="00B5739B">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6388B">
                              <w:rPr>
                                <w:rFonts w:ascii="Arial Unicode MS" w:hAnsi="Arial Unicode MS" w:hint="eastAsia"/>
                                <w:color w:val="FFFFFF"/>
                                <w:spacing w:val="20"/>
                                <w:kern w:val="0"/>
                                <w:sz w:val="32"/>
                                <w:szCs w:val="32"/>
                                <w:lang w:eastAsia="zh-TW"/>
                              </w:rPr>
                              <w:t>經濟部投資促進司</w:t>
                            </w:r>
                            <w:r>
                              <w:rPr>
                                <w:rFonts w:ascii="Arial Unicode MS" w:hAnsi="Arial Unicode MS" w:hint="eastAsia"/>
                                <w:color w:val="FFFFFF"/>
                                <w:spacing w:val="20"/>
                                <w:kern w:val="0"/>
                                <w:sz w:val="32"/>
                                <w:szCs w:val="32"/>
                                <w:lang w:eastAsia="zh-TW"/>
                              </w:rPr>
                              <w:t xml:space="preserve">　編印</w:t>
                            </w:r>
                          </w:p>
                          <w:p w14:paraId="14BBFD02" w14:textId="77777777" w:rsidR="00AD0CCD" w:rsidRDefault="00AD0CCD" w:rsidP="00B5739B">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Pr>
                                <w:rFonts w:cs="Arial" w:hint="eastAsia"/>
                                <w:color w:val="FFFFFF"/>
                                <w:kern w:val="0"/>
                                <w:sz w:val="22"/>
                                <w:szCs w:val="22"/>
                              </w:rPr>
                              <w:t>,</w:t>
                            </w:r>
                            <w:r>
                              <w:rPr>
                                <w:rFonts w:ascii="Arial" w:hAnsi="Arial" w:cs="Arial"/>
                                <w:color w:val="FFFFFF"/>
                                <w:kern w:val="0"/>
                                <w:sz w:val="22"/>
                                <w:szCs w:val="22"/>
                              </w:rPr>
                              <w:t xml:space="preserve"> Ministry of Economic Affairs</w:t>
                            </w:r>
                          </w:p>
                          <w:p w14:paraId="0AE5E60F" w14:textId="095D945F" w:rsidR="00AD0CCD" w:rsidRDefault="00AD0CCD" w:rsidP="00B5739B">
                            <w:pPr>
                              <w:adjustRightInd w:val="0"/>
                              <w:snapToGrid w:val="0"/>
                              <w:spacing w:after="40"/>
                              <w:ind w:firstLineChars="0" w:firstLine="0"/>
                              <w:jc w:val="center"/>
                              <w:rPr>
                                <w:rFonts w:ascii="Arial" w:hAnsi="Arial"/>
                                <w:color w:val="FFFFFF"/>
                                <w:spacing w:val="20"/>
                                <w:kern w:val="0"/>
                              </w:rPr>
                            </w:pPr>
                            <w:r>
                              <w:rPr>
                                <w:rFonts w:ascii="Arial" w:hAnsi="Arial" w:hint="eastAsia"/>
                                <w:color w:val="FFFFFF"/>
                                <w:spacing w:val="20"/>
                                <w:kern w:val="0"/>
                              </w:rPr>
                              <w:t>中華民國１</w:t>
                            </w:r>
                            <w:r w:rsidRPr="003A7A1A">
                              <w:rPr>
                                <w:rFonts w:ascii="Arial" w:hAnsi="Arial" w:hint="eastAsia"/>
                                <w:color w:val="FFFFFF"/>
                                <w:spacing w:val="20"/>
                                <w:kern w:val="0"/>
                              </w:rPr>
                              <w:t>１</w:t>
                            </w:r>
                            <w:r w:rsidR="00F10F8D">
                              <w:rPr>
                                <w:rFonts w:ascii="Arial" w:hAnsi="Arial" w:hint="eastAsia"/>
                                <w:color w:val="FFFFFF"/>
                                <w:spacing w:val="20"/>
                                <w:kern w:val="0"/>
                                <w:lang w:eastAsia="zh-TW"/>
                              </w:rPr>
                              <w:t>５</w:t>
                            </w:r>
                            <w:r>
                              <w:rPr>
                                <w:rFonts w:ascii="Arial" w:hAnsi="Arial" w:hint="eastAsia"/>
                                <w:color w:val="FFFFFF"/>
                                <w:spacing w:val="20"/>
                                <w:kern w:val="0"/>
                              </w:rPr>
                              <w:t>年</w:t>
                            </w:r>
                            <w:r w:rsidR="00F10F8D">
                              <w:rPr>
                                <w:rFonts w:ascii="Arial" w:hAnsi="Arial" w:hint="eastAsia"/>
                                <w:color w:val="FFFFFF"/>
                                <w:spacing w:val="20"/>
                                <w:kern w:val="0"/>
                                <w:lang w:eastAsia="zh-TW"/>
                              </w:rPr>
                              <w:t>７</w:t>
                            </w:r>
                            <w:r>
                              <w:rPr>
                                <w:rFonts w:ascii="Arial" w:hAnsi="Arial" w:hint="eastAsia"/>
                                <w:color w:val="FFFFFF"/>
                                <w:spacing w:val="20"/>
                                <w:kern w:val="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A0F7F" id="_x0000_t202" coordsize="21600,21600" o:spt="202" path="m,l,21600r21600,l21600,xe">
                <v:stroke joinstyle="miter"/>
                <v:path gradientshapeok="t" o:connecttype="rect"/>
              </v:shapetype>
              <v:shape id="Text Box 58" o:spid="_x0000_s1026" type="#_x0000_t202" style="position:absolute;left:0;text-align:left;margin-left:-88.5pt;margin-top:759.5pt;width:601.8pt;height:8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" fillcolor="#339" stroked="f">
                <v:textbox inset="0,4mm,0,0">
                  <w:txbxContent>
                    <w:p w14:paraId="5FDBF7BD" w14:textId="77777777" w:rsidR="00AD0CCD" w:rsidRDefault="00AD0CCD" w:rsidP="00B5739B">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6388B">
                        <w:rPr>
                          <w:rFonts w:ascii="Arial Unicode MS" w:hAnsi="Arial Unicode MS" w:hint="eastAsia"/>
                          <w:color w:val="FFFFFF"/>
                          <w:spacing w:val="20"/>
                          <w:kern w:val="0"/>
                          <w:sz w:val="32"/>
                          <w:szCs w:val="32"/>
                          <w:lang w:eastAsia="zh-TW"/>
                        </w:rPr>
                        <w:t>經濟部投資促進司</w:t>
                      </w:r>
                      <w:r>
                        <w:rPr>
                          <w:rFonts w:ascii="Arial Unicode MS" w:hAnsi="Arial Unicode MS" w:hint="eastAsia"/>
                          <w:color w:val="FFFFFF"/>
                          <w:spacing w:val="20"/>
                          <w:kern w:val="0"/>
                          <w:sz w:val="32"/>
                          <w:szCs w:val="32"/>
                          <w:lang w:eastAsia="zh-TW"/>
                        </w:rPr>
                        <w:t xml:space="preserve">　編印</w:t>
                      </w:r>
                    </w:p>
                    <w:p w14:paraId="14BBFD02" w14:textId="77777777" w:rsidR="00AD0CCD" w:rsidRDefault="00AD0CCD" w:rsidP="00B5739B">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Pr>
                          <w:rFonts w:cs="Arial" w:hint="eastAsia"/>
                          <w:color w:val="FFFFFF"/>
                          <w:kern w:val="0"/>
                          <w:sz w:val="22"/>
                          <w:szCs w:val="22"/>
                        </w:rPr>
                        <w:t>,</w:t>
                      </w:r>
                      <w:r>
                        <w:rPr>
                          <w:rFonts w:ascii="Arial" w:hAnsi="Arial" w:cs="Arial"/>
                          <w:color w:val="FFFFFF"/>
                          <w:kern w:val="0"/>
                          <w:sz w:val="22"/>
                          <w:szCs w:val="22"/>
                        </w:rPr>
                        <w:t xml:space="preserve"> Ministry of Economic Affairs</w:t>
                      </w:r>
                    </w:p>
                    <w:p w14:paraId="0AE5E60F" w14:textId="095D945F" w:rsidR="00AD0CCD" w:rsidRDefault="00AD0CCD" w:rsidP="00B5739B">
                      <w:pPr>
                        <w:adjustRightInd w:val="0"/>
                        <w:snapToGrid w:val="0"/>
                        <w:spacing w:after="40"/>
                        <w:ind w:firstLineChars="0" w:firstLine="0"/>
                        <w:jc w:val="center"/>
                        <w:rPr>
                          <w:rFonts w:ascii="Arial" w:hAnsi="Arial"/>
                          <w:color w:val="FFFFFF"/>
                          <w:spacing w:val="20"/>
                          <w:kern w:val="0"/>
                        </w:rPr>
                      </w:pPr>
                      <w:r>
                        <w:rPr>
                          <w:rFonts w:ascii="Arial" w:hAnsi="Arial" w:hint="eastAsia"/>
                          <w:color w:val="FFFFFF"/>
                          <w:spacing w:val="20"/>
                          <w:kern w:val="0"/>
                        </w:rPr>
                        <w:t>中華民國１</w:t>
                      </w:r>
                      <w:r w:rsidRPr="003A7A1A">
                        <w:rPr>
                          <w:rFonts w:ascii="Arial" w:hAnsi="Arial" w:hint="eastAsia"/>
                          <w:color w:val="FFFFFF"/>
                          <w:spacing w:val="20"/>
                          <w:kern w:val="0"/>
                        </w:rPr>
                        <w:t>１</w:t>
                      </w:r>
                      <w:r w:rsidR="00F10F8D">
                        <w:rPr>
                          <w:rFonts w:ascii="Arial" w:hAnsi="Arial" w:hint="eastAsia"/>
                          <w:color w:val="FFFFFF"/>
                          <w:spacing w:val="20"/>
                          <w:kern w:val="0"/>
                          <w:lang w:eastAsia="zh-TW"/>
                        </w:rPr>
                        <w:t>５</w:t>
                      </w:r>
                      <w:r>
                        <w:rPr>
                          <w:rFonts w:ascii="Arial" w:hAnsi="Arial" w:hint="eastAsia"/>
                          <w:color w:val="FFFFFF"/>
                          <w:spacing w:val="20"/>
                          <w:kern w:val="0"/>
                        </w:rPr>
                        <w:t>年</w:t>
                      </w:r>
                      <w:r w:rsidR="00F10F8D">
                        <w:rPr>
                          <w:rFonts w:ascii="Arial" w:hAnsi="Arial" w:hint="eastAsia"/>
                          <w:color w:val="FFFFFF"/>
                          <w:spacing w:val="20"/>
                          <w:kern w:val="0"/>
                          <w:lang w:eastAsia="zh-TW"/>
                        </w:rPr>
                        <w:t>７</w:t>
                      </w:r>
                      <w:r>
                        <w:rPr>
                          <w:rFonts w:ascii="Arial" w:hAnsi="Arial" w:hint="eastAsia"/>
                          <w:color w:val="FFFFFF"/>
                          <w:spacing w:val="20"/>
                          <w:kern w:val="0"/>
                        </w:rPr>
                        <w:t>月</w:t>
                      </w:r>
                    </w:p>
                  </w:txbxContent>
                </v:textbox>
                <w10:wrap anchory="page"/>
                <w10:anchorlock/>
              </v:shape>
            </w:pict>
          </mc:Fallback>
        </mc:AlternateContent>
      </w:r>
      <w:r w:rsidR="001F4CF5" w:rsidRPr="007B46C3">
        <w:rPr>
          <w:rFonts w:ascii="Kaiti TC" w:eastAsia="Kaiti TC" w:hAnsi="Kaiti TC"/>
        </w:rPr>
        <w:br w:type="page"/>
      </w:r>
    </w:p>
    <w:p w14:paraId="52068353" w14:textId="77777777" w:rsidR="00B5739B" w:rsidRPr="007B46C3" w:rsidRDefault="00B5739B" w:rsidP="001F4CF5">
      <w:pPr>
        <w:pStyle w:val="af7"/>
        <w:rPr>
          <w:rFonts w:ascii="Kaiti TC" w:eastAsia="Kaiti TC" w:hAnsi="Kaiti TC"/>
        </w:rPr>
      </w:pPr>
    </w:p>
    <w:p w14:paraId="5EE8E530" w14:textId="77777777" w:rsidR="001F4CF5" w:rsidRPr="007B46C3" w:rsidRDefault="001F4CF5" w:rsidP="001F4CF5">
      <w:pPr>
        <w:pStyle w:val="af7"/>
        <w:rPr>
          <w:rFonts w:ascii="Kaiti TC" w:eastAsia="Kaiti TC" w:hAnsi="Kaiti TC"/>
        </w:rPr>
        <w:sectPr w:rsidR="001F4CF5" w:rsidRPr="007B46C3" w:rsidSect="008E5075">
          <w:headerReference w:type="even" r:id="rId9"/>
          <w:headerReference w:type="default" r:id="rId10"/>
          <w:footerReference w:type="even" r:id="rId11"/>
          <w:footerReference w:type="default" r:id="rId12"/>
          <w:headerReference w:type="first" r:id="rId13"/>
          <w:footerReference w:type="first" r:id="rId14"/>
          <w:pgSz w:w="11907" w:h="16840"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7B46C3" w:rsidRPr="007B46C3" w14:paraId="3BB1E42E" w14:textId="77777777" w:rsidTr="00EE696C">
        <w:trPr>
          <w:trHeight w:val="1293"/>
        </w:trPr>
        <w:tc>
          <w:tcPr>
            <w:tcW w:w="8504" w:type="dxa"/>
            <w:vAlign w:val="center"/>
          </w:tcPr>
          <w:p w14:paraId="27AD3AB4" w14:textId="77777777" w:rsidR="00D161CA" w:rsidRPr="007B46C3" w:rsidRDefault="00D161CA" w:rsidP="00293F9D">
            <w:pPr>
              <w:ind w:left="947" w:right="947" w:firstLineChars="0" w:firstLine="0"/>
              <w:jc w:val="distribute"/>
              <w:rPr>
                <w:rFonts w:ascii="華康粗圓體" w:eastAsia="華康粗圓體" w:hAnsi="華康粗圓體" w:cs="標楷體"/>
                <w:kern w:val="1"/>
                <w:sz w:val="72"/>
                <w:szCs w:val="72"/>
                <w:lang w:eastAsia="zh-TW"/>
              </w:rPr>
            </w:pPr>
          </w:p>
        </w:tc>
      </w:tr>
      <w:tr w:rsidR="007B46C3" w:rsidRPr="007B46C3" w14:paraId="01316AEB" w14:textId="77777777" w:rsidTr="00EE696C">
        <w:trPr>
          <w:trHeight w:val="1293"/>
        </w:trPr>
        <w:tc>
          <w:tcPr>
            <w:tcW w:w="8504" w:type="dxa"/>
            <w:vAlign w:val="center"/>
          </w:tcPr>
          <w:p w14:paraId="328B9BEB" w14:textId="77777777" w:rsidR="00B37776" w:rsidRPr="007B46C3" w:rsidRDefault="00B37776" w:rsidP="00293F9D">
            <w:pPr>
              <w:ind w:left="947" w:right="947" w:firstLineChars="0" w:firstLine="0"/>
              <w:jc w:val="distribute"/>
              <w:rPr>
                <w:rFonts w:ascii="華康粗圓體" w:eastAsia="華康粗圓體" w:hAnsi="華康粗圓體" w:cs="標楷體"/>
                <w:kern w:val="1"/>
                <w:sz w:val="72"/>
                <w:szCs w:val="72"/>
                <w:lang w:eastAsia="zh-TW"/>
              </w:rPr>
            </w:pPr>
            <w:r w:rsidRPr="007B46C3">
              <w:rPr>
                <w:rFonts w:ascii="華康粗圓體" w:eastAsia="華康粗圓體" w:hAnsi="華康粗圓體" w:cs="標楷體"/>
                <w:kern w:val="1"/>
                <w:sz w:val="72"/>
                <w:szCs w:val="72"/>
                <w:lang w:eastAsia="zh-TW"/>
              </w:rPr>
              <w:t>德國投資環境簡介</w:t>
            </w:r>
          </w:p>
          <w:p w14:paraId="30E94CBB" w14:textId="77777777" w:rsidR="001F4CF5" w:rsidRPr="007B46C3" w:rsidRDefault="00B37776" w:rsidP="006E1054">
            <w:pPr>
              <w:pStyle w:val="af7"/>
              <w:ind w:leftChars="400" w:left="945" w:rightChars="400" w:right="945"/>
              <w:rPr>
                <w:rFonts w:ascii="Kaiti TC" w:eastAsia="Kaiti TC" w:hAnsi="Kaiti TC"/>
              </w:rPr>
            </w:pPr>
            <w:r w:rsidRPr="007B46C3">
              <w:rPr>
                <w:rFonts w:ascii="華康粗圓體" w:eastAsia="華康粗圓體" w:hAnsi="華康粗圓體" w:cs="華康粗圓體" w:hint="eastAsia"/>
                <w:kern w:val="1"/>
                <w:sz w:val="48"/>
                <w:szCs w:val="48"/>
              </w:rPr>
              <w:t xml:space="preserve">Investment Guide to </w:t>
            </w:r>
            <w:r w:rsidR="00D56EEC" w:rsidRPr="007B46C3">
              <w:rPr>
                <w:rFonts w:ascii="華康粗圓體" w:eastAsia="華康粗圓體" w:hAnsi="華康粗圓體" w:cs="華康粗圓體" w:hint="eastAsia"/>
                <w:kern w:val="1"/>
                <w:sz w:val="48"/>
                <w:szCs w:val="48"/>
              </w:rPr>
              <w:t>Ge</w:t>
            </w:r>
            <w:r w:rsidR="00D56EEC" w:rsidRPr="007B46C3">
              <w:rPr>
                <w:rFonts w:ascii="華康粗圓體" w:eastAsia="華康粗圓體" w:hAnsi="華康粗圓體" w:cs="華康粗圓體"/>
                <w:kern w:val="1"/>
                <w:sz w:val="48"/>
                <w:szCs w:val="48"/>
              </w:rPr>
              <w:t>rmany</w:t>
            </w:r>
          </w:p>
        </w:tc>
      </w:tr>
      <w:tr w:rsidR="000C6962" w:rsidRPr="007B46C3" w14:paraId="41EFF78C" w14:textId="77777777" w:rsidTr="00EE696C">
        <w:trPr>
          <w:trHeight w:val="1701"/>
        </w:trPr>
        <w:tc>
          <w:tcPr>
            <w:tcW w:w="8504" w:type="dxa"/>
          </w:tcPr>
          <w:p w14:paraId="5FDF69B3" w14:textId="77777777" w:rsidR="00293F9D" w:rsidRPr="007B46C3" w:rsidRDefault="00293F9D" w:rsidP="00293F9D">
            <w:pPr>
              <w:pStyle w:val="13"/>
              <w:ind w:leftChars="0" w:left="0" w:firstLineChars="0" w:firstLine="0"/>
              <w:jc w:val="center"/>
              <w:rPr>
                <w:rFonts w:ascii="華康中特圓體" w:eastAsia="華康中特圓體" w:hAnsi="標楷體"/>
                <w:kern w:val="24"/>
                <w:sz w:val="28"/>
                <w:szCs w:val="28"/>
                <w:lang w:val="en-US"/>
              </w:rPr>
            </w:pPr>
          </w:p>
          <w:p w14:paraId="18E6D7F0" w14:textId="77777777" w:rsidR="00293F9D" w:rsidRPr="007B46C3" w:rsidRDefault="00293F9D" w:rsidP="00293F9D">
            <w:pPr>
              <w:pStyle w:val="13"/>
              <w:ind w:leftChars="0" w:left="0" w:firstLineChars="0" w:firstLine="0"/>
              <w:jc w:val="center"/>
              <w:rPr>
                <w:rFonts w:ascii="華康中特圓體" w:eastAsia="華康中特圓體" w:hAnsi="標楷體"/>
                <w:kern w:val="24"/>
                <w:sz w:val="28"/>
                <w:szCs w:val="28"/>
                <w:lang w:val="en-US"/>
              </w:rPr>
            </w:pPr>
          </w:p>
          <w:p w14:paraId="6AF6E44E" w14:textId="77777777" w:rsidR="001F4CF5" w:rsidRPr="007B46C3" w:rsidRDefault="0036388B" w:rsidP="00293F9D">
            <w:pPr>
              <w:pStyle w:val="13"/>
              <w:ind w:leftChars="0" w:left="0" w:firstLineChars="0" w:firstLine="0"/>
              <w:jc w:val="center"/>
              <w:rPr>
                <w:rFonts w:ascii="華康中特圓體" w:eastAsia="華康中特圓體" w:hAnsi="標楷體"/>
                <w:kern w:val="24"/>
                <w:sz w:val="28"/>
                <w:szCs w:val="28"/>
                <w:lang w:val="en-US" w:eastAsia="ar-SA"/>
              </w:rPr>
            </w:pPr>
            <w:r w:rsidRPr="007B46C3">
              <w:rPr>
                <w:rFonts w:ascii="華康中特圓體" w:eastAsia="華康中特圓體" w:hAnsi="標楷體" w:hint="eastAsia"/>
                <w:kern w:val="24"/>
                <w:sz w:val="28"/>
                <w:szCs w:val="28"/>
                <w:lang w:val="en-US" w:eastAsia="ar-SA"/>
              </w:rPr>
              <w:t>經濟部投資促進司</w:t>
            </w:r>
            <w:r w:rsidR="00B37776" w:rsidRPr="007B46C3">
              <w:rPr>
                <w:rFonts w:ascii="華康中特圓體" w:eastAsia="華康中特圓體" w:hAnsi="標楷體" w:hint="eastAsia"/>
                <w:kern w:val="24"/>
                <w:sz w:val="28"/>
                <w:szCs w:val="28"/>
                <w:lang w:val="en-US" w:eastAsia="ar-SA"/>
              </w:rPr>
              <w:t xml:space="preserve">  編印</w:t>
            </w:r>
          </w:p>
          <w:p w14:paraId="1CA1878A"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7BD96EB4"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5F78EAB9"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4F2D202B" w14:textId="77777777" w:rsidR="00EE696C" w:rsidRPr="007B46C3" w:rsidRDefault="00EE696C" w:rsidP="004C77E8">
            <w:pPr>
              <w:pStyle w:val="13"/>
              <w:ind w:leftChars="0" w:left="0" w:firstLineChars="0" w:firstLine="0"/>
              <w:rPr>
                <w:rFonts w:ascii="華康中特圓體" w:eastAsia="華康中特圓體" w:hAnsi="標楷體"/>
                <w:kern w:val="24"/>
                <w:sz w:val="28"/>
                <w:szCs w:val="28"/>
                <w:lang w:val="en-US" w:eastAsia="ar-SA"/>
              </w:rPr>
            </w:pPr>
          </w:p>
          <w:p w14:paraId="11380337"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2CE0168B"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2BCDA9DD"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0BFA552F"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1DA2B402"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05E07298"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0E98D7BC"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p>
          <w:p w14:paraId="189908B6" w14:textId="77777777" w:rsidR="00EE696C" w:rsidRPr="007B46C3" w:rsidRDefault="00EE696C" w:rsidP="00293F9D">
            <w:pPr>
              <w:pStyle w:val="13"/>
              <w:ind w:leftChars="0" w:left="0" w:firstLineChars="0" w:firstLine="0"/>
              <w:jc w:val="center"/>
              <w:rPr>
                <w:rFonts w:ascii="華康中特圓體" w:eastAsia="華康中特圓體" w:hAnsi="標楷體"/>
                <w:kern w:val="24"/>
                <w:sz w:val="28"/>
                <w:szCs w:val="28"/>
                <w:lang w:val="en-US" w:eastAsia="ar-SA"/>
              </w:rPr>
            </w:pPr>
            <w:r w:rsidRPr="007B46C3">
              <w:rPr>
                <w:rFonts w:ascii="華康中特圓體" w:eastAsia="華康中特圓體" w:hAnsi="標楷體" w:hint="eastAsia"/>
                <w:kern w:val="24"/>
                <w:sz w:val="28"/>
                <w:szCs w:val="28"/>
                <w:lang w:val="en-US" w:eastAsia="ar-SA"/>
              </w:rPr>
              <w:t>感謝駐德國代表處經濟組協助本書編撰</w:t>
            </w:r>
          </w:p>
        </w:tc>
      </w:tr>
    </w:tbl>
    <w:p w14:paraId="2DF89000" w14:textId="77777777" w:rsidR="000C6962" w:rsidRPr="007B46C3" w:rsidRDefault="000C6962" w:rsidP="00F17BDB">
      <w:pPr>
        <w:ind w:firstLine="472"/>
        <w:rPr>
          <w:lang w:eastAsia="zh-TW"/>
        </w:rPr>
      </w:pPr>
    </w:p>
    <w:p w14:paraId="33B9172F" w14:textId="4F08E8AC" w:rsidR="00A11347" w:rsidRPr="007B46C3" w:rsidRDefault="00A11347">
      <w:pPr>
        <w:widowControl/>
        <w:overflowPunct/>
        <w:autoSpaceDE/>
        <w:autoSpaceDN/>
        <w:ind w:firstLineChars="0" w:firstLine="0"/>
        <w:jc w:val="left"/>
        <w:rPr>
          <w:lang w:eastAsia="zh-TW"/>
        </w:rPr>
      </w:pPr>
      <w:r w:rsidRPr="007B46C3">
        <w:rPr>
          <w:lang w:eastAsia="zh-TW"/>
        </w:rPr>
        <w:br w:type="page"/>
      </w:r>
    </w:p>
    <w:p w14:paraId="23D2FA62" w14:textId="77777777" w:rsidR="000C6962" w:rsidRPr="007B46C3" w:rsidRDefault="000C6962">
      <w:pPr>
        <w:widowControl/>
        <w:overflowPunct/>
        <w:autoSpaceDE/>
        <w:autoSpaceDN/>
        <w:ind w:firstLineChars="0" w:firstLine="0"/>
        <w:jc w:val="left"/>
        <w:rPr>
          <w:lang w:eastAsia="zh-TW"/>
        </w:rPr>
      </w:pPr>
    </w:p>
    <w:p w14:paraId="5EBB2EFA" w14:textId="77777777" w:rsidR="003E3B9D" w:rsidRPr="007B46C3" w:rsidRDefault="003E3B9D" w:rsidP="00F17BDB">
      <w:pPr>
        <w:ind w:firstLine="472"/>
        <w:rPr>
          <w:lang w:eastAsia="zh-TW"/>
        </w:rPr>
      </w:pPr>
    </w:p>
    <w:p w14:paraId="4E0622E8" w14:textId="77777777" w:rsidR="000C6962" w:rsidRPr="007B46C3" w:rsidRDefault="000C6962" w:rsidP="00F17BDB">
      <w:pPr>
        <w:ind w:firstLine="472"/>
        <w:rPr>
          <w:lang w:eastAsia="zh-TW"/>
        </w:rPr>
        <w:sectPr w:rsidR="000C6962" w:rsidRPr="007B46C3" w:rsidSect="001B7CB9">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cols w:space="425"/>
          <w:docGrid w:type="linesAndChars" w:linePitch="514" w:charSpace="-774"/>
        </w:sectPr>
      </w:pPr>
    </w:p>
    <w:p w14:paraId="5C76024F" w14:textId="77777777" w:rsidR="005F2E60" w:rsidRPr="007B46C3" w:rsidRDefault="005F2E60" w:rsidP="00B05804">
      <w:pPr>
        <w:spacing w:before="514" w:after="514"/>
        <w:ind w:firstLineChars="0" w:firstLine="0"/>
        <w:jc w:val="center"/>
        <w:rPr>
          <w:rFonts w:ascii="華康新特明體" w:eastAsia="華康新特明體" w:hAnsi="華康新特明體" w:cs="華康新特明體"/>
          <w:kern w:val="1"/>
          <w:sz w:val="40"/>
          <w:szCs w:val="40"/>
          <w:lang w:eastAsia="zh-TW"/>
        </w:rPr>
      </w:pPr>
      <w:r w:rsidRPr="007B46C3">
        <w:rPr>
          <w:rFonts w:ascii="華康新特明體" w:eastAsia="華康新特明體" w:hAnsi="華康新特明體" w:cs="華康新特明體"/>
          <w:kern w:val="1"/>
          <w:sz w:val="40"/>
          <w:szCs w:val="40"/>
          <w:lang w:eastAsia="zh-TW"/>
        </w:rPr>
        <w:lastRenderedPageBreak/>
        <w:t>目　錄</w:t>
      </w:r>
    </w:p>
    <w:p w14:paraId="43B58943" w14:textId="6A33C5B4" w:rsidR="00467AC3" w:rsidRPr="007B46C3" w:rsidRDefault="005F2E60">
      <w:pPr>
        <w:pStyle w:val="11"/>
        <w:rPr>
          <w:rFonts w:asciiTheme="minorHAnsi" w:eastAsiaTheme="minorEastAsia" w:hAnsiTheme="minorHAnsi" w:cstheme="minorBidi"/>
          <w:noProof/>
          <w:szCs w:val="22"/>
          <w:lang w:eastAsia="zh-TW"/>
          <w14:ligatures w14:val="standardContextual"/>
        </w:rPr>
      </w:pPr>
      <w:r w:rsidRPr="007B46C3">
        <w:rPr>
          <w:rStyle w:val="af2"/>
          <w:noProof/>
          <w:color w:val="auto"/>
          <w:u w:val="none"/>
        </w:rPr>
        <w:fldChar w:fldCharType="begin"/>
      </w:r>
      <w:r w:rsidRPr="007B46C3">
        <w:rPr>
          <w:rStyle w:val="af2"/>
          <w:noProof/>
          <w:color w:val="auto"/>
          <w:u w:val="none"/>
        </w:rPr>
        <w:instrText xml:space="preserve"> TOC \o "1-3" \h \z \t "</w:instrText>
      </w:r>
      <w:r w:rsidRPr="007B46C3">
        <w:rPr>
          <w:rStyle w:val="af2"/>
          <w:noProof/>
          <w:color w:val="auto"/>
          <w:u w:val="none"/>
        </w:rPr>
        <w:instrText>大標</w:instrText>
      </w:r>
      <w:r w:rsidRPr="007B46C3">
        <w:rPr>
          <w:rStyle w:val="af2"/>
          <w:noProof/>
          <w:color w:val="auto"/>
          <w:u w:val="none"/>
        </w:rPr>
        <w:instrText xml:space="preserve">,1" </w:instrText>
      </w:r>
      <w:r w:rsidRPr="007B46C3">
        <w:rPr>
          <w:rStyle w:val="af2"/>
          <w:noProof/>
          <w:color w:val="auto"/>
          <w:u w:val="none"/>
        </w:rPr>
        <w:fldChar w:fldCharType="separate"/>
      </w:r>
      <w:hyperlink w:anchor="_Toc235790742" w:history="1">
        <w:r w:rsidR="00467AC3" w:rsidRPr="007B46C3">
          <w:rPr>
            <w:rStyle w:val="af2"/>
            <w:rFonts w:hint="eastAsia"/>
            <w:noProof/>
            <w:color w:val="auto"/>
          </w:rPr>
          <w:t>第壹章　自然人文環境</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_Toc235790742 \h </w:instrText>
        </w:r>
        <w:r w:rsidR="00467AC3" w:rsidRPr="007B46C3">
          <w:rPr>
            <w:noProof/>
            <w:webHidden/>
          </w:rPr>
        </w:r>
        <w:r w:rsidR="00467AC3" w:rsidRPr="007B46C3">
          <w:rPr>
            <w:noProof/>
            <w:webHidden/>
          </w:rPr>
          <w:fldChar w:fldCharType="separate"/>
        </w:r>
        <w:r w:rsidR="00467AC3" w:rsidRPr="007B46C3">
          <w:rPr>
            <w:noProof/>
            <w:webHidden/>
          </w:rPr>
          <w:t>1</w:t>
        </w:r>
        <w:r w:rsidR="00467AC3" w:rsidRPr="007B46C3">
          <w:rPr>
            <w:noProof/>
            <w:webHidden/>
          </w:rPr>
          <w:fldChar w:fldCharType="end"/>
        </w:r>
      </w:hyperlink>
    </w:p>
    <w:p w14:paraId="265FB95E" w14:textId="73349196"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43" w:history="1">
        <w:r w:rsidR="00467AC3" w:rsidRPr="007B46C3">
          <w:rPr>
            <w:rStyle w:val="af2"/>
            <w:rFonts w:hint="eastAsia"/>
            <w:noProof/>
            <w:color w:val="auto"/>
          </w:rPr>
          <w:t>第貳章　經濟環境</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_Toc235790743 \h </w:instrText>
        </w:r>
        <w:r w:rsidR="00467AC3" w:rsidRPr="007B46C3">
          <w:rPr>
            <w:noProof/>
            <w:webHidden/>
          </w:rPr>
        </w:r>
        <w:r w:rsidR="00467AC3" w:rsidRPr="007B46C3">
          <w:rPr>
            <w:noProof/>
            <w:webHidden/>
          </w:rPr>
          <w:fldChar w:fldCharType="separate"/>
        </w:r>
        <w:r w:rsidR="00467AC3" w:rsidRPr="007B46C3">
          <w:rPr>
            <w:noProof/>
            <w:webHidden/>
          </w:rPr>
          <w:t>7</w:t>
        </w:r>
        <w:r w:rsidR="00467AC3" w:rsidRPr="007B46C3">
          <w:rPr>
            <w:noProof/>
            <w:webHidden/>
          </w:rPr>
          <w:fldChar w:fldCharType="end"/>
        </w:r>
      </w:hyperlink>
    </w:p>
    <w:p w14:paraId="4156FF73" w14:textId="66D5FF36"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44" w:history="1">
        <w:r w:rsidR="00467AC3" w:rsidRPr="007B46C3">
          <w:rPr>
            <w:rStyle w:val="af2"/>
            <w:rFonts w:hint="eastAsia"/>
            <w:noProof/>
            <w:color w:val="auto"/>
          </w:rPr>
          <w:t>第參章　外商在當地經營現況及投資機會</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_Toc235790744 \h </w:instrText>
        </w:r>
        <w:r w:rsidR="00467AC3" w:rsidRPr="007B46C3">
          <w:rPr>
            <w:noProof/>
            <w:webHidden/>
          </w:rPr>
        </w:r>
        <w:r w:rsidR="00467AC3" w:rsidRPr="007B46C3">
          <w:rPr>
            <w:noProof/>
            <w:webHidden/>
          </w:rPr>
          <w:fldChar w:fldCharType="separate"/>
        </w:r>
        <w:r w:rsidR="00467AC3" w:rsidRPr="007B46C3">
          <w:rPr>
            <w:noProof/>
            <w:webHidden/>
          </w:rPr>
          <w:t>41</w:t>
        </w:r>
        <w:r w:rsidR="00467AC3" w:rsidRPr="007B46C3">
          <w:rPr>
            <w:noProof/>
            <w:webHidden/>
          </w:rPr>
          <w:fldChar w:fldCharType="end"/>
        </w:r>
      </w:hyperlink>
    </w:p>
    <w:p w14:paraId="4192B060" w14:textId="2327ED52"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45" w:history="1">
        <w:r w:rsidR="00467AC3" w:rsidRPr="007B46C3">
          <w:rPr>
            <w:rStyle w:val="af2"/>
            <w:rFonts w:hint="eastAsia"/>
            <w:noProof/>
            <w:color w:val="auto"/>
          </w:rPr>
          <w:t>第肆章　投資法規及程序</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_Toc235790745 \h </w:instrText>
        </w:r>
        <w:r w:rsidR="00467AC3" w:rsidRPr="007B46C3">
          <w:rPr>
            <w:noProof/>
            <w:webHidden/>
          </w:rPr>
        </w:r>
        <w:r w:rsidR="00467AC3" w:rsidRPr="007B46C3">
          <w:rPr>
            <w:noProof/>
            <w:webHidden/>
          </w:rPr>
          <w:fldChar w:fldCharType="separate"/>
        </w:r>
        <w:r w:rsidR="00467AC3" w:rsidRPr="007B46C3">
          <w:rPr>
            <w:noProof/>
            <w:webHidden/>
          </w:rPr>
          <w:t>65</w:t>
        </w:r>
        <w:r w:rsidR="00467AC3" w:rsidRPr="007B46C3">
          <w:rPr>
            <w:noProof/>
            <w:webHidden/>
          </w:rPr>
          <w:fldChar w:fldCharType="end"/>
        </w:r>
      </w:hyperlink>
    </w:p>
    <w:p w14:paraId="3385254C" w14:textId="76CC2D0B"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46" w:history="1">
        <w:r w:rsidR="00467AC3" w:rsidRPr="007B46C3">
          <w:rPr>
            <w:rStyle w:val="af2"/>
            <w:rFonts w:hint="eastAsia"/>
            <w:noProof/>
            <w:color w:val="auto"/>
          </w:rPr>
          <w:t>第伍章　租稅及金融制度</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_Toc235790746 \h </w:instrText>
        </w:r>
        <w:r w:rsidR="00467AC3" w:rsidRPr="007B46C3">
          <w:rPr>
            <w:noProof/>
            <w:webHidden/>
          </w:rPr>
        </w:r>
        <w:r w:rsidR="00467AC3" w:rsidRPr="007B46C3">
          <w:rPr>
            <w:noProof/>
            <w:webHidden/>
          </w:rPr>
          <w:fldChar w:fldCharType="separate"/>
        </w:r>
        <w:r w:rsidR="00467AC3" w:rsidRPr="007B46C3">
          <w:rPr>
            <w:noProof/>
            <w:webHidden/>
          </w:rPr>
          <w:t>83</w:t>
        </w:r>
        <w:r w:rsidR="00467AC3" w:rsidRPr="007B46C3">
          <w:rPr>
            <w:noProof/>
            <w:webHidden/>
          </w:rPr>
          <w:fldChar w:fldCharType="end"/>
        </w:r>
      </w:hyperlink>
    </w:p>
    <w:p w14:paraId="15F4A6F5" w14:textId="54C5E98E"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47" w:history="1">
        <w:r w:rsidR="00467AC3" w:rsidRPr="007B46C3">
          <w:rPr>
            <w:rStyle w:val="af2"/>
            <w:rFonts w:hint="eastAsia"/>
            <w:noProof/>
            <w:color w:val="auto"/>
          </w:rPr>
          <w:t>第陸章　基礎建設及成本</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_Toc235790747 \h </w:instrText>
        </w:r>
        <w:r w:rsidR="00467AC3" w:rsidRPr="007B46C3">
          <w:rPr>
            <w:noProof/>
            <w:webHidden/>
          </w:rPr>
        </w:r>
        <w:r w:rsidR="00467AC3" w:rsidRPr="007B46C3">
          <w:rPr>
            <w:noProof/>
            <w:webHidden/>
          </w:rPr>
          <w:fldChar w:fldCharType="separate"/>
        </w:r>
        <w:r w:rsidR="00467AC3" w:rsidRPr="007B46C3">
          <w:rPr>
            <w:noProof/>
            <w:webHidden/>
          </w:rPr>
          <w:t>87</w:t>
        </w:r>
        <w:r w:rsidR="00467AC3" w:rsidRPr="007B46C3">
          <w:rPr>
            <w:noProof/>
            <w:webHidden/>
          </w:rPr>
          <w:fldChar w:fldCharType="end"/>
        </w:r>
      </w:hyperlink>
    </w:p>
    <w:p w14:paraId="65B5D061" w14:textId="0CBD6658"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48" w:history="1">
        <w:r w:rsidR="00467AC3" w:rsidRPr="007B46C3">
          <w:rPr>
            <w:rStyle w:val="af2"/>
            <w:rFonts w:hint="eastAsia"/>
            <w:noProof/>
            <w:color w:val="auto"/>
          </w:rPr>
          <w:t>第柒章　勞工</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_Toc235790748 \h </w:instrText>
        </w:r>
        <w:r w:rsidR="00467AC3" w:rsidRPr="007B46C3">
          <w:rPr>
            <w:noProof/>
            <w:webHidden/>
          </w:rPr>
        </w:r>
        <w:r w:rsidR="00467AC3" w:rsidRPr="007B46C3">
          <w:rPr>
            <w:noProof/>
            <w:webHidden/>
          </w:rPr>
          <w:fldChar w:fldCharType="separate"/>
        </w:r>
        <w:r w:rsidR="00467AC3" w:rsidRPr="007B46C3">
          <w:rPr>
            <w:noProof/>
            <w:webHidden/>
          </w:rPr>
          <w:t>91</w:t>
        </w:r>
        <w:r w:rsidR="00467AC3" w:rsidRPr="007B46C3">
          <w:rPr>
            <w:noProof/>
            <w:webHidden/>
          </w:rPr>
          <w:fldChar w:fldCharType="end"/>
        </w:r>
      </w:hyperlink>
    </w:p>
    <w:p w14:paraId="0B080F1B" w14:textId="364B84B7"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49" w:history="1">
        <w:r w:rsidR="00467AC3" w:rsidRPr="007B46C3">
          <w:rPr>
            <w:rStyle w:val="af2"/>
            <w:rFonts w:hint="eastAsia"/>
            <w:noProof/>
            <w:color w:val="auto"/>
          </w:rPr>
          <w:t>第捌章　簽證、居留及移民</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_Toc235790749 \h </w:instrText>
        </w:r>
        <w:r w:rsidR="00467AC3" w:rsidRPr="007B46C3">
          <w:rPr>
            <w:noProof/>
            <w:webHidden/>
          </w:rPr>
        </w:r>
        <w:r w:rsidR="00467AC3" w:rsidRPr="007B46C3">
          <w:rPr>
            <w:noProof/>
            <w:webHidden/>
          </w:rPr>
          <w:fldChar w:fldCharType="separate"/>
        </w:r>
        <w:r w:rsidR="00467AC3" w:rsidRPr="007B46C3">
          <w:rPr>
            <w:noProof/>
            <w:webHidden/>
          </w:rPr>
          <w:t>95</w:t>
        </w:r>
        <w:r w:rsidR="00467AC3" w:rsidRPr="007B46C3">
          <w:rPr>
            <w:noProof/>
            <w:webHidden/>
          </w:rPr>
          <w:fldChar w:fldCharType="end"/>
        </w:r>
      </w:hyperlink>
    </w:p>
    <w:p w14:paraId="4F382792" w14:textId="609424D6"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50" w:history="1">
        <w:r w:rsidR="00467AC3" w:rsidRPr="007B46C3">
          <w:rPr>
            <w:rStyle w:val="af2"/>
            <w:rFonts w:hint="eastAsia"/>
            <w:noProof/>
            <w:color w:val="auto"/>
          </w:rPr>
          <w:t>第玖章　結論</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_Toc235790750 \h </w:instrText>
        </w:r>
        <w:r w:rsidR="00467AC3" w:rsidRPr="007B46C3">
          <w:rPr>
            <w:noProof/>
            <w:webHidden/>
          </w:rPr>
        </w:r>
        <w:r w:rsidR="00467AC3" w:rsidRPr="007B46C3">
          <w:rPr>
            <w:noProof/>
            <w:webHidden/>
          </w:rPr>
          <w:fldChar w:fldCharType="separate"/>
        </w:r>
        <w:r w:rsidR="00467AC3" w:rsidRPr="007B46C3">
          <w:rPr>
            <w:noProof/>
            <w:webHidden/>
          </w:rPr>
          <w:t>101</w:t>
        </w:r>
        <w:r w:rsidR="00467AC3" w:rsidRPr="007B46C3">
          <w:rPr>
            <w:noProof/>
            <w:webHidden/>
          </w:rPr>
          <w:fldChar w:fldCharType="end"/>
        </w:r>
      </w:hyperlink>
    </w:p>
    <w:p w14:paraId="3852DEB0" w14:textId="0F0A8ECA"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51" w:history="1">
        <w:r w:rsidR="00467AC3" w:rsidRPr="007B46C3">
          <w:rPr>
            <w:rStyle w:val="af2"/>
            <w:rFonts w:hint="eastAsia"/>
            <w:noProof/>
            <w:color w:val="auto"/>
          </w:rPr>
          <w:t>附錄一　我國在當地駐外單位及臺商團體</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_Toc235790751 \h </w:instrText>
        </w:r>
        <w:r w:rsidR="00467AC3" w:rsidRPr="007B46C3">
          <w:rPr>
            <w:noProof/>
            <w:webHidden/>
          </w:rPr>
        </w:r>
        <w:r w:rsidR="00467AC3" w:rsidRPr="007B46C3">
          <w:rPr>
            <w:noProof/>
            <w:webHidden/>
          </w:rPr>
          <w:fldChar w:fldCharType="separate"/>
        </w:r>
        <w:r w:rsidR="00467AC3" w:rsidRPr="007B46C3">
          <w:rPr>
            <w:noProof/>
            <w:webHidden/>
          </w:rPr>
          <w:t>103</w:t>
        </w:r>
        <w:r w:rsidR="00467AC3" w:rsidRPr="007B46C3">
          <w:rPr>
            <w:noProof/>
            <w:webHidden/>
          </w:rPr>
          <w:fldChar w:fldCharType="end"/>
        </w:r>
      </w:hyperlink>
    </w:p>
    <w:p w14:paraId="5E35C6D3" w14:textId="7018AF2E"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52" w:history="1">
        <w:r w:rsidR="00467AC3" w:rsidRPr="007B46C3">
          <w:rPr>
            <w:rStyle w:val="af2"/>
            <w:rFonts w:hint="eastAsia"/>
            <w:noProof/>
            <w:color w:val="auto"/>
          </w:rPr>
          <w:t>附錄二　當地重要投資相關機構</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_Toc235790752 \h </w:instrText>
        </w:r>
        <w:r w:rsidR="00467AC3" w:rsidRPr="007B46C3">
          <w:rPr>
            <w:noProof/>
            <w:webHidden/>
          </w:rPr>
        </w:r>
        <w:r w:rsidR="00467AC3" w:rsidRPr="007B46C3">
          <w:rPr>
            <w:noProof/>
            <w:webHidden/>
          </w:rPr>
          <w:fldChar w:fldCharType="separate"/>
        </w:r>
        <w:r w:rsidR="00467AC3" w:rsidRPr="007B46C3">
          <w:rPr>
            <w:noProof/>
            <w:webHidden/>
          </w:rPr>
          <w:t>105</w:t>
        </w:r>
        <w:r w:rsidR="00467AC3" w:rsidRPr="007B46C3">
          <w:rPr>
            <w:noProof/>
            <w:webHidden/>
          </w:rPr>
          <w:fldChar w:fldCharType="end"/>
        </w:r>
      </w:hyperlink>
    </w:p>
    <w:p w14:paraId="50197208" w14:textId="6DB1BA6C"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53" w:history="1">
        <w:r w:rsidR="00467AC3" w:rsidRPr="007B46C3">
          <w:rPr>
            <w:rStyle w:val="af2"/>
            <w:rFonts w:hint="eastAsia"/>
            <w:noProof/>
            <w:color w:val="auto"/>
          </w:rPr>
          <w:t>附表三　當地外人累計投資統計</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_Toc235790753 \h </w:instrText>
        </w:r>
        <w:r w:rsidR="00467AC3" w:rsidRPr="007B46C3">
          <w:rPr>
            <w:noProof/>
            <w:webHidden/>
          </w:rPr>
        </w:r>
        <w:r w:rsidR="00467AC3" w:rsidRPr="007B46C3">
          <w:rPr>
            <w:noProof/>
            <w:webHidden/>
          </w:rPr>
          <w:fldChar w:fldCharType="separate"/>
        </w:r>
        <w:r w:rsidR="00467AC3" w:rsidRPr="007B46C3">
          <w:rPr>
            <w:noProof/>
            <w:webHidden/>
          </w:rPr>
          <w:t>110</w:t>
        </w:r>
        <w:r w:rsidR="00467AC3" w:rsidRPr="007B46C3">
          <w:rPr>
            <w:noProof/>
            <w:webHidden/>
          </w:rPr>
          <w:fldChar w:fldCharType="end"/>
        </w:r>
      </w:hyperlink>
    </w:p>
    <w:p w14:paraId="7B386D87" w14:textId="66A9B029"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54" w:history="1">
        <w:r w:rsidR="00467AC3" w:rsidRPr="007B46C3">
          <w:rPr>
            <w:rStyle w:val="af2"/>
            <w:rFonts w:hint="eastAsia"/>
            <w:noProof/>
            <w:color w:val="auto"/>
          </w:rPr>
          <w:t>附錄四　我國廠商對當地國投資統計</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_Toc235790754 \h </w:instrText>
        </w:r>
        <w:r w:rsidR="00467AC3" w:rsidRPr="007B46C3">
          <w:rPr>
            <w:noProof/>
            <w:webHidden/>
          </w:rPr>
        </w:r>
        <w:r w:rsidR="00467AC3" w:rsidRPr="007B46C3">
          <w:rPr>
            <w:noProof/>
            <w:webHidden/>
          </w:rPr>
          <w:fldChar w:fldCharType="separate"/>
        </w:r>
        <w:r w:rsidR="00467AC3" w:rsidRPr="007B46C3">
          <w:rPr>
            <w:noProof/>
            <w:webHidden/>
          </w:rPr>
          <w:t>111</w:t>
        </w:r>
        <w:r w:rsidR="00467AC3" w:rsidRPr="007B46C3">
          <w:rPr>
            <w:noProof/>
            <w:webHidden/>
          </w:rPr>
          <w:fldChar w:fldCharType="end"/>
        </w:r>
      </w:hyperlink>
    </w:p>
    <w:p w14:paraId="3ECEBEF7" w14:textId="25761288"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55" w:history="1">
        <w:r w:rsidR="00467AC3" w:rsidRPr="007B46C3">
          <w:rPr>
            <w:rStyle w:val="af2"/>
            <w:rFonts w:hint="eastAsia"/>
            <w:noProof/>
            <w:color w:val="auto"/>
          </w:rPr>
          <w:t>附錄五　重要資訊及統計數據來源</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_Toc235790755 \h </w:instrText>
        </w:r>
        <w:r w:rsidR="00467AC3" w:rsidRPr="007B46C3">
          <w:rPr>
            <w:noProof/>
            <w:webHidden/>
          </w:rPr>
        </w:r>
        <w:r w:rsidR="00467AC3" w:rsidRPr="007B46C3">
          <w:rPr>
            <w:noProof/>
            <w:webHidden/>
          </w:rPr>
          <w:fldChar w:fldCharType="separate"/>
        </w:r>
        <w:r w:rsidR="00467AC3" w:rsidRPr="007B46C3">
          <w:rPr>
            <w:noProof/>
            <w:webHidden/>
          </w:rPr>
          <w:t>114</w:t>
        </w:r>
        <w:r w:rsidR="00467AC3" w:rsidRPr="007B46C3">
          <w:rPr>
            <w:noProof/>
            <w:webHidden/>
          </w:rPr>
          <w:fldChar w:fldCharType="end"/>
        </w:r>
      </w:hyperlink>
    </w:p>
    <w:p w14:paraId="1C80EB5D" w14:textId="35398355" w:rsidR="00467AC3" w:rsidRPr="007B46C3" w:rsidRDefault="00000000">
      <w:pPr>
        <w:pStyle w:val="11"/>
        <w:rPr>
          <w:rFonts w:asciiTheme="minorHAnsi" w:eastAsiaTheme="minorEastAsia" w:hAnsiTheme="minorHAnsi" w:cstheme="minorBidi"/>
          <w:noProof/>
          <w:szCs w:val="22"/>
          <w:lang w:eastAsia="zh-TW"/>
          <w14:ligatures w14:val="standardContextual"/>
        </w:rPr>
      </w:pPr>
      <w:hyperlink w:anchor="_Toc235790756" w:history="1">
        <w:r w:rsidR="00467AC3" w:rsidRPr="007B46C3">
          <w:rPr>
            <w:rStyle w:val="af2"/>
            <w:rFonts w:hint="eastAsia"/>
            <w:noProof/>
            <w:color w:val="auto"/>
          </w:rPr>
          <w:t>附錄六　我國與</w:t>
        </w:r>
        <w:r w:rsidR="00467AC3" w:rsidRPr="007B46C3">
          <w:rPr>
            <w:rStyle w:val="af2"/>
            <w:rFonts w:hint="eastAsia"/>
            <w:noProof/>
            <w:color w:val="auto"/>
            <w:lang w:eastAsia="zh-HK"/>
          </w:rPr>
          <w:t>德國</w:t>
        </w:r>
        <w:r w:rsidR="00467AC3" w:rsidRPr="007B46C3">
          <w:rPr>
            <w:rStyle w:val="af2"/>
            <w:rFonts w:hint="eastAsia"/>
            <w:noProof/>
            <w:color w:val="auto"/>
          </w:rPr>
          <w:t>簽訂投資促進合作協定</w:t>
        </w:r>
        <w:r w:rsidR="00467AC3" w:rsidRPr="007B46C3">
          <w:rPr>
            <w:noProof/>
            <w:webHidden/>
          </w:rPr>
          <w:tab/>
        </w:r>
        <w:r w:rsidR="00467AC3" w:rsidRPr="007B46C3">
          <w:rPr>
            <w:noProof/>
            <w:webHidden/>
          </w:rPr>
          <w:fldChar w:fldCharType="begin"/>
        </w:r>
        <w:r w:rsidR="00467AC3" w:rsidRPr="007B46C3">
          <w:rPr>
            <w:noProof/>
            <w:webHidden/>
          </w:rPr>
          <w:instrText xml:space="preserve"> PAGEREF _Toc235790756 \h </w:instrText>
        </w:r>
        <w:r w:rsidR="00467AC3" w:rsidRPr="007B46C3">
          <w:rPr>
            <w:noProof/>
            <w:webHidden/>
          </w:rPr>
        </w:r>
        <w:r w:rsidR="00467AC3" w:rsidRPr="007B46C3">
          <w:rPr>
            <w:noProof/>
            <w:webHidden/>
          </w:rPr>
          <w:fldChar w:fldCharType="separate"/>
        </w:r>
        <w:r w:rsidR="00467AC3" w:rsidRPr="007B46C3">
          <w:rPr>
            <w:noProof/>
            <w:webHidden/>
          </w:rPr>
          <w:t>115</w:t>
        </w:r>
        <w:r w:rsidR="00467AC3" w:rsidRPr="007B46C3">
          <w:rPr>
            <w:noProof/>
            <w:webHidden/>
          </w:rPr>
          <w:fldChar w:fldCharType="end"/>
        </w:r>
      </w:hyperlink>
    </w:p>
    <w:p w14:paraId="5ED1ABF2" w14:textId="18D21C44" w:rsidR="003E3B9D" w:rsidRPr="007B46C3" w:rsidRDefault="005F2E60" w:rsidP="00F17BDB">
      <w:pPr>
        <w:pStyle w:val="afc"/>
        <w:tabs>
          <w:tab w:val="right" w:leader="dot" w:pos="8494"/>
        </w:tabs>
        <w:ind w:left="472" w:hanging="472"/>
        <w:rPr>
          <w:rStyle w:val="af2"/>
          <w:noProof/>
          <w:color w:val="auto"/>
          <w:u w:val="none"/>
        </w:rPr>
      </w:pPr>
      <w:r w:rsidRPr="007B46C3">
        <w:rPr>
          <w:rStyle w:val="af2"/>
          <w:noProof/>
          <w:color w:val="auto"/>
          <w:u w:val="none"/>
        </w:rPr>
        <w:fldChar w:fldCharType="end"/>
      </w:r>
    </w:p>
    <w:p w14:paraId="2CBE5209" w14:textId="77777777" w:rsidR="007C509C" w:rsidRPr="007B46C3" w:rsidRDefault="003E3B9D" w:rsidP="00F17BDB">
      <w:pPr>
        <w:ind w:firstLine="472"/>
        <w:rPr>
          <w:lang w:eastAsia="zh-TW"/>
        </w:rPr>
      </w:pPr>
      <w:r w:rsidRPr="007B46C3">
        <w:br w:type="page"/>
      </w:r>
    </w:p>
    <w:p w14:paraId="1C5DE50F" w14:textId="77777777" w:rsidR="00D64DB7" w:rsidRPr="007B46C3" w:rsidRDefault="00D64DB7" w:rsidP="00F17BDB">
      <w:pPr>
        <w:ind w:firstLine="472"/>
        <w:rPr>
          <w:lang w:eastAsia="zh-TW"/>
        </w:rPr>
      </w:pPr>
    </w:p>
    <w:p w14:paraId="5929365B" w14:textId="77777777" w:rsidR="003A7A1A" w:rsidRPr="007B46C3" w:rsidRDefault="003A7A1A" w:rsidP="00F17BDB">
      <w:pPr>
        <w:ind w:firstLine="472"/>
        <w:rPr>
          <w:lang w:eastAsia="zh-TW"/>
        </w:rPr>
        <w:sectPr w:rsidR="003A7A1A" w:rsidRPr="007B46C3" w:rsidSect="001B7CB9">
          <w:pgSz w:w="11906" w:h="16838" w:code="9"/>
          <w:pgMar w:top="2268" w:right="1701" w:bottom="1701" w:left="1701" w:header="1134" w:footer="851" w:gutter="0"/>
          <w:cols w:space="425"/>
          <w:docGrid w:type="linesAndChars" w:linePitch="514" w:charSpace="-774"/>
        </w:sectPr>
      </w:pPr>
    </w:p>
    <w:p w14:paraId="5C87614D" w14:textId="77777777" w:rsidR="00A97FED" w:rsidRPr="007B46C3" w:rsidRDefault="00AF6771" w:rsidP="005D6CA2">
      <w:pPr>
        <w:pStyle w:val="afe"/>
      </w:pPr>
      <w:r w:rsidRPr="007B46C3">
        <w:lastRenderedPageBreak/>
        <w:t>德國</w:t>
      </w:r>
      <w:r w:rsidR="00174FDA" w:rsidRPr="007B46C3">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88"/>
        <w:gridCol w:w="5856"/>
      </w:tblGrid>
      <w:tr w:rsidR="007B46C3" w:rsidRPr="007B46C3" w14:paraId="1BB8291D" w14:textId="77777777" w:rsidTr="005D6CA2">
        <w:trPr>
          <w:trHeight w:val="680"/>
          <w:jc w:val="center"/>
        </w:trPr>
        <w:tc>
          <w:tcPr>
            <w:tcW w:w="8444" w:type="dxa"/>
            <w:gridSpan w:val="2"/>
            <w:vAlign w:val="center"/>
          </w:tcPr>
          <w:p w14:paraId="1D247C10" w14:textId="76040A4F" w:rsidR="005D6CA2" w:rsidRPr="007B46C3" w:rsidRDefault="005D6CA2" w:rsidP="005D6CA2">
            <w:pPr>
              <w:pStyle w:val="aff"/>
            </w:pPr>
            <w:r w:rsidRPr="007B46C3">
              <w:rPr>
                <w:rFonts w:hint="eastAsia"/>
              </w:rPr>
              <w:t>自</w:t>
            </w:r>
            <w:r w:rsidRPr="007B46C3">
              <w:t xml:space="preserve">  </w:t>
            </w:r>
            <w:r w:rsidRPr="007B46C3">
              <w:rPr>
                <w:rFonts w:hint="eastAsia"/>
              </w:rPr>
              <w:t>然</w:t>
            </w:r>
            <w:r w:rsidRPr="007B46C3">
              <w:t xml:space="preserve"> </w:t>
            </w:r>
            <w:r w:rsidRPr="007B46C3">
              <w:rPr>
                <w:rFonts w:hint="eastAsia"/>
              </w:rPr>
              <w:t>人</w:t>
            </w:r>
            <w:r w:rsidRPr="007B46C3">
              <w:t xml:space="preserve">  </w:t>
            </w:r>
            <w:r w:rsidRPr="007B46C3">
              <w:rPr>
                <w:rFonts w:hint="eastAsia"/>
              </w:rPr>
              <w:t>文</w:t>
            </w:r>
          </w:p>
        </w:tc>
      </w:tr>
      <w:tr w:rsidR="007B46C3" w:rsidRPr="007B46C3" w14:paraId="1A19C064" w14:textId="77777777" w:rsidTr="005D6CA2">
        <w:trPr>
          <w:trHeight w:val="680"/>
          <w:jc w:val="center"/>
        </w:trPr>
        <w:tc>
          <w:tcPr>
            <w:tcW w:w="2588" w:type="dxa"/>
            <w:vAlign w:val="center"/>
          </w:tcPr>
          <w:p w14:paraId="030DF2F7" w14:textId="77777777" w:rsidR="00F77F76" w:rsidRPr="007B46C3" w:rsidRDefault="00F77F76" w:rsidP="005D6CA2">
            <w:pPr>
              <w:pStyle w:val="-0"/>
            </w:pPr>
            <w:r w:rsidRPr="007B46C3">
              <w:t>地理環境</w:t>
            </w:r>
          </w:p>
        </w:tc>
        <w:tc>
          <w:tcPr>
            <w:tcW w:w="5856" w:type="dxa"/>
            <w:vAlign w:val="center"/>
          </w:tcPr>
          <w:p w14:paraId="492E8E66" w14:textId="323FAFF8" w:rsidR="00F77F76" w:rsidRPr="007B46C3" w:rsidRDefault="001F3F66" w:rsidP="005D6CA2">
            <w:pPr>
              <w:pStyle w:val="-"/>
              <w:rPr>
                <w:lang w:eastAsia="zh-TW"/>
              </w:rPr>
            </w:pPr>
            <w:r w:rsidRPr="007B46C3">
              <w:rPr>
                <w:rFonts w:hint="eastAsia"/>
                <w:lang w:eastAsia="zh-TW"/>
              </w:rPr>
              <w:t>東鄰波蘭、捷克，西接荷、比、盧及法國，南界瑞士、奧地利，北至丹麥及波羅的海</w:t>
            </w:r>
          </w:p>
        </w:tc>
      </w:tr>
      <w:tr w:rsidR="007B46C3" w:rsidRPr="007B46C3" w14:paraId="1A2010C9" w14:textId="77777777" w:rsidTr="005D6CA2">
        <w:trPr>
          <w:trHeight w:val="680"/>
          <w:jc w:val="center"/>
        </w:trPr>
        <w:tc>
          <w:tcPr>
            <w:tcW w:w="2588" w:type="dxa"/>
            <w:vAlign w:val="center"/>
          </w:tcPr>
          <w:p w14:paraId="68F684EE" w14:textId="77777777" w:rsidR="00F77F76" w:rsidRPr="007B46C3" w:rsidRDefault="00F77F76" w:rsidP="005D6CA2">
            <w:pPr>
              <w:pStyle w:val="-0"/>
            </w:pPr>
            <w:r w:rsidRPr="007B46C3">
              <w:t>國土面積</w:t>
            </w:r>
          </w:p>
        </w:tc>
        <w:tc>
          <w:tcPr>
            <w:tcW w:w="5856" w:type="dxa"/>
            <w:vAlign w:val="center"/>
          </w:tcPr>
          <w:p w14:paraId="54569F09" w14:textId="77777777" w:rsidR="00F77F76" w:rsidRPr="007B46C3" w:rsidRDefault="00F77F76" w:rsidP="005D6CA2">
            <w:pPr>
              <w:pStyle w:val="-"/>
              <w:rPr>
                <w:lang w:eastAsia="zh-TW"/>
              </w:rPr>
            </w:pPr>
            <w:r w:rsidRPr="007B46C3">
              <w:rPr>
                <w:lang w:eastAsia="zh-TW"/>
              </w:rPr>
              <w:t>35</w:t>
            </w:r>
            <w:r w:rsidRPr="007B46C3">
              <w:rPr>
                <w:lang w:eastAsia="zh-TW"/>
              </w:rPr>
              <w:t>萬</w:t>
            </w:r>
            <w:r w:rsidRPr="007B46C3">
              <w:rPr>
                <w:lang w:eastAsia="zh-TW"/>
              </w:rPr>
              <w:t>7,592</w:t>
            </w:r>
            <w:r w:rsidRPr="007B46C3">
              <w:rPr>
                <w:lang w:eastAsia="zh-TW"/>
              </w:rPr>
              <w:t>平方公里</w:t>
            </w:r>
          </w:p>
        </w:tc>
      </w:tr>
      <w:tr w:rsidR="007B46C3" w:rsidRPr="007B46C3" w14:paraId="10467256" w14:textId="77777777" w:rsidTr="005D6CA2">
        <w:trPr>
          <w:trHeight w:val="680"/>
          <w:jc w:val="center"/>
        </w:trPr>
        <w:tc>
          <w:tcPr>
            <w:tcW w:w="2588" w:type="dxa"/>
            <w:vAlign w:val="center"/>
          </w:tcPr>
          <w:p w14:paraId="5B30B3CD" w14:textId="77777777" w:rsidR="00F77F76" w:rsidRPr="007B46C3" w:rsidRDefault="00F77F76" w:rsidP="005D6CA2">
            <w:pPr>
              <w:pStyle w:val="-0"/>
            </w:pPr>
            <w:r w:rsidRPr="007B46C3">
              <w:t>氣候</w:t>
            </w:r>
          </w:p>
        </w:tc>
        <w:tc>
          <w:tcPr>
            <w:tcW w:w="5856" w:type="dxa"/>
            <w:vAlign w:val="center"/>
          </w:tcPr>
          <w:p w14:paraId="766EB5EE" w14:textId="77777777" w:rsidR="00F77F76" w:rsidRPr="007B46C3" w:rsidRDefault="00F77F76" w:rsidP="005D6CA2">
            <w:pPr>
              <w:pStyle w:val="-"/>
              <w:rPr>
                <w:lang w:eastAsia="zh-TW"/>
              </w:rPr>
            </w:pPr>
            <w:r w:rsidRPr="007B46C3">
              <w:rPr>
                <w:lang w:eastAsia="zh-TW"/>
              </w:rPr>
              <w:t>大陸型氣候</w:t>
            </w:r>
          </w:p>
        </w:tc>
      </w:tr>
      <w:tr w:rsidR="007B46C3" w:rsidRPr="007B46C3" w14:paraId="0650081F" w14:textId="77777777" w:rsidTr="005D6CA2">
        <w:trPr>
          <w:trHeight w:val="680"/>
          <w:jc w:val="center"/>
        </w:trPr>
        <w:tc>
          <w:tcPr>
            <w:tcW w:w="2588" w:type="dxa"/>
            <w:vAlign w:val="center"/>
          </w:tcPr>
          <w:p w14:paraId="799CFEEB" w14:textId="77777777" w:rsidR="00F77F76" w:rsidRPr="007B46C3" w:rsidRDefault="00F77F76" w:rsidP="005D6CA2">
            <w:pPr>
              <w:pStyle w:val="-0"/>
            </w:pPr>
            <w:r w:rsidRPr="007B46C3">
              <w:t>種族</w:t>
            </w:r>
          </w:p>
        </w:tc>
        <w:tc>
          <w:tcPr>
            <w:tcW w:w="5856" w:type="dxa"/>
            <w:vAlign w:val="center"/>
          </w:tcPr>
          <w:p w14:paraId="16EC679F" w14:textId="77777777" w:rsidR="00F77F76" w:rsidRPr="007B46C3" w:rsidRDefault="00F77F76" w:rsidP="005D6CA2">
            <w:pPr>
              <w:pStyle w:val="-"/>
              <w:rPr>
                <w:lang w:eastAsia="zh-TW"/>
              </w:rPr>
            </w:pPr>
            <w:r w:rsidRPr="007B46C3">
              <w:rPr>
                <w:lang w:eastAsia="zh-TW"/>
              </w:rPr>
              <w:t>日耳曼人</w:t>
            </w:r>
          </w:p>
        </w:tc>
      </w:tr>
      <w:tr w:rsidR="007B46C3" w:rsidRPr="007B46C3" w14:paraId="324F1A00" w14:textId="77777777" w:rsidTr="005D6CA2">
        <w:trPr>
          <w:trHeight w:val="680"/>
          <w:jc w:val="center"/>
        </w:trPr>
        <w:tc>
          <w:tcPr>
            <w:tcW w:w="2588" w:type="dxa"/>
            <w:vAlign w:val="center"/>
          </w:tcPr>
          <w:p w14:paraId="47543A12" w14:textId="77777777" w:rsidR="00F77F76" w:rsidRPr="007B46C3" w:rsidRDefault="00F77F76" w:rsidP="005D6CA2">
            <w:pPr>
              <w:pStyle w:val="-0"/>
            </w:pPr>
            <w:r w:rsidRPr="007B46C3">
              <w:t>人口結構</w:t>
            </w:r>
          </w:p>
        </w:tc>
        <w:tc>
          <w:tcPr>
            <w:tcW w:w="5856" w:type="dxa"/>
            <w:vAlign w:val="center"/>
          </w:tcPr>
          <w:p w14:paraId="05448FD9" w14:textId="169F4F01" w:rsidR="00F77F76" w:rsidRPr="007B46C3" w:rsidRDefault="00087A06" w:rsidP="005D6CA2">
            <w:pPr>
              <w:pStyle w:val="-"/>
              <w:rPr>
                <w:lang w:eastAsia="zh-TW"/>
              </w:rPr>
            </w:pPr>
            <w:r w:rsidRPr="007B46C3">
              <w:rPr>
                <w:rFonts w:hint="eastAsia"/>
                <w:lang w:eastAsia="zh-TW"/>
              </w:rPr>
              <w:t>8,</w:t>
            </w:r>
            <w:r w:rsidR="00D470B8" w:rsidRPr="007B46C3">
              <w:rPr>
                <w:rFonts w:hint="eastAsia"/>
                <w:lang w:eastAsia="zh-TW"/>
              </w:rPr>
              <w:t>350</w:t>
            </w:r>
            <w:r w:rsidRPr="007B46C3">
              <w:rPr>
                <w:rFonts w:hint="eastAsia"/>
                <w:lang w:eastAsia="zh-TW"/>
              </w:rPr>
              <w:t>萬人</w:t>
            </w:r>
            <w:r w:rsidR="009037DB" w:rsidRPr="007B46C3">
              <w:rPr>
                <w:rFonts w:hint="eastAsia"/>
                <w:lang w:eastAsia="zh-TW"/>
              </w:rPr>
              <w:t>（</w:t>
            </w:r>
            <w:r w:rsidRPr="007B46C3">
              <w:rPr>
                <w:rFonts w:hint="eastAsia"/>
                <w:lang w:eastAsia="zh-TW"/>
              </w:rPr>
              <w:t>202</w:t>
            </w:r>
            <w:r w:rsidR="00D470B8" w:rsidRPr="007B46C3">
              <w:rPr>
                <w:rFonts w:hint="eastAsia"/>
                <w:lang w:eastAsia="zh-TW"/>
              </w:rPr>
              <w:t>5</w:t>
            </w:r>
            <w:r w:rsidRPr="007B46C3">
              <w:rPr>
                <w:rFonts w:hint="eastAsia"/>
                <w:lang w:eastAsia="zh-TW"/>
              </w:rPr>
              <w:t>年</w:t>
            </w:r>
            <w:r w:rsidRPr="007B46C3">
              <w:rPr>
                <w:rFonts w:hint="eastAsia"/>
                <w:lang w:eastAsia="zh-TW"/>
              </w:rPr>
              <w:t>9</w:t>
            </w:r>
            <w:r w:rsidRPr="007B46C3">
              <w:rPr>
                <w:rFonts w:hint="eastAsia"/>
                <w:lang w:eastAsia="zh-TW"/>
              </w:rPr>
              <w:t>月</w:t>
            </w:r>
            <w:r w:rsidRPr="007B46C3">
              <w:rPr>
                <w:rFonts w:hint="eastAsia"/>
                <w:lang w:eastAsia="zh-TW"/>
              </w:rPr>
              <w:t>30</w:t>
            </w:r>
            <w:r w:rsidRPr="007B46C3">
              <w:rPr>
                <w:rFonts w:hint="eastAsia"/>
                <w:lang w:eastAsia="zh-TW"/>
              </w:rPr>
              <w:t>日</w:t>
            </w:r>
            <w:r w:rsidR="009037DB" w:rsidRPr="007B46C3">
              <w:rPr>
                <w:rFonts w:hint="eastAsia"/>
                <w:lang w:eastAsia="zh-TW"/>
              </w:rPr>
              <w:t>）</w:t>
            </w:r>
          </w:p>
        </w:tc>
      </w:tr>
      <w:tr w:rsidR="007B46C3" w:rsidRPr="007B46C3" w14:paraId="17CF6D4F" w14:textId="77777777" w:rsidTr="005D6CA2">
        <w:trPr>
          <w:trHeight w:val="680"/>
          <w:jc w:val="center"/>
        </w:trPr>
        <w:tc>
          <w:tcPr>
            <w:tcW w:w="2588" w:type="dxa"/>
            <w:vAlign w:val="center"/>
          </w:tcPr>
          <w:p w14:paraId="1FA5453F" w14:textId="77777777" w:rsidR="00F77F76" w:rsidRPr="007B46C3" w:rsidRDefault="00F77F76" w:rsidP="005D6CA2">
            <w:pPr>
              <w:pStyle w:val="-0"/>
            </w:pPr>
            <w:r w:rsidRPr="007B46C3">
              <w:t>教育普及程度</w:t>
            </w:r>
          </w:p>
        </w:tc>
        <w:tc>
          <w:tcPr>
            <w:tcW w:w="5856" w:type="dxa"/>
            <w:vAlign w:val="center"/>
          </w:tcPr>
          <w:p w14:paraId="225E5429" w14:textId="77777777" w:rsidR="00F77F76" w:rsidRPr="007B46C3" w:rsidRDefault="00F77F76" w:rsidP="005D6CA2">
            <w:pPr>
              <w:pStyle w:val="-"/>
              <w:rPr>
                <w:lang w:eastAsia="zh-TW"/>
              </w:rPr>
            </w:pPr>
            <w:r w:rsidRPr="007B46C3">
              <w:rPr>
                <w:lang w:eastAsia="zh-TW"/>
              </w:rPr>
              <w:t>最少</w:t>
            </w:r>
            <w:r w:rsidRPr="007B46C3">
              <w:rPr>
                <w:lang w:eastAsia="zh-TW"/>
              </w:rPr>
              <w:t>9</w:t>
            </w:r>
            <w:r w:rsidRPr="007B46C3">
              <w:rPr>
                <w:lang w:eastAsia="zh-TW"/>
              </w:rPr>
              <w:t>年義務教育</w:t>
            </w:r>
          </w:p>
        </w:tc>
      </w:tr>
      <w:tr w:rsidR="007B46C3" w:rsidRPr="007B46C3" w14:paraId="4D100F48" w14:textId="77777777" w:rsidTr="005D6CA2">
        <w:trPr>
          <w:trHeight w:val="680"/>
          <w:jc w:val="center"/>
        </w:trPr>
        <w:tc>
          <w:tcPr>
            <w:tcW w:w="2588" w:type="dxa"/>
            <w:vAlign w:val="center"/>
          </w:tcPr>
          <w:p w14:paraId="0BA11CF6" w14:textId="77777777" w:rsidR="00F77F76" w:rsidRPr="007B46C3" w:rsidRDefault="00F77F76" w:rsidP="005D6CA2">
            <w:pPr>
              <w:pStyle w:val="-0"/>
            </w:pPr>
            <w:r w:rsidRPr="007B46C3">
              <w:t>語言</w:t>
            </w:r>
          </w:p>
        </w:tc>
        <w:tc>
          <w:tcPr>
            <w:tcW w:w="5856" w:type="dxa"/>
            <w:vAlign w:val="center"/>
          </w:tcPr>
          <w:p w14:paraId="3EE0B1C1" w14:textId="77777777" w:rsidR="00F77F76" w:rsidRPr="007B46C3" w:rsidRDefault="00F77F76" w:rsidP="005D6CA2">
            <w:pPr>
              <w:pStyle w:val="-"/>
              <w:rPr>
                <w:lang w:eastAsia="zh-TW"/>
              </w:rPr>
            </w:pPr>
            <w:r w:rsidRPr="007B46C3">
              <w:rPr>
                <w:lang w:eastAsia="zh-TW"/>
              </w:rPr>
              <w:t>德語</w:t>
            </w:r>
          </w:p>
        </w:tc>
      </w:tr>
      <w:tr w:rsidR="007B46C3" w:rsidRPr="007B46C3" w14:paraId="53CCE06E" w14:textId="77777777" w:rsidTr="005D6CA2">
        <w:trPr>
          <w:trHeight w:val="680"/>
          <w:jc w:val="center"/>
        </w:trPr>
        <w:tc>
          <w:tcPr>
            <w:tcW w:w="2588" w:type="dxa"/>
            <w:vAlign w:val="center"/>
          </w:tcPr>
          <w:p w14:paraId="7C2712A5" w14:textId="77777777" w:rsidR="00F77F76" w:rsidRPr="007B46C3" w:rsidRDefault="00F77F76" w:rsidP="005D6CA2">
            <w:pPr>
              <w:pStyle w:val="-0"/>
            </w:pPr>
            <w:r w:rsidRPr="007B46C3">
              <w:t>宗教</w:t>
            </w:r>
          </w:p>
        </w:tc>
        <w:tc>
          <w:tcPr>
            <w:tcW w:w="5856" w:type="dxa"/>
            <w:vAlign w:val="center"/>
          </w:tcPr>
          <w:p w14:paraId="02034DD0" w14:textId="77777777" w:rsidR="00F77F76" w:rsidRPr="007B46C3" w:rsidRDefault="00F77F76" w:rsidP="005D6CA2">
            <w:pPr>
              <w:pStyle w:val="-"/>
              <w:rPr>
                <w:lang w:eastAsia="zh-TW"/>
              </w:rPr>
            </w:pPr>
            <w:r w:rsidRPr="007B46C3">
              <w:rPr>
                <w:lang w:eastAsia="zh-TW"/>
              </w:rPr>
              <w:t>基督教及天主教</w:t>
            </w:r>
          </w:p>
        </w:tc>
      </w:tr>
      <w:tr w:rsidR="007B46C3" w:rsidRPr="007B46C3" w14:paraId="108BEAB3" w14:textId="77777777" w:rsidTr="005D6CA2">
        <w:trPr>
          <w:trHeight w:val="680"/>
          <w:jc w:val="center"/>
        </w:trPr>
        <w:tc>
          <w:tcPr>
            <w:tcW w:w="2588" w:type="dxa"/>
            <w:vAlign w:val="center"/>
          </w:tcPr>
          <w:p w14:paraId="75CABAD2" w14:textId="77777777" w:rsidR="00F77F76" w:rsidRPr="007B46C3" w:rsidRDefault="00F77F76" w:rsidP="005D6CA2">
            <w:pPr>
              <w:pStyle w:val="-0"/>
            </w:pPr>
            <w:r w:rsidRPr="007B46C3">
              <w:t>首都及重要城市</w:t>
            </w:r>
          </w:p>
        </w:tc>
        <w:tc>
          <w:tcPr>
            <w:tcW w:w="5856" w:type="dxa"/>
            <w:vAlign w:val="center"/>
          </w:tcPr>
          <w:p w14:paraId="7D6DF97B" w14:textId="77777777" w:rsidR="00F77F76" w:rsidRPr="007B46C3" w:rsidRDefault="00F77F76" w:rsidP="005D6CA2">
            <w:pPr>
              <w:pStyle w:val="-"/>
              <w:rPr>
                <w:lang w:eastAsia="zh-TW"/>
              </w:rPr>
            </w:pPr>
            <w:r w:rsidRPr="007B46C3">
              <w:rPr>
                <w:lang w:eastAsia="zh-TW"/>
              </w:rPr>
              <w:t>首都：柏林</w:t>
            </w:r>
          </w:p>
          <w:p w14:paraId="7F08D2CC" w14:textId="5D725913" w:rsidR="00F77F76" w:rsidRPr="007B46C3" w:rsidRDefault="00F77F76" w:rsidP="005D6CA2">
            <w:pPr>
              <w:pStyle w:val="-"/>
              <w:rPr>
                <w:lang w:eastAsia="zh-TW"/>
              </w:rPr>
            </w:pPr>
            <w:r w:rsidRPr="007B46C3">
              <w:rPr>
                <w:lang w:eastAsia="zh-TW"/>
              </w:rPr>
              <w:t>重要城市：漢堡、慕尼黑、科隆、法蘭克福、漢諾威、斯圖加特、紐倫堡、杜塞道夫</w:t>
            </w:r>
            <w:r w:rsidR="00A72ED7" w:rsidRPr="007B46C3">
              <w:rPr>
                <w:rFonts w:hint="eastAsia"/>
                <w:lang w:eastAsia="zh-TW"/>
              </w:rPr>
              <w:t>、德勒斯登</w:t>
            </w:r>
          </w:p>
        </w:tc>
      </w:tr>
      <w:tr w:rsidR="007B46C3" w:rsidRPr="007B46C3" w14:paraId="2A7999FC" w14:textId="77777777" w:rsidTr="005D6CA2">
        <w:trPr>
          <w:trHeight w:val="680"/>
          <w:jc w:val="center"/>
        </w:trPr>
        <w:tc>
          <w:tcPr>
            <w:tcW w:w="2588" w:type="dxa"/>
            <w:vAlign w:val="center"/>
          </w:tcPr>
          <w:p w14:paraId="62B7A1FA" w14:textId="77777777" w:rsidR="00F77F76" w:rsidRPr="007B46C3" w:rsidRDefault="00F77F76" w:rsidP="005D6CA2">
            <w:pPr>
              <w:pStyle w:val="-0"/>
            </w:pPr>
            <w:r w:rsidRPr="007B46C3">
              <w:t>政治體制</w:t>
            </w:r>
          </w:p>
        </w:tc>
        <w:tc>
          <w:tcPr>
            <w:tcW w:w="5856" w:type="dxa"/>
            <w:vAlign w:val="center"/>
          </w:tcPr>
          <w:p w14:paraId="39CDE291" w14:textId="77777777" w:rsidR="00F77F76" w:rsidRPr="007B46C3" w:rsidRDefault="00F77F76" w:rsidP="005D6CA2">
            <w:pPr>
              <w:pStyle w:val="-"/>
              <w:rPr>
                <w:lang w:eastAsia="zh-TW"/>
              </w:rPr>
            </w:pPr>
            <w:r w:rsidRPr="007B46C3">
              <w:rPr>
                <w:lang w:eastAsia="zh-TW"/>
              </w:rPr>
              <w:t>民主立憲政體、內閣制</w:t>
            </w:r>
            <w:r w:rsidRPr="007B46C3">
              <w:rPr>
                <w:lang w:eastAsia="zh-TW"/>
              </w:rPr>
              <w:t xml:space="preserve"> </w:t>
            </w:r>
          </w:p>
        </w:tc>
      </w:tr>
      <w:tr w:rsidR="007B46C3" w:rsidRPr="007B46C3" w14:paraId="3A02EC9F" w14:textId="77777777" w:rsidTr="005D6CA2">
        <w:trPr>
          <w:trHeight w:val="680"/>
          <w:jc w:val="center"/>
        </w:trPr>
        <w:tc>
          <w:tcPr>
            <w:tcW w:w="2588" w:type="dxa"/>
            <w:vAlign w:val="center"/>
          </w:tcPr>
          <w:p w14:paraId="16153310" w14:textId="77777777" w:rsidR="00F77F76" w:rsidRPr="007B46C3" w:rsidRDefault="00F77F76" w:rsidP="005D6CA2">
            <w:pPr>
              <w:pStyle w:val="-0"/>
            </w:pPr>
            <w:r w:rsidRPr="007B46C3">
              <w:t>投資主管機關</w:t>
            </w:r>
          </w:p>
        </w:tc>
        <w:tc>
          <w:tcPr>
            <w:tcW w:w="5856" w:type="dxa"/>
            <w:vAlign w:val="center"/>
          </w:tcPr>
          <w:p w14:paraId="4654B079" w14:textId="4A76451B" w:rsidR="00F77F76" w:rsidRPr="007B46C3" w:rsidRDefault="00F77F76" w:rsidP="005D6CA2">
            <w:pPr>
              <w:pStyle w:val="-"/>
              <w:rPr>
                <w:lang w:eastAsia="zh-TW"/>
              </w:rPr>
            </w:pPr>
            <w:r w:rsidRPr="007B46C3">
              <w:rPr>
                <w:lang w:eastAsia="zh-TW"/>
              </w:rPr>
              <w:t>聯邦經濟</w:t>
            </w:r>
            <w:r w:rsidR="00A72ED7" w:rsidRPr="007B46C3">
              <w:rPr>
                <w:rFonts w:hint="eastAsia"/>
                <w:lang w:eastAsia="zh-TW"/>
              </w:rPr>
              <w:t>暨能源</w:t>
            </w:r>
            <w:r w:rsidRPr="007B46C3">
              <w:rPr>
                <w:lang w:eastAsia="zh-TW"/>
              </w:rPr>
              <w:t>部、德國聯邦外貿與投資署（</w:t>
            </w:r>
            <w:r w:rsidRPr="007B46C3">
              <w:rPr>
                <w:lang w:eastAsia="zh-TW"/>
              </w:rPr>
              <w:t>Germany Trade and Invest GmbH</w:t>
            </w:r>
            <w:r w:rsidRPr="007B46C3">
              <w:rPr>
                <w:lang w:eastAsia="zh-TW"/>
              </w:rPr>
              <w:t>）及各邦經濟促進會</w:t>
            </w:r>
          </w:p>
        </w:tc>
      </w:tr>
      <w:tr w:rsidR="007B46C3" w:rsidRPr="007B46C3" w14:paraId="71FF254D" w14:textId="77777777" w:rsidTr="00087A06">
        <w:trPr>
          <w:trHeight w:val="680"/>
          <w:jc w:val="center"/>
        </w:trPr>
        <w:tc>
          <w:tcPr>
            <w:tcW w:w="8444" w:type="dxa"/>
            <w:gridSpan w:val="2"/>
            <w:vAlign w:val="center"/>
          </w:tcPr>
          <w:p w14:paraId="4DDEA8D0" w14:textId="77777777" w:rsidR="00AF6771" w:rsidRPr="007B46C3" w:rsidRDefault="00AF6771" w:rsidP="005D6CA2">
            <w:pPr>
              <w:pStyle w:val="aff"/>
              <w:pageBreakBefore/>
            </w:pPr>
            <w:r w:rsidRPr="007B46C3">
              <w:lastRenderedPageBreak/>
              <w:t xml:space="preserve">經  濟  概  </w:t>
            </w:r>
            <w:proofErr w:type="gramStart"/>
            <w:r w:rsidRPr="007B46C3">
              <w:t>況</w:t>
            </w:r>
            <w:proofErr w:type="gramEnd"/>
          </w:p>
        </w:tc>
      </w:tr>
      <w:tr w:rsidR="007B46C3" w:rsidRPr="007B46C3" w14:paraId="4EA0C72A" w14:textId="77777777" w:rsidTr="00087A06">
        <w:trPr>
          <w:trHeight w:val="680"/>
          <w:jc w:val="center"/>
        </w:trPr>
        <w:tc>
          <w:tcPr>
            <w:tcW w:w="2588" w:type="dxa"/>
            <w:vAlign w:val="center"/>
          </w:tcPr>
          <w:p w14:paraId="6446F0D5" w14:textId="77777777" w:rsidR="00F77F76" w:rsidRPr="007B46C3" w:rsidRDefault="00F77F76" w:rsidP="005D6CA2">
            <w:pPr>
              <w:pStyle w:val="-0"/>
            </w:pPr>
            <w:r w:rsidRPr="007B46C3">
              <w:t>幣制</w:t>
            </w:r>
          </w:p>
        </w:tc>
        <w:tc>
          <w:tcPr>
            <w:tcW w:w="5856" w:type="dxa"/>
            <w:vAlign w:val="center"/>
          </w:tcPr>
          <w:p w14:paraId="109210F2" w14:textId="77777777" w:rsidR="00F77F76" w:rsidRPr="007B46C3" w:rsidRDefault="00F77F76" w:rsidP="00A34C96">
            <w:pPr>
              <w:pStyle w:val="-"/>
            </w:pPr>
            <w:r w:rsidRPr="007B46C3">
              <w:t>歐元</w:t>
            </w:r>
          </w:p>
        </w:tc>
      </w:tr>
      <w:tr w:rsidR="007B46C3" w:rsidRPr="007B46C3" w14:paraId="789E4FF1" w14:textId="77777777" w:rsidTr="00087A06">
        <w:trPr>
          <w:trHeight w:val="680"/>
          <w:jc w:val="center"/>
        </w:trPr>
        <w:tc>
          <w:tcPr>
            <w:tcW w:w="2588" w:type="dxa"/>
            <w:vAlign w:val="center"/>
          </w:tcPr>
          <w:p w14:paraId="09057964" w14:textId="77777777" w:rsidR="00087A06" w:rsidRPr="007B46C3" w:rsidRDefault="00087A06" w:rsidP="005D6CA2">
            <w:pPr>
              <w:pStyle w:val="-0"/>
            </w:pPr>
            <w:r w:rsidRPr="007B46C3">
              <w:t>國內生產毛額</w:t>
            </w:r>
          </w:p>
        </w:tc>
        <w:tc>
          <w:tcPr>
            <w:tcW w:w="5856" w:type="dxa"/>
            <w:vAlign w:val="center"/>
          </w:tcPr>
          <w:p w14:paraId="320EB0B8" w14:textId="03C5EF19" w:rsidR="00087A06" w:rsidRPr="007B46C3" w:rsidRDefault="00087A06" w:rsidP="00A34C96">
            <w:pPr>
              <w:pStyle w:val="-"/>
            </w:pPr>
            <w:r w:rsidRPr="007B46C3">
              <w:t>€4</w:t>
            </w:r>
            <w:r w:rsidRPr="007B46C3">
              <w:rPr>
                <w:rFonts w:hint="eastAsia"/>
              </w:rPr>
              <w:t>兆</w:t>
            </w:r>
            <w:r w:rsidR="00D7498A" w:rsidRPr="007B46C3">
              <w:rPr>
                <w:rFonts w:hint="eastAsia"/>
              </w:rPr>
              <w:t>4</w:t>
            </w:r>
            <w:r w:rsidR="00A93DAD" w:rsidRPr="007B46C3">
              <w:t>,</w:t>
            </w:r>
            <w:r w:rsidR="00D7498A" w:rsidRPr="007B46C3">
              <w:rPr>
                <w:rFonts w:hint="eastAsia"/>
              </w:rPr>
              <w:t>699</w:t>
            </w:r>
            <w:r w:rsidRPr="007B46C3">
              <w:rPr>
                <w:rFonts w:hint="eastAsia"/>
              </w:rPr>
              <w:t>億</w:t>
            </w:r>
            <w:r w:rsidR="009037DB" w:rsidRPr="007B46C3">
              <w:t>（</w:t>
            </w:r>
            <w:r w:rsidRPr="007B46C3">
              <w:t>202</w:t>
            </w:r>
            <w:r w:rsidR="00D7498A" w:rsidRPr="007B46C3">
              <w:rPr>
                <w:rFonts w:hint="eastAsia"/>
              </w:rPr>
              <w:t>5</w:t>
            </w:r>
            <w:r w:rsidR="009037DB" w:rsidRPr="007B46C3">
              <w:t>）</w:t>
            </w:r>
          </w:p>
        </w:tc>
      </w:tr>
      <w:tr w:rsidR="007B46C3" w:rsidRPr="007B46C3" w14:paraId="513D809F" w14:textId="77777777" w:rsidTr="00087A06">
        <w:trPr>
          <w:trHeight w:val="680"/>
          <w:jc w:val="center"/>
        </w:trPr>
        <w:tc>
          <w:tcPr>
            <w:tcW w:w="2588" w:type="dxa"/>
            <w:vAlign w:val="center"/>
          </w:tcPr>
          <w:p w14:paraId="6C6DCD3B" w14:textId="77777777" w:rsidR="00087A06" w:rsidRPr="007B46C3" w:rsidRDefault="00087A06" w:rsidP="005D6CA2">
            <w:pPr>
              <w:pStyle w:val="-0"/>
            </w:pPr>
            <w:r w:rsidRPr="007B46C3">
              <w:t>經濟成長率</w:t>
            </w:r>
          </w:p>
        </w:tc>
        <w:tc>
          <w:tcPr>
            <w:tcW w:w="5856" w:type="dxa"/>
            <w:vAlign w:val="center"/>
          </w:tcPr>
          <w:p w14:paraId="4B6733DD" w14:textId="4DDAC8C0" w:rsidR="00087A06" w:rsidRPr="007B46C3" w:rsidRDefault="00087A06" w:rsidP="00A34C96">
            <w:pPr>
              <w:pStyle w:val="-"/>
            </w:pPr>
            <w:r w:rsidRPr="007B46C3">
              <w:t>0.</w:t>
            </w:r>
            <w:r w:rsidR="00A93DAD" w:rsidRPr="007B46C3">
              <w:t>2</w:t>
            </w:r>
            <w:r w:rsidRPr="007B46C3">
              <w:t>%</w:t>
            </w:r>
            <w:r w:rsidR="009037DB" w:rsidRPr="007B46C3">
              <w:t>（</w:t>
            </w:r>
            <w:r w:rsidRPr="007B46C3">
              <w:t>202</w:t>
            </w:r>
            <w:r w:rsidR="00D7498A" w:rsidRPr="007B46C3">
              <w:rPr>
                <w:rFonts w:hint="eastAsia"/>
              </w:rPr>
              <w:t>5</w:t>
            </w:r>
            <w:r w:rsidR="009037DB" w:rsidRPr="007B46C3">
              <w:t>）</w:t>
            </w:r>
          </w:p>
        </w:tc>
      </w:tr>
      <w:tr w:rsidR="007B46C3" w:rsidRPr="007B46C3" w14:paraId="2A3FCB34" w14:textId="77777777" w:rsidTr="00087A06">
        <w:trPr>
          <w:trHeight w:val="680"/>
          <w:jc w:val="center"/>
        </w:trPr>
        <w:tc>
          <w:tcPr>
            <w:tcW w:w="2588" w:type="dxa"/>
            <w:vAlign w:val="center"/>
          </w:tcPr>
          <w:p w14:paraId="3F7C3DB6" w14:textId="77777777" w:rsidR="00087A06" w:rsidRPr="007B46C3" w:rsidRDefault="00087A06" w:rsidP="005D6CA2">
            <w:pPr>
              <w:pStyle w:val="-0"/>
            </w:pPr>
            <w:r w:rsidRPr="007B46C3">
              <w:rPr>
                <w:rFonts w:hint="eastAsia"/>
              </w:rPr>
              <w:t>匯率</w:t>
            </w:r>
          </w:p>
        </w:tc>
        <w:tc>
          <w:tcPr>
            <w:tcW w:w="5856" w:type="dxa"/>
            <w:vAlign w:val="center"/>
          </w:tcPr>
          <w:p w14:paraId="4FA1E7A9" w14:textId="50AABF26" w:rsidR="005D6CA2" w:rsidRPr="007B46C3" w:rsidRDefault="001E2723" w:rsidP="00A34C96">
            <w:pPr>
              <w:pStyle w:val="-"/>
            </w:pPr>
            <w:r w:rsidRPr="007B46C3">
              <w:t>US$ 1</w:t>
            </w:r>
            <w:r w:rsidRPr="007B46C3">
              <w:rPr>
                <w:rFonts w:hint="eastAsia"/>
              </w:rPr>
              <w:t>＝</w:t>
            </w:r>
            <w:r w:rsidRPr="007B46C3">
              <w:t>0.</w:t>
            </w:r>
            <w:r w:rsidR="00D7498A" w:rsidRPr="007B46C3">
              <w:rPr>
                <w:rFonts w:hint="eastAsia"/>
              </w:rPr>
              <w:t>885</w:t>
            </w:r>
            <w:r w:rsidRPr="007B46C3">
              <w:t>€</w:t>
            </w:r>
            <w:r w:rsidRPr="007B46C3">
              <w:rPr>
                <w:rFonts w:hint="eastAsia"/>
              </w:rPr>
              <w:t>；</w:t>
            </w:r>
            <w:r w:rsidRPr="007B46C3">
              <w:t>1€</w:t>
            </w:r>
            <w:r w:rsidRPr="007B46C3">
              <w:rPr>
                <w:rFonts w:hint="eastAsia"/>
              </w:rPr>
              <w:t>＝</w:t>
            </w:r>
            <w:r w:rsidRPr="007B46C3">
              <w:t>1.</w:t>
            </w:r>
            <w:r w:rsidR="00D7498A" w:rsidRPr="007B46C3">
              <w:rPr>
                <w:rFonts w:hint="eastAsia"/>
              </w:rPr>
              <w:t>13</w:t>
            </w:r>
            <w:r w:rsidRPr="007B46C3">
              <w:t>US$</w:t>
            </w:r>
          </w:p>
          <w:p w14:paraId="1C5842D1" w14:textId="48E3362B" w:rsidR="001E2723" w:rsidRPr="007B46C3" w:rsidRDefault="000C6962" w:rsidP="00A34C96">
            <w:pPr>
              <w:pStyle w:val="-"/>
            </w:pPr>
            <w:r w:rsidRPr="007B46C3">
              <w:t>（</w:t>
            </w:r>
            <w:r w:rsidR="001E2723" w:rsidRPr="007B46C3">
              <w:rPr>
                <w:rFonts w:hint="eastAsia"/>
              </w:rPr>
              <w:t>根據</w:t>
            </w:r>
            <w:r w:rsidR="001E2723" w:rsidRPr="007B46C3">
              <w:t>ECB</w:t>
            </w:r>
            <w:r w:rsidR="001E2723" w:rsidRPr="007B46C3">
              <w:rPr>
                <w:rFonts w:hint="eastAsia"/>
              </w:rPr>
              <w:t>歐洲央行</w:t>
            </w:r>
            <w:r w:rsidR="001E2723" w:rsidRPr="007B46C3">
              <w:t>202</w:t>
            </w:r>
            <w:r w:rsidR="00D7498A" w:rsidRPr="007B46C3">
              <w:rPr>
                <w:rFonts w:hint="eastAsia"/>
              </w:rPr>
              <w:t>5</w:t>
            </w:r>
            <w:r w:rsidR="001E2723" w:rsidRPr="007B46C3">
              <w:rPr>
                <w:rFonts w:hint="eastAsia"/>
              </w:rPr>
              <w:t>年平均匯率</w:t>
            </w:r>
            <w:r w:rsidRPr="007B46C3">
              <w:t>）</w:t>
            </w:r>
          </w:p>
          <w:p w14:paraId="0BC10B26" w14:textId="18214D9A" w:rsidR="005D6CA2" w:rsidRPr="007B46C3" w:rsidRDefault="001E2723" w:rsidP="00A34C96">
            <w:pPr>
              <w:pStyle w:val="-"/>
            </w:pPr>
            <w:r w:rsidRPr="007B46C3">
              <w:t>US$ 1</w:t>
            </w:r>
            <w:r w:rsidRPr="007B46C3">
              <w:rPr>
                <w:rFonts w:hint="eastAsia"/>
              </w:rPr>
              <w:t>＝</w:t>
            </w:r>
            <w:r w:rsidRPr="007B46C3">
              <w:t>0.</w:t>
            </w:r>
            <w:r w:rsidR="00D7498A" w:rsidRPr="007B46C3">
              <w:rPr>
                <w:rFonts w:hint="eastAsia"/>
              </w:rPr>
              <w:t>848</w:t>
            </w:r>
            <w:r w:rsidRPr="007B46C3">
              <w:t>€</w:t>
            </w:r>
            <w:r w:rsidRPr="007B46C3">
              <w:rPr>
                <w:rFonts w:hint="eastAsia"/>
              </w:rPr>
              <w:t>；</w:t>
            </w:r>
            <w:r w:rsidRPr="007B46C3">
              <w:t>1€</w:t>
            </w:r>
            <w:r w:rsidRPr="007B46C3">
              <w:rPr>
                <w:rFonts w:hint="eastAsia"/>
              </w:rPr>
              <w:t>＝</w:t>
            </w:r>
            <w:r w:rsidRPr="007B46C3">
              <w:t>1.1</w:t>
            </w:r>
            <w:r w:rsidR="00D7498A" w:rsidRPr="007B46C3">
              <w:rPr>
                <w:rFonts w:hint="eastAsia"/>
              </w:rPr>
              <w:t>793</w:t>
            </w:r>
            <w:r w:rsidRPr="007B46C3">
              <w:t>US$</w:t>
            </w:r>
          </w:p>
          <w:p w14:paraId="0107FB49" w14:textId="114128A5" w:rsidR="00087A06" w:rsidRPr="007B46C3" w:rsidRDefault="000C6962" w:rsidP="00A34C96">
            <w:pPr>
              <w:pStyle w:val="-"/>
            </w:pPr>
            <w:r w:rsidRPr="007B46C3">
              <w:t>（</w:t>
            </w:r>
            <w:r w:rsidR="001E2723" w:rsidRPr="007B46C3">
              <w:rPr>
                <w:rFonts w:hint="eastAsia"/>
              </w:rPr>
              <w:t>根據</w:t>
            </w:r>
            <w:r w:rsidR="001E2723" w:rsidRPr="007B46C3">
              <w:t>ECB</w:t>
            </w:r>
            <w:r w:rsidR="001E2723" w:rsidRPr="007B46C3">
              <w:rPr>
                <w:rFonts w:hint="eastAsia"/>
              </w:rPr>
              <w:t>歐洲央行</w:t>
            </w:r>
            <w:r w:rsidR="001E2723" w:rsidRPr="007B46C3">
              <w:t>202</w:t>
            </w:r>
            <w:r w:rsidR="00D7498A" w:rsidRPr="007B46C3">
              <w:rPr>
                <w:rFonts w:hint="eastAsia"/>
              </w:rPr>
              <w:t>6</w:t>
            </w:r>
            <w:r w:rsidR="001E2723" w:rsidRPr="007B46C3">
              <w:rPr>
                <w:rFonts w:hint="eastAsia"/>
              </w:rPr>
              <w:t>年</w:t>
            </w:r>
            <w:r w:rsidR="001E2723" w:rsidRPr="007B46C3">
              <w:t>4</w:t>
            </w:r>
            <w:r w:rsidR="001E2723" w:rsidRPr="007B46C3">
              <w:rPr>
                <w:rFonts w:hint="eastAsia"/>
              </w:rPr>
              <w:t>月</w:t>
            </w:r>
            <w:r w:rsidR="001E2723" w:rsidRPr="007B46C3">
              <w:t>1</w:t>
            </w:r>
            <w:r w:rsidR="00D7498A" w:rsidRPr="007B46C3">
              <w:rPr>
                <w:rFonts w:hint="eastAsia"/>
              </w:rPr>
              <w:t>4</w:t>
            </w:r>
            <w:r w:rsidR="001E2723" w:rsidRPr="007B46C3">
              <w:rPr>
                <w:rFonts w:hint="eastAsia"/>
              </w:rPr>
              <w:t>日匯率</w:t>
            </w:r>
            <w:r w:rsidRPr="007B46C3">
              <w:t>）</w:t>
            </w:r>
          </w:p>
        </w:tc>
      </w:tr>
      <w:tr w:rsidR="007B46C3" w:rsidRPr="007B46C3" w14:paraId="0D2939C2" w14:textId="77777777" w:rsidTr="00087A06">
        <w:trPr>
          <w:trHeight w:val="680"/>
          <w:jc w:val="center"/>
        </w:trPr>
        <w:tc>
          <w:tcPr>
            <w:tcW w:w="2588" w:type="dxa"/>
            <w:vAlign w:val="center"/>
          </w:tcPr>
          <w:p w14:paraId="6C635FC2" w14:textId="77777777" w:rsidR="00087A06" w:rsidRPr="007B46C3" w:rsidRDefault="00087A06" w:rsidP="005D6CA2">
            <w:pPr>
              <w:pStyle w:val="-0"/>
            </w:pPr>
            <w:r w:rsidRPr="007B46C3">
              <w:rPr>
                <w:rFonts w:hint="eastAsia"/>
              </w:rPr>
              <w:t>央行重貼現率</w:t>
            </w:r>
          </w:p>
        </w:tc>
        <w:tc>
          <w:tcPr>
            <w:tcW w:w="5856" w:type="dxa"/>
            <w:vAlign w:val="center"/>
          </w:tcPr>
          <w:p w14:paraId="3B5D80F6" w14:textId="4FEAB406" w:rsidR="00087A06" w:rsidRPr="007B46C3" w:rsidRDefault="001E2723" w:rsidP="00A34C96">
            <w:pPr>
              <w:pStyle w:val="-"/>
            </w:pPr>
            <w:r w:rsidRPr="007B46C3">
              <w:rPr>
                <w:rFonts w:hint="eastAsia"/>
              </w:rPr>
              <w:t>2.</w:t>
            </w:r>
            <w:r w:rsidR="00D7498A" w:rsidRPr="007B46C3">
              <w:rPr>
                <w:rFonts w:hint="eastAsia"/>
              </w:rPr>
              <w:t>15</w:t>
            </w:r>
            <w:r w:rsidRPr="007B46C3">
              <w:rPr>
                <w:rFonts w:hint="eastAsia"/>
              </w:rPr>
              <w:t>%</w:t>
            </w:r>
            <w:r w:rsidR="000C6962" w:rsidRPr="007B46C3">
              <w:rPr>
                <w:rFonts w:hint="eastAsia"/>
              </w:rPr>
              <w:t>（</w:t>
            </w:r>
            <w:r w:rsidRPr="007B46C3">
              <w:rPr>
                <w:rFonts w:hint="eastAsia"/>
              </w:rPr>
              <w:t>自</w:t>
            </w:r>
            <w:r w:rsidRPr="007B46C3">
              <w:rPr>
                <w:rFonts w:hint="eastAsia"/>
              </w:rPr>
              <w:t>2025</w:t>
            </w:r>
            <w:r w:rsidRPr="007B46C3">
              <w:rPr>
                <w:rFonts w:hint="eastAsia"/>
              </w:rPr>
              <w:t>年</w:t>
            </w:r>
            <w:r w:rsidR="00D7498A" w:rsidRPr="007B46C3">
              <w:rPr>
                <w:rFonts w:hint="eastAsia"/>
              </w:rPr>
              <w:t>6</w:t>
            </w:r>
            <w:r w:rsidRPr="007B46C3">
              <w:rPr>
                <w:rFonts w:hint="eastAsia"/>
              </w:rPr>
              <w:t>月</w:t>
            </w:r>
            <w:r w:rsidR="00D7498A" w:rsidRPr="007B46C3">
              <w:rPr>
                <w:rFonts w:hint="eastAsia"/>
              </w:rPr>
              <w:t>11</w:t>
            </w:r>
            <w:r w:rsidRPr="007B46C3">
              <w:rPr>
                <w:rFonts w:hint="eastAsia"/>
              </w:rPr>
              <w:t>日起</w:t>
            </w:r>
            <w:r w:rsidR="000C6962" w:rsidRPr="007B46C3">
              <w:rPr>
                <w:rFonts w:hint="eastAsia"/>
              </w:rPr>
              <w:t>）</w:t>
            </w:r>
          </w:p>
        </w:tc>
      </w:tr>
      <w:tr w:rsidR="007B46C3" w:rsidRPr="007B46C3" w14:paraId="37EE5E88" w14:textId="77777777" w:rsidTr="00087A06">
        <w:trPr>
          <w:trHeight w:val="680"/>
          <w:jc w:val="center"/>
        </w:trPr>
        <w:tc>
          <w:tcPr>
            <w:tcW w:w="2588" w:type="dxa"/>
            <w:vAlign w:val="center"/>
          </w:tcPr>
          <w:p w14:paraId="01997988" w14:textId="77777777" w:rsidR="00087A06" w:rsidRPr="007B46C3" w:rsidRDefault="00087A06" w:rsidP="005D6CA2">
            <w:pPr>
              <w:pStyle w:val="-0"/>
            </w:pPr>
            <w:r w:rsidRPr="007B46C3">
              <w:rPr>
                <w:rFonts w:hint="eastAsia"/>
              </w:rPr>
              <w:t>通貨膨脹率</w:t>
            </w:r>
          </w:p>
        </w:tc>
        <w:tc>
          <w:tcPr>
            <w:tcW w:w="5856" w:type="dxa"/>
            <w:vAlign w:val="center"/>
          </w:tcPr>
          <w:p w14:paraId="77D816C4" w14:textId="02E26FA6" w:rsidR="00087A06" w:rsidRPr="007B46C3" w:rsidRDefault="001E2723" w:rsidP="00A34C96">
            <w:pPr>
              <w:pStyle w:val="-"/>
            </w:pPr>
            <w:r w:rsidRPr="007B46C3">
              <w:t>2.2%</w:t>
            </w:r>
            <w:r w:rsidR="000C6962" w:rsidRPr="007B46C3">
              <w:t>（</w:t>
            </w:r>
            <w:r w:rsidRPr="007B46C3">
              <w:t>202</w:t>
            </w:r>
            <w:r w:rsidR="00D7498A" w:rsidRPr="007B46C3">
              <w:rPr>
                <w:rFonts w:hint="eastAsia"/>
              </w:rPr>
              <w:t>5</w:t>
            </w:r>
            <w:r w:rsidR="000C6962" w:rsidRPr="007B46C3">
              <w:t>）</w:t>
            </w:r>
          </w:p>
        </w:tc>
      </w:tr>
      <w:tr w:rsidR="007B46C3" w:rsidRPr="007B46C3" w14:paraId="0B5AB4D7" w14:textId="77777777" w:rsidTr="00087A06">
        <w:trPr>
          <w:trHeight w:val="680"/>
          <w:jc w:val="center"/>
        </w:trPr>
        <w:tc>
          <w:tcPr>
            <w:tcW w:w="2588" w:type="dxa"/>
            <w:vAlign w:val="center"/>
          </w:tcPr>
          <w:p w14:paraId="4EAD5A0D" w14:textId="77777777" w:rsidR="00087A06" w:rsidRPr="007B46C3" w:rsidRDefault="00087A06" w:rsidP="005D6CA2">
            <w:pPr>
              <w:pStyle w:val="-0"/>
            </w:pPr>
            <w:r w:rsidRPr="007B46C3">
              <w:t>平均國民所得</w:t>
            </w:r>
          </w:p>
        </w:tc>
        <w:tc>
          <w:tcPr>
            <w:tcW w:w="5856" w:type="dxa"/>
            <w:vAlign w:val="center"/>
          </w:tcPr>
          <w:p w14:paraId="6B648BF9" w14:textId="4ADDA7AC" w:rsidR="00087A06" w:rsidRPr="007B46C3" w:rsidRDefault="001E2723" w:rsidP="00A34C96">
            <w:pPr>
              <w:pStyle w:val="-"/>
            </w:pPr>
            <w:r w:rsidRPr="007B46C3">
              <w:rPr>
                <w:rFonts w:hint="cs"/>
              </w:rPr>
              <w:t>€</w:t>
            </w:r>
            <w:r w:rsidRPr="007B46C3">
              <w:t>5</w:t>
            </w:r>
            <w:r w:rsidRPr="007B46C3">
              <w:rPr>
                <w:rFonts w:hint="eastAsia"/>
              </w:rPr>
              <w:t>萬</w:t>
            </w:r>
            <w:r w:rsidR="00D7498A" w:rsidRPr="007B46C3">
              <w:rPr>
                <w:rFonts w:hint="eastAsia"/>
              </w:rPr>
              <w:t>5</w:t>
            </w:r>
            <w:r w:rsidRPr="007B46C3">
              <w:t>,</w:t>
            </w:r>
            <w:r w:rsidR="00D7498A" w:rsidRPr="007B46C3">
              <w:rPr>
                <w:rFonts w:hint="eastAsia"/>
              </w:rPr>
              <w:t>454</w:t>
            </w:r>
            <w:r w:rsidR="000C6962" w:rsidRPr="007B46C3">
              <w:t>（</w:t>
            </w:r>
            <w:r w:rsidRPr="007B46C3">
              <w:t>202</w:t>
            </w:r>
            <w:r w:rsidR="00D7498A" w:rsidRPr="007B46C3">
              <w:rPr>
                <w:rFonts w:hint="eastAsia"/>
              </w:rPr>
              <w:t>5</w:t>
            </w:r>
            <w:r w:rsidR="000C6962" w:rsidRPr="007B46C3">
              <w:t>）（</w:t>
            </w:r>
            <w:r w:rsidRPr="007B46C3">
              <w:t>GNP</w:t>
            </w:r>
            <w:r w:rsidRPr="007B46C3">
              <w:rPr>
                <w:rFonts w:hint="eastAsia"/>
              </w:rPr>
              <w:t>之平均</w:t>
            </w:r>
            <w:r w:rsidR="000C6962" w:rsidRPr="007B46C3">
              <w:t>）</w:t>
            </w:r>
          </w:p>
        </w:tc>
      </w:tr>
      <w:tr w:rsidR="007B46C3" w:rsidRPr="007B46C3" w14:paraId="67089333" w14:textId="77777777" w:rsidTr="00087A06">
        <w:trPr>
          <w:trHeight w:val="680"/>
          <w:jc w:val="center"/>
        </w:trPr>
        <w:tc>
          <w:tcPr>
            <w:tcW w:w="2588" w:type="dxa"/>
            <w:vAlign w:val="center"/>
          </w:tcPr>
          <w:p w14:paraId="31D84671" w14:textId="77777777" w:rsidR="00087A06" w:rsidRPr="007B46C3" w:rsidRDefault="00087A06" w:rsidP="005D6CA2">
            <w:pPr>
              <w:pStyle w:val="-0"/>
            </w:pPr>
            <w:r w:rsidRPr="007B46C3">
              <w:t>產值最高前五種產業</w:t>
            </w:r>
          </w:p>
        </w:tc>
        <w:tc>
          <w:tcPr>
            <w:tcW w:w="5856" w:type="dxa"/>
            <w:vAlign w:val="center"/>
          </w:tcPr>
          <w:p w14:paraId="51132894" w14:textId="77777777" w:rsidR="00087A06" w:rsidRPr="007B46C3" w:rsidRDefault="001E2723" w:rsidP="00A34C96">
            <w:pPr>
              <w:pStyle w:val="-"/>
            </w:pPr>
            <w:r w:rsidRPr="007B46C3">
              <w:t>汽車、機器、化學、電機、</w:t>
            </w:r>
            <w:r w:rsidRPr="007B46C3">
              <w:rPr>
                <w:rFonts w:hint="eastAsia"/>
              </w:rPr>
              <w:t>金屬</w:t>
            </w:r>
            <w:r w:rsidR="00087A06" w:rsidRPr="007B46C3">
              <w:t>業</w:t>
            </w:r>
          </w:p>
        </w:tc>
      </w:tr>
      <w:tr w:rsidR="007B46C3" w:rsidRPr="007B46C3" w14:paraId="48992B5C" w14:textId="77777777" w:rsidTr="00087A06">
        <w:trPr>
          <w:trHeight w:val="680"/>
          <w:jc w:val="center"/>
        </w:trPr>
        <w:tc>
          <w:tcPr>
            <w:tcW w:w="2588" w:type="dxa"/>
            <w:vAlign w:val="center"/>
          </w:tcPr>
          <w:p w14:paraId="4F03F8C6" w14:textId="77777777" w:rsidR="00087A06" w:rsidRPr="007B46C3" w:rsidRDefault="00087A06" w:rsidP="005D6CA2">
            <w:pPr>
              <w:pStyle w:val="-0"/>
            </w:pPr>
            <w:r w:rsidRPr="007B46C3">
              <w:t>出口總金額</w:t>
            </w:r>
          </w:p>
        </w:tc>
        <w:tc>
          <w:tcPr>
            <w:tcW w:w="5856" w:type="dxa"/>
            <w:vAlign w:val="center"/>
          </w:tcPr>
          <w:p w14:paraId="666B9753" w14:textId="55C91069" w:rsidR="00087A06" w:rsidRPr="007B46C3" w:rsidRDefault="001E2723" w:rsidP="00A34C96">
            <w:pPr>
              <w:pStyle w:val="-"/>
            </w:pPr>
            <w:r w:rsidRPr="007B46C3">
              <w:rPr>
                <w:rFonts w:hint="cs"/>
              </w:rPr>
              <w:t>€</w:t>
            </w:r>
            <w:r w:rsidRPr="007B46C3">
              <w:t>1</w:t>
            </w:r>
            <w:r w:rsidRPr="007B46C3">
              <w:rPr>
                <w:rFonts w:hint="eastAsia"/>
              </w:rPr>
              <w:t>兆</w:t>
            </w:r>
            <w:r w:rsidRPr="007B46C3">
              <w:t>5,</w:t>
            </w:r>
            <w:r w:rsidR="00D7498A" w:rsidRPr="007B46C3">
              <w:rPr>
                <w:rFonts w:hint="eastAsia"/>
              </w:rPr>
              <w:t>639</w:t>
            </w:r>
            <w:r w:rsidRPr="007B46C3">
              <w:rPr>
                <w:rFonts w:hint="eastAsia"/>
              </w:rPr>
              <w:t>億</w:t>
            </w:r>
            <w:r w:rsidR="00354F60" w:rsidRPr="007B46C3">
              <w:rPr>
                <w:rFonts w:hint="eastAsia"/>
              </w:rPr>
              <w:t>6,462</w:t>
            </w:r>
            <w:r w:rsidRPr="007B46C3">
              <w:rPr>
                <w:rFonts w:hint="eastAsia"/>
              </w:rPr>
              <w:t>萬；</w:t>
            </w:r>
            <w:r w:rsidRPr="007B46C3">
              <w:t>US$1</w:t>
            </w:r>
            <w:r w:rsidRPr="007B46C3">
              <w:rPr>
                <w:rFonts w:hint="eastAsia"/>
              </w:rPr>
              <w:t>兆</w:t>
            </w:r>
            <w:r w:rsidR="00354F60" w:rsidRPr="007B46C3">
              <w:rPr>
                <w:rFonts w:hint="eastAsia"/>
              </w:rPr>
              <w:t>7</w:t>
            </w:r>
            <w:r w:rsidRPr="007B46C3">
              <w:t>,</w:t>
            </w:r>
            <w:r w:rsidR="00354F60" w:rsidRPr="007B46C3">
              <w:rPr>
                <w:rFonts w:hint="eastAsia"/>
              </w:rPr>
              <w:t>660</w:t>
            </w:r>
            <w:r w:rsidRPr="007B46C3">
              <w:rPr>
                <w:rFonts w:hint="eastAsia"/>
              </w:rPr>
              <w:t>億</w:t>
            </w:r>
            <w:r w:rsidR="00354F60" w:rsidRPr="007B46C3">
              <w:rPr>
                <w:rFonts w:hint="eastAsia"/>
              </w:rPr>
              <w:t>6,899</w:t>
            </w:r>
            <w:r w:rsidRPr="007B46C3">
              <w:rPr>
                <w:rFonts w:hint="eastAsia"/>
              </w:rPr>
              <w:t>萬</w:t>
            </w:r>
            <w:r w:rsidR="000C6962" w:rsidRPr="007B46C3">
              <w:t>（</w:t>
            </w:r>
            <w:r w:rsidR="00781A3B" w:rsidRPr="007B46C3">
              <w:t>20</w:t>
            </w:r>
            <w:r w:rsidR="00354F60" w:rsidRPr="007B46C3">
              <w:t>2</w:t>
            </w:r>
            <w:r w:rsidR="00354F60" w:rsidRPr="007B46C3">
              <w:rPr>
                <w:rFonts w:hint="eastAsia"/>
              </w:rPr>
              <w:t>5</w:t>
            </w:r>
            <w:r w:rsidR="000C6962" w:rsidRPr="007B46C3">
              <w:t>）</w:t>
            </w:r>
          </w:p>
        </w:tc>
      </w:tr>
      <w:tr w:rsidR="007B46C3" w:rsidRPr="007B46C3" w14:paraId="63C205CB" w14:textId="77777777" w:rsidTr="00087A06">
        <w:trPr>
          <w:trHeight w:val="680"/>
          <w:jc w:val="center"/>
        </w:trPr>
        <w:tc>
          <w:tcPr>
            <w:tcW w:w="2588" w:type="dxa"/>
            <w:vAlign w:val="center"/>
          </w:tcPr>
          <w:p w14:paraId="37214AF4" w14:textId="77777777" w:rsidR="00087A06" w:rsidRPr="007B46C3" w:rsidRDefault="00087A06" w:rsidP="005D6CA2">
            <w:pPr>
              <w:pStyle w:val="-0"/>
            </w:pPr>
            <w:r w:rsidRPr="007B46C3">
              <w:t>主要出口產品</w:t>
            </w:r>
          </w:p>
        </w:tc>
        <w:tc>
          <w:tcPr>
            <w:tcW w:w="5856" w:type="dxa"/>
            <w:vAlign w:val="center"/>
          </w:tcPr>
          <w:p w14:paraId="13454703" w14:textId="6A42ED1C" w:rsidR="00087A06" w:rsidRPr="007B46C3" w:rsidRDefault="003661A6" w:rsidP="00A34C96">
            <w:pPr>
              <w:pStyle w:val="-"/>
            </w:pPr>
            <w:r w:rsidRPr="007B46C3">
              <w:rPr>
                <w:rFonts w:hint="eastAsia"/>
              </w:rPr>
              <w:t>小客車機動車輛、藥品、車輛零附件、人類血液、動物血液、抗毒血清、疫苗、航太產品、醫療器材、積體電路、特殊機械、原油以外之石油、電腦及零組件</w:t>
            </w:r>
          </w:p>
        </w:tc>
      </w:tr>
      <w:tr w:rsidR="007B46C3" w:rsidRPr="007B46C3" w14:paraId="2EAFD22E" w14:textId="77777777" w:rsidTr="00087A06">
        <w:trPr>
          <w:trHeight w:val="680"/>
          <w:jc w:val="center"/>
        </w:trPr>
        <w:tc>
          <w:tcPr>
            <w:tcW w:w="2588" w:type="dxa"/>
            <w:vAlign w:val="center"/>
          </w:tcPr>
          <w:p w14:paraId="2565366E" w14:textId="77777777" w:rsidR="00F77F76" w:rsidRPr="007B46C3" w:rsidRDefault="00F77F76" w:rsidP="005D6CA2">
            <w:pPr>
              <w:pStyle w:val="-0"/>
            </w:pPr>
            <w:r w:rsidRPr="007B46C3">
              <w:t>主要出口國家</w:t>
            </w:r>
          </w:p>
        </w:tc>
        <w:tc>
          <w:tcPr>
            <w:tcW w:w="5856" w:type="dxa"/>
            <w:vAlign w:val="center"/>
          </w:tcPr>
          <w:p w14:paraId="36E5F334" w14:textId="53CBDDFB" w:rsidR="00F77F76" w:rsidRPr="007B46C3" w:rsidRDefault="003661A6" w:rsidP="00A34C96">
            <w:pPr>
              <w:pStyle w:val="-"/>
            </w:pPr>
            <w:r w:rsidRPr="007B46C3">
              <w:rPr>
                <w:rFonts w:hint="eastAsia"/>
              </w:rPr>
              <w:t>美國、法國、荷蘭、波蘭、義大利、中國大陸、奧地利、英國、瑞士、西班牙</w:t>
            </w:r>
          </w:p>
        </w:tc>
      </w:tr>
      <w:tr w:rsidR="007B46C3" w:rsidRPr="007B46C3" w14:paraId="5A41191C" w14:textId="77777777" w:rsidTr="00087A06">
        <w:trPr>
          <w:trHeight w:val="680"/>
          <w:jc w:val="center"/>
        </w:trPr>
        <w:tc>
          <w:tcPr>
            <w:tcW w:w="2588" w:type="dxa"/>
            <w:vAlign w:val="center"/>
          </w:tcPr>
          <w:p w14:paraId="2A1F02B5" w14:textId="77777777" w:rsidR="00087A06" w:rsidRPr="007B46C3" w:rsidRDefault="00087A06" w:rsidP="005D6CA2">
            <w:pPr>
              <w:pStyle w:val="-0"/>
            </w:pPr>
            <w:r w:rsidRPr="007B46C3">
              <w:t>進口總金額</w:t>
            </w:r>
          </w:p>
        </w:tc>
        <w:tc>
          <w:tcPr>
            <w:tcW w:w="5856" w:type="dxa"/>
            <w:vAlign w:val="center"/>
          </w:tcPr>
          <w:p w14:paraId="02B7A4FC" w14:textId="71D2DDBC" w:rsidR="00087A06" w:rsidRPr="007B46C3" w:rsidRDefault="001E2723" w:rsidP="00A34C96">
            <w:pPr>
              <w:pStyle w:val="-"/>
            </w:pPr>
            <w:r w:rsidRPr="007B46C3">
              <w:rPr>
                <w:rFonts w:hint="cs"/>
              </w:rPr>
              <w:t>€</w:t>
            </w:r>
            <w:r w:rsidRPr="007B46C3">
              <w:t>1</w:t>
            </w:r>
            <w:r w:rsidRPr="007B46C3">
              <w:rPr>
                <w:rFonts w:hint="eastAsia"/>
              </w:rPr>
              <w:t>兆</w:t>
            </w:r>
            <w:r w:rsidRPr="007B46C3">
              <w:t>3,</w:t>
            </w:r>
            <w:r w:rsidR="00354F60" w:rsidRPr="007B46C3">
              <w:rPr>
                <w:rFonts w:hint="eastAsia"/>
              </w:rPr>
              <w:t>623</w:t>
            </w:r>
            <w:r w:rsidRPr="007B46C3">
              <w:rPr>
                <w:rFonts w:hint="eastAsia"/>
              </w:rPr>
              <w:t>億</w:t>
            </w:r>
            <w:r w:rsidR="00E2182B" w:rsidRPr="007B46C3">
              <w:rPr>
                <w:rFonts w:hint="eastAsia"/>
              </w:rPr>
              <w:t>1</w:t>
            </w:r>
            <w:r w:rsidRPr="007B46C3">
              <w:t>,</w:t>
            </w:r>
            <w:r w:rsidR="00E2182B" w:rsidRPr="007B46C3">
              <w:rPr>
                <w:rFonts w:hint="eastAsia"/>
              </w:rPr>
              <w:t>478</w:t>
            </w:r>
            <w:r w:rsidRPr="007B46C3">
              <w:rPr>
                <w:rFonts w:hint="eastAsia"/>
              </w:rPr>
              <w:t>萬；</w:t>
            </w:r>
            <w:r w:rsidRPr="007B46C3">
              <w:t>US$1</w:t>
            </w:r>
            <w:r w:rsidRPr="007B46C3">
              <w:rPr>
                <w:rFonts w:hint="eastAsia"/>
              </w:rPr>
              <w:t>兆</w:t>
            </w:r>
            <w:r w:rsidR="00E2182B" w:rsidRPr="007B46C3">
              <w:rPr>
                <w:rFonts w:hint="eastAsia"/>
              </w:rPr>
              <w:t>5,386</w:t>
            </w:r>
            <w:r w:rsidRPr="007B46C3">
              <w:rPr>
                <w:rFonts w:hint="eastAsia"/>
              </w:rPr>
              <w:t>億</w:t>
            </w:r>
            <w:r w:rsidR="00E2182B" w:rsidRPr="007B46C3">
              <w:rPr>
                <w:rFonts w:hint="eastAsia"/>
              </w:rPr>
              <w:t>4</w:t>
            </w:r>
            <w:r w:rsidRPr="007B46C3">
              <w:t>,</w:t>
            </w:r>
            <w:r w:rsidR="00E2182B" w:rsidRPr="007B46C3">
              <w:rPr>
                <w:rFonts w:hint="eastAsia"/>
              </w:rPr>
              <w:t>705</w:t>
            </w:r>
            <w:r w:rsidRPr="007B46C3">
              <w:rPr>
                <w:rFonts w:hint="eastAsia"/>
              </w:rPr>
              <w:t>萬</w:t>
            </w:r>
            <w:r w:rsidR="000C6962" w:rsidRPr="007B46C3">
              <w:t>（</w:t>
            </w:r>
            <w:r w:rsidR="00781A3B" w:rsidRPr="007B46C3">
              <w:t>202</w:t>
            </w:r>
            <w:r w:rsidR="00E2182B" w:rsidRPr="007B46C3">
              <w:rPr>
                <w:rFonts w:hint="eastAsia"/>
              </w:rPr>
              <w:t>5</w:t>
            </w:r>
            <w:r w:rsidR="000C6962" w:rsidRPr="007B46C3">
              <w:t>）</w:t>
            </w:r>
          </w:p>
        </w:tc>
      </w:tr>
      <w:tr w:rsidR="007B46C3" w:rsidRPr="007B46C3" w14:paraId="377E8123" w14:textId="77777777" w:rsidTr="00087A06">
        <w:trPr>
          <w:trHeight w:val="680"/>
          <w:jc w:val="center"/>
        </w:trPr>
        <w:tc>
          <w:tcPr>
            <w:tcW w:w="2588" w:type="dxa"/>
            <w:vAlign w:val="center"/>
          </w:tcPr>
          <w:p w14:paraId="0E6D1E8B" w14:textId="77777777" w:rsidR="00087A06" w:rsidRPr="007B46C3" w:rsidRDefault="00087A06" w:rsidP="005D6CA2">
            <w:pPr>
              <w:pStyle w:val="-0"/>
            </w:pPr>
            <w:r w:rsidRPr="007B46C3">
              <w:t>主要進口產品</w:t>
            </w:r>
          </w:p>
        </w:tc>
        <w:tc>
          <w:tcPr>
            <w:tcW w:w="5856" w:type="dxa"/>
            <w:vAlign w:val="center"/>
          </w:tcPr>
          <w:p w14:paraId="0B397D09" w14:textId="1BCAEC0E" w:rsidR="00E2182B" w:rsidRPr="007B46C3" w:rsidRDefault="00E2182B" w:rsidP="00A34C96">
            <w:pPr>
              <w:pStyle w:val="-"/>
            </w:pPr>
            <w:r w:rsidRPr="007B46C3">
              <w:rPr>
                <w:rFonts w:hint="eastAsia"/>
              </w:rPr>
              <w:t>小客車機動車輛、車輛零附件、藥品、原油、人類血液、動物血液、抗毒血清、疫苗、天然氣和其他氣態</w:t>
            </w:r>
            <w:r w:rsidRPr="007B46C3">
              <w:rPr>
                <w:rFonts w:hint="eastAsia"/>
              </w:rPr>
              <w:lastRenderedPageBreak/>
              <w:t>碳氫化合物、電腦及零組件、電話及電訊設備、蓄電池、原油以外之石油</w:t>
            </w:r>
          </w:p>
        </w:tc>
      </w:tr>
      <w:tr w:rsidR="007B46C3" w:rsidRPr="007B46C3" w14:paraId="2D5F5F27" w14:textId="77777777" w:rsidTr="00087A06">
        <w:trPr>
          <w:trHeight w:val="680"/>
          <w:jc w:val="center"/>
        </w:trPr>
        <w:tc>
          <w:tcPr>
            <w:tcW w:w="2588" w:type="dxa"/>
            <w:vAlign w:val="center"/>
          </w:tcPr>
          <w:p w14:paraId="0B2CDE68" w14:textId="77777777" w:rsidR="00087A06" w:rsidRPr="007B46C3" w:rsidRDefault="00087A06" w:rsidP="005D6CA2">
            <w:pPr>
              <w:pStyle w:val="-0"/>
            </w:pPr>
            <w:r w:rsidRPr="007B46C3">
              <w:lastRenderedPageBreak/>
              <w:t>主要進口國家</w:t>
            </w:r>
          </w:p>
        </w:tc>
        <w:tc>
          <w:tcPr>
            <w:tcW w:w="5856" w:type="dxa"/>
            <w:vAlign w:val="center"/>
          </w:tcPr>
          <w:p w14:paraId="535CE238" w14:textId="77777777" w:rsidR="00087A06" w:rsidRPr="007B46C3" w:rsidRDefault="001E2723" w:rsidP="00A34C96">
            <w:pPr>
              <w:pStyle w:val="-"/>
            </w:pPr>
            <w:r w:rsidRPr="007B46C3">
              <w:rPr>
                <w:rFonts w:hint="eastAsia"/>
              </w:rPr>
              <w:t>中國大陸、荷蘭、美國、波蘭、義大利、法國、捷克、瑞士、奧地利、比利時</w:t>
            </w:r>
          </w:p>
        </w:tc>
      </w:tr>
    </w:tbl>
    <w:p w14:paraId="3ED228B8" w14:textId="77777777" w:rsidR="00294247" w:rsidRPr="007B46C3" w:rsidRDefault="000F3AF7" w:rsidP="00F17BDB">
      <w:pPr>
        <w:ind w:firstLine="472"/>
        <w:rPr>
          <w:lang w:eastAsia="zh-TW"/>
        </w:rPr>
      </w:pPr>
      <w:r w:rsidRPr="007B46C3">
        <w:rPr>
          <w:lang w:eastAsia="zh-TW"/>
        </w:rPr>
        <w:br w:type="page"/>
      </w:r>
    </w:p>
    <w:p w14:paraId="1F70F49C" w14:textId="77777777" w:rsidR="00CB7161" w:rsidRPr="007B46C3" w:rsidRDefault="00CB7161" w:rsidP="00F17BDB">
      <w:pPr>
        <w:ind w:firstLine="472"/>
        <w:rPr>
          <w:lang w:eastAsia="zh-TW"/>
        </w:rPr>
      </w:pPr>
    </w:p>
    <w:p w14:paraId="4B64CF60" w14:textId="77777777" w:rsidR="003A7A1A" w:rsidRPr="007B46C3" w:rsidRDefault="003A7A1A" w:rsidP="00F17BDB">
      <w:pPr>
        <w:ind w:firstLine="472"/>
        <w:rPr>
          <w:lang w:eastAsia="zh-TW"/>
        </w:rPr>
        <w:sectPr w:rsidR="003A7A1A" w:rsidRPr="007B46C3" w:rsidSect="001B7CB9">
          <w:pgSz w:w="11906" w:h="16838" w:code="9"/>
          <w:pgMar w:top="2268" w:right="1701" w:bottom="1701" w:left="1701" w:header="1134" w:footer="851" w:gutter="0"/>
          <w:cols w:space="425"/>
          <w:docGrid w:type="linesAndChars" w:linePitch="514" w:charSpace="-774"/>
        </w:sectPr>
      </w:pPr>
    </w:p>
    <w:p w14:paraId="75747362" w14:textId="77777777" w:rsidR="00AF6771" w:rsidRPr="007B46C3" w:rsidRDefault="00AF6771" w:rsidP="00F17BDB">
      <w:pPr>
        <w:pStyle w:val="a3"/>
        <w:spacing w:before="514" w:after="771"/>
      </w:pPr>
      <w:bookmarkStart w:id="0" w:name="_Toc235790742"/>
      <w:r w:rsidRPr="007B46C3">
        <w:lastRenderedPageBreak/>
        <w:t>第壹章　自然人文環境</w:t>
      </w:r>
      <w:bookmarkEnd w:id="0"/>
    </w:p>
    <w:p w14:paraId="0F7B6AD2" w14:textId="77777777" w:rsidR="00AF6771" w:rsidRPr="007B46C3" w:rsidRDefault="00AF6771" w:rsidP="00F17BDB">
      <w:pPr>
        <w:pStyle w:val="a4"/>
        <w:spacing w:before="257" w:after="257"/>
        <w:rPr>
          <w:color w:val="auto"/>
        </w:rPr>
      </w:pPr>
      <w:r w:rsidRPr="007B46C3">
        <w:rPr>
          <w:color w:val="auto"/>
        </w:rPr>
        <w:t>一、自然環境</w:t>
      </w:r>
    </w:p>
    <w:p w14:paraId="0CBDA347" w14:textId="77777777" w:rsidR="00F77F76" w:rsidRPr="007B46C3" w:rsidRDefault="00F77F76" w:rsidP="000176B9">
      <w:pPr>
        <w:ind w:firstLine="472"/>
        <w:rPr>
          <w:lang w:eastAsia="zh-TW"/>
        </w:rPr>
      </w:pPr>
      <w:r w:rsidRPr="007B46C3">
        <w:rPr>
          <w:lang w:eastAsia="zh-TW"/>
        </w:rPr>
        <w:t>1990</w:t>
      </w:r>
      <w:r w:rsidRPr="007B46C3">
        <w:rPr>
          <w:lang w:eastAsia="zh-TW"/>
        </w:rPr>
        <w:t>年</w:t>
      </w:r>
      <w:r w:rsidRPr="007B46C3">
        <w:rPr>
          <w:lang w:eastAsia="zh-TW"/>
        </w:rPr>
        <w:t>10</w:t>
      </w:r>
      <w:r w:rsidRPr="007B46C3">
        <w:rPr>
          <w:lang w:eastAsia="zh-TW"/>
        </w:rPr>
        <w:t>月</w:t>
      </w:r>
      <w:r w:rsidRPr="007B46C3">
        <w:rPr>
          <w:lang w:eastAsia="zh-TW"/>
        </w:rPr>
        <w:t>3</w:t>
      </w:r>
      <w:r w:rsidRPr="007B46C3">
        <w:rPr>
          <w:lang w:eastAsia="zh-TW"/>
        </w:rPr>
        <w:t>日東、西德完成統一，領土面積達</w:t>
      </w:r>
      <w:r w:rsidRPr="007B46C3">
        <w:rPr>
          <w:lang w:eastAsia="zh-TW"/>
        </w:rPr>
        <w:t>35</w:t>
      </w:r>
      <w:r w:rsidRPr="007B46C3">
        <w:rPr>
          <w:lang w:eastAsia="zh-TW"/>
        </w:rPr>
        <w:t>萬</w:t>
      </w:r>
      <w:r w:rsidRPr="007B46C3">
        <w:rPr>
          <w:lang w:eastAsia="zh-TW"/>
        </w:rPr>
        <w:t>7,592</w:t>
      </w:r>
      <w:r w:rsidRPr="007B46C3">
        <w:rPr>
          <w:lang w:eastAsia="zh-TW"/>
        </w:rPr>
        <w:t>平方公里，約為臺灣</w:t>
      </w:r>
      <w:r w:rsidRPr="007B46C3">
        <w:rPr>
          <w:lang w:eastAsia="zh-TW"/>
        </w:rPr>
        <w:t>10</w:t>
      </w:r>
      <w:r w:rsidRPr="007B46C3">
        <w:rPr>
          <w:lang w:eastAsia="zh-TW"/>
        </w:rPr>
        <w:t>倍大，南北之間直線最長距離為</w:t>
      </w:r>
      <w:r w:rsidRPr="007B46C3">
        <w:rPr>
          <w:lang w:eastAsia="zh-TW"/>
        </w:rPr>
        <w:t>876</w:t>
      </w:r>
      <w:r w:rsidRPr="007B46C3">
        <w:rPr>
          <w:lang w:eastAsia="zh-TW"/>
        </w:rPr>
        <w:t>公里，東西之間距離</w:t>
      </w:r>
      <w:r w:rsidRPr="007B46C3">
        <w:rPr>
          <w:lang w:eastAsia="zh-TW"/>
        </w:rPr>
        <w:t>640</w:t>
      </w:r>
      <w:r w:rsidRPr="007B46C3">
        <w:rPr>
          <w:lang w:eastAsia="zh-TW"/>
        </w:rPr>
        <w:t>公里。德國位於歐洲</w:t>
      </w:r>
      <w:proofErr w:type="gramStart"/>
      <w:r w:rsidRPr="007B46C3">
        <w:rPr>
          <w:lang w:eastAsia="zh-TW"/>
        </w:rPr>
        <w:t>中部，周圍</w:t>
      </w:r>
      <w:proofErr w:type="gramEnd"/>
      <w:r w:rsidRPr="007B46C3">
        <w:rPr>
          <w:lang w:eastAsia="zh-TW"/>
        </w:rPr>
        <w:t>有</w:t>
      </w:r>
      <w:r w:rsidRPr="007B46C3">
        <w:rPr>
          <w:lang w:eastAsia="zh-TW"/>
        </w:rPr>
        <w:t>9</w:t>
      </w:r>
      <w:r w:rsidRPr="007B46C3">
        <w:rPr>
          <w:lang w:eastAsia="zh-TW"/>
        </w:rPr>
        <w:t>個鄰國，北鄰丹麥，西部與荷蘭、比利時、盧森堡及法國為鄰，南邊是瑞士及奧地利，東部與捷克及波蘭接壤。德國北邊面臨北海（</w:t>
      </w:r>
      <w:proofErr w:type="spellStart"/>
      <w:r w:rsidRPr="007B46C3">
        <w:rPr>
          <w:lang w:eastAsia="zh-TW"/>
        </w:rPr>
        <w:t>Nordsee</w:t>
      </w:r>
      <w:proofErr w:type="spellEnd"/>
      <w:r w:rsidRPr="007B46C3">
        <w:rPr>
          <w:lang w:eastAsia="zh-TW"/>
        </w:rPr>
        <w:t>）及波羅的海（</w:t>
      </w:r>
      <w:proofErr w:type="spellStart"/>
      <w:r w:rsidRPr="007B46C3">
        <w:rPr>
          <w:lang w:eastAsia="zh-TW"/>
        </w:rPr>
        <w:t>Ostsee</w:t>
      </w:r>
      <w:proofErr w:type="spellEnd"/>
      <w:r w:rsidRPr="007B46C3">
        <w:rPr>
          <w:lang w:eastAsia="zh-TW"/>
        </w:rPr>
        <w:t>），地勢由北向南漸漸升高，大致可分為北部低地、中部丘陵及南部山地。</w:t>
      </w:r>
    </w:p>
    <w:p w14:paraId="622D9BFB" w14:textId="77777777" w:rsidR="00F77F76" w:rsidRPr="007B46C3" w:rsidRDefault="00F77F76" w:rsidP="000176B9">
      <w:pPr>
        <w:ind w:firstLine="472"/>
        <w:rPr>
          <w:lang w:eastAsia="zh-TW"/>
        </w:rPr>
      </w:pPr>
      <w:r w:rsidRPr="007B46C3">
        <w:rPr>
          <w:lang w:eastAsia="zh-TW"/>
        </w:rPr>
        <w:t>德國境內山峰高度前</w:t>
      </w:r>
      <w:r w:rsidRPr="007B46C3">
        <w:rPr>
          <w:lang w:eastAsia="zh-TW"/>
        </w:rPr>
        <w:t>3</w:t>
      </w:r>
      <w:r w:rsidRPr="007B46C3">
        <w:rPr>
          <w:lang w:eastAsia="zh-TW"/>
        </w:rPr>
        <w:t>名為楚格峰（</w:t>
      </w:r>
      <w:r w:rsidRPr="007B46C3">
        <w:rPr>
          <w:lang w:eastAsia="zh-TW"/>
        </w:rPr>
        <w:t>2,962</w:t>
      </w:r>
      <w:r w:rsidRPr="007B46C3">
        <w:rPr>
          <w:lang w:eastAsia="zh-TW"/>
        </w:rPr>
        <w:t>公尺）、瓦茲曼峰（</w:t>
      </w:r>
      <w:r w:rsidRPr="007B46C3">
        <w:rPr>
          <w:lang w:eastAsia="zh-TW"/>
        </w:rPr>
        <w:t>2,713</w:t>
      </w:r>
      <w:r w:rsidRPr="007B46C3">
        <w:rPr>
          <w:lang w:eastAsia="zh-TW"/>
        </w:rPr>
        <w:t>公尺）及費爾德貝格峰（</w:t>
      </w:r>
      <w:r w:rsidRPr="007B46C3">
        <w:rPr>
          <w:lang w:eastAsia="zh-TW"/>
        </w:rPr>
        <w:t>1,493</w:t>
      </w:r>
      <w:r w:rsidRPr="007B46C3">
        <w:rPr>
          <w:lang w:eastAsia="zh-TW"/>
        </w:rPr>
        <w:t>公尺）；境內河流長度前</w:t>
      </w:r>
      <w:r w:rsidRPr="007B46C3">
        <w:rPr>
          <w:lang w:eastAsia="zh-TW"/>
        </w:rPr>
        <w:t>3</w:t>
      </w:r>
      <w:r w:rsidRPr="007B46C3">
        <w:rPr>
          <w:lang w:eastAsia="zh-TW"/>
        </w:rPr>
        <w:t>名為萊茵河（</w:t>
      </w:r>
      <w:r w:rsidRPr="007B46C3">
        <w:rPr>
          <w:lang w:eastAsia="zh-TW"/>
        </w:rPr>
        <w:t>865</w:t>
      </w:r>
      <w:r w:rsidRPr="007B46C3">
        <w:rPr>
          <w:lang w:eastAsia="zh-TW"/>
        </w:rPr>
        <w:t>公里）、易北河（</w:t>
      </w:r>
      <w:r w:rsidRPr="007B46C3">
        <w:rPr>
          <w:lang w:eastAsia="zh-TW"/>
        </w:rPr>
        <w:t>700</w:t>
      </w:r>
      <w:r w:rsidRPr="007B46C3">
        <w:rPr>
          <w:lang w:eastAsia="zh-TW"/>
        </w:rPr>
        <w:t>公里）及多瑙河（</w:t>
      </w:r>
      <w:r w:rsidRPr="007B46C3">
        <w:rPr>
          <w:lang w:eastAsia="zh-TW"/>
        </w:rPr>
        <w:t>686</w:t>
      </w:r>
      <w:r w:rsidRPr="007B46C3">
        <w:rPr>
          <w:lang w:eastAsia="zh-TW"/>
        </w:rPr>
        <w:t>公里）；航運運河長度前</w:t>
      </w:r>
      <w:r w:rsidRPr="007B46C3">
        <w:rPr>
          <w:lang w:eastAsia="zh-TW"/>
        </w:rPr>
        <w:t>3</w:t>
      </w:r>
      <w:r w:rsidRPr="007B46C3">
        <w:rPr>
          <w:lang w:eastAsia="zh-TW"/>
        </w:rPr>
        <w:t>名為中部運河（</w:t>
      </w:r>
      <w:r w:rsidRPr="007B46C3">
        <w:rPr>
          <w:lang w:eastAsia="zh-TW"/>
        </w:rPr>
        <w:t>321</w:t>
      </w:r>
      <w:r w:rsidRPr="007B46C3">
        <w:rPr>
          <w:lang w:eastAsia="zh-TW"/>
        </w:rPr>
        <w:t>公里）、多特蒙德</w:t>
      </w:r>
      <w:r w:rsidRPr="007B46C3">
        <w:rPr>
          <w:lang w:eastAsia="zh-TW"/>
        </w:rPr>
        <w:t>-</w:t>
      </w:r>
      <w:r w:rsidRPr="007B46C3">
        <w:rPr>
          <w:lang w:eastAsia="zh-TW"/>
        </w:rPr>
        <w:t>埃姆斯運河（</w:t>
      </w:r>
      <w:r w:rsidRPr="007B46C3">
        <w:rPr>
          <w:lang w:eastAsia="zh-TW"/>
        </w:rPr>
        <w:t>269</w:t>
      </w:r>
      <w:r w:rsidRPr="007B46C3">
        <w:rPr>
          <w:lang w:eastAsia="zh-TW"/>
        </w:rPr>
        <w:t>公里）</w:t>
      </w:r>
      <w:proofErr w:type="gramStart"/>
      <w:r w:rsidRPr="007B46C3">
        <w:rPr>
          <w:lang w:eastAsia="zh-TW"/>
        </w:rPr>
        <w:t>及美茵</w:t>
      </w:r>
      <w:proofErr w:type="gramEnd"/>
      <w:r w:rsidRPr="007B46C3">
        <w:rPr>
          <w:lang w:eastAsia="zh-TW"/>
        </w:rPr>
        <w:t>-</w:t>
      </w:r>
      <w:r w:rsidRPr="007B46C3">
        <w:rPr>
          <w:lang w:eastAsia="zh-TW"/>
        </w:rPr>
        <w:t>多瑙河（</w:t>
      </w:r>
      <w:r w:rsidRPr="007B46C3">
        <w:rPr>
          <w:lang w:eastAsia="zh-TW"/>
        </w:rPr>
        <w:t>171</w:t>
      </w:r>
      <w:r w:rsidRPr="007B46C3">
        <w:rPr>
          <w:lang w:eastAsia="zh-TW"/>
        </w:rPr>
        <w:t>公里）；湖泊依據面積前</w:t>
      </w:r>
      <w:r w:rsidRPr="007B46C3">
        <w:rPr>
          <w:lang w:eastAsia="zh-TW"/>
        </w:rPr>
        <w:t>3</w:t>
      </w:r>
      <w:r w:rsidRPr="007B46C3">
        <w:rPr>
          <w:lang w:eastAsia="zh-TW"/>
        </w:rPr>
        <w:t>名</w:t>
      </w:r>
      <w:r w:rsidR="00BE13E1" w:rsidRPr="007B46C3">
        <w:rPr>
          <w:rFonts w:hint="eastAsia"/>
          <w:lang w:eastAsia="zh-TW"/>
        </w:rPr>
        <w:t>為</w:t>
      </w:r>
      <w:r w:rsidRPr="007B46C3">
        <w:rPr>
          <w:lang w:eastAsia="zh-TW"/>
        </w:rPr>
        <w:t>博登湖（</w:t>
      </w:r>
      <w:r w:rsidRPr="007B46C3">
        <w:rPr>
          <w:lang w:eastAsia="zh-TW"/>
        </w:rPr>
        <w:t>305</w:t>
      </w:r>
      <w:r w:rsidRPr="007B46C3">
        <w:rPr>
          <w:lang w:eastAsia="zh-TW"/>
        </w:rPr>
        <w:t>平方公里）、穆立茨湖（</w:t>
      </w:r>
      <w:r w:rsidRPr="007B46C3">
        <w:rPr>
          <w:lang w:eastAsia="zh-TW"/>
        </w:rPr>
        <w:t>110.3</w:t>
      </w:r>
      <w:r w:rsidRPr="007B46C3">
        <w:rPr>
          <w:lang w:eastAsia="zh-TW"/>
        </w:rPr>
        <w:t>平方公里）及基姆湖（</w:t>
      </w:r>
      <w:r w:rsidRPr="007B46C3">
        <w:rPr>
          <w:lang w:eastAsia="zh-TW"/>
        </w:rPr>
        <w:t>82</w:t>
      </w:r>
      <w:r w:rsidRPr="007B46C3">
        <w:rPr>
          <w:lang w:eastAsia="zh-TW"/>
        </w:rPr>
        <w:t>平方公里）；島嶼面積前</w:t>
      </w:r>
      <w:r w:rsidRPr="007B46C3">
        <w:rPr>
          <w:lang w:eastAsia="zh-TW"/>
        </w:rPr>
        <w:t>3</w:t>
      </w:r>
      <w:r w:rsidRPr="007B46C3">
        <w:rPr>
          <w:lang w:eastAsia="zh-TW"/>
        </w:rPr>
        <w:t>名為呂根島（</w:t>
      </w:r>
      <w:r w:rsidRPr="007B46C3">
        <w:rPr>
          <w:lang w:eastAsia="zh-TW"/>
        </w:rPr>
        <w:t>930</w:t>
      </w:r>
      <w:r w:rsidRPr="007B46C3">
        <w:rPr>
          <w:lang w:eastAsia="zh-TW"/>
        </w:rPr>
        <w:t>平方公里）、烏澤恩島（</w:t>
      </w:r>
      <w:r w:rsidRPr="007B46C3">
        <w:rPr>
          <w:lang w:eastAsia="zh-TW"/>
        </w:rPr>
        <w:t>373</w:t>
      </w:r>
      <w:r w:rsidRPr="007B46C3">
        <w:rPr>
          <w:lang w:eastAsia="zh-TW"/>
        </w:rPr>
        <w:t>平方公里）及費馬恩島（</w:t>
      </w:r>
      <w:r w:rsidRPr="007B46C3">
        <w:rPr>
          <w:lang w:eastAsia="zh-TW"/>
        </w:rPr>
        <w:t>185</w:t>
      </w:r>
      <w:r w:rsidRPr="007B46C3">
        <w:rPr>
          <w:lang w:eastAsia="zh-TW"/>
        </w:rPr>
        <w:t>平方公里）。</w:t>
      </w:r>
    </w:p>
    <w:p w14:paraId="0AC5C713" w14:textId="77777777" w:rsidR="00F77F76" w:rsidRPr="007B46C3" w:rsidRDefault="00F77F76" w:rsidP="000176B9">
      <w:pPr>
        <w:ind w:firstLine="472"/>
        <w:rPr>
          <w:lang w:eastAsia="zh-TW"/>
        </w:rPr>
      </w:pPr>
      <w:r w:rsidRPr="007B46C3">
        <w:rPr>
          <w:lang w:eastAsia="zh-TW"/>
        </w:rPr>
        <w:t>德國屬於大陸型氣候，一年四季降雨量分布相當平均。西北部夏季不太熱，冬季亦</w:t>
      </w:r>
      <w:proofErr w:type="gramStart"/>
      <w:r w:rsidRPr="007B46C3">
        <w:rPr>
          <w:lang w:eastAsia="zh-TW"/>
        </w:rPr>
        <w:t>不</w:t>
      </w:r>
      <w:proofErr w:type="gramEnd"/>
      <w:r w:rsidRPr="007B46C3">
        <w:rPr>
          <w:lang w:eastAsia="zh-TW"/>
        </w:rPr>
        <w:t>嚴寒，是海洋性氣候之特徵。東部與東南部夏季</w:t>
      </w:r>
      <w:proofErr w:type="gramStart"/>
      <w:r w:rsidRPr="007B46C3">
        <w:rPr>
          <w:lang w:eastAsia="zh-TW"/>
        </w:rPr>
        <w:t>氣溫較熱</w:t>
      </w:r>
      <w:proofErr w:type="gramEnd"/>
      <w:r w:rsidRPr="007B46C3">
        <w:rPr>
          <w:lang w:eastAsia="zh-TW"/>
        </w:rPr>
        <w:t>，冬季寒冷，屬於大陸型氣候。南部地區由於地勢升高，大陸型氣候特點愈趨明顯。最冷的月份（</w:t>
      </w:r>
      <w:r w:rsidRPr="007B46C3">
        <w:rPr>
          <w:lang w:eastAsia="zh-TW"/>
        </w:rPr>
        <w:t>1</w:t>
      </w:r>
      <w:r w:rsidRPr="007B46C3">
        <w:rPr>
          <w:lang w:eastAsia="zh-TW"/>
        </w:rPr>
        <w:t>月）平均溫度在攝氏</w:t>
      </w:r>
      <w:r w:rsidRPr="007B46C3">
        <w:rPr>
          <w:lang w:eastAsia="zh-TW"/>
        </w:rPr>
        <w:t>-0.5</w:t>
      </w:r>
      <w:r w:rsidRPr="007B46C3">
        <w:rPr>
          <w:lang w:eastAsia="zh-TW"/>
        </w:rPr>
        <w:t>度與</w:t>
      </w:r>
      <w:r w:rsidRPr="007B46C3">
        <w:rPr>
          <w:lang w:eastAsia="zh-TW"/>
        </w:rPr>
        <w:t>+0.5</w:t>
      </w:r>
      <w:r w:rsidRPr="007B46C3">
        <w:rPr>
          <w:lang w:eastAsia="zh-TW"/>
        </w:rPr>
        <w:t>度之間。盛夏為最熱月份（</w:t>
      </w:r>
      <w:r w:rsidRPr="007B46C3">
        <w:rPr>
          <w:lang w:eastAsia="zh-TW"/>
        </w:rPr>
        <w:t>7-8</w:t>
      </w:r>
      <w:r w:rsidRPr="007B46C3">
        <w:rPr>
          <w:lang w:eastAsia="zh-TW"/>
        </w:rPr>
        <w:t>月），平均溫度為</w:t>
      </w:r>
      <w:r w:rsidRPr="007B46C3">
        <w:rPr>
          <w:lang w:eastAsia="zh-TW"/>
        </w:rPr>
        <w:t>16</w:t>
      </w:r>
      <w:r w:rsidRPr="007B46C3">
        <w:rPr>
          <w:lang w:eastAsia="zh-TW"/>
        </w:rPr>
        <w:t>度至</w:t>
      </w:r>
      <w:r w:rsidRPr="007B46C3">
        <w:rPr>
          <w:lang w:eastAsia="zh-TW"/>
        </w:rPr>
        <w:t>18</w:t>
      </w:r>
      <w:r w:rsidRPr="007B46C3">
        <w:rPr>
          <w:lang w:eastAsia="zh-TW"/>
        </w:rPr>
        <w:t>度左右。由於中部為山區地形，各個地區的氣候差異很大。濕潤的大西洋季候風幾乎總是從西南和西北方向吹至山區，所以該區年降雨量可達</w:t>
      </w:r>
      <w:r w:rsidRPr="007B46C3">
        <w:rPr>
          <w:lang w:eastAsia="zh-TW"/>
        </w:rPr>
        <w:t>2,000</w:t>
      </w:r>
      <w:r w:rsidRPr="007B46C3">
        <w:rPr>
          <w:lang w:eastAsia="zh-TW"/>
        </w:rPr>
        <w:t>毫米，</w:t>
      </w:r>
      <w:r w:rsidRPr="007B46C3">
        <w:rPr>
          <w:lang w:eastAsia="zh-TW"/>
        </w:rPr>
        <w:lastRenderedPageBreak/>
        <w:t>而在盆地低窪地及山地的</w:t>
      </w:r>
      <w:proofErr w:type="gramStart"/>
      <w:r w:rsidRPr="007B46C3">
        <w:rPr>
          <w:lang w:eastAsia="zh-TW"/>
        </w:rPr>
        <w:t>東側，</w:t>
      </w:r>
      <w:proofErr w:type="gramEnd"/>
      <w:r w:rsidRPr="007B46C3">
        <w:rPr>
          <w:lang w:eastAsia="zh-TW"/>
        </w:rPr>
        <w:t>年降雨量減為</w:t>
      </w:r>
      <w:r w:rsidRPr="007B46C3">
        <w:rPr>
          <w:lang w:eastAsia="zh-TW"/>
        </w:rPr>
        <w:t>500</w:t>
      </w:r>
      <w:r w:rsidRPr="007B46C3">
        <w:rPr>
          <w:lang w:eastAsia="zh-TW"/>
        </w:rPr>
        <w:t>毫米。</w:t>
      </w:r>
    </w:p>
    <w:p w14:paraId="6072E40A" w14:textId="77777777" w:rsidR="00F77F76" w:rsidRPr="007B46C3" w:rsidRDefault="00F77F76" w:rsidP="00F77F76">
      <w:pPr>
        <w:pStyle w:val="a4"/>
        <w:spacing w:before="257" w:after="257"/>
        <w:rPr>
          <w:color w:val="auto"/>
        </w:rPr>
      </w:pPr>
      <w:r w:rsidRPr="007B46C3">
        <w:rPr>
          <w:color w:val="auto"/>
        </w:rPr>
        <w:t>二、人文及社會環境</w:t>
      </w:r>
    </w:p>
    <w:p w14:paraId="32A3400E" w14:textId="77777777" w:rsidR="00F77F76" w:rsidRPr="007B46C3" w:rsidRDefault="00F77F76" w:rsidP="00F77F76">
      <w:pPr>
        <w:pStyle w:val="a6"/>
        <w:ind w:left="945" w:hanging="709"/>
      </w:pPr>
      <w:r w:rsidRPr="007B46C3">
        <w:t>（一）國家行政劃分、人口數及結構</w:t>
      </w:r>
    </w:p>
    <w:p w14:paraId="3BDD2C8E" w14:textId="77777777" w:rsidR="00F77F76" w:rsidRPr="007B46C3" w:rsidRDefault="00F77F76" w:rsidP="00F77F76">
      <w:pPr>
        <w:ind w:left="945" w:firstLine="472"/>
        <w:rPr>
          <w:lang w:eastAsia="zh-TW"/>
        </w:rPr>
      </w:pPr>
      <w:r w:rsidRPr="007B46C3">
        <w:rPr>
          <w:lang w:eastAsia="zh-TW"/>
        </w:rPr>
        <w:t>德意志聯邦共和國（原西德）與德意志民主共和國（原東德）於</w:t>
      </w:r>
      <w:r w:rsidRPr="007B46C3">
        <w:rPr>
          <w:lang w:eastAsia="zh-TW"/>
        </w:rPr>
        <w:t>1990</w:t>
      </w:r>
      <w:r w:rsidRPr="007B46C3">
        <w:rPr>
          <w:lang w:eastAsia="zh-TW"/>
        </w:rPr>
        <w:t>年</w:t>
      </w:r>
      <w:r w:rsidRPr="007B46C3">
        <w:rPr>
          <w:lang w:eastAsia="zh-TW"/>
        </w:rPr>
        <w:t>10</w:t>
      </w:r>
      <w:r w:rsidRPr="007B46C3">
        <w:rPr>
          <w:lang w:eastAsia="zh-TW"/>
        </w:rPr>
        <w:t>月</w:t>
      </w:r>
      <w:r w:rsidRPr="007B46C3">
        <w:rPr>
          <w:lang w:eastAsia="zh-TW"/>
        </w:rPr>
        <w:t>3</w:t>
      </w:r>
      <w:r w:rsidRPr="007B46C3">
        <w:rPr>
          <w:lang w:eastAsia="zh-TW"/>
        </w:rPr>
        <w:t>日結束長達</w:t>
      </w:r>
      <w:r w:rsidRPr="007B46C3">
        <w:rPr>
          <w:lang w:eastAsia="zh-TW"/>
        </w:rPr>
        <w:t>45</w:t>
      </w:r>
      <w:r w:rsidRPr="007B46C3">
        <w:rPr>
          <w:lang w:eastAsia="zh-TW"/>
        </w:rPr>
        <w:t>年的分裂而統一，統一後德國延用原西德國名、國歌、國旗、貨幣、社會制度及法令規章等，中央政府於</w:t>
      </w:r>
      <w:r w:rsidRPr="007B46C3">
        <w:rPr>
          <w:lang w:eastAsia="zh-TW"/>
        </w:rPr>
        <w:t>1999</w:t>
      </w:r>
      <w:r w:rsidRPr="007B46C3">
        <w:rPr>
          <w:lang w:eastAsia="zh-TW"/>
        </w:rPr>
        <w:t>年</w:t>
      </w:r>
      <w:r w:rsidRPr="007B46C3">
        <w:rPr>
          <w:lang w:eastAsia="zh-TW"/>
        </w:rPr>
        <w:t>9</w:t>
      </w:r>
      <w:r w:rsidRPr="007B46C3">
        <w:rPr>
          <w:lang w:eastAsia="zh-TW"/>
        </w:rPr>
        <w:t>月</w:t>
      </w:r>
      <w:r w:rsidRPr="007B46C3">
        <w:rPr>
          <w:lang w:eastAsia="zh-TW"/>
        </w:rPr>
        <w:t>1</w:t>
      </w:r>
      <w:r w:rsidRPr="007B46C3">
        <w:rPr>
          <w:lang w:eastAsia="zh-TW"/>
        </w:rPr>
        <w:t>日自波昂遷至柏林。</w:t>
      </w:r>
    </w:p>
    <w:p w14:paraId="2F032AC3" w14:textId="77777777" w:rsidR="00F77F76" w:rsidRPr="007B46C3" w:rsidRDefault="00F77F76" w:rsidP="00F77F76">
      <w:pPr>
        <w:ind w:left="945" w:firstLine="472"/>
        <w:rPr>
          <w:lang w:eastAsia="zh-TW"/>
        </w:rPr>
      </w:pPr>
      <w:r w:rsidRPr="007B46C3">
        <w:rPr>
          <w:lang w:eastAsia="zh-TW"/>
        </w:rPr>
        <w:t>德國政治體制</w:t>
      </w:r>
      <w:proofErr w:type="gramStart"/>
      <w:r w:rsidRPr="007B46C3">
        <w:rPr>
          <w:lang w:eastAsia="zh-TW"/>
        </w:rPr>
        <w:t>採</w:t>
      </w:r>
      <w:proofErr w:type="gramEnd"/>
      <w:r w:rsidRPr="007B46C3">
        <w:rPr>
          <w:lang w:eastAsia="zh-TW"/>
        </w:rPr>
        <w:t>聯邦制，各</w:t>
      </w:r>
      <w:proofErr w:type="gramStart"/>
      <w:r w:rsidRPr="007B46C3">
        <w:rPr>
          <w:lang w:eastAsia="zh-TW"/>
        </w:rPr>
        <w:t>邦</w:t>
      </w:r>
      <w:proofErr w:type="gramEnd"/>
      <w:r w:rsidRPr="007B46C3">
        <w:rPr>
          <w:lang w:eastAsia="zh-TW"/>
        </w:rPr>
        <w:t>享有高度自主權，共有</w:t>
      </w:r>
      <w:r w:rsidRPr="007B46C3">
        <w:rPr>
          <w:lang w:eastAsia="zh-TW"/>
        </w:rPr>
        <w:t>16</w:t>
      </w:r>
      <w:r w:rsidRPr="007B46C3">
        <w:rPr>
          <w:lang w:eastAsia="zh-TW"/>
        </w:rPr>
        <w:t>個</w:t>
      </w:r>
      <w:proofErr w:type="gramStart"/>
      <w:r w:rsidRPr="007B46C3">
        <w:rPr>
          <w:lang w:eastAsia="zh-TW"/>
        </w:rPr>
        <w:t>邦</w:t>
      </w:r>
      <w:proofErr w:type="gramEnd"/>
      <w:r w:rsidRPr="007B46C3">
        <w:rPr>
          <w:lang w:eastAsia="zh-TW"/>
        </w:rPr>
        <w:t>，分別為巴</w:t>
      </w:r>
      <w:proofErr w:type="gramStart"/>
      <w:r w:rsidRPr="007B46C3">
        <w:rPr>
          <w:lang w:eastAsia="zh-TW"/>
        </w:rPr>
        <w:t>登符騰堡邦</w:t>
      </w:r>
      <w:proofErr w:type="gramEnd"/>
      <w:r w:rsidRPr="007B46C3">
        <w:rPr>
          <w:lang w:eastAsia="zh-TW"/>
        </w:rPr>
        <w:t>、巴伐利亞</w:t>
      </w:r>
      <w:proofErr w:type="gramStart"/>
      <w:r w:rsidRPr="007B46C3">
        <w:rPr>
          <w:lang w:eastAsia="zh-TW"/>
        </w:rPr>
        <w:t>邦</w:t>
      </w:r>
      <w:proofErr w:type="gramEnd"/>
      <w:r w:rsidRPr="007B46C3">
        <w:rPr>
          <w:lang w:eastAsia="zh-TW"/>
        </w:rPr>
        <w:t>、薩蘭邦、黑森邦、北</w:t>
      </w:r>
      <w:proofErr w:type="gramStart"/>
      <w:r w:rsidRPr="007B46C3">
        <w:rPr>
          <w:lang w:eastAsia="zh-TW"/>
        </w:rPr>
        <w:t>萊茵西</w:t>
      </w:r>
      <w:proofErr w:type="gramEnd"/>
      <w:r w:rsidRPr="007B46C3">
        <w:rPr>
          <w:lang w:eastAsia="zh-TW"/>
        </w:rPr>
        <w:t>伐利亞</w:t>
      </w:r>
      <w:proofErr w:type="gramStart"/>
      <w:r w:rsidRPr="007B46C3">
        <w:rPr>
          <w:lang w:eastAsia="zh-TW"/>
        </w:rPr>
        <w:t>邦</w:t>
      </w:r>
      <w:proofErr w:type="gramEnd"/>
      <w:r w:rsidRPr="007B46C3">
        <w:rPr>
          <w:lang w:eastAsia="zh-TW"/>
        </w:rPr>
        <w:t>、</w:t>
      </w:r>
      <w:proofErr w:type="gramStart"/>
      <w:r w:rsidRPr="007B46C3">
        <w:rPr>
          <w:lang w:eastAsia="zh-TW"/>
        </w:rPr>
        <w:t>萊</w:t>
      </w:r>
      <w:proofErr w:type="gramEnd"/>
      <w:r w:rsidRPr="007B46C3">
        <w:rPr>
          <w:lang w:eastAsia="zh-TW"/>
        </w:rPr>
        <w:t>茵法爾茲邦、</w:t>
      </w:r>
      <w:proofErr w:type="gramStart"/>
      <w:r w:rsidRPr="007B46C3">
        <w:rPr>
          <w:lang w:eastAsia="zh-TW"/>
        </w:rPr>
        <w:t>薩</w:t>
      </w:r>
      <w:proofErr w:type="gramEnd"/>
      <w:r w:rsidRPr="007B46C3">
        <w:rPr>
          <w:lang w:eastAsia="zh-TW"/>
        </w:rPr>
        <w:t>克森</w:t>
      </w:r>
      <w:r w:rsidRPr="007B46C3">
        <w:rPr>
          <w:lang w:eastAsia="zh-TW"/>
        </w:rPr>
        <w:t>-</w:t>
      </w:r>
      <w:r w:rsidRPr="007B46C3">
        <w:rPr>
          <w:lang w:eastAsia="zh-TW"/>
        </w:rPr>
        <w:t>安哈特邦、圖林根邦、薩克森邦、布蘭登堡邦、下薩克森邦、麥克倫堡</w:t>
      </w:r>
      <w:proofErr w:type="gramStart"/>
      <w:r w:rsidRPr="007B46C3">
        <w:rPr>
          <w:lang w:eastAsia="zh-TW"/>
        </w:rPr>
        <w:t>邦</w:t>
      </w:r>
      <w:proofErr w:type="gramEnd"/>
      <w:r w:rsidRPr="007B46C3">
        <w:rPr>
          <w:lang w:eastAsia="zh-TW"/>
        </w:rPr>
        <w:t>、什霍邦等</w:t>
      </w:r>
      <w:r w:rsidRPr="007B46C3">
        <w:rPr>
          <w:lang w:eastAsia="zh-TW"/>
        </w:rPr>
        <w:t>13</w:t>
      </w:r>
      <w:proofErr w:type="gramStart"/>
      <w:r w:rsidRPr="007B46C3">
        <w:rPr>
          <w:lang w:eastAsia="zh-TW"/>
        </w:rPr>
        <w:t>邦</w:t>
      </w:r>
      <w:proofErr w:type="gramEnd"/>
      <w:r w:rsidRPr="007B46C3">
        <w:rPr>
          <w:lang w:eastAsia="zh-TW"/>
        </w:rPr>
        <w:t>，另有柏林、漢堡及布萊梅等</w:t>
      </w:r>
      <w:r w:rsidRPr="007B46C3">
        <w:rPr>
          <w:lang w:eastAsia="zh-TW"/>
        </w:rPr>
        <w:t>3</w:t>
      </w:r>
      <w:r w:rsidRPr="007B46C3">
        <w:rPr>
          <w:lang w:eastAsia="zh-TW"/>
        </w:rPr>
        <w:t>城市</w:t>
      </w:r>
      <w:proofErr w:type="gramStart"/>
      <w:r w:rsidRPr="007B46C3">
        <w:rPr>
          <w:lang w:eastAsia="zh-TW"/>
        </w:rPr>
        <w:t>邦</w:t>
      </w:r>
      <w:proofErr w:type="gramEnd"/>
      <w:r w:rsidRPr="007B46C3">
        <w:rPr>
          <w:lang w:eastAsia="zh-TW"/>
        </w:rPr>
        <w:t>（相當於我國之直轄市）。</w:t>
      </w:r>
    </w:p>
    <w:p w14:paraId="278C5940" w14:textId="7F19BC9F" w:rsidR="00F77F76" w:rsidRPr="007B46C3" w:rsidRDefault="00087A06" w:rsidP="00F77F76">
      <w:pPr>
        <w:ind w:left="945" w:firstLine="472"/>
        <w:rPr>
          <w:lang w:eastAsia="zh-TW"/>
        </w:rPr>
      </w:pPr>
      <w:r w:rsidRPr="007B46C3">
        <w:rPr>
          <w:lang w:eastAsia="zh-TW"/>
        </w:rPr>
        <w:t>據德國聯邦統計局資料，至</w:t>
      </w:r>
      <w:r w:rsidRPr="007B46C3">
        <w:rPr>
          <w:lang w:eastAsia="zh-TW"/>
        </w:rPr>
        <w:t>202</w:t>
      </w:r>
      <w:r w:rsidR="00D470B8" w:rsidRPr="007B46C3">
        <w:rPr>
          <w:rFonts w:hint="eastAsia"/>
          <w:lang w:eastAsia="zh-TW"/>
        </w:rPr>
        <w:t>5</w:t>
      </w:r>
      <w:r w:rsidRPr="007B46C3">
        <w:rPr>
          <w:lang w:eastAsia="zh-TW"/>
        </w:rPr>
        <w:t>年</w:t>
      </w:r>
      <w:r w:rsidRPr="007B46C3">
        <w:rPr>
          <w:lang w:eastAsia="zh-TW"/>
        </w:rPr>
        <w:t>9</w:t>
      </w:r>
      <w:r w:rsidRPr="007B46C3">
        <w:rPr>
          <w:lang w:eastAsia="zh-TW"/>
        </w:rPr>
        <w:t>月底</w:t>
      </w:r>
      <w:proofErr w:type="gramStart"/>
      <w:r w:rsidRPr="007B46C3">
        <w:rPr>
          <w:lang w:eastAsia="zh-TW"/>
        </w:rPr>
        <w:t>止</w:t>
      </w:r>
      <w:proofErr w:type="gramEnd"/>
      <w:r w:rsidRPr="007B46C3">
        <w:rPr>
          <w:lang w:eastAsia="zh-TW"/>
        </w:rPr>
        <w:t>德國人口</w:t>
      </w:r>
      <w:r w:rsidR="001635A9" w:rsidRPr="007B46C3">
        <w:rPr>
          <w:rFonts w:hint="eastAsia"/>
          <w:lang w:eastAsia="zh-TW"/>
        </w:rPr>
        <w:t>約</w:t>
      </w:r>
      <w:r w:rsidRPr="007B46C3">
        <w:rPr>
          <w:lang w:eastAsia="zh-TW"/>
        </w:rPr>
        <w:t>8,</w:t>
      </w:r>
      <w:r w:rsidR="00D470B8" w:rsidRPr="007B46C3">
        <w:rPr>
          <w:rFonts w:hint="eastAsia"/>
          <w:lang w:eastAsia="zh-TW"/>
        </w:rPr>
        <w:t>350</w:t>
      </w:r>
      <w:r w:rsidRPr="007B46C3">
        <w:rPr>
          <w:lang w:eastAsia="zh-TW"/>
        </w:rPr>
        <w:t>萬人，</w:t>
      </w:r>
      <w:r w:rsidR="001635A9" w:rsidRPr="007B46C3">
        <w:rPr>
          <w:rFonts w:asciiTheme="minorEastAsia" w:eastAsiaTheme="minorEastAsia" w:hAnsiTheme="minorEastAsia" w:hint="eastAsia"/>
        </w:rPr>
        <w:t>為歐盟會員國當中人口最多的國家</w:t>
      </w:r>
      <w:r w:rsidRPr="007B46C3">
        <w:rPr>
          <w:lang w:eastAsia="zh-TW"/>
        </w:rPr>
        <w:t>。</w:t>
      </w:r>
    </w:p>
    <w:p w14:paraId="4E48C0FE" w14:textId="77777777" w:rsidR="00F77F76" w:rsidRPr="007B46C3" w:rsidRDefault="00F77F76" w:rsidP="00F77F76">
      <w:pPr>
        <w:pStyle w:val="a6"/>
        <w:ind w:left="945" w:hanging="709"/>
      </w:pPr>
      <w:r w:rsidRPr="007B46C3">
        <w:t>（二）種族與語言</w:t>
      </w:r>
    </w:p>
    <w:p w14:paraId="5820BAD2" w14:textId="77777777" w:rsidR="00F77F76" w:rsidRPr="007B46C3" w:rsidRDefault="00F77F76" w:rsidP="00F77F76">
      <w:pPr>
        <w:ind w:left="945" w:firstLine="472"/>
        <w:rPr>
          <w:lang w:eastAsia="zh-TW"/>
        </w:rPr>
      </w:pPr>
      <w:r w:rsidRPr="007B46C3">
        <w:rPr>
          <w:lang w:eastAsia="zh-TW"/>
        </w:rPr>
        <w:t>德國種族以日耳曼人為主，德語為官方語文，另有外國移民，外國人中以土耳其人最多，其次分別為波蘭人、敘利亞人、羅馬尼亞人、義大利人等。</w:t>
      </w:r>
    </w:p>
    <w:p w14:paraId="7AABEF5D" w14:textId="77777777" w:rsidR="00F77F76" w:rsidRPr="007B46C3" w:rsidRDefault="00F77F76" w:rsidP="00F77F76">
      <w:pPr>
        <w:pStyle w:val="a6"/>
        <w:ind w:left="945" w:hanging="709"/>
      </w:pPr>
      <w:r w:rsidRPr="007B46C3">
        <w:t>（三）特殊風俗習慣</w:t>
      </w:r>
    </w:p>
    <w:p w14:paraId="310AC443" w14:textId="261117AB" w:rsidR="00F77F76" w:rsidRPr="007B46C3" w:rsidRDefault="00F77F76" w:rsidP="00F77F76">
      <w:pPr>
        <w:pStyle w:val="af1"/>
      </w:pPr>
      <w:r w:rsidRPr="007B46C3">
        <w:t>１、德國人在聽完演說時，用手大力敲擊桌面表示讚賞或同意，惟亦可以鼓掌為之。</w:t>
      </w:r>
    </w:p>
    <w:p w14:paraId="05181363" w14:textId="77777777" w:rsidR="00F77F76" w:rsidRPr="007B46C3" w:rsidRDefault="00F77F76" w:rsidP="00F77F76">
      <w:pPr>
        <w:pStyle w:val="af1"/>
      </w:pPr>
      <w:r w:rsidRPr="007B46C3">
        <w:t>２、德國人書寫數字與國人不同，兩國在千分號與小數點寫法不同，例如我國寫</w:t>
      </w:r>
      <w:r w:rsidRPr="007B46C3">
        <w:t>123,456.00</w:t>
      </w:r>
      <w:r w:rsidRPr="007B46C3">
        <w:t>，德國則為</w:t>
      </w:r>
      <w:r w:rsidRPr="007B46C3">
        <w:t>123.456,00</w:t>
      </w:r>
      <w:r w:rsidRPr="007B46C3">
        <w:t>。</w:t>
      </w:r>
    </w:p>
    <w:p w14:paraId="07AC76AA" w14:textId="77777777" w:rsidR="00F77F76" w:rsidRPr="007B46C3" w:rsidRDefault="00F77F76" w:rsidP="00F77F76">
      <w:pPr>
        <w:pStyle w:val="af1"/>
      </w:pPr>
      <w:r w:rsidRPr="007B46C3">
        <w:t>３、在大庭廣眾下大聲</w:t>
      </w:r>
      <w:proofErr w:type="gramStart"/>
      <w:r w:rsidRPr="007B46C3">
        <w:t>擤</w:t>
      </w:r>
      <w:proofErr w:type="gramEnd"/>
      <w:r w:rsidRPr="007B46C3">
        <w:t>鼻涕，在德國視為正常舉止。</w:t>
      </w:r>
    </w:p>
    <w:p w14:paraId="7E5105FC" w14:textId="77777777" w:rsidR="00F77F76" w:rsidRPr="007B46C3" w:rsidRDefault="00F77F76" w:rsidP="00F77F76">
      <w:pPr>
        <w:pStyle w:val="af1"/>
      </w:pPr>
      <w:r w:rsidRPr="007B46C3">
        <w:lastRenderedPageBreak/>
        <w:t>４、德國人非常守時，</w:t>
      </w:r>
      <w:proofErr w:type="gramStart"/>
      <w:r w:rsidRPr="007B46C3">
        <w:t>受邀或參加</w:t>
      </w:r>
      <w:proofErr w:type="gramEnd"/>
      <w:r w:rsidRPr="007B46C3">
        <w:t>活動，務必準時抵達。</w:t>
      </w:r>
    </w:p>
    <w:p w14:paraId="055F9787" w14:textId="77777777" w:rsidR="00F77F76" w:rsidRPr="007B46C3" w:rsidRDefault="00F77F76" w:rsidP="00F77F76">
      <w:pPr>
        <w:pStyle w:val="af1"/>
      </w:pPr>
      <w:r w:rsidRPr="007B46C3">
        <w:t>５、德國人重視秩序與乾淨，居家玻璃窗及花草應按時擦拭及修剪。</w:t>
      </w:r>
    </w:p>
    <w:p w14:paraId="3F44B6A3" w14:textId="77777777" w:rsidR="00F77F76" w:rsidRPr="007B46C3" w:rsidRDefault="00F77F76" w:rsidP="00F77F76">
      <w:pPr>
        <w:pStyle w:val="a6"/>
        <w:ind w:left="945" w:hanging="709"/>
      </w:pPr>
      <w:r w:rsidRPr="007B46C3">
        <w:t>（四）宗教</w:t>
      </w:r>
    </w:p>
    <w:p w14:paraId="4A1F6594" w14:textId="77777777" w:rsidR="00F77F76" w:rsidRPr="007B46C3" w:rsidRDefault="00F77F76" w:rsidP="00F77F76">
      <w:pPr>
        <w:ind w:left="945" w:firstLine="472"/>
        <w:rPr>
          <w:lang w:eastAsia="zh-TW"/>
        </w:rPr>
      </w:pPr>
      <w:r w:rsidRPr="007B46C3">
        <w:rPr>
          <w:lang w:eastAsia="zh-TW"/>
        </w:rPr>
        <w:t>德國宗教以基督教及天主教為主，占外來移民人口最多的土耳其人，則以信仰回教為主。</w:t>
      </w:r>
    </w:p>
    <w:p w14:paraId="3188BADB" w14:textId="77777777" w:rsidR="00F77F76" w:rsidRPr="007B46C3" w:rsidRDefault="00F77F76" w:rsidP="00F77F76">
      <w:pPr>
        <w:pStyle w:val="a6"/>
        <w:ind w:left="945" w:hanging="709"/>
      </w:pPr>
      <w:r w:rsidRPr="007B46C3">
        <w:t>（五）國民教育水準</w:t>
      </w:r>
    </w:p>
    <w:p w14:paraId="65752019" w14:textId="77777777" w:rsidR="00F77F76" w:rsidRPr="007B46C3" w:rsidRDefault="00F77F76" w:rsidP="00F77F76">
      <w:pPr>
        <w:ind w:left="945" w:firstLine="472"/>
        <w:rPr>
          <w:lang w:eastAsia="zh-TW"/>
        </w:rPr>
      </w:pPr>
      <w:r w:rsidRPr="007B46C3">
        <w:rPr>
          <w:lang w:eastAsia="zh-TW"/>
        </w:rPr>
        <w:t>依據德國基本法第</w:t>
      </w:r>
      <w:r w:rsidRPr="007B46C3">
        <w:rPr>
          <w:lang w:eastAsia="zh-TW"/>
        </w:rPr>
        <w:t>7</w:t>
      </w:r>
      <w:r w:rsidRPr="007B46C3">
        <w:rPr>
          <w:lang w:eastAsia="zh-TW"/>
        </w:rPr>
        <w:t>條規定，教育事務、特別是學校教育的立法和管理主要由德國各</w:t>
      </w:r>
      <w:proofErr w:type="gramStart"/>
      <w:r w:rsidRPr="007B46C3">
        <w:rPr>
          <w:lang w:eastAsia="zh-TW"/>
        </w:rPr>
        <w:t>邦</w:t>
      </w:r>
      <w:proofErr w:type="gramEnd"/>
      <w:r w:rsidRPr="007B46C3">
        <w:rPr>
          <w:lang w:eastAsia="zh-TW"/>
        </w:rPr>
        <w:t>負責。德國義務教育在兒童滿</w:t>
      </w:r>
      <w:r w:rsidRPr="007B46C3">
        <w:rPr>
          <w:lang w:eastAsia="zh-TW"/>
        </w:rPr>
        <w:t>6</w:t>
      </w:r>
      <w:r w:rsidRPr="007B46C3">
        <w:rPr>
          <w:lang w:eastAsia="zh-TW"/>
        </w:rPr>
        <w:t>歲時開始，依據規定，兒童及青少年必須接受至少</w:t>
      </w:r>
      <w:r w:rsidRPr="007B46C3">
        <w:rPr>
          <w:lang w:eastAsia="zh-TW"/>
        </w:rPr>
        <w:t>9</w:t>
      </w:r>
      <w:r w:rsidRPr="007B46C3">
        <w:rPr>
          <w:lang w:eastAsia="zh-TW"/>
        </w:rPr>
        <w:t>年義務教育。</w:t>
      </w:r>
    </w:p>
    <w:p w14:paraId="595D564B" w14:textId="77777777" w:rsidR="00F77F76" w:rsidRPr="007B46C3" w:rsidRDefault="00F77F76" w:rsidP="00F77F76">
      <w:pPr>
        <w:pStyle w:val="a6"/>
        <w:ind w:left="945" w:hanging="709"/>
      </w:pPr>
      <w:r w:rsidRPr="007B46C3">
        <w:t>（六）首都及重要城市概況</w:t>
      </w:r>
    </w:p>
    <w:p w14:paraId="6CC454B5" w14:textId="77777777" w:rsidR="00F77F76" w:rsidRPr="007B46C3" w:rsidRDefault="00F77F76" w:rsidP="00F77F76">
      <w:pPr>
        <w:ind w:left="945" w:firstLine="472"/>
        <w:rPr>
          <w:lang w:eastAsia="zh-TW"/>
        </w:rPr>
      </w:pPr>
      <w:r w:rsidRPr="007B46C3">
        <w:rPr>
          <w:lang w:eastAsia="zh-TW"/>
        </w:rPr>
        <w:t>首都柏林為德國最大城市，柏林是德國政治及文化中心，其他超過</w:t>
      </w:r>
      <w:r w:rsidRPr="007B46C3">
        <w:rPr>
          <w:lang w:eastAsia="zh-TW"/>
        </w:rPr>
        <w:t>100</w:t>
      </w:r>
      <w:r w:rsidRPr="007B46C3">
        <w:rPr>
          <w:lang w:eastAsia="zh-TW"/>
        </w:rPr>
        <w:t>萬人口</w:t>
      </w:r>
      <w:r w:rsidR="00BE13E1" w:rsidRPr="007B46C3">
        <w:rPr>
          <w:lang w:eastAsia="zh-TW"/>
        </w:rPr>
        <w:t>的</w:t>
      </w:r>
      <w:r w:rsidRPr="007B46C3">
        <w:rPr>
          <w:lang w:eastAsia="zh-TW"/>
        </w:rPr>
        <w:t>城市尚有漢堡、慕尼黑及科隆等。德國介於</w:t>
      </w:r>
      <w:r w:rsidRPr="007B46C3">
        <w:rPr>
          <w:lang w:eastAsia="zh-TW"/>
        </w:rPr>
        <w:t>50-100</w:t>
      </w:r>
      <w:r w:rsidRPr="007B46C3">
        <w:rPr>
          <w:lang w:eastAsia="zh-TW"/>
        </w:rPr>
        <w:t>萬人口之城市依序為</w:t>
      </w:r>
      <w:r w:rsidRPr="007B46C3">
        <w:rPr>
          <w:lang w:eastAsia="zh-TW"/>
        </w:rPr>
        <w:t>Frankfurt</w:t>
      </w:r>
      <w:r w:rsidRPr="007B46C3">
        <w:rPr>
          <w:lang w:eastAsia="zh-TW"/>
        </w:rPr>
        <w:t>（法蘭克福）、</w:t>
      </w:r>
      <w:r w:rsidRPr="007B46C3">
        <w:rPr>
          <w:lang w:eastAsia="zh-TW"/>
        </w:rPr>
        <w:t>Stuttgart</w:t>
      </w:r>
      <w:r w:rsidRPr="007B46C3">
        <w:rPr>
          <w:lang w:eastAsia="zh-TW"/>
        </w:rPr>
        <w:t>（斯圖加特）、</w:t>
      </w:r>
      <w:r w:rsidRPr="007B46C3">
        <w:rPr>
          <w:lang w:eastAsia="zh-TW"/>
        </w:rPr>
        <w:t>Düsseldorf</w:t>
      </w:r>
      <w:r w:rsidRPr="007B46C3">
        <w:rPr>
          <w:lang w:eastAsia="zh-TW"/>
        </w:rPr>
        <w:t>（杜塞道夫）、</w:t>
      </w:r>
      <w:r w:rsidRPr="007B46C3">
        <w:rPr>
          <w:lang w:eastAsia="zh-TW"/>
        </w:rPr>
        <w:t>Leipzig</w:t>
      </w:r>
      <w:r w:rsidRPr="007B46C3">
        <w:rPr>
          <w:lang w:eastAsia="zh-TW"/>
        </w:rPr>
        <w:t>（萊比錫）、</w:t>
      </w:r>
      <w:r w:rsidRPr="007B46C3">
        <w:rPr>
          <w:lang w:eastAsia="zh-TW"/>
        </w:rPr>
        <w:t>Dortmund</w:t>
      </w:r>
      <w:r w:rsidRPr="007B46C3">
        <w:rPr>
          <w:lang w:eastAsia="zh-TW"/>
        </w:rPr>
        <w:t>（多特蒙德）、</w:t>
      </w:r>
      <w:r w:rsidRPr="007B46C3">
        <w:rPr>
          <w:lang w:eastAsia="zh-TW"/>
        </w:rPr>
        <w:t>Essen</w:t>
      </w:r>
      <w:r w:rsidRPr="007B46C3">
        <w:rPr>
          <w:lang w:eastAsia="zh-TW"/>
        </w:rPr>
        <w:t>（愛森）、</w:t>
      </w:r>
      <w:r w:rsidRPr="007B46C3">
        <w:rPr>
          <w:lang w:eastAsia="zh-TW"/>
        </w:rPr>
        <w:t>Bremen</w:t>
      </w:r>
      <w:r w:rsidRPr="007B46C3">
        <w:rPr>
          <w:lang w:eastAsia="zh-TW"/>
        </w:rPr>
        <w:t>（布萊梅）、</w:t>
      </w:r>
      <w:r w:rsidRPr="007B46C3">
        <w:rPr>
          <w:lang w:eastAsia="zh-TW"/>
        </w:rPr>
        <w:t>Dresden</w:t>
      </w:r>
      <w:r w:rsidRPr="007B46C3">
        <w:rPr>
          <w:lang w:eastAsia="zh-TW"/>
        </w:rPr>
        <w:t>（德勒斯登）、</w:t>
      </w:r>
      <w:r w:rsidRPr="007B46C3">
        <w:rPr>
          <w:lang w:eastAsia="zh-TW"/>
        </w:rPr>
        <w:t>Hannover</w:t>
      </w:r>
      <w:r w:rsidRPr="007B46C3">
        <w:rPr>
          <w:lang w:eastAsia="zh-TW"/>
        </w:rPr>
        <w:t>（漢諾威）及</w:t>
      </w:r>
      <w:r w:rsidRPr="007B46C3">
        <w:rPr>
          <w:lang w:eastAsia="zh-TW"/>
        </w:rPr>
        <w:t>Nürnberg</w:t>
      </w:r>
      <w:r w:rsidRPr="007B46C3">
        <w:rPr>
          <w:lang w:eastAsia="zh-TW"/>
        </w:rPr>
        <w:t>（紐倫堡）。漢堡係德國第一大商港，也是亞洲各國商品輸往歐洲</w:t>
      </w:r>
      <w:r w:rsidR="00BE13E1" w:rsidRPr="007B46C3">
        <w:rPr>
          <w:lang w:eastAsia="zh-TW"/>
        </w:rPr>
        <w:t>的</w:t>
      </w:r>
      <w:r w:rsidRPr="007B46C3">
        <w:rPr>
          <w:lang w:eastAsia="zh-TW"/>
        </w:rPr>
        <w:t>主要港口之一，漢堡也是北德地區之商業中心，布萊梅則為北德地區另一重要港口。位於中部地區之科隆及杜塞道夫</w:t>
      </w:r>
      <w:proofErr w:type="gramStart"/>
      <w:r w:rsidRPr="007B46C3">
        <w:rPr>
          <w:lang w:eastAsia="zh-TW"/>
        </w:rPr>
        <w:t>為魯爾</w:t>
      </w:r>
      <w:proofErr w:type="gramEnd"/>
      <w:r w:rsidRPr="007B46C3">
        <w:rPr>
          <w:lang w:eastAsia="zh-TW"/>
        </w:rPr>
        <w:t>工業區主要大城，工商業發達，亦是商展重鎮。法蘭克福是歐洲航空重要樞紐，也是歐洲重要之金融中心，設有歐洲中央銀行，慕尼黑位於德國東南部，與位於西南部之斯圖加特同為德國南部之工商重鎮。</w:t>
      </w:r>
    </w:p>
    <w:p w14:paraId="42F29F50" w14:textId="77777777" w:rsidR="00F77F76" w:rsidRPr="007B46C3" w:rsidRDefault="00F77F76" w:rsidP="00F77F76">
      <w:pPr>
        <w:pStyle w:val="a6"/>
        <w:ind w:left="945" w:hanging="709"/>
      </w:pPr>
      <w:r w:rsidRPr="007B46C3">
        <w:t>（七）對外商態度</w:t>
      </w:r>
    </w:p>
    <w:p w14:paraId="70D687C4" w14:textId="77777777" w:rsidR="00F77F76" w:rsidRPr="007B46C3" w:rsidRDefault="00F77F76" w:rsidP="00F77F76">
      <w:pPr>
        <w:ind w:left="945" w:firstLine="472"/>
        <w:rPr>
          <w:lang w:eastAsia="zh-TW"/>
        </w:rPr>
      </w:pPr>
      <w:r w:rsidRPr="007B46C3">
        <w:rPr>
          <w:lang w:eastAsia="zh-TW"/>
        </w:rPr>
        <w:t>近來，德國積極對外招商，吸引外資到德國投資，創造就業機會，以消弭居高不下的失業率。因此，上自聯邦層級的</w:t>
      </w:r>
      <w:r w:rsidRPr="007B46C3">
        <w:rPr>
          <w:lang w:eastAsia="zh-TW"/>
        </w:rPr>
        <w:t>Germany Trade and Invest GmbH</w:t>
      </w:r>
      <w:r w:rsidRPr="007B46C3">
        <w:rPr>
          <w:lang w:eastAsia="zh-TW"/>
        </w:rPr>
        <w:t>（德國貿易暨投資促進署）及</w:t>
      </w:r>
      <w:r w:rsidRPr="007B46C3">
        <w:rPr>
          <w:lang w:eastAsia="zh-TW"/>
        </w:rPr>
        <w:t>DIHK</w:t>
      </w:r>
      <w:r w:rsidRPr="007B46C3">
        <w:rPr>
          <w:lang w:eastAsia="zh-TW"/>
        </w:rPr>
        <w:t>（工商總會），下至各</w:t>
      </w:r>
      <w:proofErr w:type="gramStart"/>
      <w:r w:rsidRPr="007B46C3">
        <w:rPr>
          <w:lang w:eastAsia="zh-TW"/>
        </w:rPr>
        <w:t>邦</w:t>
      </w:r>
      <w:proofErr w:type="gramEnd"/>
      <w:r w:rsidRPr="007B46C3">
        <w:rPr>
          <w:lang w:eastAsia="zh-TW"/>
        </w:rPr>
        <w:t>經濟促</w:t>
      </w:r>
      <w:r w:rsidRPr="007B46C3">
        <w:rPr>
          <w:lang w:eastAsia="zh-TW"/>
        </w:rPr>
        <w:lastRenderedPageBreak/>
        <w:t>進會均積極對外招商，尤其德東地區，德國政府為吸引廠商前往德東，提供各式投資補助、津貼及低利貸款，至於德西地區則鮮有優惠措施。德國政府對外國廠商並無特別限制，除影響國家安全之外，外資企業可在德國從事各行各業。為持續創造新就業機會，改善失業情況，德國政府歡迎外商到德國投資。</w:t>
      </w:r>
    </w:p>
    <w:p w14:paraId="712363E2" w14:textId="77777777" w:rsidR="00F77F76" w:rsidRPr="007B46C3" w:rsidRDefault="00F77F76" w:rsidP="00F77F76">
      <w:pPr>
        <w:pStyle w:val="a6"/>
        <w:ind w:left="945" w:hanging="709"/>
      </w:pPr>
      <w:r w:rsidRPr="007B46C3">
        <w:t>（八）海關規定</w:t>
      </w:r>
    </w:p>
    <w:p w14:paraId="75BBD4B4" w14:textId="77777777" w:rsidR="00F77F76" w:rsidRPr="007B46C3" w:rsidRDefault="00F77F76" w:rsidP="00F77F76">
      <w:pPr>
        <w:ind w:left="945" w:firstLine="472"/>
        <w:rPr>
          <w:lang w:eastAsia="zh-TW"/>
        </w:rPr>
      </w:pPr>
      <w:r w:rsidRPr="007B46C3">
        <w:rPr>
          <w:lang w:eastAsia="zh-TW"/>
        </w:rPr>
        <w:t>旅客入境攜帶應稅產品時，必須事前申報，以免在機場遭到臨檢時必須補稅，甚至受罰。自</w:t>
      </w:r>
      <w:r w:rsidRPr="007B46C3">
        <w:rPr>
          <w:lang w:eastAsia="zh-TW"/>
        </w:rPr>
        <w:t>2007</w:t>
      </w:r>
      <w:r w:rsidRPr="007B46C3">
        <w:rPr>
          <w:lang w:eastAsia="zh-TW"/>
        </w:rPr>
        <w:t>年</w:t>
      </w:r>
      <w:r w:rsidRPr="007B46C3">
        <w:rPr>
          <w:lang w:eastAsia="zh-TW"/>
        </w:rPr>
        <w:t>6</w:t>
      </w:r>
      <w:r w:rsidRPr="007B46C3">
        <w:rPr>
          <w:lang w:eastAsia="zh-TW"/>
        </w:rPr>
        <w:t>月</w:t>
      </w:r>
      <w:r w:rsidRPr="007B46C3">
        <w:rPr>
          <w:lang w:eastAsia="zh-TW"/>
        </w:rPr>
        <w:t>15</w:t>
      </w:r>
      <w:r w:rsidRPr="007B46C3">
        <w:rPr>
          <w:lang w:eastAsia="zh-TW"/>
        </w:rPr>
        <w:t>日起，凡入、出境歐盟旅客攜帶歐元現金或有價證券（例如支票、旅行支票、股票、匯票等）合計超過</w:t>
      </w:r>
      <w:r w:rsidRPr="007B46C3">
        <w:rPr>
          <w:lang w:eastAsia="zh-TW"/>
        </w:rPr>
        <w:t>1</w:t>
      </w:r>
      <w:r w:rsidRPr="007B46C3">
        <w:rPr>
          <w:lang w:eastAsia="zh-TW"/>
        </w:rPr>
        <w:t>萬歐元者，必須在入、出歐盟邊境時進行申報，未申報而遭查獲者，將受罰款處分。</w:t>
      </w:r>
    </w:p>
    <w:p w14:paraId="41DBE41E" w14:textId="77777777" w:rsidR="00F77F76" w:rsidRPr="007B46C3" w:rsidRDefault="00F77F76" w:rsidP="00F77F76">
      <w:pPr>
        <w:ind w:left="945" w:firstLine="472"/>
        <w:rPr>
          <w:lang w:eastAsia="zh-TW"/>
        </w:rPr>
      </w:pPr>
      <w:r w:rsidRPr="007B46C3">
        <w:rPr>
          <w:lang w:eastAsia="zh-TW"/>
        </w:rPr>
        <w:t>為防範恐怖分子，歐洲各機場對旅客隨身攜帶物品檢查日趨</w:t>
      </w:r>
      <w:proofErr w:type="gramStart"/>
      <w:r w:rsidRPr="007B46C3">
        <w:rPr>
          <w:lang w:eastAsia="zh-TW"/>
        </w:rPr>
        <w:t>嚴格，</w:t>
      </w:r>
      <w:proofErr w:type="gramEnd"/>
      <w:r w:rsidRPr="007B46C3">
        <w:rPr>
          <w:lang w:eastAsia="zh-TW"/>
        </w:rPr>
        <w:t>准許放行之微量液體物品須放入透明袋子裡。另為防止</w:t>
      </w:r>
      <w:proofErr w:type="gramStart"/>
      <w:r w:rsidRPr="007B46C3">
        <w:rPr>
          <w:lang w:eastAsia="zh-TW"/>
        </w:rPr>
        <w:t>疫</w:t>
      </w:r>
      <w:proofErr w:type="gramEnd"/>
      <w:r w:rsidRPr="007B46C3">
        <w:rPr>
          <w:lang w:eastAsia="zh-TW"/>
        </w:rPr>
        <w:t>情入侵，德國嚴禁攜帶未經檢驗核准之動植物、肉類及其相關製品入境。</w:t>
      </w:r>
    </w:p>
    <w:p w14:paraId="2BCB2DF0" w14:textId="77777777" w:rsidR="00F77F76" w:rsidRPr="007B46C3" w:rsidRDefault="00F77F76" w:rsidP="00F77F76">
      <w:pPr>
        <w:pStyle w:val="a6"/>
        <w:ind w:left="945" w:hanging="709"/>
      </w:pPr>
      <w:r w:rsidRPr="007B46C3">
        <w:t>（九）社會治安</w:t>
      </w:r>
    </w:p>
    <w:p w14:paraId="2CAE1E44" w14:textId="7005D285" w:rsidR="00F77F76" w:rsidRPr="007B46C3" w:rsidRDefault="00F77F76" w:rsidP="00F77F76">
      <w:pPr>
        <w:ind w:left="945" w:firstLine="472"/>
        <w:rPr>
          <w:lang w:eastAsia="zh-TW"/>
        </w:rPr>
      </w:pPr>
      <w:r w:rsidRPr="007B46C3">
        <w:rPr>
          <w:lang w:eastAsia="zh-TW"/>
        </w:rPr>
        <w:t>整體而言，德國治安良好，惟於機場、火車站、旅館、餐廳及觀光景點等公共場所仍須注意隨身行李安全，貴重物品如手提電腦不要放在車上，參展者應特別注意展品及展場儲藏室內物品，避免遭竊。對</w:t>
      </w:r>
      <w:r w:rsidR="00DE2A40" w:rsidRPr="007B46C3">
        <w:rPr>
          <w:rFonts w:hint="eastAsia"/>
          <w:lang w:eastAsia="zh-TW"/>
        </w:rPr>
        <w:t>陌生人</w:t>
      </w:r>
      <w:r w:rsidRPr="007B46C3">
        <w:rPr>
          <w:lang w:eastAsia="zh-TW"/>
        </w:rPr>
        <w:t>之詢問及搭訕更應提高警覺，防止竊盜集團派人故意分散注意力而行竊。</w:t>
      </w:r>
    </w:p>
    <w:p w14:paraId="2ECBD485" w14:textId="77777777" w:rsidR="00F77F76" w:rsidRPr="007B46C3" w:rsidRDefault="00F77F76" w:rsidP="00F77F76">
      <w:pPr>
        <w:pStyle w:val="a6"/>
        <w:ind w:left="945" w:hanging="709"/>
      </w:pPr>
      <w:r w:rsidRPr="007B46C3">
        <w:t>（十）醫療衛生</w:t>
      </w:r>
    </w:p>
    <w:p w14:paraId="5CA4C689" w14:textId="77777777" w:rsidR="00F77F76" w:rsidRPr="007B46C3" w:rsidRDefault="00F77F76" w:rsidP="00F77F76">
      <w:pPr>
        <w:ind w:left="945" w:firstLine="472"/>
        <w:rPr>
          <w:lang w:eastAsia="zh-TW"/>
        </w:rPr>
      </w:pPr>
      <w:r w:rsidRPr="007B46C3">
        <w:rPr>
          <w:lang w:eastAsia="zh-TW"/>
        </w:rPr>
        <w:t>德國衛生狀況良好，沒有感染小兒麻痺症、傷寒症、瘧疾、黃熱病等傳染病之疑慮。國際旅客不須持有防疫證明書，無須檢疫或先行注射疫苗。</w:t>
      </w:r>
    </w:p>
    <w:p w14:paraId="386155E7" w14:textId="77777777" w:rsidR="00F77F76" w:rsidRPr="007B46C3" w:rsidRDefault="00F77F76" w:rsidP="00F77F76">
      <w:pPr>
        <w:ind w:left="945" w:firstLine="472"/>
        <w:rPr>
          <w:lang w:eastAsia="zh-TW"/>
        </w:rPr>
      </w:pPr>
      <w:r w:rsidRPr="007B46C3">
        <w:rPr>
          <w:lang w:eastAsia="zh-TW"/>
        </w:rPr>
        <w:t>德國醫療體系</w:t>
      </w:r>
      <w:r w:rsidR="00BE13E1" w:rsidRPr="007B46C3">
        <w:rPr>
          <w:lang w:eastAsia="zh-TW"/>
        </w:rPr>
        <w:t>屬轉診制度，平常先赴一般診所就醫，</w:t>
      </w:r>
      <w:r w:rsidRPr="007B46C3">
        <w:rPr>
          <w:lang w:eastAsia="zh-TW"/>
        </w:rPr>
        <w:t>必要</w:t>
      </w:r>
      <w:r w:rsidR="00BE13E1" w:rsidRPr="007B46C3">
        <w:rPr>
          <w:rFonts w:hint="eastAsia"/>
          <w:lang w:eastAsia="zh-TW"/>
        </w:rPr>
        <w:t>時</w:t>
      </w:r>
      <w:r w:rsidRPr="007B46C3">
        <w:rPr>
          <w:lang w:eastAsia="zh-TW"/>
        </w:rPr>
        <w:t>再轉診至</w:t>
      </w:r>
      <w:r w:rsidRPr="007B46C3">
        <w:rPr>
          <w:lang w:eastAsia="zh-TW"/>
        </w:rPr>
        <w:lastRenderedPageBreak/>
        <w:t>各級醫院。前往診所就醫一般需先以電話</w:t>
      </w:r>
      <w:r w:rsidR="00BE13E1" w:rsidRPr="007B46C3">
        <w:rPr>
          <w:rFonts w:hint="eastAsia"/>
          <w:lang w:eastAsia="zh-TW"/>
        </w:rPr>
        <w:t>進行</w:t>
      </w:r>
      <w:r w:rsidRPr="007B46C3">
        <w:rPr>
          <w:lang w:eastAsia="zh-TW"/>
        </w:rPr>
        <w:t>預約，此點與我國一般診所門診之隨</w:t>
      </w:r>
      <w:proofErr w:type="gramStart"/>
      <w:r w:rsidRPr="007B46C3">
        <w:rPr>
          <w:lang w:eastAsia="zh-TW"/>
        </w:rPr>
        <w:t>到隨診不同</w:t>
      </w:r>
      <w:proofErr w:type="gramEnd"/>
      <w:r w:rsidRPr="007B46C3">
        <w:rPr>
          <w:lang w:eastAsia="zh-TW"/>
        </w:rPr>
        <w:t>，倘有急症，應於電話中強調</w:t>
      </w:r>
      <w:r w:rsidR="00BE13E1" w:rsidRPr="007B46C3">
        <w:rPr>
          <w:rFonts w:hint="eastAsia"/>
          <w:lang w:eastAsia="zh-TW"/>
        </w:rPr>
        <w:t>此為</w:t>
      </w:r>
      <w:r w:rsidRPr="007B46C3">
        <w:rPr>
          <w:lang w:eastAsia="zh-TW"/>
        </w:rPr>
        <w:t>「突發狀況」（</w:t>
      </w:r>
      <w:proofErr w:type="spellStart"/>
      <w:r w:rsidRPr="007B46C3">
        <w:rPr>
          <w:lang w:eastAsia="zh-TW"/>
        </w:rPr>
        <w:t>Akuter</w:t>
      </w:r>
      <w:proofErr w:type="spellEnd"/>
      <w:r w:rsidRPr="007B46C3">
        <w:rPr>
          <w:lang w:eastAsia="zh-TW"/>
        </w:rPr>
        <w:t xml:space="preserve"> Fall</w:t>
      </w:r>
      <w:r w:rsidRPr="007B46C3">
        <w:rPr>
          <w:lang w:eastAsia="zh-TW"/>
        </w:rPr>
        <w:t>）。週六及週日期間遇緊急病症，請查閱電話簿中「緊急醫療服務」（</w:t>
      </w:r>
      <w:proofErr w:type="spellStart"/>
      <w:r w:rsidRPr="007B46C3">
        <w:rPr>
          <w:lang w:eastAsia="zh-TW"/>
        </w:rPr>
        <w:t>Ärztliche</w:t>
      </w:r>
      <w:proofErr w:type="spellEnd"/>
      <w:r w:rsidRPr="007B46C3">
        <w:rPr>
          <w:lang w:eastAsia="zh-TW"/>
        </w:rPr>
        <w:t xml:space="preserve"> </w:t>
      </w:r>
      <w:proofErr w:type="spellStart"/>
      <w:r w:rsidRPr="007B46C3">
        <w:rPr>
          <w:lang w:eastAsia="zh-TW"/>
        </w:rPr>
        <w:t>Notdienste</w:t>
      </w:r>
      <w:proofErr w:type="spellEnd"/>
      <w:r w:rsidRPr="007B46C3">
        <w:rPr>
          <w:lang w:eastAsia="zh-TW"/>
        </w:rPr>
        <w:t>），或直接前往大醫院就醫。發生意外請撥電話</w:t>
      </w:r>
      <w:r w:rsidRPr="007B46C3">
        <w:rPr>
          <w:lang w:eastAsia="zh-TW"/>
        </w:rPr>
        <w:t>112</w:t>
      </w:r>
      <w:proofErr w:type="gramStart"/>
      <w:r w:rsidRPr="007B46C3">
        <w:rPr>
          <w:lang w:eastAsia="zh-TW"/>
        </w:rPr>
        <w:t>呼派救護車</w:t>
      </w:r>
      <w:proofErr w:type="gramEnd"/>
      <w:r w:rsidRPr="007B46C3">
        <w:rPr>
          <w:lang w:eastAsia="zh-TW"/>
        </w:rPr>
        <w:t>。</w:t>
      </w:r>
    </w:p>
    <w:p w14:paraId="09295A7C" w14:textId="77777777" w:rsidR="00F77F76" w:rsidRPr="007B46C3" w:rsidRDefault="00F77F76" w:rsidP="00F77F76">
      <w:pPr>
        <w:pStyle w:val="a4"/>
        <w:spacing w:before="257" w:after="257"/>
        <w:rPr>
          <w:color w:val="auto"/>
        </w:rPr>
      </w:pPr>
      <w:r w:rsidRPr="007B46C3">
        <w:rPr>
          <w:color w:val="auto"/>
        </w:rPr>
        <w:t>三、政治環境</w:t>
      </w:r>
    </w:p>
    <w:p w14:paraId="1280F92D" w14:textId="77777777" w:rsidR="00F77F76" w:rsidRPr="007B46C3" w:rsidRDefault="00F77F76" w:rsidP="000176B9">
      <w:pPr>
        <w:pStyle w:val="a6"/>
        <w:ind w:left="945" w:hanging="709"/>
      </w:pPr>
      <w:r w:rsidRPr="007B46C3">
        <w:t>（一）德國為民主憲政內閣制國家。</w:t>
      </w:r>
    </w:p>
    <w:p w14:paraId="78E3FAAD" w14:textId="6B75BC0B" w:rsidR="00F77F76" w:rsidRPr="007B46C3" w:rsidRDefault="00F77F76" w:rsidP="000176B9">
      <w:pPr>
        <w:pStyle w:val="a6"/>
        <w:ind w:left="945" w:hanging="709"/>
      </w:pPr>
      <w:r w:rsidRPr="007B46C3">
        <w:t>（二）聯邦總統：聯邦總統為國家元首，並無實權</w:t>
      </w:r>
      <w:r w:rsidR="00DE2A40" w:rsidRPr="007B46C3">
        <w:rPr>
          <w:rFonts w:hint="eastAsia"/>
        </w:rPr>
        <w:t>，</w:t>
      </w:r>
      <w:r w:rsidRPr="007B46C3">
        <w:t>僅對外代表德國，任期</w:t>
      </w:r>
      <w:r w:rsidRPr="007B46C3">
        <w:t>5</w:t>
      </w:r>
      <w:r w:rsidRPr="007B46C3">
        <w:t>年，可連任</w:t>
      </w:r>
      <w:r w:rsidRPr="007B46C3">
        <w:t>1</w:t>
      </w:r>
      <w:r w:rsidRPr="007B46C3">
        <w:t>次，由聯邦大會選出，聯邦大會係由德國聯邦</w:t>
      </w:r>
      <w:r w:rsidR="00DE2A40" w:rsidRPr="007B46C3">
        <w:rPr>
          <w:rFonts w:hint="eastAsia"/>
        </w:rPr>
        <w:t>眾議院</w:t>
      </w:r>
      <w:r w:rsidRPr="007B46C3">
        <w:t>（</w:t>
      </w:r>
      <w:r w:rsidRPr="007B46C3">
        <w:t>Bundestag</w:t>
      </w:r>
      <w:r w:rsidRPr="007B46C3">
        <w:t>）及各</w:t>
      </w:r>
      <w:proofErr w:type="gramStart"/>
      <w:r w:rsidRPr="007B46C3">
        <w:t>邦</w:t>
      </w:r>
      <w:proofErr w:type="gramEnd"/>
      <w:r w:rsidRPr="007B46C3">
        <w:t>議會按照比例選出之代表組成，</w:t>
      </w:r>
      <w:r w:rsidRPr="007B46C3">
        <w:t>Frank-Walter Steinmeier</w:t>
      </w:r>
      <w:r w:rsidRPr="007B46C3">
        <w:t>於</w:t>
      </w:r>
      <w:r w:rsidRPr="007B46C3">
        <w:t>2017</w:t>
      </w:r>
      <w:r w:rsidRPr="007B46C3">
        <w:t>年</w:t>
      </w:r>
      <w:r w:rsidRPr="007B46C3">
        <w:t>3</w:t>
      </w:r>
      <w:r w:rsidRPr="007B46C3">
        <w:t>月</w:t>
      </w:r>
      <w:r w:rsidRPr="007B46C3">
        <w:t>18</w:t>
      </w:r>
      <w:r w:rsidRPr="007B46C3">
        <w:t>日獲選為德國總統，</w:t>
      </w:r>
      <w:r w:rsidRPr="007B46C3">
        <w:t>2022</w:t>
      </w:r>
      <w:r w:rsidRPr="007B46C3">
        <w:t>年</w:t>
      </w:r>
      <w:r w:rsidRPr="007B46C3">
        <w:t>2</w:t>
      </w:r>
      <w:r w:rsidRPr="007B46C3">
        <w:t>月</w:t>
      </w:r>
      <w:r w:rsidRPr="007B46C3">
        <w:t>13</w:t>
      </w:r>
      <w:r w:rsidRPr="007B46C3">
        <w:t>日成功連任，並自</w:t>
      </w:r>
      <w:r w:rsidRPr="007B46C3">
        <w:t>3</w:t>
      </w:r>
      <w:r w:rsidRPr="007B46C3">
        <w:t>月</w:t>
      </w:r>
      <w:r w:rsidRPr="007B46C3">
        <w:t>19</w:t>
      </w:r>
      <w:r w:rsidRPr="007B46C3">
        <w:t>日開始第</w:t>
      </w:r>
      <w:r w:rsidRPr="007B46C3">
        <w:t>2</w:t>
      </w:r>
      <w:r w:rsidRPr="007B46C3">
        <w:t>任任期</w:t>
      </w:r>
      <w:proofErr w:type="gramStart"/>
      <w:r w:rsidRPr="007B46C3">
        <w:t>）</w:t>
      </w:r>
      <w:proofErr w:type="gramEnd"/>
      <w:r w:rsidRPr="007B46C3">
        <w:t>。</w:t>
      </w:r>
    </w:p>
    <w:p w14:paraId="5D14BC0D" w14:textId="4D1DD339" w:rsidR="00F77F76" w:rsidRPr="007B46C3" w:rsidRDefault="00F77F76" w:rsidP="000176B9">
      <w:pPr>
        <w:pStyle w:val="a6"/>
        <w:ind w:left="945" w:hanging="709"/>
      </w:pPr>
      <w:r w:rsidRPr="007B46C3">
        <w:t>（三）聯邦總理：聯邦總理為最高行政首長，由</w:t>
      </w:r>
      <w:r w:rsidR="00DE2A40" w:rsidRPr="007B46C3">
        <w:rPr>
          <w:rFonts w:hint="eastAsia"/>
        </w:rPr>
        <w:t>眾</w:t>
      </w:r>
      <w:r w:rsidRPr="007B46C3">
        <w:t>議院國會議員選出，任期</w:t>
      </w:r>
      <w:r w:rsidRPr="007B46C3">
        <w:t>4</w:t>
      </w:r>
      <w:r w:rsidRPr="007B46C3">
        <w:t>年，連選得連任。德國國會於</w:t>
      </w:r>
      <w:r w:rsidRPr="007B46C3">
        <w:t>202</w:t>
      </w:r>
      <w:r w:rsidR="00516955" w:rsidRPr="007B46C3">
        <w:t>5</w:t>
      </w:r>
      <w:r w:rsidRPr="007B46C3">
        <w:t>年</w:t>
      </w:r>
      <w:r w:rsidR="00516955" w:rsidRPr="007B46C3">
        <w:rPr>
          <w:rFonts w:hint="eastAsia"/>
        </w:rPr>
        <w:t>2</w:t>
      </w:r>
      <w:r w:rsidRPr="007B46C3">
        <w:t>月</w:t>
      </w:r>
      <w:r w:rsidR="00516955" w:rsidRPr="007B46C3">
        <w:rPr>
          <w:rFonts w:hint="eastAsia"/>
        </w:rPr>
        <w:t>2</w:t>
      </w:r>
      <w:r w:rsidR="00516955" w:rsidRPr="007B46C3">
        <w:t>3</w:t>
      </w:r>
      <w:r w:rsidRPr="007B46C3">
        <w:t>日投票選出</w:t>
      </w:r>
      <w:r w:rsidR="00516955" w:rsidRPr="007B46C3">
        <w:rPr>
          <w:rFonts w:hint="eastAsia"/>
        </w:rPr>
        <w:t>梅爾茨（</w:t>
      </w:r>
      <w:r w:rsidR="00516955" w:rsidRPr="007B46C3">
        <w:rPr>
          <w:rFonts w:hint="eastAsia"/>
        </w:rPr>
        <w:t>Friedrich Merz</w:t>
      </w:r>
      <w:r w:rsidR="00516955" w:rsidRPr="007B46C3">
        <w:rPr>
          <w:rFonts w:hint="eastAsia"/>
        </w:rPr>
        <w:t>）</w:t>
      </w:r>
      <w:r w:rsidRPr="007B46C3">
        <w:t>為新任聯邦總理，接任</w:t>
      </w:r>
      <w:r w:rsidR="00516955" w:rsidRPr="007B46C3">
        <w:t>蕭茲</w:t>
      </w:r>
      <w:r w:rsidRPr="007B46C3">
        <w:t>（</w:t>
      </w:r>
      <w:r w:rsidR="00516955" w:rsidRPr="007B46C3">
        <w:t>Olaf Scholz</w:t>
      </w:r>
      <w:r w:rsidRPr="007B46C3">
        <w:t>）之總理職位。</w:t>
      </w:r>
    </w:p>
    <w:p w14:paraId="7F7F2CA4" w14:textId="77777777" w:rsidR="00F77F76" w:rsidRPr="007B46C3" w:rsidRDefault="00F77F76" w:rsidP="000176B9">
      <w:pPr>
        <w:pStyle w:val="a6"/>
        <w:ind w:left="945" w:hanging="709"/>
      </w:pPr>
      <w:r w:rsidRPr="007B46C3">
        <w:t>（四）主要政黨：社民黨（</w:t>
      </w:r>
      <w:r w:rsidRPr="007B46C3">
        <w:t>SPD</w:t>
      </w:r>
      <w:r w:rsidRPr="007B46C3">
        <w:t>）、基民黨（</w:t>
      </w:r>
      <w:r w:rsidRPr="007B46C3">
        <w:t>CDU</w:t>
      </w:r>
      <w:r w:rsidRPr="007B46C3">
        <w:t>）</w:t>
      </w:r>
      <w:r w:rsidRPr="007B46C3">
        <w:t>/</w:t>
      </w:r>
      <w:r w:rsidR="00BE13E1" w:rsidRPr="007B46C3">
        <w:rPr>
          <w:rFonts w:hint="eastAsia"/>
        </w:rPr>
        <w:t xml:space="preserve"> </w:t>
      </w:r>
      <w:proofErr w:type="gramStart"/>
      <w:r w:rsidRPr="007B46C3">
        <w:t>基社黨</w:t>
      </w:r>
      <w:proofErr w:type="gramEnd"/>
      <w:r w:rsidRPr="007B46C3">
        <w:t>（</w:t>
      </w:r>
      <w:r w:rsidRPr="007B46C3">
        <w:t>CSU</w:t>
      </w:r>
      <w:r w:rsidRPr="007B46C3">
        <w:t>）聯盟、自民黨（</w:t>
      </w:r>
      <w:r w:rsidRPr="007B46C3">
        <w:t>FDP</w:t>
      </w:r>
      <w:r w:rsidRPr="007B46C3">
        <w:t>）、綠黨（</w:t>
      </w:r>
      <w:r w:rsidRPr="007B46C3">
        <w:t>Die Grünen</w:t>
      </w:r>
      <w:r w:rsidRPr="007B46C3">
        <w:t>）、左派黨（</w:t>
      </w:r>
      <w:r w:rsidRPr="007B46C3">
        <w:t>Die Linke</w:t>
      </w:r>
      <w:r w:rsidRPr="007B46C3">
        <w:t>）、以及極具右翼民族色彩之另類選擇黨（</w:t>
      </w:r>
      <w:r w:rsidRPr="007B46C3">
        <w:t>AfD</w:t>
      </w:r>
      <w:r w:rsidRPr="007B46C3">
        <w:t>）。</w:t>
      </w:r>
    </w:p>
    <w:p w14:paraId="4CE07B53" w14:textId="77777777" w:rsidR="00F77F76" w:rsidRPr="007B46C3" w:rsidRDefault="00F77F76" w:rsidP="00F77F76">
      <w:pPr>
        <w:pStyle w:val="a6"/>
        <w:ind w:left="945" w:hanging="709"/>
      </w:pPr>
      <w:r w:rsidRPr="007B46C3">
        <w:t>（五）憲法：</w:t>
      </w:r>
      <w:r w:rsidRPr="007B46C3">
        <w:t>1949</w:t>
      </w:r>
      <w:r w:rsidRPr="007B46C3">
        <w:t>年基本法（</w:t>
      </w:r>
      <w:r w:rsidRPr="007B46C3">
        <w:t>Grundgesetz</w:t>
      </w:r>
      <w:r w:rsidRPr="007B46C3">
        <w:t>）。</w:t>
      </w:r>
    </w:p>
    <w:p w14:paraId="5AE800C8" w14:textId="2AB83FE7" w:rsidR="00F77F76" w:rsidRPr="007B46C3" w:rsidRDefault="00F77F76" w:rsidP="00F77F76">
      <w:pPr>
        <w:pStyle w:val="a6"/>
        <w:ind w:left="945" w:hanging="709"/>
      </w:pPr>
      <w:r w:rsidRPr="007B46C3">
        <w:t>（六）立法機構：德國立法機關為</w:t>
      </w:r>
      <w:r w:rsidR="00DE2A40" w:rsidRPr="007B46C3">
        <w:rPr>
          <w:rFonts w:hint="eastAsia"/>
        </w:rPr>
        <w:t>眾議院</w:t>
      </w:r>
      <w:r w:rsidRPr="007B46C3">
        <w:t>Bundestag</w:t>
      </w:r>
      <w:r w:rsidRPr="007B46C3">
        <w:t>及參議院</w:t>
      </w:r>
      <w:r w:rsidRPr="007B46C3">
        <w:t>Bundesrat</w:t>
      </w:r>
      <w:r w:rsidRPr="007B46C3">
        <w:t>兩個機構組成，</w:t>
      </w:r>
      <w:r w:rsidRPr="007B46C3">
        <w:t>Bundestag</w:t>
      </w:r>
      <w:r w:rsidRPr="007B46C3">
        <w:t>法定成員計有</w:t>
      </w:r>
      <w:r w:rsidR="00516955" w:rsidRPr="007B46C3">
        <w:t>630</w:t>
      </w:r>
      <w:r w:rsidRPr="007B46C3">
        <w:t>位國會議員，每</w:t>
      </w:r>
      <w:r w:rsidRPr="007B46C3">
        <w:t>4</w:t>
      </w:r>
      <w:r w:rsidRPr="007B46C3">
        <w:t>年由公民直接選出，</w:t>
      </w:r>
      <w:r w:rsidRPr="007B46C3">
        <w:t>Bundesrat</w:t>
      </w:r>
      <w:r w:rsidRPr="007B46C3">
        <w:t>計有</w:t>
      </w:r>
      <w:r w:rsidRPr="007B46C3">
        <w:t>69</w:t>
      </w:r>
      <w:r w:rsidRPr="007B46C3">
        <w:t>名代表，係各</w:t>
      </w:r>
      <w:proofErr w:type="gramStart"/>
      <w:r w:rsidRPr="007B46C3">
        <w:t>邦</w:t>
      </w:r>
      <w:proofErr w:type="gramEnd"/>
      <w:r w:rsidRPr="007B46C3">
        <w:t>政府之代表。</w:t>
      </w:r>
    </w:p>
    <w:p w14:paraId="00E796F0" w14:textId="77777777" w:rsidR="00F77F76" w:rsidRPr="007B46C3" w:rsidRDefault="00F77F76" w:rsidP="00F77F76">
      <w:pPr>
        <w:pStyle w:val="a6"/>
        <w:ind w:left="945" w:hanging="709"/>
      </w:pPr>
      <w:r w:rsidRPr="007B46C3">
        <w:t>（七）</w:t>
      </w:r>
      <w:r w:rsidR="00B36A27" w:rsidRPr="007B46C3">
        <w:rPr>
          <w:rFonts w:hint="eastAsia"/>
        </w:rPr>
        <w:t>德國第</w:t>
      </w:r>
      <w:r w:rsidR="00B36A27" w:rsidRPr="007B46C3">
        <w:t>21</w:t>
      </w:r>
      <w:r w:rsidR="00B36A27" w:rsidRPr="007B46C3">
        <w:rPr>
          <w:rFonts w:hint="eastAsia"/>
        </w:rPr>
        <w:t>屆國會大選於</w:t>
      </w:r>
      <w:r w:rsidR="00B36A27" w:rsidRPr="007B46C3">
        <w:t>2025</w:t>
      </w:r>
      <w:r w:rsidR="00B36A27" w:rsidRPr="007B46C3">
        <w:rPr>
          <w:rFonts w:hint="eastAsia"/>
        </w:rPr>
        <w:t>年</w:t>
      </w:r>
      <w:r w:rsidR="00B36A27" w:rsidRPr="007B46C3">
        <w:t>2</w:t>
      </w:r>
      <w:r w:rsidR="00B36A27" w:rsidRPr="007B46C3">
        <w:rPr>
          <w:rFonts w:hint="eastAsia"/>
        </w:rPr>
        <w:t>月</w:t>
      </w:r>
      <w:r w:rsidR="00B36A27" w:rsidRPr="007B46C3">
        <w:t>23</w:t>
      </w:r>
      <w:r w:rsidR="00B36A27" w:rsidRPr="007B46C3">
        <w:rPr>
          <w:rFonts w:hint="eastAsia"/>
        </w:rPr>
        <w:t>日舉行，由基督教民主聯盟（</w:t>
      </w:r>
      <w:r w:rsidR="00B36A27" w:rsidRPr="007B46C3">
        <w:t>CDU</w:t>
      </w:r>
      <w:r w:rsidR="00B36A27" w:rsidRPr="007B46C3">
        <w:rPr>
          <w:rFonts w:hint="eastAsia"/>
        </w:rPr>
        <w:t>）與其姊妹黨基督教社會聯盟（</w:t>
      </w:r>
      <w:r w:rsidR="00B36A27" w:rsidRPr="007B46C3">
        <w:t>CSU</w:t>
      </w:r>
      <w:r w:rsidR="00B36A27" w:rsidRPr="007B46C3">
        <w:rPr>
          <w:rFonts w:hint="eastAsia"/>
        </w:rPr>
        <w:t>）在選舉中獲得最多席次，並與社會民</w:t>
      </w:r>
      <w:r w:rsidR="00B36A27" w:rsidRPr="007B46C3">
        <w:rPr>
          <w:rFonts w:hint="eastAsia"/>
        </w:rPr>
        <w:lastRenderedPageBreak/>
        <w:t>主黨（</w:t>
      </w:r>
      <w:r w:rsidR="00B36A27" w:rsidRPr="007B46C3">
        <w:t>SPD</w:t>
      </w:r>
      <w:r w:rsidR="00D65AD7" w:rsidRPr="007B46C3">
        <w:rPr>
          <w:rFonts w:hint="eastAsia"/>
        </w:rPr>
        <w:t>）成功籌組聯合政府。同年</w:t>
      </w:r>
      <w:r w:rsidR="00D65AD7" w:rsidRPr="007B46C3">
        <w:rPr>
          <w:rFonts w:hint="eastAsia"/>
        </w:rPr>
        <w:t>5</w:t>
      </w:r>
      <w:r w:rsidR="00D65AD7" w:rsidRPr="007B46C3">
        <w:rPr>
          <w:rFonts w:hint="eastAsia"/>
        </w:rPr>
        <w:t>月</w:t>
      </w:r>
      <w:r w:rsidR="00D65AD7" w:rsidRPr="007B46C3">
        <w:rPr>
          <w:rFonts w:hint="eastAsia"/>
        </w:rPr>
        <w:t>6</w:t>
      </w:r>
      <w:r w:rsidR="00D65AD7" w:rsidRPr="007B46C3">
        <w:rPr>
          <w:rFonts w:hint="eastAsia"/>
        </w:rPr>
        <w:t>日德國國會舉行新任聯邦總理投票，正式選出基民黨（</w:t>
      </w:r>
      <w:r w:rsidR="00D65AD7" w:rsidRPr="007B46C3">
        <w:rPr>
          <w:rFonts w:hint="eastAsia"/>
        </w:rPr>
        <w:t>CDU</w:t>
      </w:r>
      <w:r w:rsidR="00D65AD7" w:rsidRPr="007B46C3">
        <w:rPr>
          <w:rFonts w:hint="eastAsia"/>
        </w:rPr>
        <w:t>）主席梅爾茨（</w:t>
      </w:r>
      <w:r w:rsidR="00D65AD7" w:rsidRPr="007B46C3">
        <w:rPr>
          <w:rFonts w:hint="eastAsia"/>
        </w:rPr>
        <w:t>Friedrich Merz</w:t>
      </w:r>
      <w:r w:rsidR="00D65AD7" w:rsidRPr="007B46C3">
        <w:rPr>
          <w:rFonts w:hint="eastAsia"/>
        </w:rPr>
        <w:t>）擔任總理</w:t>
      </w:r>
      <w:r w:rsidR="00B36A27" w:rsidRPr="007B46C3">
        <w:rPr>
          <w:rFonts w:hint="eastAsia"/>
        </w:rPr>
        <w:t>。</w:t>
      </w:r>
      <w:r w:rsidR="00216A49" w:rsidRPr="007B46C3">
        <w:rPr>
          <w:rFonts w:hint="eastAsia"/>
        </w:rPr>
        <w:t>卡特琳娜·賴歇（</w:t>
      </w:r>
      <w:r w:rsidR="00216A49" w:rsidRPr="007B46C3">
        <w:rPr>
          <w:rFonts w:hint="eastAsia"/>
        </w:rPr>
        <w:t>Katherina Reiche</w:t>
      </w:r>
      <w:r w:rsidR="00216A49" w:rsidRPr="007B46C3">
        <w:rPr>
          <w:rFonts w:hint="eastAsia"/>
        </w:rPr>
        <w:t>）則被任命為聯邦經濟部長。</w:t>
      </w:r>
    </w:p>
    <w:p w14:paraId="4F961DA6" w14:textId="77777777" w:rsidR="00781BD0" w:rsidRPr="007B46C3" w:rsidRDefault="00781BD0">
      <w:pPr>
        <w:widowControl/>
        <w:overflowPunct/>
        <w:autoSpaceDE/>
        <w:autoSpaceDN/>
        <w:ind w:firstLineChars="0" w:firstLine="0"/>
        <w:jc w:val="left"/>
        <w:rPr>
          <w:lang w:eastAsia="zh-TW"/>
        </w:rPr>
      </w:pPr>
    </w:p>
    <w:p w14:paraId="4CFC4671" w14:textId="77777777" w:rsidR="00F90321" w:rsidRPr="007B46C3" w:rsidRDefault="00F90321" w:rsidP="00F17BDB">
      <w:pPr>
        <w:ind w:firstLine="472"/>
        <w:rPr>
          <w:lang w:eastAsia="zh-TW"/>
        </w:rPr>
      </w:pPr>
    </w:p>
    <w:p w14:paraId="052739E4" w14:textId="77777777" w:rsidR="00273D16" w:rsidRPr="007B46C3" w:rsidRDefault="00273D16" w:rsidP="00F17BDB">
      <w:pPr>
        <w:ind w:firstLine="472"/>
        <w:rPr>
          <w:lang w:eastAsia="zh-TW"/>
        </w:rPr>
      </w:pPr>
    </w:p>
    <w:p w14:paraId="4CE49554" w14:textId="77777777" w:rsidR="003E0BC3" w:rsidRPr="007B46C3" w:rsidRDefault="003E0BC3" w:rsidP="00F17BDB">
      <w:pPr>
        <w:ind w:firstLine="472"/>
        <w:rPr>
          <w:lang w:eastAsia="zh-TW"/>
        </w:rPr>
        <w:sectPr w:rsidR="003E0BC3" w:rsidRPr="007B46C3" w:rsidSect="001B7CB9">
          <w:headerReference w:type="even" r:id="rId21"/>
          <w:headerReference w:type="default" r:id="rId22"/>
          <w:footerReference w:type="even" r:id="rId23"/>
          <w:footerReference w:type="default" r:id="rId24"/>
          <w:pgSz w:w="11906" w:h="16838" w:code="9"/>
          <w:pgMar w:top="2268" w:right="1701" w:bottom="1701" w:left="1701" w:header="1134" w:footer="851" w:gutter="0"/>
          <w:pgNumType w:start="1"/>
          <w:cols w:space="425"/>
          <w:docGrid w:type="linesAndChars" w:linePitch="514" w:charSpace="-774"/>
        </w:sectPr>
      </w:pPr>
    </w:p>
    <w:p w14:paraId="78418583" w14:textId="77777777" w:rsidR="00AF6771" w:rsidRPr="007B46C3" w:rsidRDefault="00AF6771" w:rsidP="001E5152">
      <w:pPr>
        <w:pStyle w:val="a3"/>
        <w:spacing w:before="514" w:after="771"/>
      </w:pPr>
      <w:bookmarkStart w:id="1" w:name="_Toc235790743"/>
      <w:r w:rsidRPr="007B46C3">
        <w:lastRenderedPageBreak/>
        <w:t>第貳章　經濟環境</w:t>
      </w:r>
      <w:bookmarkEnd w:id="1"/>
    </w:p>
    <w:p w14:paraId="04ABF62B" w14:textId="77777777" w:rsidR="00AF6771" w:rsidRPr="007B46C3" w:rsidRDefault="00AF6771" w:rsidP="001E5152">
      <w:pPr>
        <w:pStyle w:val="a4"/>
        <w:spacing w:before="257" w:after="257"/>
        <w:rPr>
          <w:color w:val="auto"/>
        </w:rPr>
      </w:pPr>
      <w:r w:rsidRPr="007B46C3">
        <w:rPr>
          <w:color w:val="auto"/>
        </w:rPr>
        <w:t>一、經濟概況</w:t>
      </w:r>
    </w:p>
    <w:p w14:paraId="0540D518" w14:textId="79E9E295" w:rsidR="00840B16" w:rsidRPr="007B46C3" w:rsidRDefault="00840B16" w:rsidP="000176B9">
      <w:pPr>
        <w:ind w:firstLine="472"/>
      </w:pPr>
      <w:r w:rsidRPr="007B46C3">
        <w:t>德國經濟在經歷</w:t>
      </w:r>
      <w:r w:rsidRPr="007B46C3">
        <w:t>2023</w:t>
      </w:r>
      <w:r w:rsidRPr="007B46C3">
        <w:t>與</w:t>
      </w:r>
      <w:r w:rsidRPr="007B46C3">
        <w:t>2024</w:t>
      </w:r>
      <w:r w:rsidRPr="007B46C3">
        <w:rPr>
          <w:rFonts w:hint="eastAsia"/>
        </w:rPr>
        <w:t>兩</w:t>
      </w:r>
      <w:r w:rsidRPr="007B46C3">
        <w:t>年連續衰退後，於</w:t>
      </w:r>
      <w:r w:rsidRPr="007B46C3">
        <w:t>2025</w:t>
      </w:r>
      <w:r w:rsidRPr="007B46C3">
        <w:t>年</w:t>
      </w:r>
      <w:r w:rsidRPr="007B46C3">
        <w:rPr>
          <w:rFonts w:hint="eastAsia"/>
        </w:rPr>
        <w:t>轉為微幅成長</w:t>
      </w:r>
      <w:r w:rsidRPr="007B46C3">
        <w:t>0.2%</w:t>
      </w:r>
      <w:r w:rsidRPr="007B46C3">
        <w:t>，</w:t>
      </w:r>
      <w:r w:rsidRPr="007B46C3">
        <w:rPr>
          <w:rFonts w:hint="eastAsia"/>
        </w:rPr>
        <w:t>國內生產毛額達</w:t>
      </w:r>
      <w:r w:rsidRPr="007B46C3">
        <w:rPr>
          <w:rFonts w:hint="eastAsia"/>
        </w:rPr>
        <w:t>4</w:t>
      </w:r>
      <w:r w:rsidRPr="007B46C3">
        <w:rPr>
          <w:rFonts w:hint="eastAsia"/>
        </w:rPr>
        <w:t>兆</w:t>
      </w:r>
      <w:r w:rsidRPr="007B46C3">
        <w:rPr>
          <w:rFonts w:hint="eastAsia"/>
        </w:rPr>
        <w:t>4,699</w:t>
      </w:r>
      <w:r w:rsidRPr="007B46C3">
        <w:rPr>
          <w:rFonts w:hint="eastAsia"/>
        </w:rPr>
        <w:t>億歐元</w:t>
      </w:r>
      <w:r w:rsidRPr="007B46C3">
        <w:t>。</w:t>
      </w:r>
      <w:r w:rsidR="00006CF4" w:rsidRPr="007B46C3">
        <w:t>202</w:t>
      </w:r>
      <w:r w:rsidR="00006CF4" w:rsidRPr="007B46C3">
        <w:rPr>
          <w:rFonts w:hint="eastAsia"/>
        </w:rPr>
        <w:t>5</w:t>
      </w:r>
      <w:r w:rsidR="00006CF4" w:rsidRPr="007B46C3">
        <w:t>年第</w:t>
      </w:r>
      <w:r w:rsidR="00006CF4" w:rsidRPr="007B46C3">
        <w:t>1</w:t>
      </w:r>
      <w:r w:rsidR="00006CF4" w:rsidRPr="007B46C3">
        <w:t>至</w:t>
      </w:r>
      <w:r w:rsidR="00006CF4" w:rsidRPr="007B46C3">
        <w:t>4</w:t>
      </w:r>
      <w:r w:rsidR="00006CF4" w:rsidRPr="007B46C3">
        <w:t>季經濟成長率分別為</w:t>
      </w:r>
      <w:r w:rsidR="00006CF4" w:rsidRPr="007B46C3">
        <w:t>0.</w:t>
      </w:r>
      <w:r w:rsidR="00006CF4" w:rsidRPr="007B46C3">
        <w:rPr>
          <w:rFonts w:hint="eastAsia"/>
        </w:rPr>
        <w:t>4</w:t>
      </w:r>
      <w:r w:rsidR="00006CF4" w:rsidRPr="007B46C3">
        <w:t>%</w:t>
      </w:r>
      <w:r w:rsidR="00006CF4" w:rsidRPr="007B46C3">
        <w:t>、</w:t>
      </w:r>
      <w:r w:rsidR="000176B9" w:rsidRPr="007B46C3">
        <w:rPr>
          <w:rFonts w:hint="eastAsia"/>
        </w:rPr>
        <w:t xml:space="preserve"> </w:t>
      </w:r>
      <w:r w:rsidR="000176B9" w:rsidRPr="007B46C3">
        <w:t xml:space="preserve">     </w:t>
      </w:r>
      <w:r w:rsidR="00006CF4" w:rsidRPr="007B46C3">
        <w:t>-0.</w:t>
      </w:r>
      <w:r w:rsidR="00006CF4" w:rsidRPr="007B46C3">
        <w:rPr>
          <w:rFonts w:hint="eastAsia"/>
        </w:rPr>
        <w:t>2</w:t>
      </w:r>
      <w:r w:rsidR="00006CF4" w:rsidRPr="007B46C3">
        <w:t>%</w:t>
      </w:r>
      <w:r w:rsidR="00006CF4" w:rsidRPr="007B46C3">
        <w:t>、</w:t>
      </w:r>
      <w:r w:rsidR="00006CF4" w:rsidRPr="007B46C3">
        <w:t>0.</w:t>
      </w:r>
      <w:r w:rsidR="00006CF4" w:rsidRPr="007B46C3">
        <w:rPr>
          <w:rFonts w:hint="eastAsia"/>
        </w:rPr>
        <w:t>0</w:t>
      </w:r>
      <w:r w:rsidR="00006CF4" w:rsidRPr="007B46C3">
        <w:t>%</w:t>
      </w:r>
      <w:r w:rsidR="00006CF4" w:rsidRPr="007B46C3">
        <w:t>及</w:t>
      </w:r>
      <w:r w:rsidR="00006CF4" w:rsidRPr="007B46C3">
        <w:t>0.</w:t>
      </w:r>
      <w:r w:rsidR="00006CF4" w:rsidRPr="007B46C3">
        <w:rPr>
          <w:rFonts w:hint="eastAsia"/>
        </w:rPr>
        <w:t>3</w:t>
      </w:r>
      <w:r w:rsidR="00006CF4" w:rsidRPr="007B46C3">
        <w:t>%</w:t>
      </w:r>
      <w:r w:rsidR="00006CF4" w:rsidRPr="007B46C3">
        <w:t>。</w:t>
      </w:r>
      <w:r w:rsidRPr="007B46C3">
        <w:rPr>
          <w:rFonts w:hint="eastAsia"/>
        </w:rPr>
        <w:t>整體</w:t>
      </w:r>
      <w:r w:rsidRPr="007B46C3">
        <w:t>成長主要由內需支撐，尤其是民間與政府消費</w:t>
      </w:r>
      <w:r w:rsidRPr="007B46C3">
        <w:rPr>
          <w:rFonts w:hint="eastAsia"/>
        </w:rPr>
        <w:t>支出</w:t>
      </w:r>
      <w:r w:rsidRPr="007B46C3">
        <w:t>持續增加，加上</w:t>
      </w:r>
      <w:r w:rsidRPr="007B46C3">
        <w:rPr>
          <w:rFonts w:hint="eastAsia"/>
        </w:rPr>
        <w:t>營</w:t>
      </w:r>
      <w:r w:rsidRPr="007B46C3">
        <w:t>建投資明顯回升，成為帶動經濟的關鍵動能。</w:t>
      </w:r>
    </w:p>
    <w:p w14:paraId="233BAC5F" w14:textId="77777777" w:rsidR="00840B16" w:rsidRPr="007B46C3" w:rsidRDefault="00840B16" w:rsidP="000176B9">
      <w:pPr>
        <w:ind w:firstLine="472"/>
      </w:pPr>
      <w:r w:rsidRPr="007B46C3">
        <w:t>然而，外</w:t>
      </w:r>
      <w:r w:rsidRPr="007B46C3">
        <w:rPr>
          <w:rFonts w:hint="eastAsia"/>
        </w:rPr>
        <w:t>在環境</w:t>
      </w:r>
      <w:r w:rsidRPr="007B46C3">
        <w:t>與</w:t>
      </w:r>
      <w:r w:rsidRPr="007B46C3">
        <w:rPr>
          <w:rFonts w:hint="eastAsia"/>
        </w:rPr>
        <w:t>國內結構型問題</w:t>
      </w:r>
      <w:r w:rsidRPr="007B46C3">
        <w:t>仍</w:t>
      </w:r>
      <w:r w:rsidRPr="007B46C3">
        <w:rPr>
          <w:rFonts w:hint="eastAsia"/>
        </w:rPr>
        <w:t>為德國經濟帶來</w:t>
      </w:r>
      <w:r w:rsidRPr="007B46C3">
        <w:t>壓力。</w:t>
      </w:r>
      <w:r w:rsidRPr="007B46C3">
        <w:t>2025</w:t>
      </w:r>
      <w:r w:rsidRPr="007B46C3">
        <w:t>年出口</w:t>
      </w:r>
      <w:r w:rsidRPr="007B46C3">
        <w:rPr>
          <w:rFonts w:hint="eastAsia"/>
        </w:rPr>
        <w:t>表現持續走弱，</w:t>
      </w:r>
      <w:r w:rsidRPr="007B46C3">
        <w:t>反映</w:t>
      </w:r>
      <w:r w:rsidRPr="007B46C3">
        <w:rPr>
          <w:rFonts w:hint="eastAsia"/>
        </w:rPr>
        <w:t>以</w:t>
      </w:r>
      <w:r w:rsidRPr="007B46C3">
        <w:t>出口</w:t>
      </w:r>
      <w:r w:rsidRPr="007B46C3">
        <w:rPr>
          <w:rFonts w:hint="eastAsia"/>
        </w:rPr>
        <w:t>為</w:t>
      </w:r>
      <w:r w:rsidRPr="007B46C3">
        <w:t>導向</w:t>
      </w:r>
      <w:r w:rsidRPr="007B46C3">
        <w:rPr>
          <w:rFonts w:hint="eastAsia"/>
        </w:rPr>
        <w:t>的</w:t>
      </w:r>
      <w:r w:rsidRPr="007B46C3">
        <w:t>經濟</w:t>
      </w:r>
      <w:r w:rsidRPr="007B46C3">
        <w:rPr>
          <w:rFonts w:hint="eastAsia"/>
        </w:rPr>
        <w:t>模式正</w:t>
      </w:r>
      <w:r w:rsidRPr="007B46C3">
        <w:t>面臨美國關稅、歐元升值及中國</w:t>
      </w:r>
      <w:r w:rsidRPr="007B46C3">
        <w:rPr>
          <w:rFonts w:hint="eastAsia"/>
        </w:rPr>
        <w:t>大陸</w:t>
      </w:r>
      <w:r w:rsidRPr="007B46C3">
        <w:t>競爭加劇等</w:t>
      </w:r>
      <w:r w:rsidRPr="007B46C3">
        <w:rPr>
          <w:rFonts w:hint="eastAsia"/>
        </w:rPr>
        <w:t>多重</w:t>
      </w:r>
      <w:r w:rsidRPr="007B46C3">
        <w:t>挑戰</w:t>
      </w:r>
      <w:r w:rsidRPr="007B46C3">
        <w:rPr>
          <w:rFonts w:hint="eastAsia"/>
        </w:rPr>
        <w:t>；</w:t>
      </w:r>
      <w:r w:rsidRPr="007B46C3">
        <w:t>製造業</w:t>
      </w:r>
      <w:r w:rsidRPr="007B46C3">
        <w:rPr>
          <w:rFonts w:hint="eastAsia"/>
        </w:rPr>
        <w:t>生產與需求</w:t>
      </w:r>
      <w:r w:rsidRPr="007B46C3">
        <w:t>仍</w:t>
      </w:r>
      <w:r w:rsidRPr="007B46C3">
        <w:rPr>
          <w:rFonts w:hint="eastAsia"/>
        </w:rPr>
        <w:t>大致</w:t>
      </w:r>
      <w:r w:rsidRPr="007B46C3">
        <w:t>停滯或僅微幅改善，企業投資</w:t>
      </w:r>
      <w:r w:rsidRPr="007B46C3">
        <w:rPr>
          <w:rFonts w:hint="eastAsia"/>
        </w:rPr>
        <w:t>動能</w:t>
      </w:r>
      <w:r w:rsidRPr="007B46C3">
        <w:t>亦顯疲弱</w:t>
      </w:r>
      <w:r w:rsidRPr="007B46C3">
        <w:rPr>
          <w:rFonts w:hint="eastAsia"/>
        </w:rPr>
        <w:t>不足</w:t>
      </w:r>
      <w:r w:rsidRPr="007B46C3">
        <w:t>。此外，高能源價格、勞動力短缺、官僚體制與人事成本上升等結構性問題，持續限制中長期成長潛力。</w:t>
      </w:r>
    </w:p>
    <w:p w14:paraId="43508A42" w14:textId="77777777" w:rsidR="00840B16" w:rsidRPr="007B46C3" w:rsidRDefault="00840B16" w:rsidP="000176B9">
      <w:pPr>
        <w:ind w:firstLine="472"/>
      </w:pPr>
      <w:r w:rsidRPr="007B46C3">
        <w:t>整體而言，德國經濟雖已擺脫衰退並進入</w:t>
      </w:r>
      <w:r w:rsidRPr="007B46C3">
        <w:rPr>
          <w:rFonts w:hint="eastAsia"/>
        </w:rPr>
        <w:t>溫和</w:t>
      </w:r>
      <w:r w:rsidRPr="007B46C3">
        <w:t>復甦階段，惟企業</w:t>
      </w:r>
      <w:r w:rsidRPr="007B46C3">
        <w:rPr>
          <w:rFonts w:hint="eastAsia"/>
        </w:rPr>
        <w:t>對短期前景</w:t>
      </w:r>
      <w:r w:rsidRPr="007B46C3">
        <w:t>信心仍偏</w:t>
      </w:r>
      <w:r w:rsidRPr="007B46C3">
        <w:rPr>
          <w:rFonts w:hint="eastAsia"/>
        </w:rPr>
        <w:t>保守</w:t>
      </w:r>
      <w:r w:rsidRPr="007B46C3">
        <w:t>，較為</w:t>
      </w:r>
      <w:r w:rsidRPr="007B46C3">
        <w:rPr>
          <w:rFonts w:hint="eastAsia"/>
        </w:rPr>
        <w:t>明</w:t>
      </w:r>
      <w:r w:rsidRPr="007B46C3">
        <w:t>顯的成長動能恐須待</w:t>
      </w:r>
      <w:r w:rsidRPr="007B46C3">
        <w:t>2027</w:t>
      </w:r>
      <w:r w:rsidRPr="007B46C3">
        <w:t>年後方</w:t>
      </w:r>
      <w:r w:rsidRPr="007B46C3">
        <w:rPr>
          <w:rFonts w:hint="eastAsia"/>
        </w:rPr>
        <w:t>能逐步</w:t>
      </w:r>
      <w:r w:rsidRPr="007B46C3">
        <w:t>顯現。</w:t>
      </w:r>
    </w:p>
    <w:p w14:paraId="78F2AAB0" w14:textId="77777777" w:rsidR="00F77F76" w:rsidRPr="007B46C3" w:rsidRDefault="00F740F9" w:rsidP="000176B9">
      <w:pPr>
        <w:pStyle w:val="a6"/>
        <w:ind w:left="945" w:hanging="709"/>
      </w:pPr>
      <w:r w:rsidRPr="007B46C3">
        <w:rPr>
          <w:rFonts w:hint="eastAsia"/>
        </w:rPr>
        <w:t>（一）</w:t>
      </w:r>
      <w:r w:rsidR="00F77F76" w:rsidRPr="007B46C3">
        <w:t>外貿方面</w:t>
      </w:r>
    </w:p>
    <w:p w14:paraId="766D7DCE" w14:textId="02F6C355" w:rsidR="00840B16" w:rsidRPr="007B46C3" w:rsidRDefault="00840B16" w:rsidP="000176B9">
      <w:pPr>
        <w:pStyle w:val="af"/>
        <w:ind w:left="945" w:firstLine="472"/>
      </w:pPr>
      <w:r w:rsidRPr="007B46C3">
        <w:t>德國為全球重要出口導向經濟體，惟近年受地緣經濟重組與主要經濟體產業政策調整影響，外貿發展正面臨結構性轉型壓力。依據德國總體經濟與景氣研究所</w:t>
      </w:r>
      <w:r w:rsidR="00F10F8D" w:rsidRPr="007B46C3">
        <w:rPr>
          <w:rFonts w:hint="eastAsia"/>
        </w:rPr>
        <w:t>（</w:t>
      </w:r>
      <w:r w:rsidRPr="007B46C3">
        <w:t>IMK</w:t>
      </w:r>
      <w:r w:rsidR="00F10F8D" w:rsidRPr="007B46C3">
        <w:rPr>
          <w:rFonts w:hint="eastAsia"/>
        </w:rPr>
        <w:t>）</w:t>
      </w:r>
      <w:r w:rsidRPr="007B46C3">
        <w:t>分析，中國</w:t>
      </w:r>
      <w:r w:rsidRPr="007B46C3">
        <w:rPr>
          <w:rFonts w:hint="eastAsia"/>
        </w:rPr>
        <w:t>大陸</w:t>
      </w:r>
      <w:r w:rsidRPr="007B46C3">
        <w:t>積極推動產業自主化與供應鏈在地化政策，在汽車、機械及電子設備等關鍵產業快速提升本土供應能力，逐步削弱德國</w:t>
      </w:r>
      <w:r w:rsidRPr="007B46C3">
        <w:rPr>
          <w:rFonts w:hint="eastAsia"/>
        </w:rPr>
        <w:t>於</w:t>
      </w:r>
      <w:r w:rsidRPr="007B46C3">
        <w:t>高附加價值製造領域之出口競爭優勢，德中經貿關係由互補轉向競爭。同時，美國與中國</w:t>
      </w:r>
      <w:r w:rsidRPr="007B46C3">
        <w:rPr>
          <w:rFonts w:hint="eastAsia"/>
        </w:rPr>
        <w:t>大陸</w:t>
      </w:r>
      <w:r w:rsidRPr="007B46C3">
        <w:t>貿易緊張，促使部分中國</w:t>
      </w:r>
      <w:r w:rsidRPr="007B46C3">
        <w:rPr>
          <w:rFonts w:hint="eastAsia"/>
        </w:rPr>
        <w:t>大陸</w:t>
      </w:r>
      <w:r w:rsidRPr="007B46C3">
        <w:t>商品轉向歐洲市場，帶動德國自中國</w:t>
      </w:r>
      <w:r w:rsidRPr="007B46C3">
        <w:rPr>
          <w:rFonts w:hint="eastAsia"/>
        </w:rPr>
        <w:t>大陸</w:t>
      </w:r>
      <w:r w:rsidRPr="007B46C3">
        <w:t>進口增加並加劇本土競爭壓</w:t>
      </w:r>
      <w:r w:rsidRPr="007B46C3">
        <w:lastRenderedPageBreak/>
        <w:t>力，致對中依存度上升而出口動能轉弱。</w:t>
      </w:r>
    </w:p>
    <w:p w14:paraId="61803CDF" w14:textId="45D029D8" w:rsidR="00840B16" w:rsidRPr="007B46C3" w:rsidRDefault="00840B16" w:rsidP="000176B9">
      <w:pPr>
        <w:pStyle w:val="af"/>
        <w:ind w:left="945" w:firstLine="472"/>
      </w:pPr>
      <w:r w:rsidRPr="007B46C3">
        <w:t>在整體外貿表現方面，儘管外部環境嚴峻，</w:t>
      </w:r>
      <w:r w:rsidRPr="007B46C3">
        <w:t>2025</w:t>
      </w:r>
      <w:r w:rsidRPr="007B46C3">
        <w:t>年德國外貿仍展現韌性並維持成長。全年商品暨服務出口金額約</w:t>
      </w:r>
      <w:r w:rsidRPr="007B46C3">
        <w:t>1</w:t>
      </w:r>
      <w:r w:rsidRPr="007B46C3">
        <w:t>兆</w:t>
      </w:r>
      <w:r w:rsidRPr="007B46C3">
        <w:t>5,639</w:t>
      </w:r>
      <w:r w:rsidRPr="007B46C3">
        <w:t>億</w:t>
      </w:r>
      <w:r w:rsidRPr="007B46C3">
        <w:t>6,462</w:t>
      </w:r>
      <w:r w:rsidRPr="007B46C3">
        <w:t>萬歐元</w:t>
      </w:r>
      <w:r w:rsidR="00F10F8D" w:rsidRPr="007B46C3">
        <w:rPr>
          <w:rFonts w:hint="eastAsia"/>
        </w:rPr>
        <w:t>（</w:t>
      </w:r>
      <w:r w:rsidRPr="007B46C3">
        <w:t>+0.9%</w:t>
      </w:r>
      <w:r w:rsidR="00F10F8D" w:rsidRPr="007B46C3">
        <w:rPr>
          <w:rFonts w:hint="eastAsia"/>
        </w:rPr>
        <w:t>）</w:t>
      </w:r>
      <w:r w:rsidRPr="007B46C3">
        <w:t>，進口約</w:t>
      </w:r>
      <w:r w:rsidRPr="007B46C3">
        <w:t>1</w:t>
      </w:r>
      <w:r w:rsidRPr="007B46C3">
        <w:t>兆</w:t>
      </w:r>
      <w:r w:rsidRPr="007B46C3">
        <w:t>3,623</w:t>
      </w:r>
      <w:r w:rsidRPr="007B46C3">
        <w:t>億</w:t>
      </w:r>
      <w:r w:rsidRPr="007B46C3">
        <w:t>1,478</w:t>
      </w:r>
      <w:r w:rsidRPr="007B46C3">
        <w:t>萬歐元</w:t>
      </w:r>
      <w:r w:rsidR="00F10F8D" w:rsidRPr="007B46C3">
        <w:rPr>
          <w:rFonts w:hint="eastAsia"/>
        </w:rPr>
        <w:t>（</w:t>
      </w:r>
      <w:r w:rsidRPr="007B46C3">
        <w:t>+4.3%</w:t>
      </w:r>
      <w:r w:rsidR="00F10F8D" w:rsidRPr="007B46C3">
        <w:rPr>
          <w:rFonts w:hint="eastAsia"/>
        </w:rPr>
        <w:t>）</w:t>
      </w:r>
      <w:r w:rsidRPr="007B46C3">
        <w:t>，外貿順差約</w:t>
      </w:r>
      <w:r w:rsidRPr="007B46C3">
        <w:t>2,406</w:t>
      </w:r>
      <w:r w:rsidRPr="007B46C3">
        <w:t>億</w:t>
      </w:r>
      <w:r w:rsidRPr="007B46C3">
        <w:t>646</w:t>
      </w:r>
      <w:r w:rsidRPr="007B46C3">
        <w:t>萬歐元</w:t>
      </w:r>
      <w:r w:rsidR="00F10F8D" w:rsidRPr="007B46C3">
        <w:rPr>
          <w:rFonts w:hint="eastAsia"/>
        </w:rPr>
        <w:t>（</w:t>
      </w:r>
      <w:r w:rsidRPr="007B46C3">
        <w:rPr>
          <w:rFonts w:hint="eastAsia"/>
        </w:rPr>
        <w:t>-1.6</w:t>
      </w:r>
      <w:r w:rsidRPr="007B46C3">
        <w:t>%</w:t>
      </w:r>
      <w:r w:rsidR="00F10F8D" w:rsidRPr="007B46C3">
        <w:rPr>
          <w:rFonts w:hint="eastAsia"/>
        </w:rPr>
        <w:t>）</w:t>
      </w:r>
      <w:r w:rsidRPr="007B46C3">
        <w:t>。整體而言，出口成長趨緩</w:t>
      </w:r>
      <w:r w:rsidRPr="007B46C3">
        <w:rPr>
          <w:rFonts w:hint="eastAsia"/>
        </w:rPr>
        <w:t>、</w:t>
      </w:r>
      <w:r w:rsidRPr="007B46C3">
        <w:t>進口增幅較高，致順差規模呈現</w:t>
      </w:r>
      <w:r w:rsidRPr="007B46C3">
        <w:rPr>
          <w:rFonts w:hint="eastAsia"/>
        </w:rPr>
        <w:t>縮減</w:t>
      </w:r>
      <w:r w:rsidRPr="007B46C3">
        <w:t>趨勢。</w:t>
      </w:r>
    </w:p>
    <w:p w14:paraId="0FAC2CBA" w14:textId="0917F78F" w:rsidR="00840B16" w:rsidRPr="007B46C3" w:rsidRDefault="00840B16" w:rsidP="000176B9">
      <w:pPr>
        <w:pStyle w:val="af"/>
        <w:ind w:left="945" w:firstLine="472"/>
      </w:pPr>
      <w:r w:rsidRPr="007B46C3">
        <w:t>就區域結構觀察，歐盟仍為德國最重要貿易市場。</w:t>
      </w:r>
      <w:r w:rsidRPr="007B46C3">
        <w:t>2025</w:t>
      </w:r>
      <w:r w:rsidRPr="007B46C3">
        <w:t>年德國對歐盟其他成員國出口約</w:t>
      </w:r>
      <w:r w:rsidRPr="007B46C3">
        <w:t>8,765</w:t>
      </w:r>
      <w:r w:rsidRPr="007B46C3">
        <w:t>億歐元</w:t>
      </w:r>
      <w:r w:rsidR="00F10F8D" w:rsidRPr="007B46C3">
        <w:rPr>
          <w:rFonts w:hint="eastAsia"/>
        </w:rPr>
        <w:t>（</w:t>
      </w:r>
      <w:r w:rsidRPr="007B46C3">
        <w:t>+4.2%</w:t>
      </w:r>
      <w:r w:rsidR="00F10F8D" w:rsidRPr="007B46C3">
        <w:rPr>
          <w:rFonts w:hint="eastAsia"/>
        </w:rPr>
        <w:t>）</w:t>
      </w:r>
      <w:r w:rsidRPr="007B46C3">
        <w:t>，自歐盟進口約</w:t>
      </w:r>
      <w:r w:rsidRPr="007B46C3">
        <w:t>7,031</w:t>
      </w:r>
      <w:r w:rsidRPr="007B46C3">
        <w:t>億歐元</w:t>
      </w:r>
      <w:r w:rsidR="00F10F8D" w:rsidRPr="007B46C3">
        <w:rPr>
          <w:rFonts w:hint="eastAsia"/>
        </w:rPr>
        <w:t>（</w:t>
      </w:r>
      <w:r w:rsidRPr="007B46C3">
        <w:t>+3.4%</w:t>
      </w:r>
      <w:r w:rsidR="00F10F8D" w:rsidRPr="007B46C3">
        <w:rPr>
          <w:rFonts w:hint="eastAsia"/>
        </w:rPr>
        <w:t>）</w:t>
      </w:r>
      <w:r w:rsidRPr="007B46C3">
        <w:t>。其中，對歐元區成員國出口約</w:t>
      </w:r>
      <w:r w:rsidRPr="007B46C3">
        <w:t>6,096</w:t>
      </w:r>
      <w:r w:rsidRPr="007B46C3">
        <w:t>億歐元</w:t>
      </w:r>
      <w:r w:rsidR="00F10F8D" w:rsidRPr="007B46C3">
        <w:rPr>
          <w:rFonts w:hint="eastAsia"/>
        </w:rPr>
        <w:t>（</w:t>
      </w:r>
      <w:r w:rsidRPr="007B46C3">
        <w:t>-4.1%</w:t>
      </w:r>
      <w:r w:rsidR="00F10F8D" w:rsidRPr="007B46C3">
        <w:rPr>
          <w:rFonts w:hint="eastAsia"/>
        </w:rPr>
        <w:t>）</w:t>
      </w:r>
      <w:r w:rsidRPr="007B46C3">
        <w:t>，自其進口約</w:t>
      </w:r>
      <w:r w:rsidRPr="007B46C3">
        <w:t>4,645</w:t>
      </w:r>
      <w:r w:rsidRPr="007B46C3">
        <w:t>億歐元</w:t>
      </w:r>
      <w:r w:rsidR="00F10F8D" w:rsidRPr="007B46C3">
        <w:rPr>
          <w:rFonts w:hint="eastAsia"/>
        </w:rPr>
        <w:t>（</w:t>
      </w:r>
      <w:r w:rsidRPr="007B46C3">
        <w:t>-2.8%</w:t>
      </w:r>
      <w:r w:rsidR="00F10F8D" w:rsidRPr="007B46C3">
        <w:rPr>
          <w:rFonts w:hint="eastAsia"/>
        </w:rPr>
        <w:t>）</w:t>
      </w:r>
      <w:r w:rsidRPr="007B46C3">
        <w:t>；相較之下，對非歐元區成員國出口約</w:t>
      </w:r>
      <w:r w:rsidRPr="007B46C3">
        <w:t>2,669</w:t>
      </w:r>
      <w:r w:rsidRPr="007B46C3">
        <w:t>億歐元</w:t>
      </w:r>
      <w:r w:rsidR="00F10F8D" w:rsidRPr="007B46C3">
        <w:rPr>
          <w:rFonts w:hint="eastAsia"/>
        </w:rPr>
        <w:t>（</w:t>
      </w:r>
      <w:r w:rsidRPr="007B46C3">
        <w:t>+4.4%</w:t>
      </w:r>
      <w:r w:rsidR="00F10F8D" w:rsidRPr="007B46C3">
        <w:rPr>
          <w:rFonts w:hint="eastAsia"/>
        </w:rPr>
        <w:t>）</w:t>
      </w:r>
      <w:r w:rsidRPr="007B46C3">
        <w:t>，自其進口約</w:t>
      </w:r>
      <w:r w:rsidRPr="007B46C3">
        <w:t>2,386</w:t>
      </w:r>
      <w:r w:rsidRPr="007B46C3">
        <w:t>億歐元</w:t>
      </w:r>
      <w:r w:rsidR="00F10F8D" w:rsidRPr="007B46C3">
        <w:rPr>
          <w:rFonts w:hint="eastAsia"/>
        </w:rPr>
        <w:t>（</w:t>
      </w:r>
      <w:r w:rsidRPr="007B46C3">
        <w:t>+4.5%</w:t>
      </w:r>
      <w:r w:rsidR="00F10F8D" w:rsidRPr="007B46C3">
        <w:rPr>
          <w:rFonts w:hint="eastAsia"/>
        </w:rPr>
        <w:t>）</w:t>
      </w:r>
      <w:r w:rsidRPr="007B46C3">
        <w:t>，顯示成長動能</w:t>
      </w:r>
      <w:r w:rsidRPr="007B46C3">
        <w:rPr>
          <w:rFonts w:hint="eastAsia"/>
        </w:rPr>
        <w:t>由歐元核心市場</w:t>
      </w:r>
      <w:r w:rsidRPr="007B46C3">
        <w:t>轉向非歐元區市場。</w:t>
      </w:r>
    </w:p>
    <w:p w14:paraId="5B3C9CC2" w14:textId="73C5B8DB" w:rsidR="00840B16" w:rsidRPr="007B46C3" w:rsidRDefault="00840B16" w:rsidP="000176B9">
      <w:pPr>
        <w:pStyle w:val="af"/>
        <w:ind w:left="945" w:firstLine="472"/>
      </w:pPr>
      <w:r w:rsidRPr="007B46C3">
        <w:rPr>
          <w:rFonts w:hint="eastAsia"/>
        </w:rPr>
        <w:t>在雙邊貿易部分，</w:t>
      </w:r>
      <w:r w:rsidRPr="007B46C3">
        <w:t>中國</w:t>
      </w:r>
      <w:r w:rsidRPr="007B46C3">
        <w:rPr>
          <w:rFonts w:hint="eastAsia"/>
        </w:rPr>
        <w:t>大陸</w:t>
      </w:r>
      <w:r w:rsidRPr="007B46C3">
        <w:t>於</w:t>
      </w:r>
      <w:r w:rsidRPr="007B46C3">
        <w:t>2025</w:t>
      </w:r>
      <w:r w:rsidRPr="007B46C3">
        <w:t>年再度成為德國最大貿易夥伴，雙邊貿易總額約</w:t>
      </w:r>
      <w:r w:rsidRPr="007B46C3">
        <w:t>2,522</w:t>
      </w:r>
      <w:r w:rsidRPr="007B46C3">
        <w:t>億歐元</w:t>
      </w:r>
      <w:r w:rsidR="00F10F8D" w:rsidRPr="007B46C3">
        <w:rPr>
          <w:rFonts w:hint="eastAsia"/>
        </w:rPr>
        <w:t>（</w:t>
      </w:r>
      <w:r w:rsidRPr="007B46C3">
        <w:t>+2.2%</w:t>
      </w:r>
      <w:r w:rsidR="00F10F8D" w:rsidRPr="007B46C3">
        <w:rPr>
          <w:rFonts w:hint="eastAsia"/>
        </w:rPr>
        <w:t>）</w:t>
      </w:r>
      <w:r w:rsidRPr="007B46C3">
        <w:t>；美國以約</w:t>
      </w:r>
      <w:r w:rsidRPr="007B46C3">
        <w:t>2,413</w:t>
      </w:r>
      <w:r w:rsidRPr="007B46C3">
        <w:t>億歐元</w:t>
      </w:r>
      <w:r w:rsidR="00F10F8D" w:rsidRPr="007B46C3">
        <w:rPr>
          <w:rFonts w:hint="eastAsia"/>
        </w:rPr>
        <w:t>（</w:t>
      </w:r>
      <w:r w:rsidRPr="007B46C3">
        <w:t>-4.7%</w:t>
      </w:r>
      <w:r w:rsidR="00F10F8D" w:rsidRPr="007B46C3">
        <w:rPr>
          <w:rFonts w:hint="eastAsia"/>
        </w:rPr>
        <w:t>）</w:t>
      </w:r>
      <w:r w:rsidRPr="007B46C3">
        <w:t>居次；荷蘭以約</w:t>
      </w:r>
      <w:r w:rsidRPr="007B46C3">
        <w:t>2,090</w:t>
      </w:r>
      <w:r w:rsidRPr="007B46C3">
        <w:t>億歐元</w:t>
      </w:r>
      <w:r w:rsidR="00F10F8D" w:rsidRPr="007B46C3">
        <w:rPr>
          <w:rFonts w:hint="eastAsia"/>
        </w:rPr>
        <w:t>（</w:t>
      </w:r>
      <w:r w:rsidRPr="007B46C3">
        <w:t>+3.3%</w:t>
      </w:r>
      <w:r w:rsidR="00F10F8D" w:rsidRPr="007B46C3">
        <w:rPr>
          <w:rFonts w:hint="eastAsia"/>
        </w:rPr>
        <w:t>）</w:t>
      </w:r>
      <w:r w:rsidRPr="007B46C3">
        <w:t>排名第</w:t>
      </w:r>
      <w:r w:rsidRPr="007B46C3">
        <w:rPr>
          <w:rFonts w:hint="eastAsia"/>
        </w:rPr>
        <w:t>3</w:t>
      </w:r>
      <w:r w:rsidRPr="007B46C3">
        <w:t>；法國約</w:t>
      </w:r>
      <w:r w:rsidRPr="007B46C3">
        <w:t>1,863</w:t>
      </w:r>
      <w:r w:rsidRPr="007B46C3">
        <w:t>億歐元</w:t>
      </w:r>
      <w:r w:rsidR="00F10F8D" w:rsidRPr="007B46C3">
        <w:rPr>
          <w:rFonts w:hint="eastAsia"/>
        </w:rPr>
        <w:t>（</w:t>
      </w:r>
      <w:r w:rsidRPr="007B46C3">
        <w:t>+2.3%</w:t>
      </w:r>
      <w:r w:rsidR="00F10F8D" w:rsidRPr="007B46C3">
        <w:rPr>
          <w:rFonts w:hint="eastAsia"/>
        </w:rPr>
        <w:t>）</w:t>
      </w:r>
      <w:r w:rsidRPr="007B46C3">
        <w:t>居第</w:t>
      </w:r>
      <w:r w:rsidRPr="007B46C3">
        <w:rPr>
          <w:rFonts w:hint="eastAsia"/>
        </w:rPr>
        <w:t>4</w:t>
      </w:r>
      <w:r w:rsidRPr="007B46C3">
        <w:t>；英國以約</w:t>
      </w:r>
      <w:r w:rsidRPr="007B46C3">
        <w:t>1,184</w:t>
      </w:r>
      <w:r w:rsidRPr="007B46C3">
        <w:t>億歐元</w:t>
      </w:r>
      <w:r w:rsidR="00F10F8D" w:rsidRPr="007B46C3">
        <w:rPr>
          <w:rFonts w:hint="eastAsia"/>
        </w:rPr>
        <w:t>（</w:t>
      </w:r>
      <w:r w:rsidRPr="007B46C3">
        <w:t>+1.7%</w:t>
      </w:r>
      <w:r w:rsidR="00F10F8D" w:rsidRPr="007B46C3">
        <w:rPr>
          <w:rFonts w:hint="eastAsia"/>
        </w:rPr>
        <w:t>）</w:t>
      </w:r>
      <w:r w:rsidRPr="007B46C3">
        <w:t>排名第</w:t>
      </w:r>
      <w:r w:rsidRPr="007B46C3">
        <w:rPr>
          <w:rFonts w:hint="eastAsia"/>
        </w:rPr>
        <w:t>9</w:t>
      </w:r>
      <w:r w:rsidRPr="007B46C3">
        <w:t>，顯示其於脫歐後對德國外貿重要性相對下降。</w:t>
      </w:r>
    </w:p>
    <w:p w14:paraId="3F56995D" w14:textId="2D78DD45" w:rsidR="00840B16" w:rsidRPr="007B46C3" w:rsidRDefault="00840B16" w:rsidP="000176B9">
      <w:pPr>
        <w:pStyle w:val="af"/>
        <w:ind w:left="945" w:firstLine="472"/>
      </w:pPr>
      <w:r w:rsidRPr="007B46C3">
        <w:t>出口市場</w:t>
      </w:r>
      <w:r w:rsidRPr="007B46C3">
        <w:rPr>
          <w:rFonts w:hint="eastAsia"/>
        </w:rPr>
        <w:t>方面</w:t>
      </w:r>
      <w:r w:rsidRPr="007B46C3">
        <w:t>，美國仍為德國最重要出口</w:t>
      </w:r>
      <w:r w:rsidRPr="007B46C3">
        <w:rPr>
          <w:rFonts w:hint="eastAsia"/>
        </w:rPr>
        <w:t>市場</w:t>
      </w:r>
      <w:r w:rsidRPr="007B46C3">
        <w:t>，</w:t>
      </w:r>
      <w:r w:rsidRPr="007B46C3">
        <w:t>2025</w:t>
      </w:r>
      <w:r w:rsidRPr="007B46C3">
        <w:t>年出口金額約</w:t>
      </w:r>
      <w:r w:rsidRPr="007B46C3">
        <w:t>1,471</w:t>
      </w:r>
      <w:r w:rsidRPr="007B46C3">
        <w:t>億歐元，惟受關稅政策影響年減近</w:t>
      </w:r>
      <w:r w:rsidRPr="007B46C3">
        <w:t>9%</w:t>
      </w:r>
      <w:r w:rsidRPr="007B46C3">
        <w:t>；法國以</w:t>
      </w:r>
      <w:r w:rsidRPr="007B46C3">
        <w:t>1,172</w:t>
      </w:r>
      <w:r w:rsidRPr="007B46C3">
        <w:t>億歐元</w:t>
      </w:r>
      <w:r w:rsidR="00F10F8D" w:rsidRPr="007B46C3">
        <w:rPr>
          <w:rFonts w:hint="eastAsia"/>
        </w:rPr>
        <w:t>（</w:t>
      </w:r>
      <w:r w:rsidRPr="007B46C3">
        <w:t>+1.8%</w:t>
      </w:r>
      <w:r w:rsidR="00F10F8D" w:rsidRPr="007B46C3">
        <w:rPr>
          <w:rFonts w:hint="eastAsia"/>
        </w:rPr>
        <w:t>）</w:t>
      </w:r>
      <w:r w:rsidRPr="007B46C3">
        <w:t>居第</w:t>
      </w:r>
      <w:r w:rsidRPr="007B46C3">
        <w:rPr>
          <w:rFonts w:hint="eastAsia"/>
        </w:rPr>
        <w:t>2</w:t>
      </w:r>
      <w:r w:rsidRPr="007B46C3">
        <w:t>；荷蘭以</w:t>
      </w:r>
      <w:r w:rsidRPr="007B46C3">
        <w:t>1,124</w:t>
      </w:r>
      <w:r w:rsidRPr="007B46C3">
        <w:t>億歐元</w:t>
      </w:r>
      <w:r w:rsidR="00F10F8D" w:rsidRPr="007B46C3">
        <w:rPr>
          <w:rFonts w:hint="eastAsia"/>
        </w:rPr>
        <w:t>（</w:t>
      </w:r>
      <w:r w:rsidRPr="007B46C3">
        <w:t>+2.8%</w:t>
      </w:r>
      <w:r w:rsidR="00F10F8D" w:rsidRPr="007B46C3">
        <w:rPr>
          <w:rFonts w:hint="eastAsia"/>
        </w:rPr>
        <w:t>）</w:t>
      </w:r>
      <w:r w:rsidRPr="007B46C3">
        <w:t>居第</w:t>
      </w:r>
      <w:r w:rsidRPr="007B46C3">
        <w:rPr>
          <w:rFonts w:hint="eastAsia"/>
        </w:rPr>
        <w:t>3</w:t>
      </w:r>
      <w:r w:rsidRPr="007B46C3">
        <w:t>；中國</w:t>
      </w:r>
      <w:r w:rsidRPr="007B46C3">
        <w:rPr>
          <w:rFonts w:hint="eastAsia"/>
        </w:rPr>
        <w:t>大陸</w:t>
      </w:r>
      <w:r w:rsidRPr="007B46C3">
        <w:t>則降至第</w:t>
      </w:r>
      <w:r w:rsidRPr="007B46C3">
        <w:rPr>
          <w:rFonts w:hint="eastAsia"/>
        </w:rPr>
        <w:t>6</w:t>
      </w:r>
      <w:r w:rsidRPr="007B46C3">
        <w:t>大出口市場，出口金額約</w:t>
      </w:r>
      <w:r w:rsidRPr="007B46C3">
        <w:t>813</w:t>
      </w:r>
      <w:r w:rsidRPr="007B46C3">
        <w:t>億歐元，年減近一成，反映</w:t>
      </w:r>
      <w:r w:rsidRPr="007B46C3">
        <w:rPr>
          <w:rFonts w:hint="eastAsia"/>
        </w:rPr>
        <w:t>其</w:t>
      </w:r>
      <w:r w:rsidRPr="007B46C3">
        <w:t>內需放緩及進口替代效應加劇。</w:t>
      </w:r>
    </w:p>
    <w:p w14:paraId="78466B49" w14:textId="70FBBAC2" w:rsidR="00840B16" w:rsidRPr="007B46C3" w:rsidRDefault="00840B16" w:rsidP="000176B9">
      <w:pPr>
        <w:pStyle w:val="af"/>
        <w:ind w:left="945" w:firstLine="472"/>
      </w:pPr>
      <w:r w:rsidRPr="007B46C3">
        <w:t>進口方面，中國</w:t>
      </w:r>
      <w:r w:rsidRPr="007B46C3">
        <w:rPr>
          <w:rFonts w:hint="eastAsia"/>
        </w:rPr>
        <w:t>大陸仍</w:t>
      </w:r>
      <w:r w:rsidRPr="007B46C3">
        <w:t>為德國自</w:t>
      </w:r>
      <w:r w:rsidRPr="007B46C3">
        <w:t>2015</w:t>
      </w:r>
      <w:r w:rsidRPr="007B46C3">
        <w:t>年以來最重要進口來源</w:t>
      </w:r>
      <w:r w:rsidRPr="007B46C3">
        <w:rPr>
          <w:rFonts w:hint="eastAsia"/>
        </w:rPr>
        <w:t>，</w:t>
      </w:r>
      <w:r w:rsidRPr="007B46C3">
        <w:t>2025</w:t>
      </w:r>
      <w:r w:rsidRPr="007B46C3">
        <w:t>年進口約</w:t>
      </w:r>
      <w:r w:rsidRPr="007B46C3">
        <w:t>1,710</w:t>
      </w:r>
      <w:r w:rsidRPr="007B46C3">
        <w:t>億歐元</w:t>
      </w:r>
      <w:r w:rsidR="00F10F8D" w:rsidRPr="007B46C3">
        <w:rPr>
          <w:rFonts w:hint="eastAsia"/>
        </w:rPr>
        <w:t>（</w:t>
      </w:r>
      <w:r w:rsidRPr="007B46C3">
        <w:rPr>
          <w:rFonts w:hint="eastAsia"/>
        </w:rPr>
        <w:t>+9</w:t>
      </w:r>
      <w:r w:rsidR="00006CF4" w:rsidRPr="007B46C3">
        <w:rPr>
          <w:rFonts w:hint="eastAsia"/>
        </w:rPr>
        <w:t>%</w:t>
      </w:r>
      <w:r w:rsidR="00F10F8D" w:rsidRPr="007B46C3">
        <w:rPr>
          <w:rFonts w:hint="eastAsia"/>
        </w:rPr>
        <w:t>）</w:t>
      </w:r>
      <w:r w:rsidRPr="007B46C3">
        <w:t>，</w:t>
      </w:r>
      <w:r w:rsidRPr="007B46C3">
        <w:rPr>
          <w:rFonts w:hint="eastAsia"/>
        </w:rPr>
        <w:t>明顯</w:t>
      </w:r>
      <w:r w:rsidRPr="007B46C3">
        <w:t>高於荷蘭</w:t>
      </w:r>
      <w:r w:rsidR="00F10F8D" w:rsidRPr="007B46C3">
        <w:rPr>
          <w:rFonts w:hint="eastAsia"/>
        </w:rPr>
        <w:t>（</w:t>
      </w:r>
      <w:r w:rsidRPr="007B46C3">
        <w:t>約</w:t>
      </w:r>
      <w:r w:rsidRPr="007B46C3">
        <w:t>966</w:t>
      </w:r>
      <w:r w:rsidRPr="007B46C3">
        <w:t>億歐元</w:t>
      </w:r>
      <w:r w:rsidRPr="007B46C3">
        <w:rPr>
          <w:rFonts w:hint="eastAsia"/>
        </w:rPr>
        <w:t>，</w:t>
      </w:r>
      <w:r w:rsidRPr="007B46C3">
        <w:rPr>
          <w:rFonts w:hint="eastAsia"/>
        </w:rPr>
        <w:t>3.8%</w:t>
      </w:r>
      <w:r w:rsidR="00F10F8D" w:rsidRPr="007B46C3">
        <w:rPr>
          <w:rFonts w:hint="eastAsia"/>
        </w:rPr>
        <w:t>）</w:t>
      </w:r>
      <w:r w:rsidRPr="007B46C3">
        <w:t>及美國</w:t>
      </w:r>
      <w:r w:rsidR="00F10F8D" w:rsidRPr="007B46C3">
        <w:rPr>
          <w:rFonts w:hint="eastAsia"/>
        </w:rPr>
        <w:t>（</w:t>
      </w:r>
      <w:r w:rsidRPr="007B46C3">
        <w:t>約</w:t>
      </w:r>
      <w:r w:rsidRPr="007B46C3">
        <w:t>943</w:t>
      </w:r>
      <w:r w:rsidRPr="007B46C3">
        <w:t>億歐元</w:t>
      </w:r>
      <w:r w:rsidRPr="007B46C3">
        <w:rPr>
          <w:rFonts w:hint="eastAsia"/>
        </w:rPr>
        <w:t>，</w:t>
      </w:r>
      <w:r w:rsidRPr="007B46C3">
        <w:rPr>
          <w:rFonts w:hint="eastAsia"/>
        </w:rPr>
        <w:t>+2.7%</w:t>
      </w:r>
      <w:r w:rsidR="00F10F8D" w:rsidRPr="007B46C3">
        <w:rPr>
          <w:rFonts w:hint="eastAsia"/>
        </w:rPr>
        <w:t>）</w:t>
      </w:r>
      <w:r w:rsidRPr="007B46C3">
        <w:t>。美國為德國最大順差來源，金額約</w:t>
      </w:r>
      <w:r w:rsidRPr="007B46C3">
        <w:t>528</w:t>
      </w:r>
      <w:r w:rsidRPr="007B46C3">
        <w:t>億歐</w:t>
      </w:r>
      <w:r w:rsidRPr="007B46C3">
        <w:lastRenderedPageBreak/>
        <w:t>元</w:t>
      </w:r>
      <w:r w:rsidR="00F10F8D" w:rsidRPr="007B46C3">
        <w:rPr>
          <w:rFonts w:hint="eastAsia"/>
        </w:rPr>
        <w:t>（</w:t>
      </w:r>
      <w:r w:rsidRPr="007B46C3">
        <w:rPr>
          <w:rFonts w:hint="eastAsia"/>
        </w:rPr>
        <w:t>-2.4%</w:t>
      </w:r>
      <w:r w:rsidR="00F10F8D" w:rsidRPr="007B46C3">
        <w:rPr>
          <w:rFonts w:hint="eastAsia"/>
        </w:rPr>
        <w:t>）</w:t>
      </w:r>
      <w:r w:rsidRPr="007B46C3">
        <w:t>，其次為法國</w:t>
      </w:r>
      <w:r w:rsidR="00F10F8D" w:rsidRPr="007B46C3">
        <w:rPr>
          <w:rFonts w:hint="eastAsia"/>
        </w:rPr>
        <w:t>（</w:t>
      </w:r>
      <w:r w:rsidRPr="007B46C3">
        <w:t>481</w:t>
      </w:r>
      <w:r w:rsidRPr="007B46C3">
        <w:t>億歐元</w:t>
      </w:r>
      <w:r w:rsidRPr="007B46C3">
        <w:rPr>
          <w:rFonts w:hint="eastAsia"/>
        </w:rPr>
        <w:t>，</w:t>
      </w:r>
      <w:r w:rsidRPr="007B46C3">
        <w:rPr>
          <w:rFonts w:hint="eastAsia"/>
        </w:rPr>
        <w:t>-0.2%</w:t>
      </w:r>
      <w:r w:rsidR="00F10F8D" w:rsidRPr="007B46C3">
        <w:rPr>
          <w:rFonts w:hint="eastAsia"/>
        </w:rPr>
        <w:t>）</w:t>
      </w:r>
      <w:r w:rsidRPr="007B46C3">
        <w:t>及英國</w:t>
      </w:r>
      <w:r w:rsidR="00F10F8D" w:rsidRPr="007B46C3">
        <w:rPr>
          <w:rFonts w:hint="eastAsia"/>
        </w:rPr>
        <w:t>（</w:t>
      </w:r>
      <w:r w:rsidRPr="007B46C3">
        <w:t>413</w:t>
      </w:r>
      <w:r w:rsidRPr="007B46C3">
        <w:t>億歐元</w:t>
      </w:r>
      <w:r w:rsidRPr="007B46C3">
        <w:rPr>
          <w:rFonts w:hint="eastAsia"/>
        </w:rPr>
        <w:t>，</w:t>
      </w:r>
      <w:r w:rsidR="000176B9" w:rsidRPr="007B46C3">
        <w:rPr>
          <w:rFonts w:hint="eastAsia"/>
          <w:lang w:eastAsia="zh-TW"/>
        </w:rPr>
        <w:t xml:space="preserve"> </w:t>
      </w:r>
      <w:r w:rsidR="000176B9" w:rsidRPr="007B46C3">
        <w:rPr>
          <w:lang w:eastAsia="zh-TW"/>
        </w:rPr>
        <w:t xml:space="preserve">  </w:t>
      </w:r>
      <w:r w:rsidRPr="007B46C3">
        <w:rPr>
          <w:rFonts w:hint="eastAsia"/>
        </w:rPr>
        <w:t>-6.5%</w:t>
      </w:r>
      <w:r w:rsidR="00F10F8D" w:rsidRPr="007B46C3">
        <w:rPr>
          <w:rFonts w:hint="eastAsia"/>
        </w:rPr>
        <w:t>）</w:t>
      </w:r>
      <w:r w:rsidRPr="007B46C3">
        <w:t>；中國</w:t>
      </w:r>
      <w:r w:rsidRPr="007B46C3">
        <w:rPr>
          <w:rFonts w:hint="eastAsia"/>
        </w:rPr>
        <w:t>大陸</w:t>
      </w:r>
      <w:r w:rsidRPr="007B46C3">
        <w:t>則為最大逆差</w:t>
      </w:r>
      <w:r w:rsidRPr="007B46C3">
        <w:rPr>
          <w:rFonts w:hint="eastAsia"/>
        </w:rPr>
        <w:t>國</w:t>
      </w:r>
      <w:r w:rsidRPr="007B46C3">
        <w:t>，逆差金額約</w:t>
      </w:r>
      <w:r w:rsidRPr="007B46C3">
        <w:t>897</w:t>
      </w:r>
      <w:r w:rsidRPr="007B46C3">
        <w:t>億歐元</w:t>
      </w:r>
      <w:r w:rsidR="00F10F8D" w:rsidRPr="007B46C3">
        <w:rPr>
          <w:rFonts w:hint="eastAsia"/>
        </w:rPr>
        <w:t>（</w:t>
      </w:r>
      <w:r w:rsidRPr="007B46C3">
        <w:rPr>
          <w:rFonts w:hint="eastAsia"/>
        </w:rPr>
        <w:t>+34%</w:t>
      </w:r>
      <w:r w:rsidR="00F10F8D" w:rsidRPr="007B46C3">
        <w:rPr>
          <w:rFonts w:hint="eastAsia"/>
        </w:rPr>
        <w:t>）</w:t>
      </w:r>
      <w:r w:rsidRPr="007B46C3">
        <w:t>。</w:t>
      </w:r>
    </w:p>
    <w:p w14:paraId="408EBBF1" w14:textId="06EC9EE8" w:rsidR="00840B16" w:rsidRPr="007B46C3" w:rsidRDefault="00840B16" w:rsidP="000176B9">
      <w:pPr>
        <w:pStyle w:val="af"/>
        <w:ind w:left="945" w:firstLine="472"/>
      </w:pPr>
      <w:r w:rsidRPr="007B46C3">
        <w:t>在商品結構方面，</w:t>
      </w:r>
      <w:r w:rsidRPr="007B46C3">
        <w:t>202</w:t>
      </w:r>
      <w:r w:rsidRPr="007B46C3">
        <w:rPr>
          <w:rFonts w:hint="eastAsia"/>
        </w:rPr>
        <w:t>5</w:t>
      </w:r>
      <w:r w:rsidRPr="007B46C3">
        <w:t>年汽車暨汽車零配件</w:t>
      </w:r>
      <w:r w:rsidR="00F10F8D" w:rsidRPr="007B46C3">
        <w:rPr>
          <w:rFonts w:hint="eastAsia"/>
        </w:rPr>
        <w:t>（</w:t>
      </w:r>
      <w:r w:rsidRPr="007B46C3">
        <w:t>2,541</w:t>
      </w:r>
      <w:r w:rsidRPr="007B46C3">
        <w:t>億歐元，</w:t>
      </w:r>
      <w:r w:rsidRPr="007B46C3">
        <w:t>-3.8%</w:t>
      </w:r>
      <w:r w:rsidRPr="007B46C3">
        <w:t>，占</w:t>
      </w:r>
      <w:r w:rsidRPr="007B46C3">
        <w:t>16.3%</w:t>
      </w:r>
      <w:r w:rsidR="00F10F8D" w:rsidRPr="007B46C3">
        <w:rPr>
          <w:rFonts w:hint="eastAsia"/>
        </w:rPr>
        <w:t>）</w:t>
      </w:r>
      <w:r w:rsidRPr="007B46C3">
        <w:t>蟬聯德國最重要的出口商品，機器設備</w:t>
      </w:r>
      <w:r w:rsidRPr="007B46C3">
        <w:rPr>
          <w:rFonts w:hint="eastAsia"/>
        </w:rPr>
        <w:t xml:space="preserve"> </w:t>
      </w:r>
      <w:r w:rsidR="00F10F8D" w:rsidRPr="007B46C3">
        <w:rPr>
          <w:rFonts w:hint="eastAsia"/>
        </w:rPr>
        <w:t>（</w:t>
      </w:r>
      <w:r w:rsidRPr="007B46C3">
        <w:t>2,1</w:t>
      </w:r>
      <w:r w:rsidRPr="007B46C3">
        <w:rPr>
          <w:rFonts w:hint="eastAsia"/>
        </w:rPr>
        <w:t>52</w:t>
      </w:r>
      <w:r w:rsidRPr="007B46C3">
        <w:t>億歐元，</w:t>
      </w:r>
      <w:r w:rsidR="000176B9" w:rsidRPr="007B46C3">
        <w:rPr>
          <w:rFonts w:hint="eastAsia"/>
          <w:lang w:eastAsia="zh-TW"/>
        </w:rPr>
        <w:t xml:space="preserve"> </w:t>
      </w:r>
      <w:r w:rsidR="000176B9" w:rsidRPr="007B46C3">
        <w:rPr>
          <w:lang w:eastAsia="zh-TW"/>
        </w:rPr>
        <w:t xml:space="preserve">    </w:t>
      </w:r>
      <w:r w:rsidRPr="007B46C3">
        <w:t>-1.9%</w:t>
      </w:r>
      <w:r w:rsidRPr="007B46C3">
        <w:t>，占</w:t>
      </w:r>
      <w:r w:rsidRPr="007B46C3">
        <w:t>13.8%</w:t>
      </w:r>
      <w:r w:rsidR="00F10F8D" w:rsidRPr="007B46C3">
        <w:rPr>
          <w:rFonts w:hint="eastAsia"/>
        </w:rPr>
        <w:t>）</w:t>
      </w:r>
      <w:r w:rsidRPr="007B46C3">
        <w:rPr>
          <w:rFonts w:hint="eastAsia"/>
        </w:rPr>
        <w:t>次之</w:t>
      </w:r>
      <w:r w:rsidRPr="007B46C3">
        <w:t>。資料處理設備、電子暨光學產品產品</w:t>
      </w:r>
      <w:r w:rsidRPr="007B46C3">
        <w:rPr>
          <w:rFonts w:hint="eastAsia"/>
        </w:rPr>
        <w:t>位居</w:t>
      </w:r>
      <w:r w:rsidRPr="007B46C3">
        <w:t>第</w:t>
      </w:r>
      <w:r w:rsidRPr="007B46C3">
        <w:t>3</w:t>
      </w:r>
      <w:r w:rsidR="00F10F8D" w:rsidRPr="007B46C3">
        <w:rPr>
          <w:rFonts w:hint="eastAsia"/>
        </w:rPr>
        <w:t>（</w:t>
      </w:r>
      <w:r w:rsidRPr="007B46C3">
        <w:t>1,363</w:t>
      </w:r>
      <w:r w:rsidRPr="007B46C3">
        <w:t>億歐元，</w:t>
      </w:r>
      <w:r w:rsidRPr="007B46C3">
        <w:t>+5.8%</w:t>
      </w:r>
      <w:r w:rsidRPr="007B46C3">
        <w:t>，占</w:t>
      </w:r>
      <w:r w:rsidRPr="007B46C3">
        <w:t>8.7%</w:t>
      </w:r>
      <w:r w:rsidR="00F10F8D" w:rsidRPr="007B46C3">
        <w:rPr>
          <w:rFonts w:hint="eastAsia"/>
        </w:rPr>
        <w:t>）</w:t>
      </w:r>
      <w:r w:rsidRPr="007B46C3">
        <w:rPr>
          <w:rFonts w:hint="eastAsia"/>
        </w:rPr>
        <w:t>，</w:t>
      </w:r>
      <w:r w:rsidRPr="007B46C3">
        <w:t>三者合計占比近四成。進口方面，汽車暨其零配件</w:t>
      </w:r>
      <w:r w:rsidR="00F10F8D" w:rsidRPr="007B46C3">
        <w:rPr>
          <w:rFonts w:hint="eastAsia"/>
        </w:rPr>
        <w:t>（</w:t>
      </w:r>
      <w:r w:rsidRPr="007B46C3">
        <w:t>1,486</w:t>
      </w:r>
      <w:r w:rsidRPr="007B46C3">
        <w:t>億歐元，</w:t>
      </w:r>
      <w:r w:rsidRPr="007B46C3">
        <w:t>+3.6%</w:t>
      </w:r>
      <w:r w:rsidR="00F10F8D" w:rsidRPr="007B46C3">
        <w:rPr>
          <w:rFonts w:hint="eastAsia"/>
        </w:rPr>
        <w:t>）</w:t>
      </w:r>
      <w:r w:rsidRPr="007B46C3">
        <w:t>是</w:t>
      </w:r>
      <w:r w:rsidRPr="007B46C3">
        <w:t>202</w:t>
      </w:r>
      <w:r w:rsidRPr="007B46C3">
        <w:rPr>
          <w:rFonts w:hint="eastAsia"/>
        </w:rPr>
        <w:t>5</w:t>
      </w:r>
      <w:r w:rsidRPr="007B46C3">
        <w:t>年德國最重要的貿易商品</w:t>
      </w:r>
      <w:r w:rsidRPr="007B46C3">
        <w:rPr>
          <w:rFonts w:hint="eastAsia"/>
        </w:rPr>
        <w:t>，其次為</w:t>
      </w:r>
      <w:r w:rsidRPr="007B46C3">
        <w:t>資訊處理設備、電子暨光學產品</w:t>
      </w:r>
      <w:r w:rsidR="00F10F8D" w:rsidRPr="007B46C3">
        <w:rPr>
          <w:rFonts w:hint="eastAsia"/>
        </w:rPr>
        <w:t>（</w:t>
      </w:r>
      <w:r w:rsidRPr="007B46C3">
        <w:t>1,</w:t>
      </w:r>
      <w:r w:rsidRPr="007B46C3">
        <w:rPr>
          <w:rFonts w:hint="eastAsia"/>
        </w:rPr>
        <w:t>435</w:t>
      </w:r>
      <w:r w:rsidRPr="007B46C3">
        <w:t>億歐元</w:t>
      </w:r>
      <w:r w:rsidRPr="007B46C3">
        <w:rPr>
          <w:rFonts w:hint="eastAsia"/>
        </w:rPr>
        <w:t>，</w:t>
      </w:r>
      <w:r w:rsidRPr="007B46C3">
        <w:rPr>
          <w:rFonts w:hint="eastAsia"/>
        </w:rPr>
        <w:t>+5.0</w:t>
      </w:r>
      <w:r w:rsidRPr="007B46C3">
        <w:t>%</w:t>
      </w:r>
      <w:r w:rsidR="00F10F8D" w:rsidRPr="007B46C3">
        <w:t>）</w:t>
      </w:r>
      <w:r w:rsidRPr="007B46C3">
        <w:rPr>
          <w:rFonts w:hint="eastAsia"/>
        </w:rPr>
        <w:t>及</w:t>
      </w:r>
      <w:r w:rsidRPr="007B46C3">
        <w:t>電氣設備</w:t>
      </w:r>
      <w:r w:rsidR="00F10F8D" w:rsidRPr="007B46C3">
        <w:rPr>
          <w:rFonts w:hint="eastAsia"/>
        </w:rPr>
        <w:t>（</w:t>
      </w:r>
      <w:r w:rsidRPr="007B46C3">
        <w:t>1,</w:t>
      </w:r>
      <w:r w:rsidRPr="007B46C3">
        <w:rPr>
          <w:rFonts w:hint="eastAsia"/>
        </w:rPr>
        <w:t>136</w:t>
      </w:r>
      <w:r w:rsidRPr="007B46C3">
        <w:t>億歐元</w:t>
      </w:r>
      <w:r w:rsidRPr="007B46C3">
        <w:rPr>
          <w:rFonts w:hint="eastAsia"/>
        </w:rPr>
        <w:t>，</w:t>
      </w:r>
      <w:r w:rsidRPr="007B46C3">
        <w:rPr>
          <w:rFonts w:hint="eastAsia"/>
        </w:rPr>
        <w:t>+8</w:t>
      </w:r>
      <w:r w:rsidRPr="007B46C3">
        <w:t>.1%</w:t>
      </w:r>
      <w:r w:rsidR="00F10F8D" w:rsidRPr="007B46C3">
        <w:t>）</w:t>
      </w:r>
      <w:r w:rsidRPr="007B46C3">
        <w:t>。</w:t>
      </w:r>
      <w:r w:rsidRPr="007B46C3">
        <w:rPr>
          <w:rFonts w:hint="eastAsia"/>
        </w:rPr>
        <w:t>就貿易差額而言，</w:t>
      </w:r>
      <w:r w:rsidRPr="007B46C3">
        <w:t>機械</w:t>
      </w:r>
      <w:r w:rsidR="00F10F8D" w:rsidRPr="007B46C3">
        <w:t>（</w:t>
      </w:r>
      <w:r w:rsidRPr="007B46C3">
        <w:t>1,1</w:t>
      </w:r>
      <w:r w:rsidRPr="007B46C3">
        <w:rPr>
          <w:rFonts w:hint="eastAsia"/>
        </w:rPr>
        <w:t>09</w:t>
      </w:r>
      <w:r w:rsidRPr="007B46C3">
        <w:t>億歐元</w:t>
      </w:r>
      <w:r w:rsidR="00F10F8D" w:rsidRPr="007B46C3">
        <w:t>）</w:t>
      </w:r>
      <w:r w:rsidRPr="007B46C3">
        <w:t>、汽車暨零配件</w:t>
      </w:r>
      <w:r w:rsidR="00F10F8D" w:rsidRPr="007B46C3">
        <w:t>（</w:t>
      </w:r>
      <w:r w:rsidRPr="007B46C3">
        <w:t>1,</w:t>
      </w:r>
      <w:r w:rsidRPr="007B46C3">
        <w:rPr>
          <w:rFonts w:hint="eastAsia"/>
        </w:rPr>
        <w:t>055</w:t>
      </w:r>
      <w:r w:rsidRPr="007B46C3">
        <w:t>億歐元</w:t>
      </w:r>
      <w:r w:rsidR="00F10F8D" w:rsidRPr="007B46C3">
        <w:t>）</w:t>
      </w:r>
      <w:r w:rsidRPr="007B46C3">
        <w:t>及藥品</w:t>
      </w:r>
      <w:r w:rsidR="00F10F8D" w:rsidRPr="007B46C3">
        <w:t>（</w:t>
      </w:r>
      <w:r w:rsidRPr="007B46C3">
        <w:t>3</w:t>
      </w:r>
      <w:r w:rsidRPr="007B46C3">
        <w:rPr>
          <w:rFonts w:hint="eastAsia"/>
        </w:rPr>
        <w:t>70</w:t>
      </w:r>
      <w:r w:rsidRPr="007B46C3">
        <w:t>億歐元</w:t>
      </w:r>
      <w:r w:rsidR="00F10F8D" w:rsidRPr="007B46C3">
        <w:t>）</w:t>
      </w:r>
      <w:r w:rsidRPr="007B46C3">
        <w:rPr>
          <w:rFonts w:hint="eastAsia"/>
        </w:rPr>
        <w:t>為主要</w:t>
      </w:r>
      <w:r w:rsidRPr="007B46C3">
        <w:t>貿易順差</w:t>
      </w:r>
      <w:r w:rsidRPr="007B46C3">
        <w:rPr>
          <w:rFonts w:hint="eastAsia"/>
        </w:rPr>
        <w:t>來源；</w:t>
      </w:r>
      <w:r w:rsidRPr="007B46C3">
        <w:t>原油暨天然氣</w:t>
      </w:r>
      <w:r w:rsidR="00F10F8D" w:rsidRPr="007B46C3">
        <w:t>（</w:t>
      </w:r>
      <w:r w:rsidRPr="007B46C3">
        <w:t>6</w:t>
      </w:r>
      <w:r w:rsidRPr="007B46C3">
        <w:rPr>
          <w:rFonts w:hint="eastAsia"/>
        </w:rPr>
        <w:t>2</w:t>
      </w:r>
      <w:r w:rsidRPr="007B46C3">
        <w:t>7</w:t>
      </w:r>
      <w:r w:rsidRPr="007B46C3">
        <w:t>億歐元</w:t>
      </w:r>
      <w:r w:rsidR="00F10F8D" w:rsidRPr="007B46C3">
        <w:t>）</w:t>
      </w:r>
      <w:r w:rsidRPr="007B46C3">
        <w:t>及農產品</w:t>
      </w:r>
      <w:r w:rsidR="00F10F8D" w:rsidRPr="007B46C3">
        <w:t>（</w:t>
      </w:r>
      <w:r w:rsidRPr="007B46C3">
        <w:rPr>
          <w:rFonts w:hint="eastAsia"/>
        </w:rPr>
        <w:t>314</w:t>
      </w:r>
      <w:r w:rsidRPr="007B46C3">
        <w:t>億歐元</w:t>
      </w:r>
      <w:r w:rsidR="00F10F8D" w:rsidRPr="007B46C3">
        <w:t>）</w:t>
      </w:r>
      <w:r w:rsidRPr="007B46C3">
        <w:rPr>
          <w:rFonts w:asciiTheme="minorHAnsi" w:hAnsiTheme="minorHAnsi" w:cstheme="minorBidi"/>
          <w:szCs w:val="22"/>
        </w:rPr>
        <w:t xml:space="preserve"> </w:t>
      </w:r>
      <w:r w:rsidRPr="007B46C3">
        <w:t>則為主要逆差項目。</w:t>
      </w:r>
    </w:p>
    <w:p w14:paraId="761DE5CC" w14:textId="5979C1D0" w:rsidR="00951C7E" w:rsidRPr="007B46C3" w:rsidRDefault="00840B16" w:rsidP="000176B9">
      <w:pPr>
        <w:pStyle w:val="af"/>
        <w:ind w:left="945" w:firstLine="472"/>
        <w:rPr>
          <w:lang w:eastAsia="zh-TW"/>
        </w:rPr>
      </w:pPr>
      <w:r w:rsidRPr="007B46C3">
        <w:rPr>
          <w:rFonts w:hint="eastAsia"/>
        </w:rPr>
        <w:t>整體</w:t>
      </w:r>
      <w:r w:rsidRPr="007B46C3">
        <w:t>而言，德國外貿呈現出口動能趨緩、進口</w:t>
      </w:r>
      <w:r w:rsidRPr="007B46C3">
        <w:rPr>
          <w:rFonts w:hint="eastAsia"/>
        </w:rPr>
        <w:t>攀升</w:t>
      </w:r>
      <w:r w:rsidRPr="007B46C3">
        <w:t>及順差縮減之結構性變化，並受中國</w:t>
      </w:r>
      <w:r w:rsidRPr="007B46C3">
        <w:rPr>
          <w:rFonts w:hint="eastAsia"/>
        </w:rPr>
        <w:t>大陸</w:t>
      </w:r>
      <w:r w:rsidRPr="007B46C3">
        <w:t>製造升級與中美貿易摩擦影響，全球貿易流向改變；另區域化趨勢升溫下，歐盟市場雖為主要支撐，惟內部需求分化加劇。展望未來，德國須在強化產業競爭力與提升供應鏈韌性間取得平衡，透過發展高技術製造、拓展多元市場及降低對單一市場依賴，推動外貿體系由效率導向轉型為兼顧安全與韌性之策略性開放模式</w:t>
      </w:r>
      <w:r w:rsidRPr="007B46C3">
        <w:rPr>
          <w:rFonts w:hint="eastAsia"/>
        </w:rPr>
        <w:t>。</w:t>
      </w:r>
    </w:p>
    <w:p w14:paraId="6BAA396F" w14:textId="77777777" w:rsidR="00F77F76" w:rsidRPr="007B46C3" w:rsidRDefault="00F740F9" w:rsidP="000176B9">
      <w:pPr>
        <w:pStyle w:val="a6"/>
        <w:ind w:left="945" w:hanging="709"/>
      </w:pPr>
      <w:r w:rsidRPr="007B46C3">
        <w:rPr>
          <w:rFonts w:hint="eastAsia"/>
        </w:rPr>
        <w:t>（二）</w:t>
      </w:r>
      <w:r w:rsidR="00F77F76" w:rsidRPr="007B46C3">
        <w:t>政府財政方面</w:t>
      </w:r>
    </w:p>
    <w:p w14:paraId="2F0D20E8" w14:textId="09F40885" w:rsidR="00840B16" w:rsidRPr="007B46C3" w:rsidRDefault="00840B16" w:rsidP="000176B9">
      <w:pPr>
        <w:pStyle w:val="af"/>
        <w:ind w:left="945" w:firstLine="472"/>
      </w:pPr>
      <w:r w:rsidRPr="007B46C3">
        <w:t>德國經濟在連續兩年衰退後，</w:t>
      </w:r>
      <w:r w:rsidRPr="007B46C3">
        <w:t>2025</w:t>
      </w:r>
      <w:r w:rsidRPr="007B46C3">
        <w:t>年</w:t>
      </w:r>
      <w:r w:rsidRPr="007B46C3">
        <w:rPr>
          <w:rFonts w:hint="eastAsia"/>
        </w:rPr>
        <w:t>恢復</w:t>
      </w:r>
      <w:r w:rsidRPr="007B46C3">
        <w:t>0.2%</w:t>
      </w:r>
      <w:r w:rsidRPr="007B46C3">
        <w:t>微幅成長</w:t>
      </w:r>
      <w:r w:rsidRPr="007B46C3">
        <w:rPr>
          <w:rFonts w:hint="eastAsia"/>
        </w:rPr>
        <w:t>。然而，全年國家財政赤字達</w:t>
      </w:r>
      <w:r w:rsidRPr="007B46C3">
        <w:rPr>
          <w:rFonts w:hint="eastAsia"/>
        </w:rPr>
        <w:t>1</w:t>
      </w:r>
      <w:r w:rsidRPr="007B46C3">
        <w:t>,191</w:t>
      </w:r>
      <w:r w:rsidRPr="007B46C3">
        <w:rPr>
          <w:rFonts w:hint="eastAsia"/>
        </w:rPr>
        <w:t>億歐元，較</w:t>
      </w:r>
      <w:r w:rsidRPr="007B46C3">
        <w:rPr>
          <w:rFonts w:hint="eastAsia"/>
        </w:rPr>
        <w:t>2024</w:t>
      </w:r>
      <w:r w:rsidRPr="007B46C3">
        <w:rPr>
          <w:rFonts w:hint="eastAsia"/>
        </w:rPr>
        <w:t>年增約</w:t>
      </w:r>
      <w:r w:rsidRPr="007B46C3">
        <w:rPr>
          <w:rFonts w:hint="eastAsia"/>
        </w:rPr>
        <w:t>39</w:t>
      </w:r>
      <w:r w:rsidRPr="007B46C3">
        <w:rPr>
          <w:rFonts w:hint="eastAsia"/>
        </w:rPr>
        <w:t>億歐元，占國內生產毛額</w:t>
      </w:r>
      <w:r w:rsidR="00F10F8D" w:rsidRPr="007B46C3">
        <w:rPr>
          <w:rFonts w:hint="eastAsia"/>
        </w:rPr>
        <w:t>（</w:t>
      </w:r>
      <w:r w:rsidRPr="007B46C3">
        <w:rPr>
          <w:rFonts w:hint="eastAsia"/>
        </w:rPr>
        <w:t>GDP</w:t>
      </w:r>
      <w:r w:rsidR="00F10F8D" w:rsidRPr="007B46C3">
        <w:rPr>
          <w:rFonts w:hint="eastAsia"/>
        </w:rPr>
        <w:t>）</w:t>
      </w:r>
      <w:r w:rsidRPr="007B46C3">
        <w:rPr>
          <w:rFonts w:hint="eastAsia"/>
        </w:rPr>
        <w:t>比重為</w:t>
      </w:r>
      <w:r w:rsidRPr="007B46C3">
        <w:rPr>
          <w:rFonts w:hint="eastAsia"/>
        </w:rPr>
        <w:t>2.7%</w:t>
      </w:r>
      <w:r w:rsidRPr="007B46C3">
        <w:rPr>
          <w:rFonts w:hint="eastAsia"/>
        </w:rPr>
        <w:t>，雖高於原先預估值，但仍低於《歐洲穩定與成長公約》</w:t>
      </w:r>
      <w:r w:rsidRPr="007B46C3">
        <w:rPr>
          <w:rFonts w:hint="eastAsia"/>
        </w:rPr>
        <w:t>3%</w:t>
      </w:r>
      <w:r w:rsidRPr="007B46C3">
        <w:rPr>
          <w:rFonts w:hint="eastAsia"/>
        </w:rPr>
        <w:t>的赤字上限，符合歐盟財政規範。</w:t>
      </w:r>
    </w:p>
    <w:p w14:paraId="25B41DAE" w14:textId="4164FD57" w:rsidR="00840B16" w:rsidRPr="007B46C3" w:rsidRDefault="00840B16" w:rsidP="000176B9">
      <w:pPr>
        <w:pStyle w:val="af"/>
        <w:ind w:left="945" w:firstLine="472"/>
      </w:pPr>
      <w:r w:rsidRPr="007B46C3">
        <w:t>根據德國聯邦統計局</w:t>
      </w:r>
      <w:r w:rsidRPr="007B46C3">
        <w:rPr>
          <w:rFonts w:hint="eastAsia"/>
        </w:rPr>
        <w:t>2026</w:t>
      </w:r>
      <w:r w:rsidRPr="007B46C3">
        <w:rPr>
          <w:rFonts w:hint="eastAsia"/>
        </w:rPr>
        <w:t>年</w:t>
      </w:r>
      <w:r w:rsidRPr="007B46C3">
        <w:rPr>
          <w:rFonts w:hint="eastAsia"/>
        </w:rPr>
        <w:t>2</w:t>
      </w:r>
      <w:r w:rsidRPr="007B46C3">
        <w:rPr>
          <w:rFonts w:hint="eastAsia"/>
        </w:rPr>
        <w:t>月</w:t>
      </w:r>
      <w:r w:rsidRPr="007B46C3">
        <w:rPr>
          <w:rFonts w:hint="eastAsia"/>
        </w:rPr>
        <w:t>25</w:t>
      </w:r>
      <w:r w:rsidRPr="007B46C3">
        <w:rPr>
          <w:rFonts w:hint="eastAsia"/>
        </w:rPr>
        <w:t>日公布</w:t>
      </w:r>
      <w:r w:rsidRPr="007B46C3">
        <w:t>數據，</w:t>
      </w:r>
      <w:r w:rsidRPr="007B46C3">
        <w:t>2025</w:t>
      </w:r>
      <w:r w:rsidRPr="007B46C3">
        <w:t>年</w:t>
      </w:r>
      <w:r w:rsidRPr="007B46C3">
        <w:rPr>
          <w:rFonts w:hint="eastAsia"/>
        </w:rPr>
        <w:t>整體政府</w:t>
      </w:r>
      <w:r w:rsidR="00F10F8D" w:rsidRPr="007B46C3">
        <w:rPr>
          <w:rFonts w:hint="eastAsia"/>
        </w:rPr>
        <w:t>（</w:t>
      </w:r>
      <w:r w:rsidRPr="007B46C3">
        <w:t>聯邦、各邦、地方市鎮及社會保險</w:t>
      </w:r>
      <w:r w:rsidR="00F10F8D" w:rsidRPr="007B46C3">
        <w:rPr>
          <w:rFonts w:hint="eastAsia"/>
        </w:rPr>
        <w:t>）</w:t>
      </w:r>
      <w:r w:rsidRPr="007B46C3">
        <w:rPr>
          <w:rFonts w:hint="eastAsia"/>
        </w:rPr>
        <w:t>總收入為</w:t>
      </w:r>
      <w:r w:rsidRPr="007B46C3">
        <w:rPr>
          <w:rFonts w:hint="eastAsia"/>
        </w:rPr>
        <w:t>2</w:t>
      </w:r>
      <w:r w:rsidRPr="007B46C3">
        <w:rPr>
          <w:rFonts w:hint="eastAsia"/>
        </w:rPr>
        <w:t>兆</w:t>
      </w:r>
      <w:r w:rsidRPr="007B46C3">
        <w:rPr>
          <w:rFonts w:hint="eastAsia"/>
        </w:rPr>
        <w:t>1</w:t>
      </w:r>
      <w:r w:rsidRPr="007B46C3">
        <w:t>,402</w:t>
      </w:r>
      <w:r w:rsidRPr="007B46C3">
        <w:rPr>
          <w:rFonts w:hint="eastAsia"/>
        </w:rPr>
        <w:t>億歐元，年增</w:t>
      </w:r>
      <w:r w:rsidRPr="007B46C3">
        <w:rPr>
          <w:rFonts w:hint="eastAsia"/>
        </w:rPr>
        <w:t>5.7%</w:t>
      </w:r>
      <w:r w:rsidR="00F10F8D" w:rsidRPr="007B46C3">
        <w:rPr>
          <w:rFonts w:hint="eastAsia"/>
        </w:rPr>
        <w:lastRenderedPageBreak/>
        <w:t>（</w:t>
      </w:r>
      <w:r w:rsidRPr="007B46C3">
        <w:rPr>
          <w:rFonts w:hint="eastAsia"/>
        </w:rPr>
        <w:t>+1</w:t>
      </w:r>
      <w:r w:rsidRPr="007B46C3">
        <w:t>,158</w:t>
      </w:r>
      <w:r w:rsidRPr="007B46C3">
        <w:rPr>
          <w:rFonts w:hint="eastAsia"/>
        </w:rPr>
        <w:t>億歐元</w:t>
      </w:r>
      <w:r w:rsidR="00F10F8D" w:rsidRPr="007B46C3">
        <w:rPr>
          <w:rFonts w:hint="eastAsia"/>
        </w:rPr>
        <w:t>）</w:t>
      </w:r>
      <w:r w:rsidRPr="007B46C3">
        <w:rPr>
          <w:rFonts w:hint="eastAsia"/>
        </w:rPr>
        <w:t>；總支出為</w:t>
      </w:r>
      <w:r w:rsidRPr="007B46C3">
        <w:rPr>
          <w:rFonts w:hint="eastAsia"/>
        </w:rPr>
        <w:t>2</w:t>
      </w:r>
      <w:r w:rsidRPr="007B46C3">
        <w:rPr>
          <w:rFonts w:hint="eastAsia"/>
        </w:rPr>
        <w:t>兆</w:t>
      </w:r>
      <w:r w:rsidRPr="007B46C3">
        <w:rPr>
          <w:rFonts w:hint="eastAsia"/>
        </w:rPr>
        <w:t>2</w:t>
      </w:r>
      <w:r w:rsidRPr="007B46C3">
        <w:t>,593</w:t>
      </w:r>
      <w:r w:rsidRPr="007B46C3">
        <w:rPr>
          <w:rFonts w:hint="eastAsia"/>
        </w:rPr>
        <w:t>億歐元，年增</w:t>
      </w:r>
      <w:r w:rsidRPr="007B46C3">
        <w:rPr>
          <w:rFonts w:hint="eastAsia"/>
        </w:rPr>
        <w:t>5.6%</w:t>
      </w:r>
      <w:r w:rsidR="00F10F8D" w:rsidRPr="007B46C3">
        <w:rPr>
          <w:rFonts w:hint="eastAsia"/>
        </w:rPr>
        <w:t>（</w:t>
      </w:r>
      <w:r w:rsidRPr="007B46C3">
        <w:rPr>
          <w:rFonts w:hint="eastAsia"/>
        </w:rPr>
        <w:t>+1</w:t>
      </w:r>
      <w:r w:rsidRPr="007B46C3">
        <w:t>,196</w:t>
      </w:r>
      <w:r w:rsidRPr="007B46C3">
        <w:rPr>
          <w:rFonts w:hint="eastAsia"/>
        </w:rPr>
        <w:t>億歐元</w:t>
      </w:r>
      <w:r w:rsidR="00F10F8D" w:rsidRPr="007B46C3">
        <w:rPr>
          <w:rFonts w:hint="eastAsia"/>
        </w:rPr>
        <w:t>）</w:t>
      </w:r>
      <w:r w:rsidRPr="007B46C3">
        <w:rPr>
          <w:rFonts w:hint="eastAsia"/>
        </w:rPr>
        <w:t>。</w:t>
      </w:r>
      <w:r w:rsidRPr="007B46C3">
        <w:t>四</w:t>
      </w:r>
      <w:r w:rsidRPr="007B46C3">
        <w:rPr>
          <w:rFonts w:hint="eastAsia"/>
        </w:rPr>
        <w:t>大部門</w:t>
      </w:r>
      <w:r w:rsidRPr="007B46C3">
        <w:t>均</w:t>
      </w:r>
      <w:r w:rsidRPr="007B46C3">
        <w:rPr>
          <w:rFonts w:hint="eastAsia"/>
        </w:rPr>
        <w:t>呈</w:t>
      </w:r>
      <w:r w:rsidRPr="007B46C3">
        <w:t>現赤字</w:t>
      </w:r>
      <w:r w:rsidRPr="007B46C3">
        <w:rPr>
          <w:rFonts w:hint="eastAsia"/>
        </w:rPr>
        <w:t>：聯邦政府赤字達</w:t>
      </w:r>
      <w:r w:rsidRPr="007B46C3">
        <w:rPr>
          <w:rFonts w:hint="eastAsia"/>
        </w:rPr>
        <w:t>796</w:t>
      </w:r>
      <w:r w:rsidRPr="007B46C3">
        <w:rPr>
          <w:rFonts w:hint="eastAsia"/>
        </w:rPr>
        <w:t>億歐元，占國家財政赤字總額約三分之二，較前一年增約</w:t>
      </w:r>
      <w:r w:rsidRPr="007B46C3">
        <w:rPr>
          <w:rFonts w:hint="eastAsia"/>
        </w:rPr>
        <w:t>186</w:t>
      </w:r>
      <w:r w:rsidRPr="007B46C3">
        <w:rPr>
          <w:rFonts w:hint="eastAsia"/>
        </w:rPr>
        <w:t>億歐元。地方市鎮</w:t>
      </w:r>
      <w:r w:rsidRPr="007B46C3">
        <w:t>赤字</w:t>
      </w:r>
      <w:r w:rsidRPr="007B46C3">
        <w:rPr>
          <w:rFonts w:hint="eastAsia"/>
        </w:rPr>
        <w:t>擴大</w:t>
      </w:r>
      <w:r w:rsidRPr="007B46C3">
        <w:t>至</w:t>
      </w:r>
      <w:r w:rsidRPr="007B46C3">
        <w:t>281</w:t>
      </w:r>
      <w:r w:rsidRPr="007B46C3">
        <w:t>億歐元</w:t>
      </w:r>
      <w:r w:rsidRPr="007B46C3">
        <w:rPr>
          <w:rFonts w:hint="eastAsia"/>
        </w:rPr>
        <w:t>；</w:t>
      </w:r>
      <w:r w:rsidRPr="007B46C3">
        <w:t>各邦赤字</w:t>
      </w:r>
      <w:r w:rsidRPr="007B46C3">
        <w:rPr>
          <w:rFonts w:hint="eastAsia"/>
        </w:rPr>
        <w:t>則</w:t>
      </w:r>
      <w:r w:rsidRPr="007B46C3">
        <w:t>減半至</w:t>
      </w:r>
      <w:r w:rsidRPr="007B46C3">
        <w:t>98</w:t>
      </w:r>
      <w:r w:rsidRPr="007B46C3">
        <w:t>億歐元</w:t>
      </w:r>
      <w:r w:rsidRPr="007B46C3">
        <w:rPr>
          <w:rFonts w:hint="eastAsia"/>
        </w:rPr>
        <w:t>；</w:t>
      </w:r>
      <w:r w:rsidRPr="007B46C3">
        <w:t>社會保險部門赤字降至</w:t>
      </w:r>
      <w:r w:rsidRPr="007B46C3">
        <w:t>17</w:t>
      </w:r>
      <w:r w:rsidRPr="007B46C3">
        <w:t>億歐元</w:t>
      </w:r>
      <w:r w:rsidRPr="007B46C3">
        <w:rPr>
          <w:rFonts w:hint="eastAsia"/>
        </w:rPr>
        <w:t>。</w:t>
      </w:r>
    </w:p>
    <w:p w14:paraId="09E354EF" w14:textId="77777777" w:rsidR="00840B16" w:rsidRPr="007B46C3" w:rsidRDefault="00840B16" w:rsidP="00C862ED">
      <w:pPr>
        <w:pStyle w:val="af"/>
        <w:ind w:left="945" w:firstLine="472"/>
      </w:pPr>
      <w:r w:rsidRPr="007B46C3">
        <w:rPr>
          <w:rFonts w:hint="eastAsia"/>
        </w:rPr>
        <w:t>收入方面，社會保險收入年增達</w:t>
      </w:r>
      <w:r w:rsidRPr="007B46C3">
        <w:rPr>
          <w:rFonts w:hint="eastAsia"/>
        </w:rPr>
        <w:t>8.9%</w:t>
      </w:r>
      <w:r w:rsidRPr="007B46C3">
        <w:rPr>
          <w:rFonts w:hint="eastAsia"/>
        </w:rPr>
        <w:t>；稅收增加</w:t>
      </w:r>
      <w:r w:rsidRPr="007B46C3">
        <w:rPr>
          <w:rFonts w:hint="eastAsia"/>
        </w:rPr>
        <w:t>3.5%</w:t>
      </w:r>
      <w:r w:rsidRPr="007B46C3">
        <w:rPr>
          <w:rFonts w:hint="eastAsia"/>
        </w:rPr>
        <w:t>至</w:t>
      </w:r>
      <w:r w:rsidRPr="007B46C3">
        <w:rPr>
          <w:rFonts w:hint="eastAsia"/>
        </w:rPr>
        <w:t>1</w:t>
      </w:r>
      <w:r w:rsidRPr="007B46C3">
        <w:rPr>
          <w:rFonts w:hint="eastAsia"/>
        </w:rPr>
        <w:t>兆</w:t>
      </w:r>
      <w:r w:rsidRPr="007B46C3">
        <w:rPr>
          <w:rFonts w:hint="eastAsia"/>
        </w:rPr>
        <w:t>315</w:t>
      </w:r>
      <w:r w:rsidRPr="007B46C3">
        <w:rPr>
          <w:rFonts w:hint="eastAsia"/>
        </w:rPr>
        <w:t>億歐元，其中加值營業稅、所得稅與財產稅分別增加</w:t>
      </w:r>
      <w:r w:rsidRPr="007B46C3">
        <w:rPr>
          <w:rFonts w:hint="eastAsia"/>
        </w:rPr>
        <w:t>4.0%</w:t>
      </w:r>
      <w:r w:rsidRPr="007B46C3">
        <w:rPr>
          <w:rFonts w:hint="eastAsia"/>
        </w:rPr>
        <w:t>及</w:t>
      </w:r>
      <w:r w:rsidRPr="007B46C3">
        <w:rPr>
          <w:rFonts w:hint="eastAsia"/>
        </w:rPr>
        <w:t>3.4%</w:t>
      </w:r>
      <w:r w:rsidRPr="007B46C3">
        <w:rPr>
          <w:rFonts w:hint="eastAsia"/>
        </w:rPr>
        <w:t>；利息收入則年減</w:t>
      </w:r>
      <w:r w:rsidRPr="007B46C3">
        <w:rPr>
          <w:rFonts w:hint="eastAsia"/>
        </w:rPr>
        <w:t>18%</w:t>
      </w:r>
      <w:r w:rsidRPr="007B46C3">
        <w:rPr>
          <w:rFonts w:hint="eastAsia"/>
        </w:rPr>
        <w:t>。</w:t>
      </w:r>
    </w:p>
    <w:p w14:paraId="713E1B8E" w14:textId="77777777" w:rsidR="00840B16" w:rsidRPr="007B46C3" w:rsidRDefault="00840B16" w:rsidP="00C862ED">
      <w:pPr>
        <w:pStyle w:val="af"/>
        <w:ind w:left="945" w:firstLine="472"/>
      </w:pPr>
      <w:r w:rsidRPr="007B46C3">
        <w:rPr>
          <w:rFonts w:hint="eastAsia"/>
        </w:rPr>
        <w:t>支出方面，利息支出增加</w:t>
      </w:r>
      <w:r w:rsidRPr="007B46C3">
        <w:rPr>
          <w:rFonts w:hint="eastAsia"/>
        </w:rPr>
        <w:t>8.1%</w:t>
      </w:r>
      <w:r w:rsidRPr="007B46C3">
        <w:rPr>
          <w:rFonts w:hint="eastAsia"/>
        </w:rPr>
        <w:t>，退休金、照護津貼及失業給付等社會福利支出增加</w:t>
      </w:r>
      <w:r w:rsidRPr="007B46C3">
        <w:rPr>
          <w:rFonts w:hint="eastAsia"/>
        </w:rPr>
        <w:t>5.6%</w:t>
      </w:r>
      <w:r w:rsidRPr="007B46C3">
        <w:rPr>
          <w:rFonts w:hint="eastAsia"/>
        </w:rPr>
        <w:t>，醫療與長照相關支出上升</w:t>
      </w:r>
      <w:r w:rsidRPr="007B46C3">
        <w:rPr>
          <w:rFonts w:hint="eastAsia"/>
        </w:rPr>
        <w:t>7.3%</w:t>
      </w:r>
      <w:r w:rsidRPr="007B46C3">
        <w:rPr>
          <w:rFonts w:hint="eastAsia"/>
        </w:rPr>
        <w:t>。此外，聯邦政府投資支出提高</w:t>
      </w:r>
      <w:r w:rsidRPr="007B46C3">
        <w:rPr>
          <w:rFonts w:hint="eastAsia"/>
        </w:rPr>
        <w:t>10.3%</w:t>
      </w:r>
      <w:r w:rsidRPr="007B46C3">
        <w:rPr>
          <w:rFonts w:hint="eastAsia"/>
        </w:rPr>
        <w:t>，主要投入基礎建設與氣候中和特別基金，以及國防軍備。</w:t>
      </w:r>
    </w:p>
    <w:p w14:paraId="67F8EF04" w14:textId="75E07C5C" w:rsidR="00214C73" w:rsidRPr="007B46C3" w:rsidRDefault="00840B16" w:rsidP="00C862ED">
      <w:pPr>
        <w:pStyle w:val="af"/>
        <w:ind w:left="945" w:firstLine="472"/>
        <w:rPr>
          <w:lang w:eastAsia="zh-TW"/>
        </w:rPr>
      </w:pPr>
      <w:r w:rsidRPr="007B46C3">
        <w:rPr>
          <w:rFonts w:hint="eastAsia"/>
        </w:rPr>
        <w:t>鑒於聯邦政府規劃以舉債擴大基礎建設與國防投資，</w:t>
      </w:r>
      <w:r w:rsidRPr="007B46C3">
        <w:t>德國央行</w:t>
      </w:r>
      <w:r w:rsidR="00F10F8D" w:rsidRPr="007B46C3">
        <w:rPr>
          <w:rFonts w:hint="eastAsia"/>
        </w:rPr>
        <w:t>（</w:t>
      </w:r>
      <w:r w:rsidRPr="007B46C3">
        <w:rPr>
          <w:rFonts w:hint="eastAsia"/>
        </w:rPr>
        <w:t>D</w:t>
      </w:r>
      <w:r w:rsidRPr="007B46C3">
        <w:t>eutsche Bundesbank</w:t>
      </w:r>
      <w:r w:rsidR="00F10F8D" w:rsidRPr="007B46C3">
        <w:rPr>
          <w:rFonts w:hint="eastAsia"/>
        </w:rPr>
        <w:t>）</w:t>
      </w:r>
      <w:r w:rsidRPr="007B46C3">
        <w:t>預</w:t>
      </w:r>
      <w:r w:rsidRPr="007B46C3">
        <w:rPr>
          <w:rFonts w:hint="eastAsia"/>
        </w:rPr>
        <w:t>估，至</w:t>
      </w:r>
      <w:r w:rsidRPr="007B46C3">
        <w:rPr>
          <w:rFonts w:hint="eastAsia"/>
        </w:rPr>
        <w:t>2027</w:t>
      </w:r>
      <w:r w:rsidRPr="007B46C3">
        <w:t>年</w:t>
      </w:r>
      <w:r w:rsidRPr="007B46C3">
        <w:rPr>
          <w:rFonts w:hint="eastAsia"/>
        </w:rPr>
        <w:t>財政</w:t>
      </w:r>
      <w:r w:rsidRPr="007B46C3">
        <w:t>赤字率可能升至</w:t>
      </w:r>
      <w:r w:rsidRPr="007B46C3">
        <w:t>4.5%</w:t>
      </w:r>
      <w:r w:rsidRPr="007B46C3">
        <w:rPr>
          <w:rFonts w:hint="eastAsia"/>
        </w:rPr>
        <w:t>，顯示經濟雖重返成長，但財政壓力仍將持續攀升</w:t>
      </w:r>
    </w:p>
    <w:p w14:paraId="0EF51338" w14:textId="77777777" w:rsidR="00F77F76" w:rsidRPr="007B46C3" w:rsidRDefault="00F740F9" w:rsidP="00C862ED">
      <w:pPr>
        <w:pStyle w:val="a6"/>
        <w:ind w:left="945" w:hanging="709"/>
      </w:pPr>
      <w:r w:rsidRPr="007B46C3">
        <w:rPr>
          <w:rFonts w:hint="eastAsia"/>
        </w:rPr>
        <w:t>（三）</w:t>
      </w:r>
      <w:r w:rsidR="00F77F76" w:rsidRPr="007B46C3">
        <w:t>消費物價方面</w:t>
      </w:r>
    </w:p>
    <w:p w14:paraId="0775FAE6" w14:textId="77777777" w:rsidR="00840B16" w:rsidRPr="007B46C3" w:rsidRDefault="00840B16" w:rsidP="00C862ED">
      <w:pPr>
        <w:pStyle w:val="af"/>
        <w:ind w:left="945" w:firstLine="472"/>
      </w:pPr>
      <w:r w:rsidRPr="007B46C3">
        <w:t>2025</w:t>
      </w:r>
      <w:r w:rsidRPr="007B46C3">
        <w:t>年德國消費者物價整體呈現穩定趨勢，全年平均通膨率為</w:t>
      </w:r>
      <w:r w:rsidRPr="007B46C3">
        <w:t>2.2%</w:t>
      </w:r>
      <w:r w:rsidRPr="007B46C3">
        <w:t>，與</w:t>
      </w:r>
      <w:r w:rsidRPr="007B46C3">
        <w:t>2024</w:t>
      </w:r>
      <w:r w:rsidRPr="007B46C3">
        <w:t>年持平，顯示在經歷前幾年高通膨後，價格變動已逐步回</w:t>
      </w:r>
      <w:r w:rsidRPr="007B46C3">
        <w:rPr>
          <w:rFonts w:hint="eastAsia"/>
        </w:rPr>
        <w:t>復至</w:t>
      </w:r>
      <w:r w:rsidRPr="007B46C3">
        <w:t>常態區間。月度數據亦</w:t>
      </w:r>
      <w:r w:rsidRPr="007B46C3">
        <w:rPr>
          <w:rFonts w:hint="eastAsia"/>
        </w:rPr>
        <w:t>呈現</w:t>
      </w:r>
      <w:r w:rsidRPr="007B46C3">
        <w:t>降溫跡象，</w:t>
      </w:r>
      <w:r w:rsidRPr="007B46C3">
        <w:t>2025</w:t>
      </w:r>
      <w:r w:rsidRPr="007B46C3">
        <w:t>年</w:t>
      </w:r>
      <w:r w:rsidRPr="007B46C3">
        <w:t>12</w:t>
      </w:r>
      <w:r w:rsidRPr="007B46C3">
        <w:t>月通膨率為</w:t>
      </w:r>
      <w:r w:rsidRPr="007B46C3">
        <w:t>1.8%</w:t>
      </w:r>
      <w:r w:rsidRPr="007B46C3">
        <w:t>，</w:t>
      </w:r>
      <w:r w:rsidRPr="007B46C3">
        <w:rPr>
          <w:rFonts w:hint="eastAsia"/>
        </w:rPr>
        <w:t>為</w:t>
      </w:r>
      <w:r w:rsidRPr="007B46C3">
        <w:t>該年度首次跌破</w:t>
      </w:r>
      <w:r w:rsidRPr="007B46C3">
        <w:t>2%</w:t>
      </w:r>
      <w:r w:rsidRPr="007B46C3">
        <w:t>。相</w:t>
      </w:r>
      <w:r w:rsidRPr="007B46C3">
        <w:rPr>
          <w:rFonts w:hint="eastAsia"/>
        </w:rPr>
        <w:t>較於</w:t>
      </w:r>
      <w:r w:rsidRPr="007B46C3">
        <w:t>2022</w:t>
      </w:r>
      <w:r w:rsidRPr="007B46C3">
        <w:t>與</w:t>
      </w:r>
      <w:r w:rsidRPr="007B46C3">
        <w:t>2023</w:t>
      </w:r>
      <w:r w:rsidRPr="007B46C3">
        <w:t>年通膨率分別高達</w:t>
      </w:r>
      <w:r w:rsidRPr="007B46C3">
        <w:t>6.9%</w:t>
      </w:r>
      <w:r w:rsidRPr="007B46C3">
        <w:t>與</w:t>
      </w:r>
      <w:r w:rsidRPr="007B46C3">
        <w:t>5.9%</w:t>
      </w:r>
      <w:r w:rsidRPr="007B46C3">
        <w:t>，</w:t>
      </w:r>
      <w:r w:rsidRPr="007B46C3">
        <w:rPr>
          <w:rFonts w:hint="eastAsia"/>
        </w:rPr>
        <w:t>2025</w:t>
      </w:r>
      <w:r w:rsidRPr="007B46C3">
        <w:rPr>
          <w:rFonts w:hint="eastAsia"/>
        </w:rPr>
        <w:t>年整體</w:t>
      </w:r>
      <w:r w:rsidRPr="007B46C3">
        <w:t>物價壓力明顯緩解。</w:t>
      </w:r>
    </w:p>
    <w:p w14:paraId="5426F948" w14:textId="77777777" w:rsidR="00840B16" w:rsidRPr="007B46C3" w:rsidRDefault="00840B16" w:rsidP="00C862ED">
      <w:pPr>
        <w:pStyle w:val="af"/>
        <w:ind w:left="945" w:firstLine="472"/>
      </w:pPr>
      <w:r w:rsidRPr="007B46C3">
        <w:t>若排除能源與食品價格，</w:t>
      </w:r>
      <w:r w:rsidRPr="007B46C3">
        <w:t>2025</w:t>
      </w:r>
      <w:r w:rsidRPr="007B46C3">
        <w:t>年的核心通膨率為</w:t>
      </w:r>
      <w:r w:rsidRPr="007B46C3">
        <w:t>2.8%</w:t>
      </w:r>
      <w:r w:rsidRPr="007B46C3">
        <w:t>，雖較</w:t>
      </w:r>
      <w:r w:rsidRPr="007B46C3">
        <w:t>2024</w:t>
      </w:r>
      <w:r w:rsidRPr="007B46C3">
        <w:t>年的</w:t>
      </w:r>
      <w:r w:rsidRPr="007B46C3">
        <w:t>3.0%</w:t>
      </w:r>
      <w:r w:rsidRPr="007B46C3">
        <w:t>與</w:t>
      </w:r>
      <w:r w:rsidRPr="007B46C3">
        <w:t>2023</w:t>
      </w:r>
      <w:r w:rsidRPr="007B46C3">
        <w:t>年的</w:t>
      </w:r>
      <w:r w:rsidRPr="007B46C3">
        <w:t>5.1%</w:t>
      </w:r>
      <w:r w:rsidRPr="007B46C3">
        <w:t>有所下降，但仍高於整體通膨水準，反映潛在價格壓力尚未完全消退</w:t>
      </w:r>
      <w:r w:rsidRPr="007B46C3">
        <w:rPr>
          <w:rFonts w:hint="eastAsia"/>
        </w:rPr>
        <w:t>，通膨結構正由過去受能源等外部衝擊逐步轉向內部成本及需求因素</w:t>
      </w:r>
      <w:r w:rsidRPr="007B46C3">
        <w:t>。</w:t>
      </w:r>
    </w:p>
    <w:p w14:paraId="7636340B" w14:textId="642D8999" w:rsidR="00840B16" w:rsidRPr="007B46C3" w:rsidRDefault="00840B16" w:rsidP="00C862ED">
      <w:pPr>
        <w:pStyle w:val="af"/>
        <w:ind w:left="945" w:firstLine="472"/>
      </w:pPr>
      <w:r w:rsidRPr="007B46C3">
        <w:lastRenderedPageBreak/>
        <w:t>從分類來看，服務</w:t>
      </w:r>
      <w:r w:rsidRPr="007B46C3">
        <w:rPr>
          <w:rFonts w:hint="eastAsia"/>
        </w:rPr>
        <w:t>業</w:t>
      </w:r>
      <w:r w:rsidRPr="007B46C3">
        <w:t>價格</w:t>
      </w:r>
      <w:r w:rsidRPr="007B46C3">
        <w:rPr>
          <w:rFonts w:hint="eastAsia"/>
        </w:rPr>
        <w:t>上漲</w:t>
      </w:r>
      <w:r w:rsidRPr="007B46C3">
        <w:t>仍是推動通膨的主要來源，</w:t>
      </w:r>
      <w:r w:rsidRPr="007B46C3">
        <w:t>2025</w:t>
      </w:r>
      <w:r w:rsidRPr="007B46C3">
        <w:t>年上漲</w:t>
      </w:r>
      <w:r w:rsidRPr="007B46C3">
        <w:t>3.5%</w:t>
      </w:r>
      <w:r w:rsidRPr="007B46C3">
        <w:t>，明顯高於整體平均。</w:t>
      </w:r>
      <w:r w:rsidRPr="007B46C3">
        <w:rPr>
          <w:rFonts w:hint="eastAsia"/>
        </w:rPr>
        <w:t>例如：交通運輸</w:t>
      </w:r>
      <w:r w:rsidR="00F10F8D" w:rsidRPr="007B46C3">
        <w:rPr>
          <w:rFonts w:hint="eastAsia"/>
        </w:rPr>
        <w:t>（</w:t>
      </w:r>
      <w:r w:rsidRPr="007B46C3">
        <w:rPr>
          <w:rFonts w:hint="eastAsia"/>
        </w:rPr>
        <w:t>+11.4%</w:t>
      </w:r>
      <w:r w:rsidR="00F10F8D" w:rsidRPr="007B46C3">
        <w:rPr>
          <w:rFonts w:hint="eastAsia"/>
        </w:rPr>
        <w:t>）</w:t>
      </w:r>
      <w:r w:rsidRPr="007B46C3">
        <w:rPr>
          <w:rFonts w:hint="eastAsia"/>
        </w:rPr>
        <w:t>、住院</w:t>
      </w:r>
      <w:r w:rsidRPr="007B46C3">
        <w:t>醫療服務</w:t>
      </w:r>
      <w:r w:rsidR="00F10F8D" w:rsidRPr="007B46C3">
        <w:rPr>
          <w:rFonts w:hint="eastAsia"/>
        </w:rPr>
        <w:t>（</w:t>
      </w:r>
      <w:r w:rsidRPr="007B46C3">
        <w:rPr>
          <w:rFonts w:hint="eastAsia"/>
        </w:rPr>
        <w:t>+6.7%</w:t>
      </w:r>
      <w:r w:rsidR="00F10F8D" w:rsidRPr="007B46C3">
        <w:rPr>
          <w:rFonts w:hint="eastAsia"/>
        </w:rPr>
        <w:t>）</w:t>
      </w:r>
      <w:r w:rsidRPr="007B46C3">
        <w:t>、車輛維修</w:t>
      </w:r>
      <w:r w:rsidRPr="007B46C3">
        <w:rPr>
          <w:rFonts w:hint="eastAsia"/>
        </w:rPr>
        <w:t>保養</w:t>
      </w:r>
      <w:r w:rsidR="00F10F8D" w:rsidRPr="007B46C3">
        <w:rPr>
          <w:rFonts w:hint="eastAsia"/>
        </w:rPr>
        <w:t>（</w:t>
      </w:r>
      <w:r w:rsidRPr="007B46C3">
        <w:rPr>
          <w:rFonts w:hint="eastAsia"/>
        </w:rPr>
        <w:t>+5.5%</w:t>
      </w:r>
      <w:r w:rsidR="00F10F8D" w:rsidRPr="007B46C3">
        <w:rPr>
          <w:rFonts w:hint="eastAsia"/>
        </w:rPr>
        <w:t>）</w:t>
      </w:r>
      <w:r w:rsidRPr="007B46C3">
        <w:t>、</w:t>
      </w:r>
      <w:r w:rsidRPr="007B46C3">
        <w:rPr>
          <w:rFonts w:hint="eastAsia"/>
        </w:rPr>
        <w:t>套裝</w:t>
      </w:r>
      <w:r w:rsidRPr="007B46C3">
        <w:t>旅遊</w:t>
      </w:r>
      <w:r w:rsidR="00F10F8D" w:rsidRPr="007B46C3">
        <w:rPr>
          <w:rFonts w:hint="eastAsia"/>
        </w:rPr>
        <w:t>（</w:t>
      </w:r>
      <w:r w:rsidRPr="007B46C3">
        <w:rPr>
          <w:rFonts w:hint="eastAsia"/>
        </w:rPr>
        <w:t>+4.6%</w:t>
      </w:r>
      <w:r w:rsidR="00F10F8D" w:rsidRPr="007B46C3">
        <w:rPr>
          <w:rFonts w:hint="eastAsia"/>
        </w:rPr>
        <w:t>）</w:t>
      </w:r>
      <w:r w:rsidRPr="007B46C3">
        <w:t>與餐飲</w:t>
      </w:r>
      <w:r w:rsidRPr="007B46C3">
        <w:rPr>
          <w:rFonts w:hint="eastAsia"/>
        </w:rPr>
        <w:t>服務</w:t>
      </w:r>
      <w:r w:rsidR="00F10F8D" w:rsidRPr="007B46C3">
        <w:rPr>
          <w:rFonts w:hint="eastAsia"/>
        </w:rPr>
        <w:t>（</w:t>
      </w:r>
      <w:r w:rsidRPr="007B46C3">
        <w:rPr>
          <w:rFonts w:hint="eastAsia"/>
        </w:rPr>
        <w:t>+4.0%</w:t>
      </w:r>
      <w:r w:rsidR="00F10F8D" w:rsidRPr="007B46C3">
        <w:rPr>
          <w:rFonts w:hint="eastAsia"/>
        </w:rPr>
        <w:t>）</w:t>
      </w:r>
      <w:r w:rsidRPr="007B46C3">
        <w:t>等。</w:t>
      </w:r>
      <w:r w:rsidRPr="007B46C3">
        <w:rPr>
          <w:rFonts w:hint="eastAsia"/>
        </w:rPr>
        <w:t>另一方面，淨</w:t>
      </w:r>
      <w:r w:rsidRPr="007B46C3">
        <w:t>租金</w:t>
      </w:r>
      <w:r w:rsidRPr="007B46C3">
        <w:rPr>
          <w:rFonts w:hint="eastAsia"/>
        </w:rPr>
        <w:t>平均漲</w:t>
      </w:r>
      <w:r w:rsidRPr="007B46C3">
        <w:t>幅為</w:t>
      </w:r>
      <w:r w:rsidRPr="007B46C3">
        <w:t>2.1%</w:t>
      </w:r>
      <w:r w:rsidRPr="007B46C3">
        <w:t>，略低於整體通膨，而電信服務則出現價格下降</w:t>
      </w:r>
      <w:r w:rsidR="00F10F8D" w:rsidRPr="007B46C3">
        <w:rPr>
          <w:rFonts w:hint="eastAsia"/>
        </w:rPr>
        <w:t>（</w:t>
      </w:r>
      <w:r w:rsidRPr="007B46C3">
        <w:rPr>
          <w:rFonts w:hint="eastAsia"/>
        </w:rPr>
        <w:t>-1.1%</w:t>
      </w:r>
      <w:r w:rsidR="00F10F8D" w:rsidRPr="007B46C3">
        <w:rPr>
          <w:rFonts w:hint="eastAsia"/>
        </w:rPr>
        <w:t>）</w:t>
      </w:r>
      <w:r w:rsidRPr="007B46C3">
        <w:t>。整體而言，服務部門</w:t>
      </w:r>
      <w:r w:rsidRPr="007B46C3">
        <w:rPr>
          <w:rFonts w:hint="eastAsia"/>
        </w:rPr>
        <w:t>價格</w:t>
      </w:r>
      <w:r w:rsidRPr="007B46C3">
        <w:t>的持續上</w:t>
      </w:r>
      <w:r w:rsidRPr="007B46C3">
        <w:rPr>
          <w:rFonts w:hint="eastAsia"/>
        </w:rPr>
        <w:t>漲，</w:t>
      </w:r>
      <w:r w:rsidRPr="007B46C3">
        <w:t>顯示工資、需求</w:t>
      </w:r>
      <w:r w:rsidRPr="007B46C3">
        <w:rPr>
          <w:rFonts w:hint="eastAsia"/>
        </w:rPr>
        <w:t>及</w:t>
      </w:r>
      <w:r w:rsidRPr="007B46C3">
        <w:t>結構性因素仍</w:t>
      </w:r>
      <w:r w:rsidRPr="007B46C3">
        <w:rPr>
          <w:rFonts w:hint="eastAsia"/>
        </w:rPr>
        <w:t>對通膨形成</w:t>
      </w:r>
      <w:r w:rsidRPr="007B46C3">
        <w:t>支撐。</w:t>
      </w:r>
    </w:p>
    <w:p w14:paraId="0D9D0824" w14:textId="416147B7" w:rsidR="008100F4" w:rsidRPr="007B46C3" w:rsidRDefault="00840B16" w:rsidP="00C862ED">
      <w:pPr>
        <w:pStyle w:val="af"/>
        <w:ind w:left="945" w:firstLine="472"/>
        <w:rPr>
          <w:lang w:eastAsia="zh-TW"/>
        </w:rPr>
      </w:pPr>
      <w:r w:rsidRPr="007B46C3">
        <w:t>相較之下，商品價格</w:t>
      </w:r>
      <w:r w:rsidRPr="007B46C3">
        <w:rPr>
          <w:rFonts w:hint="eastAsia"/>
        </w:rPr>
        <w:t>整體</w:t>
      </w:r>
      <w:r w:rsidRPr="007B46C3">
        <w:t>漲幅較為溫和，</w:t>
      </w:r>
      <w:r w:rsidRPr="007B46C3">
        <w:rPr>
          <w:rFonts w:hint="eastAsia"/>
        </w:rPr>
        <w:t>2025</w:t>
      </w:r>
      <w:r w:rsidRPr="007B46C3">
        <w:t>年僅</w:t>
      </w:r>
      <w:r w:rsidRPr="007B46C3">
        <w:rPr>
          <w:rFonts w:hint="eastAsia"/>
        </w:rPr>
        <w:t>上升</w:t>
      </w:r>
      <w:r w:rsidRPr="007B46C3">
        <w:t>1.0%</w:t>
      </w:r>
      <w:r w:rsidRPr="007B46C3">
        <w:t>。其中，能源價格下降</w:t>
      </w:r>
      <w:r w:rsidR="00F10F8D" w:rsidRPr="007B46C3">
        <w:rPr>
          <w:rFonts w:hint="eastAsia"/>
        </w:rPr>
        <w:t>（</w:t>
      </w:r>
      <w:r w:rsidRPr="007B46C3">
        <w:t>-2.4%</w:t>
      </w:r>
      <w:r w:rsidR="00F10F8D" w:rsidRPr="007B46C3">
        <w:rPr>
          <w:rFonts w:hint="eastAsia"/>
        </w:rPr>
        <w:t>）</w:t>
      </w:r>
      <w:r w:rsidRPr="007B46C3">
        <w:t>對整體通膨顯著抑制，</w:t>
      </w:r>
      <w:r w:rsidRPr="007B46C3">
        <w:rPr>
          <w:rFonts w:hint="eastAsia"/>
        </w:rPr>
        <w:t>為</w:t>
      </w:r>
      <w:r w:rsidRPr="007B46C3">
        <w:t>拉低</w:t>
      </w:r>
      <w:r w:rsidRPr="007B46C3">
        <w:rPr>
          <w:rFonts w:hint="eastAsia"/>
        </w:rPr>
        <w:t>整</w:t>
      </w:r>
      <w:r w:rsidRPr="007B46C3">
        <w:t>體數據的關鍵因素；若排除能源，通膨率將升至</w:t>
      </w:r>
      <w:r w:rsidRPr="007B46C3">
        <w:t>2.6%</w:t>
      </w:r>
      <w:r w:rsidRPr="007B46C3">
        <w:t>。食品價格整體上漲</w:t>
      </w:r>
      <w:r w:rsidRPr="007B46C3">
        <w:t>2.0%</w:t>
      </w:r>
      <w:r w:rsidRPr="007B46C3">
        <w:t>，但不同品類之間</w:t>
      </w:r>
      <w:r w:rsidRPr="007B46C3">
        <w:rPr>
          <w:rFonts w:hint="eastAsia"/>
        </w:rPr>
        <w:t>呈</w:t>
      </w:r>
      <w:r w:rsidRPr="007B46C3">
        <w:t>漲跌並存的情況</w:t>
      </w:r>
      <w:r w:rsidRPr="007B46C3">
        <w:rPr>
          <w:rFonts w:hint="eastAsia"/>
        </w:rPr>
        <w:t>。</w:t>
      </w:r>
      <w:r w:rsidRPr="007B46C3">
        <w:t>例如：糖、果醬、蜂蜜及其他甜食</w:t>
      </w:r>
      <w:r w:rsidRPr="007B46C3">
        <w:rPr>
          <w:rFonts w:hint="eastAsia"/>
        </w:rPr>
        <w:t>平均漲幅為</w:t>
      </w:r>
      <w:r w:rsidRPr="007B46C3">
        <w:t>5.9%</w:t>
      </w:r>
      <w:r w:rsidRPr="007B46C3">
        <w:t>；水果</w:t>
      </w:r>
      <w:r w:rsidRPr="007B46C3">
        <w:rPr>
          <w:rFonts w:hint="eastAsia"/>
        </w:rPr>
        <w:t>漲幅</w:t>
      </w:r>
      <w:r w:rsidRPr="007B46C3">
        <w:t>+4.9%</w:t>
      </w:r>
      <w:r w:rsidRPr="007B46C3">
        <w:t>，</w:t>
      </w:r>
      <w:r w:rsidRPr="007B46C3">
        <w:rPr>
          <w:rFonts w:hint="eastAsia"/>
        </w:rPr>
        <w:t>而</w:t>
      </w:r>
      <w:r w:rsidRPr="007B46C3">
        <w:t>食用油脂</w:t>
      </w:r>
      <w:r w:rsidR="00F10F8D" w:rsidRPr="007B46C3">
        <w:rPr>
          <w:rFonts w:hint="eastAsia"/>
        </w:rPr>
        <w:t>（</w:t>
      </w:r>
      <w:r w:rsidRPr="007B46C3">
        <w:t>-1.0%</w:t>
      </w:r>
      <w:r w:rsidR="00F10F8D" w:rsidRPr="007B46C3">
        <w:rPr>
          <w:rFonts w:hint="eastAsia"/>
        </w:rPr>
        <w:t>）</w:t>
      </w:r>
      <w:r w:rsidRPr="007B46C3">
        <w:rPr>
          <w:rFonts w:hint="eastAsia"/>
        </w:rPr>
        <w:t>及</w:t>
      </w:r>
      <w:r w:rsidRPr="007B46C3">
        <w:t>蔬菜</w:t>
      </w:r>
      <w:r w:rsidR="00F10F8D" w:rsidRPr="007B46C3">
        <w:rPr>
          <w:rFonts w:hint="eastAsia"/>
        </w:rPr>
        <w:t>（</w:t>
      </w:r>
      <w:r w:rsidRPr="007B46C3">
        <w:t>-0.3%</w:t>
      </w:r>
      <w:r w:rsidR="00F10F8D" w:rsidRPr="007B46C3">
        <w:rPr>
          <w:rFonts w:hint="eastAsia"/>
        </w:rPr>
        <w:t>）</w:t>
      </w:r>
      <w:r w:rsidRPr="007B46C3">
        <w:rPr>
          <w:rFonts w:hint="eastAsia"/>
        </w:rPr>
        <w:t>則價格下降。</w:t>
      </w:r>
      <w:r w:rsidRPr="007B46C3">
        <w:t>此外，</w:t>
      </w:r>
      <w:r w:rsidRPr="007B46C3">
        <w:rPr>
          <w:rFonts w:hint="eastAsia"/>
        </w:rPr>
        <w:t>消費性商品中以</w:t>
      </w:r>
      <w:r w:rsidRPr="007B46C3">
        <w:t>無酒精飲料</w:t>
      </w:r>
      <w:r w:rsidR="00F10F8D" w:rsidRPr="007B46C3">
        <w:rPr>
          <w:rFonts w:hint="eastAsia"/>
        </w:rPr>
        <w:t>（</w:t>
      </w:r>
      <w:r w:rsidRPr="007B46C3">
        <w:rPr>
          <w:rFonts w:hint="eastAsia"/>
        </w:rPr>
        <w:t>+7.0%</w:t>
      </w:r>
      <w:r w:rsidR="00F10F8D" w:rsidRPr="007B46C3">
        <w:rPr>
          <w:rFonts w:hint="eastAsia"/>
        </w:rPr>
        <w:t>）</w:t>
      </w:r>
      <w:r w:rsidRPr="007B46C3">
        <w:t>與菸草</w:t>
      </w:r>
      <w:r w:rsidR="00F10F8D" w:rsidRPr="007B46C3">
        <w:rPr>
          <w:rFonts w:hint="eastAsia"/>
        </w:rPr>
        <w:t>（</w:t>
      </w:r>
      <w:r w:rsidRPr="007B46C3">
        <w:rPr>
          <w:rFonts w:hint="eastAsia"/>
        </w:rPr>
        <w:t>+5.0%</w:t>
      </w:r>
      <w:r w:rsidR="00F10F8D" w:rsidRPr="007B46C3">
        <w:rPr>
          <w:rFonts w:hint="eastAsia"/>
        </w:rPr>
        <w:t>）</w:t>
      </w:r>
      <w:r w:rsidRPr="007B46C3">
        <w:t>價格漲幅較</w:t>
      </w:r>
      <w:r w:rsidRPr="007B46C3">
        <w:rPr>
          <w:rFonts w:hint="eastAsia"/>
        </w:rPr>
        <w:t>為顯著</w:t>
      </w:r>
      <w:r w:rsidRPr="007B46C3">
        <w:t>，而耐</w:t>
      </w:r>
      <w:r w:rsidRPr="007B46C3">
        <w:rPr>
          <w:rFonts w:hint="eastAsia"/>
        </w:rPr>
        <w:t>久財商品</w:t>
      </w:r>
      <w:r w:rsidRPr="007B46C3">
        <w:t>價格僅小幅上升</w:t>
      </w:r>
      <w:r w:rsidR="00F10F8D" w:rsidRPr="007B46C3">
        <w:rPr>
          <w:rFonts w:hint="eastAsia"/>
        </w:rPr>
        <w:t>（</w:t>
      </w:r>
      <w:r w:rsidRPr="007B46C3">
        <w:rPr>
          <w:rFonts w:hint="eastAsia"/>
        </w:rPr>
        <w:t>+0.6%</w:t>
      </w:r>
      <w:r w:rsidR="00F10F8D" w:rsidRPr="007B46C3">
        <w:rPr>
          <w:rFonts w:hint="eastAsia"/>
        </w:rPr>
        <w:t>）</w:t>
      </w:r>
      <w:r w:rsidRPr="007B46C3">
        <w:t>。整體而言，</w:t>
      </w:r>
      <w:r w:rsidRPr="007B46C3">
        <w:t>2025</w:t>
      </w:r>
      <w:r w:rsidRPr="007B46C3">
        <w:t>年德國通膨呈現「</w:t>
      </w:r>
      <w:r w:rsidRPr="007B46C3">
        <w:rPr>
          <w:rFonts w:hint="eastAsia"/>
        </w:rPr>
        <w:t>整</w:t>
      </w:r>
      <w:r w:rsidRPr="007B46C3">
        <w:t>體穩定、結構分化」的特徵，服務與核心通膨仍具壓力，而能源價格則扮演關鍵調節角色</w:t>
      </w:r>
      <w:r w:rsidR="008100F4" w:rsidRPr="007B46C3">
        <w:rPr>
          <w:lang w:eastAsia="zh-TW"/>
        </w:rPr>
        <w:t>。</w:t>
      </w:r>
    </w:p>
    <w:p w14:paraId="224CDD4A" w14:textId="77777777" w:rsidR="00F77F76" w:rsidRPr="007B46C3" w:rsidRDefault="00F740F9" w:rsidP="00C862ED">
      <w:pPr>
        <w:pStyle w:val="a6"/>
        <w:ind w:left="945" w:hanging="709"/>
      </w:pPr>
      <w:r w:rsidRPr="007B46C3">
        <w:rPr>
          <w:rFonts w:hint="eastAsia"/>
        </w:rPr>
        <w:t>（四）</w:t>
      </w:r>
      <w:r w:rsidR="00F77F76" w:rsidRPr="007B46C3">
        <w:t>產業方面</w:t>
      </w:r>
    </w:p>
    <w:p w14:paraId="01CC6C7B" w14:textId="77777777" w:rsidR="00840B16" w:rsidRPr="007B46C3" w:rsidRDefault="00840B16" w:rsidP="00C862ED">
      <w:pPr>
        <w:pStyle w:val="af"/>
        <w:ind w:left="945" w:firstLine="472"/>
      </w:pPr>
      <w:r w:rsidRPr="007B46C3">
        <w:t>德國長期以汽車及機械設備製造為核心，為全球重要工業強國之一。惟隨電動車及人工智慧快速發展，全球產業結構加速轉型，德國傳統製造優勢面臨挑戰。</w:t>
      </w:r>
    </w:p>
    <w:p w14:paraId="1A6A6761" w14:textId="260C1F2F" w:rsidR="00840B16" w:rsidRPr="007B46C3" w:rsidRDefault="00840B16" w:rsidP="00C862ED">
      <w:pPr>
        <w:pStyle w:val="af"/>
        <w:ind w:left="945" w:firstLine="472"/>
      </w:pPr>
      <w:r w:rsidRPr="007B46C3">
        <w:t>在此</w:t>
      </w:r>
      <w:r w:rsidRPr="007B46C3">
        <w:rPr>
          <w:rFonts w:hint="eastAsia"/>
        </w:rPr>
        <w:t>趨勢</w:t>
      </w:r>
      <w:r w:rsidRPr="007B46C3">
        <w:t>下，德國企業競爭力相對下滑。依據</w:t>
      </w:r>
      <w:r w:rsidRPr="007B46C3">
        <w:rPr>
          <w:rFonts w:hint="eastAsia"/>
        </w:rPr>
        <w:t>國際會計與專業服務機構</w:t>
      </w:r>
      <w:r w:rsidRPr="007B46C3">
        <w:t>EY Germany</w:t>
      </w:r>
      <w:r w:rsidR="00F10F8D" w:rsidRPr="007B46C3">
        <w:rPr>
          <w:rFonts w:hint="eastAsia"/>
        </w:rPr>
        <w:t>（</w:t>
      </w:r>
      <w:r w:rsidRPr="007B46C3">
        <w:t>Ernst &amp; Young</w:t>
      </w:r>
      <w:r w:rsidR="00F10F8D" w:rsidRPr="007B46C3">
        <w:rPr>
          <w:rFonts w:hint="eastAsia"/>
        </w:rPr>
        <w:t>）</w:t>
      </w:r>
      <w:r w:rsidRPr="007B46C3">
        <w:t>統計，截至</w:t>
      </w:r>
      <w:r w:rsidRPr="007B46C3">
        <w:t>2025</w:t>
      </w:r>
      <w:r w:rsidRPr="007B46C3">
        <w:t>年底，德國僅</w:t>
      </w:r>
      <w:r w:rsidRPr="007B46C3">
        <w:t>SAP</w:t>
      </w:r>
      <w:r w:rsidR="00F10F8D" w:rsidRPr="007B46C3">
        <w:rPr>
          <w:rFonts w:hint="eastAsia"/>
        </w:rPr>
        <w:t>（</w:t>
      </w:r>
      <w:r w:rsidRPr="007B46C3">
        <w:t>市值</w:t>
      </w:r>
      <w:r w:rsidRPr="007B46C3">
        <w:t>2,850</w:t>
      </w:r>
      <w:r w:rsidRPr="007B46C3">
        <w:t>億美元，排名第</w:t>
      </w:r>
      <w:r w:rsidRPr="007B46C3">
        <w:t>45</w:t>
      </w:r>
      <w:r w:rsidR="00F10F8D" w:rsidRPr="007B46C3">
        <w:rPr>
          <w:rFonts w:hint="eastAsia"/>
        </w:rPr>
        <w:t>）</w:t>
      </w:r>
      <w:r w:rsidRPr="007B46C3">
        <w:t>、</w:t>
      </w:r>
      <w:r w:rsidRPr="007B46C3">
        <w:t>Siemens</w:t>
      </w:r>
      <w:r w:rsidR="00F10F8D" w:rsidRPr="007B46C3">
        <w:rPr>
          <w:rFonts w:hint="eastAsia"/>
        </w:rPr>
        <w:t>（</w:t>
      </w:r>
      <w:r w:rsidRPr="007B46C3">
        <w:t>2,180</w:t>
      </w:r>
      <w:r w:rsidRPr="007B46C3">
        <w:t>億美元，第</w:t>
      </w:r>
      <w:r w:rsidRPr="007B46C3">
        <w:t>73</w:t>
      </w:r>
      <w:r w:rsidRPr="007B46C3">
        <w:t>名</w:t>
      </w:r>
      <w:r w:rsidR="00F10F8D" w:rsidRPr="007B46C3">
        <w:rPr>
          <w:rFonts w:hint="eastAsia"/>
        </w:rPr>
        <w:t>）</w:t>
      </w:r>
      <w:r w:rsidRPr="007B46C3">
        <w:t>及</w:t>
      </w:r>
      <w:r w:rsidRPr="007B46C3">
        <w:t>Allianz</w:t>
      </w:r>
      <w:r w:rsidR="00F10F8D" w:rsidRPr="007B46C3">
        <w:rPr>
          <w:rFonts w:hint="eastAsia"/>
        </w:rPr>
        <w:t>（</w:t>
      </w:r>
      <w:r w:rsidRPr="007B46C3">
        <w:t>1,740</w:t>
      </w:r>
      <w:r w:rsidRPr="007B46C3">
        <w:t>億美元，第</w:t>
      </w:r>
      <w:r w:rsidRPr="007B46C3">
        <w:t>98</w:t>
      </w:r>
      <w:r w:rsidRPr="007B46C3">
        <w:t>名</w:t>
      </w:r>
      <w:r w:rsidR="00F10F8D" w:rsidRPr="007B46C3">
        <w:rPr>
          <w:rFonts w:hint="eastAsia"/>
        </w:rPr>
        <w:t>）</w:t>
      </w:r>
      <w:r w:rsidRPr="007B46C3">
        <w:t>仍列全球百大企業</w:t>
      </w:r>
      <w:r w:rsidRPr="007B46C3">
        <w:rPr>
          <w:rFonts w:hint="eastAsia"/>
        </w:rPr>
        <w:t>，</w:t>
      </w:r>
      <w:r w:rsidRPr="007B46C3">
        <w:t>傳統汽車產業已全面跌出前</w:t>
      </w:r>
      <w:r w:rsidRPr="007B46C3">
        <w:t>300</w:t>
      </w:r>
      <w:r w:rsidRPr="007B46C3">
        <w:t>名。</w:t>
      </w:r>
      <w:r w:rsidRPr="007B46C3">
        <w:t>2025</w:t>
      </w:r>
      <w:r w:rsidRPr="007B46C3">
        <w:t>年全球市值最高汽車製造商為</w:t>
      </w:r>
      <w:r w:rsidRPr="007B46C3">
        <w:t>Tesla</w:t>
      </w:r>
      <w:r w:rsidR="00F10F8D" w:rsidRPr="007B46C3">
        <w:rPr>
          <w:rFonts w:hint="eastAsia"/>
        </w:rPr>
        <w:t>（</w:t>
      </w:r>
      <w:r w:rsidRPr="007B46C3">
        <w:t>約</w:t>
      </w:r>
      <w:r w:rsidRPr="007B46C3">
        <w:t>1.5</w:t>
      </w:r>
      <w:r w:rsidRPr="007B46C3">
        <w:t>兆美元</w:t>
      </w:r>
      <w:r w:rsidR="00F10F8D" w:rsidRPr="007B46C3">
        <w:rPr>
          <w:rFonts w:hint="eastAsia"/>
        </w:rPr>
        <w:t>）</w:t>
      </w:r>
      <w:r w:rsidRPr="007B46C3">
        <w:t>，相較之下，</w:t>
      </w:r>
      <w:r w:rsidRPr="007B46C3">
        <w:t>Mercedes-Benz</w:t>
      </w:r>
      <w:r w:rsidRPr="007B46C3">
        <w:t>、</w:t>
      </w:r>
      <w:r w:rsidRPr="007B46C3">
        <w:t>BMW</w:t>
      </w:r>
      <w:r w:rsidRPr="007B46C3">
        <w:t>及</w:t>
      </w:r>
      <w:r w:rsidRPr="007B46C3">
        <w:t>Volkswagen</w:t>
      </w:r>
      <w:r w:rsidRPr="007B46C3">
        <w:t>合計市值僅約</w:t>
      </w:r>
      <w:r w:rsidRPr="007B46C3">
        <w:t>1,970</w:t>
      </w:r>
      <w:r w:rsidRPr="007B46C3">
        <w:t>億美元，反</w:t>
      </w:r>
      <w:r w:rsidRPr="007B46C3">
        <w:lastRenderedPageBreak/>
        <w:t>映德國車廠於電動化及軟體整合之轉型進程相對落後。</w:t>
      </w:r>
    </w:p>
    <w:p w14:paraId="7F0CACA8" w14:textId="77777777" w:rsidR="00840B16" w:rsidRPr="007B46C3" w:rsidRDefault="00840B16" w:rsidP="00C862ED">
      <w:pPr>
        <w:pStyle w:val="af"/>
        <w:ind w:left="945" w:firstLine="472"/>
      </w:pPr>
      <w:r w:rsidRPr="007B46C3">
        <w:t>另就產業結構觀察，</w:t>
      </w:r>
      <w:r w:rsidRPr="007B46C3">
        <w:t>2025</w:t>
      </w:r>
      <w:r w:rsidRPr="007B46C3">
        <w:t>年全球百大企業中科技公司家數持續增加且市值成長顯著，多集中於北美，歐洲占比偏低，顯示其在人工智慧與數位科技領域之發展動能不足，主因包</w:t>
      </w:r>
      <w:r w:rsidRPr="007B46C3">
        <w:rPr>
          <w:rFonts w:hint="eastAsia"/>
        </w:rPr>
        <w:t>含</w:t>
      </w:r>
      <w:r w:rsidRPr="007B46C3">
        <w:t>風險資本供給不足及資本市場整合程度有限</w:t>
      </w:r>
      <w:r w:rsidRPr="007B46C3">
        <w:rPr>
          <w:rFonts w:hint="eastAsia"/>
        </w:rPr>
        <w:t>，不利創新投資與產業升級</w:t>
      </w:r>
      <w:r w:rsidRPr="007B46C3">
        <w:t>。</w:t>
      </w:r>
    </w:p>
    <w:p w14:paraId="2448B79F" w14:textId="56A3A4F5" w:rsidR="00840B16" w:rsidRPr="007B46C3" w:rsidRDefault="00840B16" w:rsidP="00C862ED">
      <w:pPr>
        <w:pStyle w:val="af"/>
        <w:ind w:left="945" w:firstLine="472"/>
      </w:pPr>
      <w:r w:rsidRPr="007B46C3">
        <w:t>儘管如此，受地緣政治情勢升溫及能源轉型需求帶動，德國部分產業已展現新動能。例如</w:t>
      </w:r>
      <w:r w:rsidRPr="007B46C3">
        <w:t>Rheinmetall</w:t>
      </w:r>
      <w:r w:rsidRPr="007B46C3">
        <w:t>受惠</w:t>
      </w:r>
      <w:r w:rsidRPr="007B46C3">
        <w:rPr>
          <w:rFonts w:hint="eastAsia"/>
        </w:rPr>
        <w:t>於</w:t>
      </w:r>
      <w:r w:rsidRPr="007B46C3">
        <w:t>國防支出增加，業務明顯成長；</w:t>
      </w:r>
      <w:r w:rsidRPr="007B46C3">
        <w:t>Siemens Energy</w:t>
      </w:r>
      <w:r w:rsidRPr="007B46C3">
        <w:t>因電網建設與再生能源需求擴大而受益。此外，德國透過</w:t>
      </w:r>
      <w:r w:rsidRPr="007B46C3">
        <w:rPr>
          <w:rFonts w:hint="eastAsia"/>
        </w:rPr>
        <w:t>與北大西洋公約組織</w:t>
      </w:r>
      <w:r w:rsidR="00F10F8D" w:rsidRPr="007B46C3">
        <w:rPr>
          <w:rFonts w:hint="eastAsia"/>
        </w:rPr>
        <w:t>（</w:t>
      </w:r>
      <w:r w:rsidRPr="007B46C3">
        <w:t>NATO</w:t>
      </w:r>
      <w:r w:rsidR="00F10F8D" w:rsidRPr="007B46C3">
        <w:rPr>
          <w:rFonts w:hint="eastAsia"/>
        </w:rPr>
        <w:t>）</w:t>
      </w:r>
      <w:r w:rsidRPr="007B46C3">
        <w:t>合作推動軍備現代化，並藉由</w:t>
      </w:r>
      <w:r w:rsidRPr="007B46C3">
        <w:t>European Space Agency</w:t>
      </w:r>
      <w:r w:rsidRPr="007B46C3">
        <w:t>及</w:t>
      </w:r>
      <w:r w:rsidRPr="007B46C3">
        <w:t>Artemis program</w:t>
      </w:r>
      <w:r w:rsidRPr="007B46C3">
        <w:t>等國際計畫，結合</w:t>
      </w:r>
      <w:r w:rsidRPr="007B46C3">
        <w:t>OHB</w:t>
      </w:r>
      <w:r w:rsidRPr="007B46C3">
        <w:t>與</w:t>
      </w:r>
      <w:r w:rsidRPr="007B46C3">
        <w:t>Airbus</w:t>
      </w:r>
      <w:r w:rsidRPr="007B46C3">
        <w:rPr>
          <w:rFonts w:hint="eastAsia"/>
        </w:rPr>
        <w:t>等航太集團</w:t>
      </w:r>
      <w:r w:rsidRPr="007B46C3">
        <w:t>之技術能</w:t>
      </w:r>
      <w:r w:rsidRPr="007B46C3">
        <w:rPr>
          <w:rFonts w:hint="eastAsia"/>
        </w:rPr>
        <w:t>力</w:t>
      </w:r>
      <w:r w:rsidRPr="007B46C3">
        <w:t>，參與太空與登月相關研發，延伸高端製造優勢。</w:t>
      </w:r>
    </w:p>
    <w:p w14:paraId="79405AB7" w14:textId="14B91BB7" w:rsidR="009571A8" w:rsidRPr="007B46C3" w:rsidRDefault="00840B16" w:rsidP="00C862ED">
      <w:pPr>
        <w:pStyle w:val="af"/>
        <w:ind w:left="945" w:firstLine="472"/>
        <w:rPr>
          <w:lang w:eastAsia="zh-TW"/>
        </w:rPr>
      </w:pPr>
      <w:r w:rsidRPr="007B46C3">
        <w:rPr>
          <w:rFonts w:hint="eastAsia"/>
        </w:rPr>
        <w:t>整</w:t>
      </w:r>
      <w:r w:rsidRPr="007B46C3">
        <w:t>體而言，德國產業正處於轉型關鍵期。電動車與</w:t>
      </w:r>
      <w:r w:rsidRPr="007B46C3">
        <w:rPr>
          <w:rFonts w:hint="eastAsia"/>
        </w:rPr>
        <w:t>人工智慧</w:t>
      </w:r>
      <w:r w:rsidRPr="007B46C3">
        <w:t>發展雖使其面臨階段性落後，惟國防、能源及太空產業之興起，已逐步形成新成長動能。未來若能強化資本市場功能、加速數位轉型，並深化工程技術與新興科技整合，仍</w:t>
      </w:r>
      <w:r w:rsidRPr="007B46C3">
        <w:rPr>
          <w:rFonts w:hint="eastAsia"/>
        </w:rPr>
        <w:t>可望</w:t>
      </w:r>
      <w:r w:rsidRPr="007B46C3">
        <w:t>於新一輪全球產業重組中重塑競爭優勢</w:t>
      </w:r>
      <w:r w:rsidR="009571A8" w:rsidRPr="007B46C3">
        <w:rPr>
          <w:lang w:eastAsia="zh-TW"/>
        </w:rPr>
        <w:t>。</w:t>
      </w:r>
    </w:p>
    <w:p w14:paraId="65140A31" w14:textId="77777777" w:rsidR="00F77F76" w:rsidRPr="007B46C3" w:rsidRDefault="00F740F9" w:rsidP="00C862ED">
      <w:pPr>
        <w:pStyle w:val="a6"/>
        <w:ind w:left="945" w:hanging="709"/>
        <w:rPr>
          <w:lang w:val="en-US"/>
        </w:rPr>
      </w:pPr>
      <w:r w:rsidRPr="007B46C3">
        <w:rPr>
          <w:rFonts w:hint="eastAsia"/>
          <w:lang w:val="en-US"/>
        </w:rPr>
        <w:t>（</w:t>
      </w:r>
      <w:r w:rsidRPr="007B46C3">
        <w:rPr>
          <w:rFonts w:hint="eastAsia"/>
        </w:rPr>
        <w:t>五</w:t>
      </w:r>
      <w:r w:rsidRPr="007B46C3">
        <w:rPr>
          <w:rFonts w:hint="eastAsia"/>
          <w:lang w:val="en-US"/>
        </w:rPr>
        <w:t>）</w:t>
      </w:r>
      <w:r w:rsidR="00F77F76" w:rsidRPr="007B46C3">
        <w:t>投資方面</w:t>
      </w:r>
    </w:p>
    <w:p w14:paraId="499C4519" w14:textId="4F66B57A" w:rsidR="00840B16" w:rsidRPr="007B46C3" w:rsidRDefault="00840B16" w:rsidP="00C862ED">
      <w:pPr>
        <w:pStyle w:val="af"/>
        <w:ind w:left="945" w:firstLine="472"/>
      </w:pPr>
      <w:r w:rsidRPr="007B46C3">
        <w:rPr>
          <w:rFonts w:hint="eastAsia"/>
        </w:rPr>
        <w:t>根據瑞士洛桑國際管理學院</w:t>
      </w:r>
      <w:r w:rsidR="00F10F8D" w:rsidRPr="007B46C3">
        <w:rPr>
          <w:rFonts w:hint="eastAsia"/>
        </w:rPr>
        <w:t>（</w:t>
      </w:r>
      <w:r w:rsidRPr="007B46C3">
        <w:rPr>
          <w:rFonts w:hint="eastAsia"/>
        </w:rPr>
        <w:t>IMD</w:t>
      </w:r>
      <w:r w:rsidR="00F10F8D" w:rsidRPr="007B46C3">
        <w:rPr>
          <w:rFonts w:hint="eastAsia"/>
        </w:rPr>
        <w:t>）</w:t>
      </w:r>
      <w:r w:rsidRPr="007B46C3">
        <w:rPr>
          <w:rFonts w:hint="eastAsia"/>
        </w:rPr>
        <w:t>於</w:t>
      </w:r>
      <w:r w:rsidRPr="007B46C3">
        <w:t>202</w:t>
      </w:r>
      <w:r w:rsidRPr="007B46C3">
        <w:rPr>
          <w:rFonts w:hint="eastAsia"/>
        </w:rPr>
        <w:t>5</w:t>
      </w:r>
      <w:r w:rsidRPr="007B46C3">
        <w:rPr>
          <w:rFonts w:hint="eastAsia"/>
        </w:rPr>
        <w:t>年</w:t>
      </w:r>
      <w:r w:rsidRPr="007B46C3">
        <w:t>6</w:t>
      </w:r>
      <w:r w:rsidRPr="007B46C3">
        <w:rPr>
          <w:rFonts w:hint="eastAsia"/>
        </w:rPr>
        <w:t>月發布的「</w:t>
      </w:r>
      <w:r w:rsidRPr="007B46C3">
        <w:t>202</w:t>
      </w:r>
      <w:r w:rsidRPr="007B46C3">
        <w:rPr>
          <w:rFonts w:hint="eastAsia"/>
        </w:rPr>
        <w:t>5</w:t>
      </w:r>
      <w:r w:rsidRPr="007B46C3">
        <w:rPr>
          <w:rFonts w:hint="eastAsia"/>
        </w:rPr>
        <w:t>年</w:t>
      </w:r>
      <w:r w:rsidRPr="007B46C3">
        <w:t>IMD</w:t>
      </w:r>
      <w:r w:rsidRPr="007B46C3">
        <w:rPr>
          <w:rFonts w:hint="eastAsia"/>
        </w:rPr>
        <w:t>世界競爭力年報</w:t>
      </w:r>
      <w:r w:rsidR="00F10F8D" w:rsidRPr="007B46C3">
        <w:rPr>
          <w:rFonts w:hint="eastAsia"/>
        </w:rPr>
        <w:t>（</w:t>
      </w:r>
      <w:r w:rsidRPr="007B46C3">
        <w:rPr>
          <w:rFonts w:hint="eastAsia"/>
        </w:rPr>
        <w:t>I</w:t>
      </w:r>
      <w:r w:rsidRPr="007B46C3">
        <w:t>MD World Competitiveness Yearbook 202</w:t>
      </w:r>
      <w:r w:rsidRPr="007B46C3">
        <w:rPr>
          <w:rFonts w:hint="eastAsia"/>
        </w:rPr>
        <w:t>5</w:t>
      </w:r>
      <w:r w:rsidR="00F10F8D" w:rsidRPr="007B46C3">
        <w:t>）</w:t>
      </w:r>
      <w:r w:rsidRPr="007B46C3">
        <w:rPr>
          <w:rFonts w:hint="eastAsia"/>
        </w:rPr>
        <w:t>」，德國在全球</w:t>
      </w:r>
      <w:r w:rsidRPr="007B46C3">
        <w:t>6</w:t>
      </w:r>
      <w:r w:rsidRPr="007B46C3">
        <w:rPr>
          <w:rFonts w:hint="eastAsia"/>
        </w:rPr>
        <w:t>9</w:t>
      </w:r>
      <w:r w:rsidRPr="007B46C3">
        <w:rPr>
          <w:rFonts w:hint="eastAsia"/>
        </w:rPr>
        <w:t>個受評比國家中排名第</w:t>
      </w:r>
      <w:r w:rsidRPr="007B46C3">
        <w:rPr>
          <w:rFonts w:hint="eastAsia"/>
        </w:rPr>
        <w:t>19</w:t>
      </w:r>
      <w:r w:rsidRPr="007B46C3">
        <w:rPr>
          <w:rFonts w:hint="eastAsia"/>
        </w:rPr>
        <w:t>名，較</w:t>
      </w:r>
      <w:r w:rsidRPr="007B46C3">
        <w:t>202</w:t>
      </w:r>
      <w:r w:rsidRPr="007B46C3">
        <w:rPr>
          <w:rFonts w:hint="eastAsia"/>
        </w:rPr>
        <w:t>4</w:t>
      </w:r>
      <w:r w:rsidRPr="007B46C3">
        <w:rPr>
          <w:rFonts w:hint="eastAsia"/>
        </w:rPr>
        <w:t>年的第</w:t>
      </w:r>
      <w:r w:rsidRPr="007B46C3">
        <w:rPr>
          <w:rFonts w:hint="eastAsia"/>
        </w:rPr>
        <w:t>24</w:t>
      </w:r>
      <w:r w:rsidRPr="007B46C3">
        <w:rPr>
          <w:rFonts w:hint="eastAsia"/>
        </w:rPr>
        <w:t>名上升</w:t>
      </w:r>
      <w:r w:rsidRPr="007B46C3">
        <w:rPr>
          <w:rFonts w:hint="eastAsia"/>
        </w:rPr>
        <w:t>5</w:t>
      </w:r>
      <w:r w:rsidRPr="007B46C3">
        <w:rPr>
          <w:rFonts w:hint="eastAsia"/>
        </w:rPr>
        <w:t>位。德國在「經濟表現」及「基礎建設」</w:t>
      </w:r>
      <w:r w:rsidRPr="007B46C3">
        <w:rPr>
          <w:rFonts w:hint="eastAsia"/>
        </w:rPr>
        <w:t>2</w:t>
      </w:r>
      <w:r w:rsidRPr="007B46C3">
        <w:rPr>
          <w:rFonts w:hint="eastAsia"/>
        </w:rPr>
        <w:t>大類指標之全球排名分別為第</w:t>
      </w:r>
      <w:r w:rsidRPr="007B46C3">
        <w:rPr>
          <w:rFonts w:hint="eastAsia"/>
        </w:rPr>
        <w:t>12</w:t>
      </w:r>
      <w:r w:rsidRPr="007B46C3">
        <w:rPr>
          <w:rFonts w:hint="eastAsia"/>
        </w:rPr>
        <w:t>及第</w:t>
      </w:r>
      <w:r w:rsidRPr="007B46C3">
        <w:rPr>
          <w:rFonts w:hint="eastAsia"/>
        </w:rPr>
        <w:t>13</w:t>
      </w:r>
      <w:r w:rsidRPr="007B46C3">
        <w:rPr>
          <w:rFonts w:hint="eastAsia"/>
        </w:rPr>
        <w:t>名，分別較上一年上升</w:t>
      </w:r>
      <w:r w:rsidRPr="007B46C3">
        <w:rPr>
          <w:rFonts w:hint="eastAsia"/>
        </w:rPr>
        <w:t>1</w:t>
      </w:r>
      <w:r w:rsidRPr="007B46C3">
        <w:rPr>
          <w:rFonts w:hint="eastAsia"/>
        </w:rPr>
        <w:t>名及</w:t>
      </w:r>
      <w:r w:rsidRPr="007B46C3">
        <w:rPr>
          <w:rFonts w:hint="eastAsia"/>
        </w:rPr>
        <w:t>7</w:t>
      </w:r>
      <w:r w:rsidRPr="007B46C3">
        <w:rPr>
          <w:rFonts w:hint="eastAsia"/>
        </w:rPr>
        <w:t>名；在「政府效能」及「企業效能」表現部分，分別排名全球第</w:t>
      </w:r>
      <w:r w:rsidRPr="007B46C3">
        <w:rPr>
          <w:rFonts w:hint="eastAsia"/>
        </w:rPr>
        <w:t>27</w:t>
      </w:r>
      <w:r w:rsidRPr="007B46C3">
        <w:rPr>
          <w:rFonts w:hint="eastAsia"/>
        </w:rPr>
        <w:t>名及</w:t>
      </w:r>
      <w:r w:rsidRPr="007B46C3">
        <w:rPr>
          <w:rFonts w:hint="eastAsia"/>
        </w:rPr>
        <w:t>29</w:t>
      </w:r>
      <w:r w:rsidRPr="007B46C3">
        <w:rPr>
          <w:rFonts w:hint="eastAsia"/>
        </w:rPr>
        <w:t>名，較上一年上升</w:t>
      </w:r>
      <w:r w:rsidRPr="007B46C3">
        <w:rPr>
          <w:rFonts w:hint="eastAsia"/>
        </w:rPr>
        <w:t>5</w:t>
      </w:r>
      <w:r w:rsidRPr="007B46C3">
        <w:rPr>
          <w:rFonts w:hint="eastAsia"/>
        </w:rPr>
        <w:t>名及</w:t>
      </w:r>
      <w:r w:rsidRPr="007B46C3">
        <w:rPr>
          <w:rFonts w:hint="eastAsia"/>
        </w:rPr>
        <w:t>6</w:t>
      </w:r>
      <w:r w:rsidRPr="007B46C3">
        <w:rPr>
          <w:rFonts w:hint="eastAsia"/>
        </w:rPr>
        <w:t>名。</w:t>
      </w:r>
    </w:p>
    <w:p w14:paraId="67BED990" w14:textId="715CC1B3" w:rsidR="00F74D3E" w:rsidRPr="007B46C3" w:rsidRDefault="00960403" w:rsidP="00C862ED">
      <w:pPr>
        <w:pStyle w:val="af"/>
        <w:ind w:left="945" w:firstLine="472"/>
        <w:rPr>
          <w:lang w:eastAsia="zh-TW"/>
        </w:rPr>
      </w:pPr>
      <w:r w:rsidRPr="007B46C3">
        <w:rPr>
          <w:rFonts w:hint="eastAsia"/>
        </w:rPr>
        <w:t>根據美國科爾尼管理顧問公司</w:t>
      </w:r>
      <w:r w:rsidR="00F10F8D" w:rsidRPr="007B46C3">
        <w:rPr>
          <w:rFonts w:hint="eastAsia"/>
        </w:rPr>
        <w:t>（</w:t>
      </w:r>
      <w:r w:rsidRPr="007B46C3">
        <w:rPr>
          <w:rFonts w:hint="eastAsia"/>
        </w:rPr>
        <w:t>A.T. Kearney</w:t>
      </w:r>
      <w:r w:rsidR="00F10F8D" w:rsidRPr="007B46C3">
        <w:rPr>
          <w:rFonts w:hint="eastAsia"/>
        </w:rPr>
        <w:t>）</w:t>
      </w:r>
      <w:r w:rsidRPr="007B46C3">
        <w:rPr>
          <w:rFonts w:hint="eastAsia"/>
        </w:rPr>
        <w:t>於</w:t>
      </w:r>
      <w:r w:rsidRPr="007B46C3">
        <w:rPr>
          <w:rFonts w:hint="eastAsia"/>
        </w:rPr>
        <w:t>202</w:t>
      </w:r>
      <w:r w:rsidRPr="007B46C3">
        <w:rPr>
          <w:rFonts w:hint="eastAsia"/>
          <w:lang w:eastAsia="zh-TW"/>
        </w:rPr>
        <w:t>6</w:t>
      </w:r>
      <w:r w:rsidRPr="007B46C3">
        <w:rPr>
          <w:rFonts w:hint="eastAsia"/>
        </w:rPr>
        <w:t>年</w:t>
      </w:r>
      <w:r w:rsidRPr="007B46C3">
        <w:rPr>
          <w:rFonts w:hint="eastAsia"/>
        </w:rPr>
        <w:t>4</w:t>
      </w:r>
      <w:r w:rsidRPr="007B46C3">
        <w:rPr>
          <w:rFonts w:hint="eastAsia"/>
        </w:rPr>
        <w:t>月</w:t>
      </w:r>
      <w:r w:rsidRPr="007B46C3">
        <w:rPr>
          <w:rFonts w:hint="eastAsia"/>
          <w:lang w:eastAsia="zh-TW"/>
        </w:rPr>
        <w:t>9</w:t>
      </w:r>
      <w:r w:rsidRPr="007B46C3">
        <w:rPr>
          <w:rFonts w:hint="eastAsia"/>
        </w:rPr>
        <w:t>日發布的《</w:t>
      </w:r>
      <w:r w:rsidRPr="007B46C3">
        <w:rPr>
          <w:rFonts w:hint="eastAsia"/>
        </w:rPr>
        <w:t>202</w:t>
      </w:r>
      <w:r w:rsidRPr="007B46C3">
        <w:rPr>
          <w:rFonts w:hint="eastAsia"/>
          <w:lang w:eastAsia="zh-TW"/>
        </w:rPr>
        <w:t>6</w:t>
      </w:r>
      <w:r w:rsidRPr="007B46C3">
        <w:rPr>
          <w:rFonts w:hint="eastAsia"/>
        </w:rPr>
        <w:t>年全球外國直接投資信心指數》</w:t>
      </w:r>
      <w:r w:rsidR="00F10F8D" w:rsidRPr="007B46C3">
        <w:rPr>
          <w:rFonts w:hint="eastAsia"/>
        </w:rPr>
        <w:t>（</w:t>
      </w:r>
      <w:r w:rsidRPr="007B46C3">
        <w:rPr>
          <w:rFonts w:hint="eastAsia"/>
        </w:rPr>
        <w:t>The 202</w:t>
      </w:r>
      <w:r w:rsidRPr="007B46C3">
        <w:rPr>
          <w:rFonts w:hint="eastAsia"/>
          <w:lang w:eastAsia="zh-TW"/>
        </w:rPr>
        <w:t>6</w:t>
      </w:r>
      <w:r w:rsidRPr="007B46C3">
        <w:rPr>
          <w:rFonts w:hint="eastAsia"/>
        </w:rPr>
        <w:t xml:space="preserve"> Kearney Foreign Direct Investment Confidence Index</w:t>
      </w:r>
      <w:r w:rsidR="00F10F8D" w:rsidRPr="007B46C3">
        <w:rPr>
          <w:rFonts w:hint="eastAsia"/>
        </w:rPr>
        <w:t>）</w:t>
      </w:r>
      <w:r w:rsidRPr="007B46C3">
        <w:rPr>
          <w:rFonts w:hint="eastAsia"/>
        </w:rPr>
        <w:t>，德國在全球最具吸引力的外國投資目的地</w:t>
      </w:r>
      <w:r w:rsidRPr="007B46C3">
        <w:rPr>
          <w:rFonts w:hint="eastAsia"/>
        </w:rPr>
        <w:lastRenderedPageBreak/>
        <w:t>中排名第</w:t>
      </w:r>
      <w:r w:rsidRPr="007B46C3">
        <w:rPr>
          <w:rFonts w:hint="eastAsia"/>
        </w:rPr>
        <w:t>5</w:t>
      </w:r>
      <w:r w:rsidRPr="007B46C3">
        <w:rPr>
          <w:rFonts w:hint="eastAsia"/>
        </w:rPr>
        <w:t>，位居美國、加拿大、日本及</w:t>
      </w:r>
      <w:r w:rsidR="00F10F8D" w:rsidRPr="007B46C3">
        <w:rPr>
          <w:rFonts w:hint="eastAsia"/>
        </w:rPr>
        <w:t>中國大陸</w:t>
      </w:r>
      <w:r w:rsidR="00F10F8D" w:rsidRPr="007B46C3">
        <w:rPr>
          <w:rFonts w:hint="eastAsia"/>
          <w:lang w:eastAsia="zh-TW"/>
        </w:rPr>
        <w:t>（</w:t>
      </w:r>
      <w:r w:rsidRPr="007B46C3">
        <w:rPr>
          <w:rFonts w:hint="eastAsia"/>
        </w:rPr>
        <w:t>含香港</w:t>
      </w:r>
      <w:r w:rsidR="00F10F8D" w:rsidRPr="007B46C3">
        <w:rPr>
          <w:rFonts w:hint="eastAsia"/>
          <w:lang w:eastAsia="zh-TW"/>
        </w:rPr>
        <w:t>）</w:t>
      </w:r>
      <w:r w:rsidRPr="007B46C3">
        <w:rPr>
          <w:rFonts w:hint="eastAsia"/>
        </w:rPr>
        <w:t>之後，並且在歐洲國家中排名第</w:t>
      </w:r>
      <w:r w:rsidRPr="007B46C3">
        <w:rPr>
          <w:rFonts w:hint="eastAsia"/>
          <w:lang w:eastAsia="zh-TW"/>
        </w:rPr>
        <w:t>1</w:t>
      </w:r>
      <w:r w:rsidRPr="007B46C3">
        <w:t>，領先英國及法國</w:t>
      </w:r>
      <w:r w:rsidR="00F74D3E" w:rsidRPr="007B46C3">
        <w:rPr>
          <w:lang w:eastAsia="zh-TW"/>
        </w:rPr>
        <w:t>。</w:t>
      </w:r>
    </w:p>
    <w:p w14:paraId="11646E4C" w14:textId="77777777" w:rsidR="00F77F76" w:rsidRPr="007B46C3" w:rsidRDefault="00F740F9" w:rsidP="00C862ED">
      <w:pPr>
        <w:pStyle w:val="a6"/>
        <w:ind w:left="945" w:hanging="709"/>
      </w:pPr>
      <w:r w:rsidRPr="007B46C3">
        <w:rPr>
          <w:rFonts w:hint="eastAsia"/>
          <w:lang w:val="en-US"/>
        </w:rPr>
        <w:t>（</w:t>
      </w:r>
      <w:r w:rsidRPr="007B46C3">
        <w:rPr>
          <w:rFonts w:hint="eastAsia"/>
        </w:rPr>
        <w:t>六</w:t>
      </w:r>
      <w:r w:rsidRPr="007B46C3">
        <w:rPr>
          <w:rFonts w:hint="eastAsia"/>
          <w:lang w:val="en-US"/>
        </w:rPr>
        <w:t>）</w:t>
      </w:r>
      <w:r w:rsidR="00F77F76" w:rsidRPr="007B46C3">
        <w:t>就業市場方面</w:t>
      </w:r>
    </w:p>
    <w:p w14:paraId="301AB5CF" w14:textId="094294D2" w:rsidR="00840B16" w:rsidRPr="007B46C3" w:rsidRDefault="00840B16" w:rsidP="00C862ED">
      <w:pPr>
        <w:pStyle w:val="af"/>
        <w:ind w:left="945" w:firstLine="472"/>
      </w:pPr>
      <w:r w:rsidRPr="007B46C3">
        <w:rPr>
          <w:rFonts w:hint="eastAsia"/>
        </w:rPr>
        <w:t>根據德國聯邦統計局資料，</w:t>
      </w:r>
      <w:r w:rsidRPr="007B46C3">
        <w:rPr>
          <w:rFonts w:hint="eastAsia"/>
        </w:rPr>
        <w:t>2025</w:t>
      </w:r>
      <w:r w:rsidRPr="007B46C3">
        <w:rPr>
          <w:rFonts w:hint="eastAsia"/>
        </w:rPr>
        <w:t>年德國全年平均就業人口約</w:t>
      </w:r>
      <w:r w:rsidRPr="007B46C3">
        <w:rPr>
          <w:rFonts w:hint="eastAsia"/>
        </w:rPr>
        <w:t>4,600</w:t>
      </w:r>
      <w:r w:rsidRPr="007B46C3">
        <w:rPr>
          <w:rFonts w:hint="eastAsia"/>
        </w:rPr>
        <w:t>萬，略低於</w:t>
      </w:r>
      <w:r w:rsidRPr="007B46C3">
        <w:rPr>
          <w:rFonts w:hint="eastAsia"/>
        </w:rPr>
        <w:t>2024</w:t>
      </w:r>
      <w:r w:rsidRPr="007B46C3">
        <w:rPr>
          <w:rFonts w:hint="eastAsia"/>
        </w:rPr>
        <w:t>年創下兩德統一以來的新高水準。除</w:t>
      </w:r>
      <w:r w:rsidRPr="007B46C3">
        <w:rPr>
          <w:rFonts w:hint="eastAsia"/>
        </w:rPr>
        <w:t>2020</w:t>
      </w:r>
      <w:r w:rsidRPr="007B46C3">
        <w:rPr>
          <w:rFonts w:hint="eastAsia"/>
        </w:rPr>
        <w:t>年因</w:t>
      </w:r>
      <w:r w:rsidR="00F10F8D" w:rsidRPr="007B46C3">
        <w:rPr>
          <w:rFonts w:hint="eastAsia"/>
        </w:rPr>
        <w:t>「嚴重特殊傳染性肺炎」（</w:t>
      </w:r>
      <w:r w:rsidR="00F10F8D" w:rsidRPr="007B46C3">
        <w:rPr>
          <w:rFonts w:hint="eastAsia"/>
        </w:rPr>
        <w:t>COVID-19</w:t>
      </w:r>
      <w:r w:rsidR="00F10F8D" w:rsidRPr="007B46C3">
        <w:rPr>
          <w:rFonts w:hint="eastAsia"/>
        </w:rPr>
        <w:t>）</w:t>
      </w:r>
      <w:r w:rsidRPr="007B46C3">
        <w:rPr>
          <w:rFonts w:hint="eastAsia"/>
        </w:rPr>
        <w:t>疫情影響中斷外，就業人數自</w:t>
      </w:r>
      <w:r w:rsidRPr="007B46C3">
        <w:rPr>
          <w:rFonts w:hint="eastAsia"/>
        </w:rPr>
        <w:t>2006</w:t>
      </w:r>
      <w:r w:rsidRPr="007B46C3">
        <w:rPr>
          <w:rFonts w:hint="eastAsia"/>
        </w:rPr>
        <w:t>年以來大致持續成長。然而，</w:t>
      </w:r>
      <w:r w:rsidRPr="007B46C3">
        <w:t>自</w:t>
      </w:r>
      <w:r w:rsidRPr="007B46C3">
        <w:t>2024</w:t>
      </w:r>
      <w:r w:rsidRPr="007B46C3">
        <w:t>年初起，就業成長動能明顯放緩；在</w:t>
      </w:r>
      <w:r w:rsidRPr="007B46C3">
        <w:t>2020</w:t>
      </w:r>
      <w:r w:rsidRPr="007B46C3">
        <w:t>年疫情初期下滑後，</w:t>
      </w:r>
      <w:r w:rsidRPr="007B46C3">
        <w:t>2021</w:t>
      </w:r>
      <w:r w:rsidRPr="007B46C3">
        <w:t>至</w:t>
      </w:r>
      <w:r w:rsidRPr="007B46C3">
        <w:t>2023</w:t>
      </w:r>
      <w:r w:rsidRPr="007B46C3">
        <w:t>年曾回升，但</w:t>
      </w:r>
      <w:r w:rsidRPr="007B46C3">
        <w:t>2024</w:t>
      </w:r>
      <w:r w:rsidRPr="007B46C3">
        <w:t>年增幅縮小至</w:t>
      </w:r>
      <w:r w:rsidRPr="007B46C3">
        <w:t>0.1%</w:t>
      </w:r>
      <w:r w:rsidRPr="007B46C3">
        <w:t>，</w:t>
      </w:r>
      <w:r w:rsidRPr="007B46C3">
        <w:t>2025</w:t>
      </w:r>
      <w:r w:rsidRPr="007B46C3">
        <w:t>年</w:t>
      </w:r>
      <w:r w:rsidRPr="007B46C3">
        <w:rPr>
          <w:rFonts w:hint="eastAsia"/>
        </w:rPr>
        <w:t>則</w:t>
      </w:r>
      <w:r w:rsidRPr="007B46C3">
        <w:t>轉為略低於前一年。</w:t>
      </w:r>
      <w:r w:rsidRPr="007B46C3">
        <w:rPr>
          <w:rFonts w:hint="eastAsia"/>
        </w:rPr>
        <w:t>此</w:t>
      </w:r>
      <w:r w:rsidRPr="007B46C3">
        <w:t>變化</w:t>
      </w:r>
      <w:r w:rsidRPr="007B46C3">
        <w:rPr>
          <w:rFonts w:hint="eastAsia"/>
        </w:rPr>
        <w:t>主要反映</w:t>
      </w:r>
      <w:r w:rsidRPr="007B46C3">
        <w:t>勞動市場景氣降溫及人口結構變化加劇，隨著嬰兒潮世代逐步退休，年輕勞動力</w:t>
      </w:r>
      <w:r w:rsidRPr="007B46C3">
        <w:rPr>
          <w:rFonts w:hint="eastAsia"/>
        </w:rPr>
        <w:t>補充</w:t>
      </w:r>
      <w:r w:rsidRPr="007B46C3">
        <w:t>不足；惟外籍勞工淨移入及高齡者與女性勞動參與率提升，</w:t>
      </w:r>
      <w:r w:rsidRPr="007B46C3">
        <w:rPr>
          <w:rFonts w:hint="eastAsia"/>
        </w:rPr>
        <w:t>仍</w:t>
      </w:r>
      <w:r w:rsidRPr="007B46C3">
        <w:t>對勞動市場</w:t>
      </w:r>
      <w:r w:rsidRPr="007B46C3">
        <w:rPr>
          <w:rFonts w:hint="eastAsia"/>
        </w:rPr>
        <w:t>形成</w:t>
      </w:r>
      <w:r w:rsidRPr="007B46C3">
        <w:t>支撐。</w:t>
      </w:r>
    </w:p>
    <w:p w14:paraId="0BBD9507" w14:textId="77777777" w:rsidR="00840B16" w:rsidRPr="007B46C3" w:rsidRDefault="00840B16" w:rsidP="00C862ED">
      <w:pPr>
        <w:pStyle w:val="af"/>
        <w:ind w:left="945" w:firstLine="472"/>
      </w:pPr>
      <w:r w:rsidRPr="007B46C3">
        <w:rPr>
          <w:rFonts w:hint="eastAsia"/>
        </w:rPr>
        <w:t>根據德國聯邦勞工局資料，</w:t>
      </w:r>
      <w:r w:rsidRPr="007B46C3">
        <w:rPr>
          <w:rFonts w:hint="eastAsia"/>
        </w:rPr>
        <w:t>2025</w:t>
      </w:r>
      <w:r w:rsidRPr="007B46C3">
        <w:rPr>
          <w:rFonts w:hint="eastAsia"/>
        </w:rPr>
        <w:t>年登記失業人數為</w:t>
      </w:r>
      <w:r w:rsidRPr="007B46C3">
        <w:rPr>
          <w:rFonts w:hint="eastAsia"/>
        </w:rPr>
        <w:t>294.8</w:t>
      </w:r>
      <w:r w:rsidRPr="007B46C3">
        <w:rPr>
          <w:rFonts w:hint="eastAsia"/>
        </w:rPr>
        <w:t>萬人，較</w:t>
      </w:r>
      <w:r w:rsidRPr="007B46C3">
        <w:rPr>
          <w:rFonts w:hint="eastAsia"/>
        </w:rPr>
        <w:t>2024</w:t>
      </w:r>
      <w:r w:rsidRPr="007B46C3">
        <w:rPr>
          <w:rFonts w:hint="eastAsia"/>
        </w:rPr>
        <w:t>年增加</w:t>
      </w:r>
      <w:r w:rsidRPr="007B46C3">
        <w:rPr>
          <w:rFonts w:hint="eastAsia"/>
        </w:rPr>
        <w:t>16.1</w:t>
      </w:r>
      <w:r w:rsidRPr="007B46C3">
        <w:rPr>
          <w:rFonts w:hint="eastAsia"/>
        </w:rPr>
        <w:t>萬人，失業率升高</w:t>
      </w:r>
      <w:r w:rsidRPr="007B46C3">
        <w:rPr>
          <w:rFonts w:hint="eastAsia"/>
        </w:rPr>
        <w:t>0.3</w:t>
      </w:r>
      <w:r w:rsidRPr="007B46C3">
        <w:rPr>
          <w:rFonts w:hint="eastAsia"/>
        </w:rPr>
        <w:t>個百分點達</w:t>
      </w:r>
      <w:r w:rsidRPr="007B46C3">
        <w:rPr>
          <w:rFonts w:hint="eastAsia"/>
        </w:rPr>
        <w:t>6.3%</w:t>
      </w:r>
      <w:r w:rsidRPr="007B46C3">
        <w:rPr>
          <w:rFonts w:hint="eastAsia"/>
        </w:rPr>
        <w:t>。受</w:t>
      </w:r>
      <w:r w:rsidRPr="007B46C3">
        <w:t>經濟疲弱影響，失業與就業不足連續第</w:t>
      </w:r>
      <w:r w:rsidRPr="007B46C3">
        <w:rPr>
          <w:rFonts w:hint="eastAsia"/>
        </w:rPr>
        <w:t>3</w:t>
      </w:r>
      <w:r w:rsidRPr="007B46C3">
        <w:t>年上升，主因為企業用人需求不足及勞動供需</w:t>
      </w:r>
      <w:r w:rsidRPr="007B46C3">
        <w:rPr>
          <w:rFonts w:hint="eastAsia"/>
        </w:rPr>
        <w:t>不符</w:t>
      </w:r>
      <w:r w:rsidRPr="007B46C3">
        <w:t>，致就業改善機會降至低點。就業結構</w:t>
      </w:r>
      <w:r w:rsidRPr="007B46C3">
        <w:rPr>
          <w:rFonts w:hint="eastAsia"/>
        </w:rPr>
        <w:t>呈現</w:t>
      </w:r>
      <w:r w:rsidRPr="007B46C3">
        <w:t>服務業擴張、製造業收縮之趨勢</w:t>
      </w:r>
      <w:r w:rsidRPr="007B46C3">
        <w:rPr>
          <w:rFonts w:hint="eastAsia"/>
        </w:rPr>
        <w:t>，</w:t>
      </w:r>
      <w:r w:rsidRPr="007B46C3">
        <w:t>部分工時與外籍勞工增加，全職及本國勞工減少</w:t>
      </w:r>
      <w:r w:rsidRPr="007B46C3">
        <w:rPr>
          <w:rFonts w:hint="eastAsia"/>
        </w:rPr>
        <w:t>；同時</w:t>
      </w:r>
      <w:r w:rsidRPr="007B46C3">
        <w:t>勞動需求持續降溫，職缺數降至近年低點，企業招募意願</w:t>
      </w:r>
      <w:r w:rsidRPr="007B46C3">
        <w:rPr>
          <w:rFonts w:hint="eastAsia"/>
        </w:rPr>
        <w:t>明顯</w:t>
      </w:r>
      <w:r w:rsidRPr="007B46C3">
        <w:t>轉弱。</w:t>
      </w:r>
    </w:p>
    <w:p w14:paraId="030AE452" w14:textId="77777777" w:rsidR="00840B16" w:rsidRPr="007B46C3" w:rsidRDefault="00840B16" w:rsidP="00C862ED">
      <w:pPr>
        <w:pStyle w:val="af"/>
        <w:ind w:left="945" w:firstLine="472"/>
        <w:rPr>
          <w:rFonts w:eastAsiaTheme="minorEastAsia"/>
          <w:shd w:val="pct15" w:color="auto" w:fill="FFFFFF"/>
        </w:rPr>
      </w:pPr>
      <w:r w:rsidRPr="007B46C3">
        <w:t>短時工作方面，</w:t>
      </w:r>
      <w:r w:rsidRPr="007B46C3">
        <w:t>2025</w:t>
      </w:r>
      <w:r w:rsidRPr="007B46C3">
        <w:t>年平均人數約</w:t>
      </w:r>
      <w:r w:rsidRPr="007B46C3">
        <w:t>30</w:t>
      </w:r>
      <w:r w:rsidRPr="007B46C3">
        <w:t>萬人，略高於</w:t>
      </w:r>
      <w:r w:rsidRPr="007B46C3">
        <w:t>2024</w:t>
      </w:r>
      <w:r w:rsidRPr="007B46C3">
        <w:t>年之</w:t>
      </w:r>
      <w:r w:rsidRPr="007B46C3">
        <w:t>29.8</w:t>
      </w:r>
      <w:r w:rsidRPr="007B46C3">
        <w:t>萬人；在平均工時減少約</w:t>
      </w:r>
      <w:r w:rsidRPr="007B46C3">
        <w:t>30%</w:t>
      </w:r>
      <w:r w:rsidRPr="007B46C3">
        <w:t>情況下，支撐約</w:t>
      </w:r>
      <w:r w:rsidRPr="007B46C3">
        <w:t>9</w:t>
      </w:r>
      <w:r w:rsidRPr="007B46C3">
        <w:t>萬個就業機會，有</w:t>
      </w:r>
      <w:r w:rsidRPr="007B46C3">
        <w:rPr>
          <w:rFonts w:hint="eastAsia"/>
        </w:rPr>
        <w:t>助</w:t>
      </w:r>
      <w:r w:rsidRPr="007B46C3">
        <w:t>緩解失業上升壓力。</w:t>
      </w:r>
    </w:p>
    <w:p w14:paraId="7C7FD446" w14:textId="53E5C8CC" w:rsidR="0081673C" w:rsidRPr="007B46C3" w:rsidRDefault="00840B16" w:rsidP="00C862ED">
      <w:pPr>
        <w:pStyle w:val="af"/>
        <w:ind w:left="945" w:firstLine="472"/>
        <w:rPr>
          <w:lang w:eastAsia="zh-TW"/>
        </w:rPr>
      </w:pPr>
      <w:r w:rsidRPr="007B46C3">
        <w:rPr>
          <w:rFonts w:hint="eastAsia"/>
        </w:rPr>
        <w:t>薪資方面，</w:t>
      </w:r>
      <w:r w:rsidRPr="007B46C3">
        <w:rPr>
          <w:rFonts w:hint="eastAsia"/>
        </w:rPr>
        <w:t>2025</w:t>
      </w:r>
      <w:r w:rsidRPr="007B46C3">
        <w:rPr>
          <w:rFonts w:hint="eastAsia"/>
        </w:rPr>
        <w:t>年德國名目薪資平均增幅</w:t>
      </w:r>
      <w:r w:rsidRPr="007B46C3">
        <w:rPr>
          <w:rFonts w:hint="eastAsia"/>
        </w:rPr>
        <w:t>4.2%</w:t>
      </w:r>
      <w:r w:rsidRPr="007B46C3">
        <w:rPr>
          <w:rFonts w:hint="eastAsia"/>
        </w:rPr>
        <w:t>，扣除同期間的通膨均值</w:t>
      </w:r>
      <w:r w:rsidRPr="007B46C3">
        <w:t>2.2</w:t>
      </w:r>
      <w:r w:rsidRPr="007B46C3">
        <w:rPr>
          <w:rFonts w:hint="eastAsia"/>
        </w:rPr>
        <w:t>%</w:t>
      </w:r>
      <w:r w:rsidRPr="007B46C3">
        <w:rPr>
          <w:rFonts w:hint="eastAsia"/>
        </w:rPr>
        <w:t>後，實質薪資購買力約增加</w:t>
      </w:r>
      <w:r w:rsidRPr="007B46C3">
        <w:rPr>
          <w:rFonts w:hint="eastAsia"/>
        </w:rPr>
        <w:t>1.9%</w:t>
      </w:r>
      <w:r w:rsidRPr="007B46C3">
        <w:rPr>
          <w:rFonts w:hint="eastAsia"/>
        </w:rPr>
        <w:t>，首次回復到</w:t>
      </w:r>
      <w:r w:rsidRPr="007B46C3">
        <w:rPr>
          <w:rFonts w:hint="eastAsia"/>
        </w:rPr>
        <w:t>2019</w:t>
      </w:r>
      <w:r w:rsidRPr="007B46C3">
        <w:rPr>
          <w:rFonts w:hint="eastAsia"/>
        </w:rPr>
        <w:t>年疫情前水準。過去</w:t>
      </w:r>
      <w:r w:rsidRPr="007B46C3">
        <w:rPr>
          <w:rFonts w:hint="eastAsia"/>
        </w:rPr>
        <w:t>3</w:t>
      </w:r>
      <w:r w:rsidRPr="007B46C3">
        <w:rPr>
          <w:rFonts w:hint="eastAsia"/>
        </w:rPr>
        <w:t>年實質薪資變化分別為：</w:t>
      </w:r>
      <w:r w:rsidRPr="007B46C3">
        <w:rPr>
          <w:rFonts w:hint="eastAsia"/>
        </w:rPr>
        <w:t>2022</w:t>
      </w:r>
      <w:r w:rsidRPr="007B46C3">
        <w:rPr>
          <w:rFonts w:hint="eastAsia"/>
        </w:rPr>
        <w:t>年</w:t>
      </w:r>
      <w:r w:rsidRPr="007B46C3">
        <w:rPr>
          <w:rFonts w:hint="eastAsia"/>
        </w:rPr>
        <w:t>-4.1%</w:t>
      </w:r>
      <w:r w:rsidRPr="007B46C3">
        <w:rPr>
          <w:rFonts w:hint="eastAsia"/>
        </w:rPr>
        <w:t>、</w:t>
      </w:r>
      <w:r w:rsidRPr="007B46C3">
        <w:rPr>
          <w:rFonts w:hint="eastAsia"/>
        </w:rPr>
        <w:t>2023</w:t>
      </w:r>
      <w:r w:rsidRPr="007B46C3">
        <w:rPr>
          <w:rFonts w:hint="eastAsia"/>
        </w:rPr>
        <w:t>年</w:t>
      </w:r>
      <w:r w:rsidRPr="007B46C3">
        <w:rPr>
          <w:rFonts w:hint="eastAsia"/>
        </w:rPr>
        <w:t>+0.2%</w:t>
      </w:r>
      <w:r w:rsidRPr="007B46C3">
        <w:rPr>
          <w:rFonts w:hint="eastAsia"/>
        </w:rPr>
        <w:t>、</w:t>
      </w:r>
      <w:r w:rsidRPr="007B46C3">
        <w:rPr>
          <w:rFonts w:hint="eastAsia"/>
        </w:rPr>
        <w:t>2024</w:t>
      </w:r>
      <w:r w:rsidRPr="007B46C3">
        <w:rPr>
          <w:rFonts w:hint="eastAsia"/>
        </w:rPr>
        <w:t>年</w:t>
      </w:r>
      <w:r w:rsidRPr="007B46C3">
        <w:rPr>
          <w:rFonts w:hint="eastAsia"/>
        </w:rPr>
        <w:t>+2.9%</w:t>
      </w:r>
      <w:r w:rsidR="0081673C" w:rsidRPr="007B46C3">
        <w:rPr>
          <w:lang w:eastAsia="zh-TW"/>
        </w:rPr>
        <w:t>。</w:t>
      </w:r>
    </w:p>
    <w:p w14:paraId="098C667D" w14:textId="77777777" w:rsidR="00F77F76" w:rsidRPr="007B46C3" w:rsidRDefault="008D3109" w:rsidP="005C7241">
      <w:pPr>
        <w:pStyle w:val="a4"/>
        <w:pageBreakBefore/>
        <w:spacing w:before="257" w:after="257"/>
        <w:rPr>
          <w:color w:val="auto"/>
        </w:rPr>
      </w:pPr>
      <w:r w:rsidRPr="007B46C3">
        <w:rPr>
          <w:rFonts w:hint="eastAsia"/>
          <w:color w:val="auto"/>
        </w:rPr>
        <w:lastRenderedPageBreak/>
        <w:t>二、</w:t>
      </w:r>
      <w:r w:rsidR="00F77F76" w:rsidRPr="007B46C3">
        <w:rPr>
          <w:color w:val="auto"/>
        </w:rPr>
        <w:t>天然資源</w:t>
      </w:r>
    </w:p>
    <w:p w14:paraId="6A4479F6" w14:textId="77777777" w:rsidR="00F77F76" w:rsidRPr="007B46C3" w:rsidRDefault="00F77F76" w:rsidP="00F77F76">
      <w:pPr>
        <w:pStyle w:val="a6"/>
        <w:ind w:left="945" w:hanging="709"/>
        <w:rPr>
          <w:lang w:val="de-DE"/>
        </w:rPr>
      </w:pPr>
      <w:r w:rsidRPr="007B46C3">
        <w:rPr>
          <w:lang w:val="de-DE"/>
        </w:rPr>
        <w:t>（</w:t>
      </w:r>
      <w:r w:rsidRPr="007B46C3">
        <w:t>一</w:t>
      </w:r>
      <w:r w:rsidRPr="007B46C3">
        <w:rPr>
          <w:lang w:val="de-DE"/>
        </w:rPr>
        <w:t>）</w:t>
      </w:r>
      <w:r w:rsidRPr="007B46C3">
        <w:t>褐煤</w:t>
      </w:r>
      <w:r w:rsidRPr="007B46C3">
        <w:rPr>
          <w:lang w:val="de-DE"/>
        </w:rPr>
        <w:t>（</w:t>
      </w:r>
      <w:r w:rsidRPr="007B46C3">
        <w:rPr>
          <w:lang w:val="de-DE"/>
        </w:rPr>
        <w:t>Braunkohle</w:t>
      </w:r>
      <w:r w:rsidRPr="007B46C3">
        <w:rPr>
          <w:lang w:val="de-DE"/>
        </w:rPr>
        <w:t>）</w:t>
      </w:r>
    </w:p>
    <w:p w14:paraId="6007C72E" w14:textId="1DD12303" w:rsidR="00F77F76" w:rsidRPr="007B46C3" w:rsidRDefault="00F77F76" w:rsidP="00C862ED">
      <w:pPr>
        <w:pStyle w:val="af"/>
        <w:ind w:left="945" w:firstLine="456"/>
        <w:rPr>
          <w:lang w:val="de-DE" w:eastAsia="zh-TW"/>
        </w:rPr>
      </w:pPr>
      <w:r w:rsidRPr="007B46C3">
        <w:rPr>
          <w:spacing w:val="-4"/>
          <w:lang w:eastAsia="zh-TW"/>
        </w:rPr>
        <w:t>褐煤為德國重要之本土能源</w:t>
      </w:r>
      <w:r w:rsidRPr="007B46C3">
        <w:rPr>
          <w:spacing w:val="-4"/>
          <w:lang w:val="de-DE" w:eastAsia="zh-TW"/>
        </w:rPr>
        <w:t>，</w:t>
      </w:r>
      <w:r w:rsidRPr="007B46C3">
        <w:rPr>
          <w:spacing w:val="-4"/>
          <w:lang w:eastAsia="zh-TW"/>
        </w:rPr>
        <w:t>主要開採地區位</w:t>
      </w:r>
      <w:proofErr w:type="gramStart"/>
      <w:r w:rsidRPr="007B46C3">
        <w:rPr>
          <w:spacing w:val="-4"/>
          <w:lang w:eastAsia="zh-TW"/>
        </w:rPr>
        <w:t>萊</w:t>
      </w:r>
      <w:proofErr w:type="gramEnd"/>
      <w:r w:rsidRPr="007B46C3">
        <w:rPr>
          <w:spacing w:val="-4"/>
          <w:lang w:eastAsia="zh-TW"/>
        </w:rPr>
        <w:t>茵地區</w:t>
      </w:r>
      <w:r w:rsidRPr="007B46C3">
        <w:rPr>
          <w:spacing w:val="-4"/>
          <w:lang w:val="de-DE" w:eastAsia="zh-TW"/>
        </w:rPr>
        <w:t>（</w:t>
      </w:r>
      <w:r w:rsidRPr="007B46C3">
        <w:rPr>
          <w:spacing w:val="-4"/>
          <w:lang w:val="de-DE" w:eastAsia="zh-TW"/>
        </w:rPr>
        <w:t>Rheinland</w:t>
      </w:r>
      <w:r w:rsidRPr="007B46C3">
        <w:rPr>
          <w:spacing w:val="-4"/>
          <w:lang w:val="de-DE" w:eastAsia="zh-TW"/>
        </w:rPr>
        <w:t>）</w:t>
      </w:r>
      <w:r w:rsidRPr="007B46C3">
        <w:rPr>
          <w:spacing w:val="-4"/>
          <w:lang w:eastAsia="zh-TW"/>
        </w:rPr>
        <w:t>、</w:t>
      </w:r>
      <w:r w:rsidR="005A6323" w:rsidRPr="007B46C3">
        <w:rPr>
          <w:rFonts w:hint="eastAsia"/>
          <w:spacing w:val="-4"/>
          <w:lang w:eastAsia="zh-TW"/>
        </w:rPr>
        <w:t>德東</w:t>
      </w:r>
      <w:r w:rsidRPr="007B46C3">
        <w:rPr>
          <w:lang w:val="de-DE" w:eastAsia="zh-TW"/>
        </w:rPr>
        <w:t>Lausitz</w:t>
      </w:r>
      <w:r w:rsidRPr="007B46C3">
        <w:rPr>
          <w:lang w:eastAsia="zh-TW"/>
        </w:rPr>
        <w:t>及德國中部地區等。</w:t>
      </w:r>
      <w:proofErr w:type="gramStart"/>
      <w:r w:rsidR="00AF5512" w:rsidRPr="007B46C3">
        <w:rPr>
          <w:lang w:eastAsia="zh-TW"/>
        </w:rPr>
        <w:t>惟</w:t>
      </w:r>
      <w:proofErr w:type="gramEnd"/>
      <w:r w:rsidR="00AF5512" w:rsidRPr="007B46C3">
        <w:rPr>
          <w:lang w:eastAsia="zh-TW"/>
        </w:rPr>
        <w:t>德國已依《燃煤發電終止法》（</w:t>
      </w:r>
      <w:proofErr w:type="spellStart"/>
      <w:r w:rsidR="00AF5512" w:rsidRPr="007B46C3">
        <w:rPr>
          <w:lang w:eastAsia="zh-TW"/>
        </w:rPr>
        <w:t>Kohleverstromungsbeendigungsgesetz</w:t>
      </w:r>
      <w:proofErr w:type="spellEnd"/>
      <w:r w:rsidR="00AF5512" w:rsidRPr="007B46C3">
        <w:rPr>
          <w:lang w:eastAsia="zh-TW"/>
        </w:rPr>
        <w:t>, KVBG</w:t>
      </w:r>
      <w:r w:rsidR="00AF5512" w:rsidRPr="007B46C3">
        <w:rPr>
          <w:lang w:eastAsia="zh-TW"/>
        </w:rPr>
        <w:t>）訂定燃煤發電最遲於</w:t>
      </w:r>
      <w:r w:rsidR="00AF5512" w:rsidRPr="007B46C3">
        <w:rPr>
          <w:lang w:eastAsia="zh-TW"/>
        </w:rPr>
        <w:t>2038</w:t>
      </w:r>
      <w:r w:rsidR="00AF5512" w:rsidRPr="007B46C3">
        <w:rPr>
          <w:lang w:eastAsia="zh-TW"/>
        </w:rPr>
        <w:t>年底退場之政策，其中</w:t>
      </w:r>
      <w:proofErr w:type="gramStart"/>
      <w:r w:rsidR="00AF5512" w:rsidRPr="007B46C3">
        <w:rPr>
          <w:lang w:eastAsia="zh-TW"/>
        </w:rPr>
        <w:t>萊</w:t>
      </w:r>
      <w:proofErr w:type="gramEnd"/>
      <w:r w:rsidR="00AF5512" w:rsidRPr="007B46C3">
        <w:rPr>
          <w:lang w:eastAsia="zh-TW"/>
        </w:rPr>
        <w:t>茵褐煤區已提前至</w:t>
      </w:r>
      <w:r w:rsidR="00AF5512" w:rsidRPr="007B46C3">
        <w:rPr>
          <w:lang w:eastAsia="zh-TW"/>
        </w:rPr>
        <w:t>2030</w:t>
      </w:r>
      <w:r w:rsidR="00AF5512" w:rsidRPr="007B46C3">
        <w:rPr>
          <w:lang w:eastAsia="zh-TW"/>
        </w:rPr>
        <w:t>年，</w:t>
      </w:r>
      <w:proofErr w:type="spellStart"/>
      <w:r w:rsidR="00AF5512" w:rsidRPr="007B46C3">
        <w:rPr>
          <w:lang w:eastAsia="zh-TW"/>
        </w:rPr>
        <w:t>Lausitz</w:t>
      </w:r>
      <w:proofErr w:type="spellEnd"/>
      <w:r w:rsidR="00AF5512" w:rsidRPr="007B46C3">
        <w:rPr>
          <w:lang w:eastAsia="zh-TW"/>
        </w:rPr>
        <w:t>及德國中部褐煤區目前仍以</w:t>
      </w:r>
      <w:r w:rsidR="00AF5512" w:rsidRPr="007B46C3">
        <w:rPr>
          <w:lang w:eastAsia="zh-TW"/>
        </w:rPr>
        <w:t>2038</w:t>
      </w:r>
      <w:r w:rsidR="00AF5512" w:rsidRPr="007B46C3">
        <w:rPr>
          <w:lang w:eastAsia="zh-TW"/>
        </w:rPr>
        <w:t>年為主要退場時程，</w:t>
      </w:r>
      <w:proofErr w:type="gramStart"/>
      <w:r w:rsidR="00AF5512" w:rsidRPr="007B46C3">
        <w:rPr>
          <w:lang w:eastAsia="zh-TW"/>
        </w:rPr>
        <w:t>爰</w:t>
      </w:r>
      <w:proofErr w:type="gramEnd"/>
      <w:r w:rsidR="00AF5512" w:rsidRPr="007B46C3">
        <w:rPr>
          <w:lang w:eastAsia="zh-TW"/>
        </w:rPr>
        <w:t>褐煤在能源結構中之比重將逐步下降</w:t>
      </w:r>
      <w:r w:rsidR="006E4C22" w:rsidRPr="007B46C3">
        <w:rPr>
          <w:lang w:eastAsia="zh-TW"/>
        </w:rPr>
        <w:t>。</w:t>
      </w:r>
    </w:p>
    <w:p w14:paraId="2571105F" w14:textId="04E8555B" w:rsidR="00F77F76" w:rsidRPr="007B46C3" w:rsidRDefault="00F77F76" w:rsidP="00F77F76">
      <w:pPr>
        <w:pStyle w:val="a6"/>
        <w:ind w:left="945" w:hanging="709"/>
        <w:rPr>
          <w:lang w:val="de-DE"/>
        </w:rPr>
      </w:pPr>
      <w:r w:rsidRPr="007B46C3">
        <w:rPr>
          <w:lang w:val="de-DE"/>
        </w:rPr>
        <w:t>（</w:t>
      </w:r>
      <w:r w:rsidRPr="007B46C3">
        <w:t>二</w:t>
      </w:r>
      <w:r w:rsidRPr="007B46C3">
        <w:rPr>
          <w:lang w:val="de-DE"/>
        </w:rPr>
        <w:t>）</w:t>
      </w:r>
      <w:proofErr w:type="gramStart"/>
      <w:r w:rsidR="006E4C22" w:rsidRPr="007B46C3">
        <w:rPr>
          <w:lang w:val="en-US"/>
        </w:rPr>
        <w:t>硬煤</w:t>
      </w:r>
      <w:proofErr w:type="gramEnd"/>
      <w:r w:rsidR="006E4C22" w:rsidRPr="007B46C3">
        <w:rPr>
          <w:lang w:val="en-US"/>
        </w:rPr>
        <w:t>／煙煤（</w:t>
      </w:r>
      <w:proofErr w:type="spellStart"/>
      <w:r w:rsidR="006E4C22" w:rsidRPr="007B46C3">
        <w:rPr>
          <w:lang w:val="en-US"/>
        </w:rPr>
        <w:t>Steinkohle</w:t>
      </w:r>
      <w:proofErr w:type="spellEnd"/>
      <w:r w:rsidR="006E4C22" w:rsidRPr="007B46C3">
        <w:rPr>
          <w:lang w:val="en-US"/>
        </w:rPr>
        <w:t>）</w:t>
      </w:r>
    </w:p>
    <w:p w14:paraId="7D8DCC1F" w14:textId="3969DFE4" w:rsidR="00F77F76" w:rsidRPr="007B46C3" w:rsidRDefault="006E4C22" w:rsidP="00C862ED">
      <w:pPr>
        <w:pStyle w:val="af"/>
        <w:ind w:left="945" w:firstLine="472"/>
        <w:rPr>
          <w:lang w:val="de-DE" w:eastAsia="zh-TW"/>
        </w:rPr>
      </w:pPr>
      <w:r w:rsidRPr="007B46C3">
        <w:rPr>
          <w:lang w:eastAsia="zh-TW"/>
        </w:rPr>
        <w:t>德國</w:t>
      </w:r>
      <w:proofErr w:type="gramStart"/>
      <w:r w:rsidRPr="007B46C3">
        <w:rPr>
          <w:lang w:eastAsia="zh-TW"/>
        </w:rPr>
        <w:t>過去硬煤主要</w:t>
      </w:r>
      <w:proofErr w:type="gramEnd"/>
      <w:r w:rsidRPr="007B46C3">
        <w:rPr>
          <w:lang w:eastAsia="zh-TW"/>
        </w:rPr>
        <w:t>開採地區包括魯爾區（</w:t>
      </w:r>
      <w:proofErr w:type="spellStart"/>
      <w:r w:rsidRPr="007B46C3">
        <w:rPr>
          <w:lang w:eastAsia="zh-TW"/>
        </w:rPr>
        <w:t>Ruhrgebiet</w:t>
      </w:r>
      <w:proofErr w:type="spellEnd"/>
      <w:r w:rsidRPr="007B46C3">
        <w:rPr>
          <w:lang w:eastAsia="zh-TW"/>
        </w:rPr>
        <w:t>）、</w:t>
      </w:r>
      <w:proofErr w:type="gramStart"/>
      <w:r w:rsidRPr="007B46C3">
        <w:rPr>
          <w:lang w:eastAsia="zh-TW"/>
        </w:rPr>
        <w:t>薩</w:t>
      </w:r>
      <w:proofErr w:type="gramEnd"/>
      <w:r w:rsidRPr="007B46C3">
        <w:rPr>
          <w:lang w:eastAsia="zh-TW"/>
        </w:rPr>
        <w:t>爾地區（</w:t>
      </w:r>
      <w:r w:rsidRPr="007B46C3">
        <w:rPr>
          <w:lang w:eastAsia="zh-TW"/>
        </w:rPr>
        <w:t>Saar</w:t>
      </w:r>
      <w:r w:rsidRPr="007B46C3">
        <w:rPr>
          <w:lang w:eastAsia="zh-TW"/>
        </w:rPr>
        <w:t>）及</w:t>
      </w:r>
      <w:proofErr w:type="spellStart"/>
      <w:r w:rsidRPr="007B46C3">
        <w:rPr>
          <w:lang w:eastAsia="zh-TW"/>
        </w:rPr>
        <w:t>Ibbenbüren</w:t>
      </w:r>
      <w:proofErr w:type="spellEnd"/>
      <w:r w:rsidRPr="007B46C3">
        <w:rPr>
          <w:lang w:eastAsia="zh-TW"/>
        </w:rPr>
        <w:t>等地，惟</w:t>
      </w:r>
      <w:proofErr w:type="gramStart"/>
      <w:r w:rsidRPr="007B46C3">
        <w:rPr>
          <w:lang w:eastAsia="zh-TW"/>
        </w:rPr>
        <w:t>本土硬煤開採</w:t>
      </w:r>
      <w:proofErr w:type="gramEnd"/>
      <w:r w:rsidRPr="007B46C3">
        <w:rPr>
          <w:lang w:eastAsia="zh-TW"/>
        </w:rPr>
        <w:t>已於</w:t>
      </w:r>
      <w:r w:rsidRPr="007B46C3">
        <w:rPr>
          <w:lang w:eastAsia="zh-TW"/>
        </w:rPr>
        <w:t>2018</w:t>
      </w:r>
      <w:r w:rsidRPr="007B46C3">
        <w:rPr>
          <w:lang w:eastAsia="zh-TW"/>
        </w:rPr>
        <w:t>年底隨最後礦場關閉而結束，目前德國所</w:t>
      </w:r>
      <w:proofErr w:type="gramStart"/>
      <w:r w:rsidRPr="007B46C3">
        <w:rPr>
          <w:lang w:eastAsia="zh-TW"/>
        </w:rPr>
        <w:t>需硬煤</w:t>
      </w:r>
      <w:proofErr w:type="gramEnd"/>
      <w:r w:rsidRPr="007B46C3">
        <w:rPr>
          <w:lang w:eastAsia="zh-TW"/>
        </w:rPr>
        <w:t>主要仰賴進口</w:t>
      </w:r>
      <w:r w:rsidR="00F77F76" w:rsidRPr="007B46C3">
        <w:rPr>
          <w:lang w:val="zh-TW" w:eastAsia="zh-TW"/>
        </w:rPr>
        <w:t>。</w:t>
      </w:r>
    </w:p>
    <w:p w14:paraId="43DCC9A2" w14:textId="77777777" w:rsidR="00F77F76" w:rsidRPr="007B46C3" w:rsidRDefault="00F77F76" w:rsidP="00F77F76">
      <w:pPr>
        <w:pStyle w:val="a6"/>
        <w:ind w:left="945" w:hanging="709"/>
        <w:rPr>
          <w:lang w:val="de-DE"/>
        </w:rPr>
      </w:pPr>
      <w:r w:rsidRPr="007B46C3">
        <w:rPr>
          <w:lang w:val="de-DE"/>
        </w:rPr>
        <w:t>（</w:t>
      </w:r>
      <w:r w:rsidRPr="007B46C3">
        <w:t>三</w:t>
      </w:r>
      <w:r w:rsidRPr="007B46C3">
        <w:rPr>
          <w:lang w:val="de-DE"/>
        </w:rPr>
        <w:t>）</w:t>
      </w:r>
      <w:r w:rsidRPr="007B46C3">
        <w:t>原油</w:t>
      </w:r>
    </w:p>
    <w:p w14:paraId="594BA811" w14:textId="29F50C06" w:rsidR="006E4C22" w:rsidRPr="007B46C3" w:rsidRDefault="006E4C22" w:rsidP="00C862ED">
      <w:pPr>
        <w:pStyle w:val="af"/>
        <w:ind w:left="945" w:firstLine="488"/>
      </w:pPr>
      <w:r w:rsidRPr="007B46C3">
        <w:rPr>
          <w:spacing w:val="4"/>
        </w:rPr>
        <w:t>依據德國原油、天然氣暨地熱能協會</w:t>
      </w:r>
      <w:r w:rsidRPr="007B46C3">
        <w:rPr>
          <w:spacing w:val="4"/>
          <w:lang w:val="de-DE"/>
        </w:rPr>
        <w:t>（</w:t>
      </w:r>
      <w:r w:rsidRPr="007B46C3">
        <w:rPr>
          <w:spacing w:val="4"/>
          <w:lang w:val="de-DE"/>
        </w:rPr>
        <w:t>Bundesverband Erdgas, Erdöl und Geoenergie e.V., BVEG</w:t>
      </w:r>
      <w:r w:rsidRPr="007B46C3">
        <w:rPr>
          <w:spacing w:val="4"/>
          <w:lang w:val="de-DE"/>
        </w:rPr>
        <w:t>）</w:t>
      </w:r>
      <w:r w:rsidRPr="007B46C3">
        <w:rPr>
          <w:spacing w:val="4"/>
        </w:rPr>
        <w:t>資料</w:t>
      </w:r>
      <w:r w:rsidRPr="007B46C3">
        <w:rPr>
          <w:spacing w:val="4"/>
          <w:lang w:val="de-DE"/>
        </w:rPr>
        <w:t>，</w:t>
      </w:r>
      <w:r w:rsidRPr="007B46C3">
        <w:rPr>
          <w:spacing w:val="4"/>
        </w:rPr>
        <w:t>德國原油高度仰賴進口</w:t>
      </w:r>
      <w:r w:rsidRPr="007B46C3">
        <w:rPr>
          <w:spacing w:val="4"/>
          <w:lang w:val="de-DE"/>
        </w:rPr>
        <w:t>，</w:t>
      </w:r>
      <w:r w:rsidRPr="007B46C3">
        <w:rPr>
          <w:spacing w:val="4"/>
        </w:rPr>
        <w:t>國內產量有限且長期呈下降趨勢。</w:t>
      </w:r>
      <w:r w:rsidRPr="007B46C3">
        <w:rPr>
          <w:spacing w:val="4"/>
        </w:rPr>
        <w:t>2024</w:t>
      </w:r>
      <w:r w:rsidRPr="007B46C3">
        <w:rPr>
          <w:spacing w:val="4"/>
        </w:rPr>
        <w:t>年德國原油開採量約</w:t>
      </w:r>
      <w:r w:rsidRPr="007B46C3">
        <w:rPr>
          <w:spacing w:val="4"/>
        </w:rPr>
        <w:t>162</w:t>
      </w:r>
      <w:r w:rsidRPr="007B46C3">
        <w:rPr>
          <w:spacing w:val="4"/>
        </w:rPr>
        <w:t>萬噸，約可滿足國內原油需求之</w:t>
      </w:r>
      <w:r w:rsidRPr="007B46C3">
        <w:rPr>
          <w:spacing w:val="4"/>
        </w:rPr>
        <w:t>1.8%</w:t>
      </w:r>
      <w:r w:rsidRPr="007B46C3">
        <w:rPr>
          <w:spacing w:val="4"/>
        </w:rPr>
        <w:t>；其餘約</w:t>
      </w:r>
      <w:r w:rsidRPr="007B46C3">
        <w:rPr>
          <w:spacing w:val="4"/>
        </w:rPr>
        <w:t>98%</w:t>
      </w:r>
      <w:r w:rsidRPr="007B46C3">
        <w:rPr>
          <w:spacing w:val="4"/>
        </w:rPr>
        <w:t>仍須仰賴進口。德國原油主要開採地區為什列斯威－霍爾斯坦邦（</w:t>
      </w:r>
      <w:r w:rsidRPr="007B46C3">
        <w:rPr>
          <w:spacing w:val="4"/>
        </w:rPr>
        <w:t>Schleswig-Holstein</w:t>
      </w:r>
      <w:r w:rsidRPr="007B46C3">
        <w:rPr>
          <w:spacing w:val="4"/>
        </w:rPr>
        <w:t>）及下薩克森邦</w:t>
      </w:r>
      <w:r w:rsidRPr="007B46C3">
        <w:t>（</w:t>
      </w:r>
      <w:r w:rsidRPr="007B46C3">
        <w:t>Niedersachsen</w:t>
      </w:r>
      <w:r w:rsidRPr="007B46C3">
        <w:t>）。</w:t>
      </w:r>
    </w:p>
    <w:p w14:paraId="22AEDC0D" w14:textId="04191AB2" w:rsidR="006E4C22" w:rsidRPr="007B46C3" w:rsidRDefault="006E4C22" w:rsidP="00C862ED">
      <w:pPr>
        <w:pStyle w:val="af"/>
        <w:ind w:left="945" w:firstLine="472"/>
      </w:pPr>
      <w:r w:rsidRPr="007B46C3">
        <w:t>在俄羅斯入侵烏克蘭前，俄羅斯曾為德國重要原油供應來源；惟隨歐盟對俄羅斯實施禁運及德國停止自俄羅斯進口原油，相關供應已於</w:t>
      </w:r>
      <w:r w:rsidRPr="007B46C3">
        <w:t>2022</w:t>
      </w:r>
      <w:r w:rsidRPr="007B46C3">
        <w:t>年底至</w:t>
      </w:r>
      <w:r w:rsidRPr="007B46C3">
        <w:t>2023</w:t>
      </w:r>
      <w:r w:rsidRPr="007B46C3">
        <w:t>年初停止。為填補俄羅斯原油供應缺口，德國近年調整原油進口來源，</w:t>
      </w:r>
      <w:r w:rsidRPr="007B46C3">
        <w:t>2025</w:t>
      </w:r>
      <w:r w:rsidRPr="007B46C3">
        <w:t>年主要供應國包括挪威、美國、利比亞、哈薩克及英國，分別占德國原油進口量</w:t>
      </w:r>
      <w:r w:rsidRPr="007B46C3">
        <w:t>16.6%</w:t>
      </w:r>
      <w:r w:rsidRPr="007B46C3">
        <w:t>、</w:t>
      </w:r>
      <w:r w:rsidRPr="007B46C3">
        <w:t>16.4%</w:t>
      </w:r>
      <w:r w:rsidRPr="007B46C3">
        <w:t>、</w:t>
      </w:r>
      <w:r w:rsidRPr="007B46C3">
        <w:t>13.8%</w:t>
      </w:r>
      <w:r w:rsidRPr="007B46C3">
        <w:t>、</w:t>
      </w:r>
      <w:r w:rsidRPr="007B46C3">
        <w:t>12.9%</w:t>
      </w:r>
      <w:r w:rsidRPr="007B46C3">
        <w:t>及</w:t>
      </w:r>
      <w:r w:rsidRPr="007B46C3">
        <w:t>11.8%</w:t>
      </w:r>
      <w:r w:rsidRPr="007B46C3">
        <w:t>。</w:t>
      </w:r>
    </w:p>
    <w:p w14:paraId="3E40D512" w14:textId="77777777" w:rsidR="00F77F76" w:rsidRPr="007B46C3" w:rsidRDefault="00F77F76" w:rsidP="00F77F76">
      <w:pPr>
        <w:pStyle w:val="a6"/>
        <w:ind w:left="945" w:hanging="709"/>
      </w:pPr>
      <w:r w:rsidRPr="007B46C3">
        <w:rPr>
          <w:lang w:val="en-US"/>
        </w:rPr>
        <w:lastRenderedPageBreak/>
        <w:t>（</w:t>
      </w:r>
      <w:r w:rsidRPr="007B46C3">
        <w:t>四</w:t>
      </w:r>
      <w:r w:rsidRPr="007B46C3">
        <w:rPr>
          <w:lang w:val="en-US"/>
        </w:rPr>
        <w:t>）</w:t>
      </w:r>
      <w:r w:rsidRPr="007B46C3">
        <w:t>天然氣</w:t>
      </w:r>
    </w:p>
    <w:p w14:paraId="7781957F" w14:textId="1EB4217B" w:rsidR="006E4C22" w:rsidRPr="007B46C3" w:rsidRDefault="006E4C22" w:rsidP="00C862ED">
      <w:pPr>
        <w:pStyle w:val="af"/>
        <w:ind w:left="945" w:firstLine="472"/>
      </w:pPr>
      <w:r w:rsidRPr="007B46C3">
        <w:rPr>
          <w:lang w:eastAsia="zh-TW"/>
        </w:rPr>
        <w:t>依據</w:t>
      </w:r>
      <w:r w:rsidRPr="007B46C3">
        <w:rPr>
          <w:lang w:eastAsia="zh-TW"/>
        </w:rPr>
        <w:t>BVEG</w:t>
      </w:r>
      <w:r w:rsidRPr="007B46C3">
        <w:rPr>
          <w:lang w:eastAsia="zh-TW"/>
        </w:rPr>
        <w:t>資料，德國天然氣高度仰賴進口，國內開採量僅能滿足少部分需求。</w:t>
      </w:r>
      <w:r w:rsidRPr="007B46C3">
        <w:rPr>
          <w:lang w:eastAsia="zh-TW"/>
        </w:rPr>
        <w:t>2024</w:t>
      </w:r>
      <w:r w:rsidRPr="007B46C3">
        <w:rPr>
          <w:lang w:eastAsia="zh-TW"/>
        </w:rPr>
        <w:t>年德國天然氣開</w:t>
      </w:r>
      <w:r w:rsidRPr="007B46C3">
        <w:t>採量約</w:t>
      </w:r>
      <w:r w:rsidRPr="007B46C3">
        <w:t>42</w:t>
      </w:r>
      <w:r w:rsidRPr="007B46C3">
        <w:t>億立方公尺，約可滿足國內天然氣需求之</w:t>
      </w:r>
      <w:r w:rsidRPr="007B46C3">
        <w:t>5%</w:t>
      </w:r>
      <w:r w:rsidRPr="007B46C3">
        <w:t>；主要集中於下薩克森邦，該邦占德國天然氣開採量逾</w:t>
      </w:r>
      <w:r w:rsidRPr="007B46C3">
        <w:t>98%</w:t>
      </w:r>
      <w:r w:rsidRPr="007B46C3">
        <w:t>。</w:t>
      </w:r>
    </w:p>
    <w:p w14:paraId="0CF52C2B" w14:textId="3645EF28" w:rsidR="006E4C22" w:rsidRPr="007B46C3" w:rsidRDefault="006E4C22" w:rsidP="00C862ED">
      <w:pPr>
        <w:pStyle w:val="af"/>
        <w:ind w:left="945" w:firstLine="472"/>
        <w:rPr>
          <w:lang w:eastAsia="zh-TW"/>
        </w:rPr>
      </w:pPr>
      <w:r w:rsidRPr="007B46C3">
        <w:t>2022</w:t>
      </w:r>
      <w:r w:rsidRPr="007B46C3">
        <w:t>年俄烏戰爭爆發後，德國大幅調整天然氣供應結構，逐步停止自俄羅斯進口天然氣，根據德國聯邦網路局初步資料，</w:t>
      </w:r>
      <w:r w:rsidRPr="007B46C3">
        <w:t>2025</w:t>
      </w:r>
      <w:r w:rsidRPr="007B46C3">
        <w:t>年德國最大天然氣供應國為挪威，占進口量</w:t>
      </w:r>
      <w:r w:rsidRPr="007B46C3">
        <w:t>44%</w:t>
      </w:r>
      <w:r w:rsidRPr="007B46C3">
        <w:rPr>
          <w:lang w:eastAsia="zh-TW"/>
        </w:rPr>
        <w:t>，其次為荷蘭</w:t>
      </w:r>
      <w:r w:rsidRPr="007B46C3">
        <w:rPr>
          <w:lang w:eastAsia="zh-TW"/>
        </w:rPr>
        <w:t>24%</w:t>
      </w:r>
      <w:r w:rsidRPr="007B46C3">
        <w:rPr>
          <w:lang w:eastAsia="zh-TW"/>
        </w:rPr>
        <w:t>及比利時</w:t>
      </w:r>
      <w:r w:rsidRPr="007B46C3">
        <w:rPr>
          <w:lang w:eastAsia="zh-TW"/>
        </w:rPr>
        <w:t>21%</w:t>
      </w:r>
      <w:r w:rsidRPr="007B46C3">
        <w:rPr>
          <w:lang w:eastAsia="zh-TW"/>
        </w:rPr>
        <w:t>；德國</w:t>
      </w:r>
      <w:r w:rsidRPr="007B46C3">
        <w:rPr>
          <w:lang w:eastAsia="zh-TW"/>
        </w:rPr>
        <w:t>LNG</w:t>
      </w:r>
      <w:r w:rsidRPr="007B46C3">
        <w:rPr>
          <w:lang w:eastAsia="zh-TW"/>
        </w:rPr>
        <w:t>接收站進口量約占天然氣總進口</w:t>
      </w:r>
      <w:r w:rsidRPr="007B46C3">
        <w:rPr>
          <w:lang w:eastAsia="zh-TW"/>
        </w:rPr>
        <w:t>10.3%</w:t>
      </w:r>
      <w:r w:rsidRPr="007B46C3">
        <w:rPr>
          <w:lang w:eastAsia="zh-TW"/>
        </w:rPr>
        <w:t>。</w:t>
      </w:r>
    </w:p>
    <w:p w14:paraId="4AEC65C9" w14:textId="77777777" w:rsidR="00F77F76" w:rsidRPr="007B46C3" w:rsidRDefault="00F77F76" w:rsidP="00E855FB">
      <w:pPr>
        <w:pStyle w:val="a4"/>
        <w:spacing w:before="257" w:after="257"/>
        <w:rPr>
          <w:color w:val="auto"/>
        </w:rPr>
      </w:pPr>
      <w:r w:rsidRPr="007B46C3">
        <w:rPr>
          <w:color w:val="auto"/>
        </w:rPr>
        <w:t>三、產業概況</w:t>
      </w:r>
    </w:p>
    <w:p w14:paraId="6A09B03A" w14:textId="77777777" w:rsidR="00F77F76" w:rsidRPr="007B46C3" w:rsidRDefault="00F77F76" w:rsidP="00E855FB">
      <w:pPr>
        <w:ind w:firstLine="472"/>
        <w:rPr>
          <w:lang w:val="de-DE" w:eastAsia="zh-TW"/>
        </w:rPr>
      </w:pPr>
      <w:r w:rsidRPr="007B46C3">
        <w:rPr>
          <w:lang w:val="de-DE" w:eastAsia="zh-TW"/>
        </w:rPr>
        <w:t>以下分就德國各主要產業概況</w:t>
      </w:r>
      <w:proofErr w:type="gramStart"/>
      <w:r w:rsidRPr="007B46C3">
        <w:rPr>
          <w:lang w:val="de-DE" w:eastAsia="zh-TW"/>
        </w:rPr>
        <w:t>進行簡析</w:t>
      </w:r>
      <w:proofErr w:type="gramEnd"/>
      <w:r w:rsidRPr="007B46C3">
        <w:rPr>
          <w:lang w:val="de-DE" w:eastAsia="zh-TW"/>
        </w:rPr>
        <w:t>：</w:t>
      </w:r>
    </w:p>
    <w:p w14:paraId="10BA839B" w14:textId="77777777" w:rsidR="00F77F76" w:rsidRPr="007B46C3" w:rsidRDefault="00E855FB" w:rsidP="00E855FB">
      <w:pPr>
        <w:pStyle w:val="a6"/>
        <w:ind w:left="945" w:hanging="709"/>
      </w:pPr>
      <w:r w:rsidRPr="007B46C3">
        <w:rPr>
          <w:rFonts w:hint="eastAsia"/>
        </w:rPr>
        <w:t>（一）</w:t>
      </w:r>
      <w:r w:rsidR="00F77F76" w:rsidRPr="007B46C3">
        <w:t>汽車製造業</w:t>
      </w:r>
    </w:p>
    <w:p w14:paraId="4627F6D8" w14:textId="0C3D184A" w:rsidR="00B77A77" w:rsidRPr="007B46C3" w:rsidRDefault="00B77A77" w:rsidP="00C862ED">
      <w:pPr>
        <w:pStyle w:val="af"/>
        <w:ind w:left="945" w:firstLine="472"/>
      </w:pPr>
      <w:r w:rsidRPr="007B46C3">
        <w:rPr>
          <w:rFonts w:hint="eastAsia"/>
        </w:rPr>
        <w:t>汽車暨零配件是德國製造業中最大的產業項目，作為德國的主力工業，其營運項目包括汽車、商用車、拖車以及零配件製造。</w:t>
      </w:r>
      <w:r w:rsidRPr="007B46C3">
        <w:rPr>
          <w:rFonts w:hint="eastAsia"/>
        </w:rPr>
        <w:t>2025</w:t>
      </w:r>
      <w:r w:rsidRPr="007B46C3">
        <w:rPr>
          <w:rFonts w:hint="eastAsia"/>
        </w:rPr>
        <w:t>年營業額</w:t>
      </w:r>
      <w:r w:rsidRPr="007B46C3">
        <w:rPr>
          <w:rFonts w:hint="eastAsia"/>
        </w:rPr>
        <w:t>5,275</w:t>
      </w:r>
      <w:r w:rsidRPr="007B46C3">
        <w:rPr>
          <w:rFonts w:hint="eastAsia"/>
        </w:rPr>
        <w:t>億歐元，與</w:t>
      </w:r>
      <w:r w:rsidRPr="007B46C3">
        <w:rPr>
          <w:rFonts w:hint="eastAsia"/>
        </w:rPr>
        <w:t>2024</w:t>
      </w:r>
      <w:r w:rsidRPr="007B46C3">
        <w:rPr>
          <w:rFonts w:hint="eastAsia"/>
        </w:rPr>
        <w:t>年相比下降近</w:t>
      </w:r>
      <w:r w:rsidRPr="007B46C3">
        <w:rPr>
          <w:rFonts w:hint="eastAsia"/>
        </w:rPr>
        <w:t>2.7%</w:t>
      </w:r>
      <w:r w:rsidR="00F10F8D" w:rsidRPr="007B46C3">
        <w:rPr>
          <w:rFonts w:hint="eastAsia"/>
        </w:rPr>
        <w:t>（</w:t>
      </w:r>
      <w:r w:rsidRPr="007B46C3">
        <w:rPr>
          <w:rFonts w:hint="eastAsia"/>
        </w:rPr>
        <w:t>2024</w:t>
      </w:r>
      <w:r w:rsidRPr="007B46C3">
        <w:rPr>
          <w:rFonts w:hint="eastAsia"/>
        </w:rPr>
        <w:t>年</w:t>
      </w:r>
      <w:r w:rsidRPr="007B46C3">
        <w:rPr>
          <w:rFonts w:hint="eastAsia"/>
        </w:rPr>
        <w:t>5,419</w:t>
      </w:r>
      <w:r w:rsidRPr="007B46C3">
        <w:rPr>
          <w:rFonts w:hint="eastAsia"/>
        </w:rPr>
        <w:t>億歐元</w:t>
      </w:r>
      <w:r w:rsidR="00F10F8D" w:rsidRPr="007B46C3">
        <w:rPr>
          <w:rFonts w:hint="eastAsia"/>
        </w:rPr>
        <w:t>）</w:t>
      </w:r>
      <w:r w:rsidRPr="007B46C3">
        <w:rPr>
          <w:rFonts w:hint="eastAsia"/>
        </w:rPr>
        <w:t>。其中德國市場未稅前營收達</w:t>
      </w:r>
      <w:r w:rsidRPr="007B46C3">
        <w:rPr>
          <w:rFonts w:hint="eastAsia"/>
        </w:rPr>
        <w:t>1,669</w:t>
      </w:r>
      <w:r w:rsidRPr="007B46C3">
        <w:rPr>
          <w:rFonts w:hint="eastAsia"/>
        </w:rPr>
        <w:t>億歐元，年度同期比成長</w:t>
      </w:r>
      <w:r w:rsidRPr="007B46C3">
        <w:rPr>
          <w:rFonts w:hint="eastAsia"/>
        </w:rPr>
        <w:t>1.1%</w:t>
      </w:r>
      <w:r w:rsidRPr="007B46C3">
        <w:rPr>
          <w:rFonts w:hint="eastAsia"/>
        </w:rPr>
        <w:t>，但在海外市場則大幅受挫，降幅達</w:t>
      </w:r>
      <w:r w:rsidRPr="007B46C3">
        <w:rPr>
          <w:rFonts w:hint="eastAsia"/>
        </w:rPr>
        <w:t>4.3%</w:t>
      </w:r>
      <w:r w:rsidRPr="007B46C3">
        <w:rPr>
          <w:rFonts w:hint="eastAsia"/>
        </w:rPr>
        <w:t>。</w:t>
      </w:r>
    </w:p>
    <w:p w14:paraId="0635853A" w14:textId="177F4B36" w:rsidR="00B77A77" w:rsidRPr="007B46C3" w:rsidRDefault="00B77A77" w:rsidP="00C862ED">
      <w:pPr>
        <w:pStyle w:val="af"/>
        <w:ind w:left="945" w:firstLine="472"/>
      </w:pPr>
      <w:r w:rsidRPr="007B46C3">
        <w:rPr>
          <w:rFonts w:hint="eastAsia"/>
        </w:rPr>
        <w:t>德國本土汽車產業不僅要應對中國大陸車廠的激烈競爭，還同時承受國內能源產業轉型的雙重壓力，處境愈發艱困。德國各項工業受經濟危機影響舉步維艱，德國汽車工業協會</w:t>
      </w:r>
      <w:r w:rsidR="00F10F8D" w:rsidRPr="007B46C3">
        <w:rPr>
          <w:rFonts w:hint="eastAsia"/>
        </w:rPr>
        <w:t>（</w:t>
      </w:r>
      <w:r w:rsidRPr="007B46C3">
        <w:rPr>
          <w:rFonts w:hint="eastAsia"/>
        </w:rPr>
        <w:t>VDA</w:t>
      </w:r>
      <w:r w:rsidR="00F10F8D" w:rsidRPr="007B46C3">
        <w:rPr>
          <w:rFonts w:hint="eastAsia"/>
        </w:rPr>
        <w:t>）</w:t>
      </w:r>
      <w:r w:rsidR="00A50C85" w:rsidRPr="007B46C3">
        <w:rPr>
          <w:rFonts w:hint="eastAsia"/>
        </w:rPr>
        <w:t>估計</w:t>
      </w:r>
      <w:r w:rsidRPr="007B46C3">
        <w:rPr>
          <w:rFonts w:hint="eastAsia"/>
        </w:rPr>
        <w:t>2025</w:t>
      </w:r>
      <w:r w:rsidRPr="007B46C3">
        <w:rPr>
          <w:rFonts w:hint="eastAsia"/>
        </w:rPr>
        <w:t>年該產業損失</w:t>
      </w:r>
      <w:r w:rsidRPr="007B46C3">
        <w:rPr>
          <w:rFonts w:hint="eastAsia"/>
        </w:rPr>
        <w:t>47,000</w:t>
      </w:r>
      <w:r w:rsidRPr="007B46C3">
        <w:rPr>
          <w:rFonts w:hint="eastAsia"/>
        </w:rPr>
        <w:t>人工作機會，與</w:t>
      </w:r>
      <w:r w:rsidRPr="007B46C3">
        <w:rPr>
          <w:rFonts w:hint="eastAsia"/>
        </w:rPr>
        <w:t>2024</w:t>
      </w:r>
      <w:r w:rsidRPr="007B46C3">
        <w:rPr>
          <w:rFonts w:hint="eastAsia"/>
        </w:rPr>
        <w:t>年相較銳減</w:t>
      </w:r>
      <w:r w:rsidRPr="007B46C3">
        <w:rPr>
          <w:rFonts w:hint="eastAsia"/>
        </w:rPr>
        <w:t>6.2</w:t>
      </w:r>
      <w:r w:rsidRPr="007B46C3">
        <w:t>%</w:t>
      </w:r>
      <w:r w:rsidRPr="007B46C3">
        <w:rPr>
          <w:rFonts w:hint="eastAsia"/>
        </w:rPr>
        <w:t>，其中又以汽車零配件項目受到的打擊最大。</w:t>
      </w:r>
    </w:p>
    <w:p w14:paraId="4E44C3DB" w14:textId="097517CF" w:rsidR="00B77A77" w:rsidRPr="007B46C3" w:rsidRDefault="00B77A77" w:rsidP="00C862ED">
      <w:pPr>
        <w:pStyle w:val="af"/>
        <w:ind w:left="945" w:firstLine="472"/>
      </w:pPr>
      <w:r w:rsidRPr="007B46C3">
        <w:rPr>
          <w:rFonts w:hint="eastAsia"/>
        </w:rPr>
        <w:t>在產業主力的小客車方面，</w:t>
      </w:r>
      <w:r w:rsidRPr="007B46C3">
        <w:rPr>
          <w:rFonts w:hint="eastAsia"/>
        </w:rPr>
        <w:t>2025</w:t>
      </w:r>
      <w:r w:rsidRPr="007B46C3">
        <w:rPr>
          <w:rFonts w:hint="eastAsia"/>
        </w:rPr>
        <w:t>年的整體訂單量雖略有下降，但是年度生產超過</w:t>
      </w:r>
      <w:r w:rsidRPr="007B46C3">
        <w:rPr>
          <w:rFonts w:hint="eastAsia"/>
        </w:rPr>
        <w:t>415</w:t>
      </w:r>
      <w:r w:rsidRPr="007B46C3">
        <w:rPr>
          <w:rFonts w:hint="eastAsia"/>
        </w:rPr>
        <w:t>萬輛汽車，較</w:t>
      </w:r>
      <w:r w:rsidRPr="007B46C3">
        <w:rPr>
          <w:rFonts w:hint="eastAsia"/>
        </w:rPr>
        <w:t>2024</w:t>
      </w:r>
      <w:r w:rsidRPr="007B46C3">
        <w:rPr>
          <w:rFonts w:hint="eastAsia"/>
        </w:rPr>
        <w:t>年成長</w:t>
      </w:r>
      <w:r w:rsidRPr="007B46C3">
        <w:rPr>
          <w:rFonts w:hint="eastAsia"/>
        </w:rPr>
        <w:t>2%</w:t>
      </w:r>
      <w:r w:rsidRPr="007B46C3">
        <w:rPr>
          <w:rFonts w:hint="eastAsia"/>
        </w:rPr>
        <w:t>，平均年產量已</w:t>
      </w:r>
      <w:r w:rsidR="00A50C85" w:rsidRPr="007B46C3">
        <w:rPr>
          <w:rFonts w:hint="eastAsia"/>
        </w:rPr>
        <w:t>達</w:t>
      </w:r>
      <w:r w:rsidRPr="007B46C3">
        <w:rPr>
          <w:rFonts w:hint="eastAsia"/>
        </w:rPr>
        <w:t>1</w:t>
      </w:r>
      <w:r w:rsidRPr="007B46C3">
        <w:rPr>
          <w:rFonts w:hint="eastAsia"/>
        </w:rPr>
        <w:t>億歐元，</w:t>
      </w:r>
      <w:r w:rsidRPr="007B46C3">
        <w:rPr>
          <w:rFonts w:hint="eastAsia"/>
        </w:rPr>
        <w:lastRenderedPageBreak/>
        <w:t>占德國出口總金額的</w:t>
      </w:r>
      <w:r w:rsidRPr="007B46C3">
        <w:rPr>
          <w:rFonts w:hint="eastAsia"/>
        </w:rPr>
        <w:t>16.3%</w:t>
      </w:r>
      <w:r w:rsidRPr="007B46C3">
        <w:rPr>
          <w:rFonts w:hint="eastAsia"/>
        </w:rPr>
        <w:t>，雖仍居德國出口龍頭，但與</w:t>
      </w:r>
      <w:r w:rsidRPr="007B46C3">
        <w:rPr>
          <w:rFonts w:hint="eastAsia"/>
        </w:rPr>
        <w:t>2024</w:t>
      </w:r>
      <w:r w:rsidRPr="007B46C3">
        <w:rPr>
          <w:rFonts w:hint="eastAsia"/>
        </w:rPr>
        <w:t>年相比則減少</w:t>
      </w:r>
      <w:r w:rsidRPr="007B46C3">
        <w:rPr>
          <w:rFonts w:hint="eastAsia"/>
        </w:rPr>
        <w:t>79</w:t>
      </w:r>
      <w:r w:rsidRPr="007B46C3">
        <w:rPr>
          <w:rFonts w:hint="eastAsia"/>
        </w:rPr>
        <w:t>億歐元。</w:t>
      </w:r>
    </w:p>
    <w:p w14:paraId="3F1A94D5" w14:textId="77777777" w:rsidR="00B77A77" w:rsidRPr="007B46C3" w:rsidRDefault="00B77A77" w:rsidP="00C862ED">
      <w:pPr>
        <w:pStyle w:val="af"/>
        <w:ind w:left="945" w:firstLine="472"/>
      </w:pPr>
      <w:r w:rsidRPr="007B46C3">
        <w:rPr>
          <w:rFonts w:hint="eastAsia"/>
        </w:rPr>
        <w:t>在出口方面，美國雖仍是德國最主要的銷售市場，但由於</w:t>
      </w:r>
      <w:r w:rsidRPr="007B46C3">
        <w:rPr>
          <w:rFonts w:hint="eastAsia"/>
        </w:rPr>
        <w:t>2025</w:t>
      </w:r>
      <w:r w:rsidRPr="007B46C3">
        <w:rPr>
          <w:rFonts w:hint="eastAsia"/>
        </w:rPr>
        <w:t>年美國實施高關稅之故，德國對美出口大舉下滑</w:t>
      </w:r>
      <w:r w:rsidRPr="007B46C3">
        <w:rPr>
          <w:rFonts w:hint="eastAsia"/>
        </w:rPr>
        <w:t>9%</w:t>
      </w:r>
      <w:r w:rsidRPr="007B46C3">
        <w:rPr>
          <w:rFonts w:hint="eastAsia"/>
        </w:rPr>
        <w:t>。同時期德國在中國大陸市場的買氣更是幾近腰斬，年度同期比重挫</w:t>
      </w:r>
      <w:r w:rsidRPr="007B46C3">
        <w:rPr>
          <w:rFonts w:hint="eastAsia"/>
        </w:rPr>
        <w:t>45</w:t>
      </w:r>
      <w:r w:rsidRPr="007B46C3">
        <w:t>%</w:t>
      </w:r>
      <w:r w:rsidRPr="007B46C3">
        <w:rPr>
          <w:rFonts w:hint="eastAsia"/>
        </w:rPr>
        <w:t>，不僅</w:t>
      </w:r>
      <w:r w:rsidRPr="007B46C3">
        <w:rPr>
          <w:rFonts w:hint="eastAsia"/>
        </w:rPr>
        <w:t>Mercedes Benz</w:t>
      </w:r>
      <w:r w:rsidRPr="007B46C3">
        <w:rPr>
          <w:rFonts w:hint="eastAsia"/>
        </w:rPr>
        <w:t>、</w:t>
      </w:r>
      <w:r w:rsidRPr="007B46C3">
        <w:rPr>
          <w:rFonts w:hint="eastAsia"/>
        </w:rPr>
        <w:t>BMW</w:t>
      </w:r>
      <w:r w:rsidRPr="007B46C3">
        <w:rPr>
          <w:rFonts w:hint="eastAsia"/>
        </w:rPr>
        <w:t>與</w:t>
      </w:r>
      <w:r w:rsidRPr="007B46C3">
        <w:rPr>
          <w:rFonts w:hint="eastAsia"/>
        </w:rPr>
        <w:t>VW</w:t>
      </w:r>
      <w:r w:rsidRPr="007B46C3">
        <w:rPr>
          <w:rFonts w:hint="eastAsia"/>
        </w:rPr>
        <w:t>等德國大廠遇銷售瓶頸，零配件供應商更加首當其衝。德國品牌在亞洲、美洲、非洲、澳洲與大洋洲雖然連盤皆墨，所幸在最大市場的歐洲有所斬獲，對英國的銷售也出現佳績，年度尚能維持平盤。</w:t>
      </w:r>
    </w:p>
    <w:p w14:paraId="79CC74E9" w14:textId="64905826" w:rsidR="00B77A77" w:rsidRPr="007B46C3" w:rsidRDefault="00B77A77" w:rsidP="00C862ED">
      <w:pPr>
        <w:pStyle w:val="af"/>
        <w:ind w:left="945" w:firstLine="472"/>
      </w:pPr>
      <w:r w:rsidRPr="007B46C3">
        <w:rPr>
          <w:rFonts w:hint="eastAsia"/>
        </w:rPr>
        <w:t>在全球市場方面，德國正待鞏固其作為全球第</w:t>
      </w:r>
      <w:r w:rsidRPr="007B46C3">
        <w:rPr>
          <w:rFonts w:hint="eastAsia"/>
        </w:rPr>
        <w:t>2</w:t>
      </w:r>
      <w:r w:rsidRPr="007B46C3">
        <w:rPr>
          <w:rFonts w:hint="eastAsia"/>
        </w:rPr>
        <w:t>大電動車生產地的地位。德國汽車工業協會</w:t>
      </w:r>
      <w:r w:rsidR="00F10F8D" w:rsidRPr="007B46C3">
        <w:rPr>
          <w:rFonts w:hint="eastAsia"/>
        </w:rPr>
        <w:t>（</w:t>
      </w:r>
      <w:r w:rsidRPr="007B46C3">
        <w:rPr>
          <w:rFonts w:hint="eastAsia"/>
        </w:rPr>
        <w:t>VDA</w:t>
      </w:r>
      <w:r w:rsidR="00F10F8D" w:rsidRPr="007B46C3">
        <w:rPr>
          <w:rFonts w:hint="eastAsia"/>
        </w:rPr>
        <w:t>）</w:t>
      </w:r>
      <w:r w:rsidRPr="007B46C3">
        <w:rPr>
          <w:rFonts w:hint="eastAsia"/>
        </w:rPr>
        <w:t xml:space="preserve"> </w:t>
      </w:r>
      <w:r w:rsidRPr="007B46C3">
        <w:rPr>
          <w:rFonts w:hint="eastAsia"/>
        </w:rPr>
        <w:t>認為無論是與美國的關稅談判，或是與中國大陸及他國的競爭，德國汽車業轉型的核心前提是全面改革、提升競爭力。</w:t>
      </w:r>
      <w:r w:rsidRPr="007B46C3">
        <w:rPr>
          <w:rFonts w:hint="eastAsia"/>
        </w:rPr>
        <w:t>VDA</w:t>
      </w:r>
      <w:r w:rsidRPr="007B46C3">
        <w:rPr>
          <w:rFonts w:hint="eastAsia"/>
        </w:rPr>
        <w:t>呼籲官方必須持續改善產業發展的框架條件，諸如持續擴展電網與充電選項、降低充電電流，以及協助取得關鍵原材料。</w:t>
      </w:r>
    </w:p>
    <w:p w14:paraId="33ADFE10" w14:textId="77777777" w:rsidR="00B77A77" w:rsidRPr="007B46C3" w:rsidRDefault="00B77A77" w:rsidP="00C862ED">
      <w:pPr>
        <w:pStyle w:val="af"/>
        <w:ind w:left="945" w:firstLine="472"/>
      </w:pPr>
      <w:r w:rsidRPr="007B46C3">
        <w:rPr>
          <w:rFonts w:hint="eastAsia"/>
        </w:rPr>
        <w:t>在產業前景方面，由於整體經濟環境疲軟，</w:t>
      </w:r>
      <w:r w:rsidRPr="007B46C3">
        <w:rPr>
          <w:rFonts w:hint="eastAsia"/>
        </w:rPr>
        <w:t>VDA</w:t>
      </w:r>
      <w:r w:rsidRPr="007B46C3">
        <w:rPr>
          <w:rFonts w:hint="eastAsia"/>
        </w:rPr>
        <w:t>預期</w:t>
      </w:r>
      <w:r w:rsidRPr="007B46C3">
        <w:rPr>
          <w:rFonts w:hint="eastAsia"/>
        </w:rPr>
        <w:t>2026</w:t>
      </w:r>
      <w:r w:rsidRPr="007B46C3">
        <w:rPr>
          <w:rFonts w:hint="eastAsia"/>
        </w:rPr>
        <w:t>年德國國內汽車生產將微降</w:t>
      </w:r>
      <w:r w:rsidRPr="007B46C3">
        <w:rPr>
          <w:rFonts w:hint="eastAsia"/>
        </w:rPr>
        <w:t>1%</w:t>
      </w:r>
      <w:r w:rsidRPr="007B46C3">
        <w:rPr>
          <w:rFonts w:hint="eastAsia"/>
        </w:rPr>
        <w:t>至</w:t>
      </w:r>
      <w:r w:rsidRPr="007B46C3">
        <w:rPr>
          <w:rFonts w:hint="eastAsia"/>
        </w:rPr>
        <w:t>411</w:t>
      </w:r>
      <w:r w:rsidRPr="007B46C3">
        <w:rPr>
          <w:rFonts w:hint="eastAsia"/>
        </w:rPr>
        <w:t>萬輛，惟電動車的生產仍將持續正面發展。德國出口的德製品牌汽車預計也將小幅下降</w:t>
      </w:r>
      <w:r w:rsidRPr="007B46C3">
        <w:rPr>
          <w:rFonts w:hint="eastAsia"/>
        </w:rPr>
        <w:t>1%</w:t>
      </w:r>
      <w:r w:rsidRPr="007B46C3">
        <w:rPr>
          <w:rFonts w:hint="eastAsia"/>
        </w:rPr>
        <w:t>至</w:t>
      </w:r>
      <w:r w:rsidRPr="007B46C3">
        <w:rPr>
          <w:rFonts w:hint="eastAsia"/>
        </w:rPr>
        <w:t>314</w:t>
      </w:r>
      <w:r w:rsidRPr="007B46C3">
        <w:rPr>
          <w:rFonts w:hint="eastAsia"/>
        </w:rPr>
        <w:t>萬輛，但德國集團在海外的產量將增加</w:t>
      </w:r>
      <w:r w:rsidRPr="007B46C3">
        <w:rPr>
          <w:rFonts w:hint="eastAsia"/>
        </w:rPr>
        <w:t>1%</w:t>
      </w:r>
      <w:r w:rsidRPr="007B46C3">
        <w:rPr>
          <w:rFonts w:hint="eastAsia"/>
        </w:rPr>
        <w:t>，達到</w:t>
      </w:r>
      <w:r w:rsidRPr="007B46C3">
        <w:rPr>
          <w:rFonts w:hint="eastAsia"/>
        </w:rPr>
        <w:t>920</w:t>
      </w:r>
      <w:r w:rsidRPr="007B46C3">
        <w:rPr>
          <w:rFonts w:hint="eastAsia"/>
        </w:rPr>
        <w:t>萬輛。</w:t>
      </w:r>
    </w:p>
    <w:p w14:paraId="34F8898C" w14:textId="180FF94E" w:rsidR="00B77A77" w:rsidRPr="007B46C3" w:rsidRDefault="00B77A77" w:rsidP="00235209">
      <w:pPr>
        <w:pStyle w:val="af"/>
        <w:ind w:left="945" w:firstLine="472"/>
      </w:pPr>
      <w:r w:rsidRPr="007B46C3">
        <w:rPr>
          <w:rFonts w:hint="eastAsia"/>
          <w:lang w:val="de-DE"/>
        </w:rPr>
        <w:t>在銷售預測方面，</w:t>
      </w:r>
      <w:r w:rsidRPr="007B46C3">
        <w:rPr>
          <w:rFonts w:hint="eastAsia"/>
          <w:lang w:val="de-DE"/>
        </w:rPr>
        <w:t>2026</w:t>
      </w:r>
      <w:r w:rsidRPr="007B46C3">
        <w:rPr>
          <w:rFonts w:hint="eastAsia"/>
          <w:lang w:val="de-DE"/>
        </w:rPr>
        <w:t>年初春伊朗戰爭爆發以來，全球石化能源與燃料價格上</w:t>
      </w:r>
      <w:r w:rsidR="00A50C85" w:rsidRPr="007B46C3">
        <w:rPr>
          <w:rFonts w:hint="eastAsia"/>
          <w:lang w:val="de-DE"/>
        </w:rPr>
        <w:t>升</w:t>
      </w:r>
      <w:r w:rsidRPr="007B46C3">
        <w:rPr>
          <w:rFonts w:hint="eastAsia"/>
          <w:lang w:val="de-DE"/>
        </w:rPr>
        <w:t>，增加德國對於降低使用石化燃料</w:t>
      </w:r>
      <w:r w:rsidRPr="007B46C3">
        <w:rPr>
          <w:rFonts w:hint="eastAsia"/>
        </w:rPr>
        <w:t>的討論。不過因為從訂車到登記通常需要幾個月的時間，因此對新車註冊市場的影響尚不明顯。衝突是否會加速買氣轉向，並在下半年刺激電動車的需求，這也取決於中東戰爭的後續發展。</w:t>
      </w:r>
      <w:r w:rsidRPr="007B46C3">
        <w:rPr>
          <w:rFonts w:hint="eastAsia"/>
        </w:rPr>
        <w:t>VDA</w:t>
      </w:r>
      <w:r w:rsidRPr="007B46C3">
        <w:rPr>
          <w:rFonts w:hint="eastAsia"/>
        </w:rPr>
        <w:t>預測</w:t>
      </w:r>
      <w:r w:rsidRPr="007B46C3">
        <w:rPr>
          <w:rFonts w:hint="eastAsia"/>
        </w:rPr>
        <w:t>2026</w:t>
      </w:r>
      <w:r w:rsidRPr="007B46C3">
        <w:rPr>
          <w:rFonts w:hint="eastAsia"/>
        </w:rPr>
        <w:t>年德國汽車市場銷量將達</w:t>
      </w:r>
      <w:r w:rsidRPr="007B46C3">
        <w:rPr>
          <w:rFonts w:hint="eastAsia"/>
        </w:rPr>
        <w:t>290</w:t>
      </w:r>
      <w:r w:rsidRPr="007B46C3">
        <w:rPr>
          <w:rFonts w:hint="eastAsia"/>
        </w:rPr>
        <w:t>萬輛，較前一年成長</w:t>
      </w:r>
      <w:r w:rsidRPr="007B46C3">
        <w:rPr>
          <w:rFonts w:hint="eastAsia"/>
        </w:rPr>
        <w:t>2%</w:t>
      </w:r>
      <w:r w:rsidRPr="007B46C3">
        <w:rPr>
          <w:rFonts w:hint="eastAsia"/>
        </w:rPr>
        <w:t>，電動車更將成長</w:t>
      </w:r>
      <w:r w:rsidRPr="007B46C3">
        <w:rPr>
          <w:rFonts w:hint="eastAsia"/>
        </w:rPr>
        <w:t>17%</w:t>
      </w:r>
      <w:r w:rsidRPr="007B46C3">
        <w:rPr>
          <w:rFonts w:hint="eastAsia"/>
        </w:rPr>
        <w:t>，達到</w:t>
      </w:r>
      <w:r w:rsidRPr="007B46C3">
        <w:rPr>
          <w:rFonts w:hint="eastAsia"/>
        </w:rPr>
        <w:t>100</w:t>
      </w:r>
      <w:r w:rsidRPr="007B46C3">
        <w:rPr>
          <w:rFonts w:hint="eastAsia"/>
        </w:rPr>
        <w:t>萬輛。</w:t>
      </w:r>
    </w:p>
    <w:p w14:paraId="15A8E2DB" w14:textId="6C1F14B9" w:rsidR="00F77F76" w:rsidRPr="007B46C3" w:rsidRDefault="00B77A77" w:rsidP="00235209">
      <w:pPr>
        <w:pStyle w:val="af"/>
        <w:ind w:left="945" w:firstLine="472"/>
        <w:rPr>
          <w:lang w:eastAsia="zh-TW"/>
        </w:rPr>
      </w:pPr>
      <w:r w:rsidRPr="007B46C3">
        <w:rPr>
          <w:rFonts w:hint="eastAsia"/>
        </w:rPr>
        <w:t>除了前景看好的電動車市場之外，另</w:t>
      </w:r>
      <w:r w:rsidRPr="007B46C3">
        <w:rPr>
          <w:rFonts w:hint="eastAsia"/>
          <w:lang w:val="de-DE"/>
        </w:rPr>
        <w:t>一項產業動能則是來自國防領域。根據德國工商總會</w:t>
      </w:r>
      <w:r w:rsidR="00F10F8D" w:rsidRPr="007B46C3">
        <w:rPr>
          <w:rFonts w:hint="eastAsia"/>
          <w:lang w:val="de-DE"/>
        </w:rPr>
        <w:t>（</w:t>
      </w:r>
      <w:r w:rsidRPr="007B46C3">
        <w:rPr>
          <w:rFonts w:hint="eastAsia"/>
          <w:lang w:val="de-DE"/>
        </w:rPr>
        <w:t>DIHK</w:t>
      </w:r>
      <w:r w:rsidR="00F10F8D" w:rsidRPr="007B46C3">
        <w:rPr>
          <w:rFonts w:hint="eastAsia"/>
          <w:lang w:val="de-DE"/>
        </w:rPr>
        <w:t>）</w:t>
      </w:r>
      <w:r w:rsidRPr="007B46C3">
        <w:rPr>
          <w:rFonts w:hint="eastAsia"/>
          <w:lang w:val="de-DE"/>
        </w:rPr>
        <w:t>資料，全球地緣政治衝突之下，發展軍</w:t>
      </w:r>
      <w:r w:rsidRPr="007B46C3">
        <w:rPr>
          <w:rFonts w:hint="eastAsia"/>
          <w:lang w:val="de-DE"/>
        </w:rPr>
        <w:lastRenderedPageBreak/>
        <w:t>民兩用產品商機會大增。目前軍用裝備需求旺盛，不少德國汽車業者抓住機會力求轉型，直接或間接涉足軍武產業供應鏈的企業逐漸增加。</w:t>
      </w:r>
    </w:p>
    <w:p w14:paraId="0B13B0A5" w14:textId="77777777" w:rsidR="00F77F76" w:rsidRPr="007B46C3" w:rsidRDefault="00E855FB" w:rsidP="00235209">
      <w:pPr>
        <w:pStyle w:val="a6"/>
        <w:ind w:left="945" w:hanging="709"/>
      </w:pPr>
      <w:r w:rsidRPr="007B46C3">
        <w:rPr>
          <w:rFonts w:hint="eastAsia"/>
        </w:rPr>
        <w:t>（二）</w:t>
      </w:r>
      <w:r w:rsidR="00F77F76" w:rsidRPr="007B46C3">
        <w:t>機器製造業</w:t>
      </w:r>
    </w:p>
    <w:p w14:paraId="79257820" w14:textId="77777777" w:rsidR="00B77A77" w:rsidRPr="007B46C3" w:rsidRDefault="00B77A77" w:rsidP="00235209">
      <w:pPr>
        <w:pStyle w:val="af"/>
        <w:ind w:left="945" w:firstLine="472"/>
      </w:pPr>
      <w:r w:rsidRPr="007B46C3">
        <w:rPr>
          <w:rFonts w:hint="eastAsia"/>
        </w:rPr>
        <w:t>德國機械業出口占比近</w:t>
      </w:r>
      <w:r w:rsidRPr="007B46C3">
        <w:rPr>
          <w:rFonts w:hint="eastAsia"/>
        </w:rPr>
        <w:t>8</w:t>
      </w:r>
      <w:r w:rsidRPr="007B46C3">
        <w:rPr>
          <w:rFonts w:hint="eastAsia"/>
        </w:rPr>
        <w:t>成，為產值領先的出口導向工業。以產業分類來看，</w:t>
      </w:r>
      <w:r w:rsidRPr="007B46C3">
        <w:rPr>
          <w:rFonts w:hint="eastAsia"/>
        </w:rPr>
        <w:t>2025</w:t>
      </w:r>
      <w:r w:rsidRPr="007B46C3">
        <w:rPr>
          <w:rFonts w:hint="eastAsia"/>
        </w:rPr>
        <w:t>年起重與輸送設備機械在該業的比重最大，與工具機、傳動設備</w:t>
      </w:r>
      <w:r w:rsidRPr="007B46C3">
        <w:rPr>
          <w:rFonts w:hint="eastAsia"/>
        </w:rPr>
        <w:t>3</w:t>
      </w:r>
      <w:r w:rsidRPr="007B46C3">
        <w:rPr>
          <w:rFonts w:hint="eastAsia"/>
        </w:rPr>
        <w:t>大項合占超過該業半數營收。冷凍空調、農具、泵浦，以及採礦建築</w:t>
      </w:r>
      <w:r w:rsidRPr="007B46C3">
        <w:rPr>
          <w:rFonts w:hint="eastAsia"/>
        </w:rPr>
        <w:t>4</w:t>
      </w:r>
      <w:r w:rsidRPr="007B46C3">
        <w:rPr>
          <w:rFonts w:hint="eastAsia"/>
        </w:rPr>
        <w:t>項合計比重不到</w:t>
      </w:r>
      <w:r w:rsidRPr="007B46C3">
        <w:rPr>
          <w:rFonts w:hint="eastAsia"/>
        </w:rPr>
        <w:t>4</w:t>
      </w:r>
      <w:r w:rsidRPr="007B46C3">
        <w:rPr>
          <w:rFonts w:hint="eastAsia"/>
        </w:rPr>
        <w:t>成，其餘金屬軋鋼、食品包裝、紡織、製紙、鍋爐等約</w:t>
      </w:r>
      <w:r w:rsidRPr="007B46C3">
        <w:rPr>
          <w:rFonts w:hint="eastAsia"/>
        </w:rPr>
        <w:t>1</w:t>
      </w:r>
      <w:r w:rsidRPr="007B46C3">
        <w:rPr>
          <w:rFonts w:hint="eastAsia"/>
        </w:rPr>
        <w:t>成。</w:t>
      </w:r>
      <w:r w:rsidRPr="007B46C3">
        <w:rPr>
          <w:rFonts w:hint="eastAsia"/>
        </w:rPr>
        <w:t>2025</w:t>
      </w:r>
      <w:r w:rsidRPr="007B46C3">
        <w:rPr>
          <w:rFonts w:hint="eastAsia"/>
        </w:rPr>
        <w:t>年出口總值達</w:t>
      </w:r>
      <w:r w:rsidRPr="007B46C3">
        <w:rPr>
          <w:rFonts w:hint="eastAsia"/>
        </w:rPr>
        <w:t>2,151</w:t>
      </w:r>
      <w:r w:rsidRPr="007B46C3">
        <w:rPr>
          <w:rFonts w:hint="eastAsia"/>
        </w:rPr>
        <w:t>億歐元，占德國各項產業出口比重</w:t>
      </w:r>
      <w:r w:rsidRPr="007B46C3">
        <w:rPr>
          <w:rFonts w:hint="eastAsia"/>
        </w:rPr>
        <w:t>13.8%</w:t>
      </w:r>
      <w:r w:rsidRPr="007B46C3">
        <w:rPr>
          <w:rFonts w:hint="eastAsia"/>
        </w:rPr>
        <w:t>。</w:t>
      </w:r>
    </w:p>
    <w:p w14:paraId="2D7E5046" w14:textId="38B31D3E" w:rsidR="00B77A77" w:rsidRPr="007B46C3" w:rsidRDefault="00B77A77" w:rsidP="00235209">
      <w:pPr>
        <w:pStyle w:val="af"/>
        <w:ind w:left="945" w:firstLine="472"/>
      </w:pPr>
      <w:r w:rsidRPr="007B46C3">
        <w:rPr>
          <w:rFonts w:hint="eastAsia"/>
        </w:rPr>
        <w:t>德國機械製造業為僅次於汽車業的第</w:t>
      </w:r>
      <w:r w:rsidRPr="007B46C3">
        <w:rPr>
          <w:rFonts w:hint="eastAsia"/>
        </w:rPr>
        <w:t>2</w:t>
      </w:r>
      <w:r w:rsidRPr="007B46C3">
        <w:rPr>
          <w:rFonts w:hint="eastAsia"/>
        </w:rPr>
        <w:t>大工業，</w:t>
      </w:r>
      <w:r w:rsidRPr="007B46C3">
        <w:rPr>
          <w:rFonts w:hint="eastAsia"/>
        </w:rPr>
        <w:t>2025</w:t>
      </w:r>
      <w:r w:rsidRPr="007B46C3">
        <w:rPr>
          <w:rFonts w:hint="eastAsia"/>
        </w:rPr>
        <w:t>年雖仍為德國從業人口最多的製造業，但從業人數已銳減至百萬以下，較</w:t>
      </w:r>
      <w:r w:rsidRPr="007B46C3">
        <w:rPr>
          <w:rFonts w:hint="eastAsia"/>
        </w:rPr>
        <w:t>2024</w:t>
      </w:r>
      <w:r w:rsidRPr="007B46C3">
        <w:rPr>
          <w:rFonts w:hint="eastAsia"/>
        </w:rPr>
        <w:t>年減少</w:t>
      </w:r>
      <w:r w:rsidRPr="007B46C3">
        <w:rPr>
          <w:rFonts w:hint="eastAsia"/>
        </w:rPr>
        <w:t>22,000</w:t>
      </w:r>
      <w:r w:rsidRPr="007B46C3">
        <w:rPr>
          <w:rFonts w:hint="eastAsia"/>
        </w:rPr>
        <w:t>人，相當於回到</w:t>
      </w:r>
      <w:r w:rsidRPr="007B46C3">
        <w:rPr>
          <w:rFonts w:hint="eastAsia"/>
        </w:rPr>
        <w:t>10</w:t>
      </w:r>
      <w:r w:rsidRPr="007B46C3">
        <w:rPr>
          <w:rFonts w:hint="eastAsia"/>
        </w:rPr>
        <w:t>年前的景況。德國機械製造業公會</w:t>
      </w:r>
      <w:r w:rsidR="00F10F8D" w:rsidRPr="007B46C3">
        <w:rPr>
          <w:rFonts w:hint="eastAsia"/>
        </w:rPr>
        <w:t>（</w:t>
      </w:r>
      <w:r w:rsidRPr="007B46C3">
        <w:rPr>
          <w:rFonts w:hint="eastAsia"/>
        </w:rPr>
        <w:t>VDMA</w:t>
      </w:r>
      <w:r w:rsidR="00F10F8D" w:rsidRPr="007B46C3">
        <w:rPr>
          <w:rFonts w:hint="eastAsia"/>
        </w:rPr>
        <w:t>）</w:t>
      </w:r>
      <w:r w:rsidRPr="007B46C3">
        <w:rPr>
          <w:rFonts w:hint="eastAsia"/>
        </w:rPr>
        <w:t>表示，美國關稅、國際日益加劇的保護主義，以及隨之而來的全球市場不確定性，對以出口為導向的機械與設備製造業造成沉重打擊，使企業面臨巨大挑戰。</w:t>
      </w:r>
    </w:p>
    <w:p w14:paraId="61DA4F97" w14:textId="7F6AE3B5" w:rsidR="00B77A77" w:rsidRPr="007B46C3" w:rsidRDefault="00B77A77" w:rsidP="00235209">
      <w:pPr>
        <w:pStyle w:val="af"/>
        <w:ind w:left="945" w:firstLine="472"/>
      </w:pPr>
      <w:r w:rsidRPr="007B46C3">
        <w:rPr>
          <w:rFonts w:hint="eastAsia"/>
        </w:rPr>
        <w:t>在整體出口表現方面，德國機械業接續前幾年的頹勢，</w:t>
      </w:r>
      <w:r w:rsidRPr="007B46C3">
        <w:rPr>
          <w:rFonts w:hint="eastAsia"/>
        </w:rPr>
        <w:t>2025</w:t>
      </w:r>
      <w:r w:rsidRPr="007B46C3">
        <w:rPr>
          <w:rFonts w:hint="eastAsia"/>
        </w:rPr>
        <w:t>年在海外市場再次遭受顯著損失。根據德國聯邦統計局</w:t>
      </w:r>
      <w:r w:rsidR="00F10F8D" w:rsidRPr="007B46C3">
        <w:rPr>
          <w:rFonts w:hint="eastAsia"/>
        </w:rPr>
        <w:t>（</w:t>
      </w:r>
      <w:proofErr w:type="spellStart"/>
      <w:r w:rsidRPr="007B46C3">
        <w:rPr>
          <w:rFonts w:hint="eastAsia"/>
        </w:rPr>
        <w:t>Destatis</w:t>
      </w:r>
      <w:proofErr w:type="spellEnd"/>
      <w:r w:rsidR="00F10F8D" w:rsidRPr="007B46C3">
        <w:rPr>
          <w:rFonts w:hint="eastAsia"/>
        </w:rPr>
        <w:t>）</w:t>
      </w:r>
      <w:r w:rsidRPr="007B46C3">
        <w:rPr>
          <w:rFonts w:hint="eastAsia"/>
        </w:rPr>
        <w:t>數據，該產業出口總額較</w:t>
      </w:r>
      <w:r w:rsidRPr="007B46C3">
        <w:rPr>
          <w:rFonts w:hint="eastAsia"/>
        </w:rPr>
        <w:t>2024</w:t>
      </w:r>
      <w:r w:rsidRPr="007B46C3">
        <w:rPr>
          <w:rFonts w:hint="eastAsia"/>
        </w:rPr>
        <w:t>年下降</w:t>
      </w:r>
      <w:r w:rsidRPr="007B46C3">
        <w:rPr>
          <w:rFonts w:hint="eastAsia"/>
        </w:rPr>
        <w:t>1.8%</w:t>
      </w:r>
      <w:r w:rsidRPr="007B46C3">
        <w:rPr>
          <w:rFonts w:hint="eastAsia"/>
        </w:rPr>
        <w:t>，若排除價格變動因素，降幅甚至達</w:t>
      </w:r>
      <w:r w:rsidRPr="007B46C3">
        <w:rPr>
          <w:rFonts w:hint="eastAsia"/>
        </w:rPr>
        <w:t>3.3%</w:t>
      </w:r>
      <w:r w:rsidRPr="007B46C3">
        <w:rPr>
          <w:rFonts w:hint="eastAsia"/>
        </w:rPr>
        <w:t>。歐盟</w:t>
      </w:r>
      <w:r w:rsidRPr="007B46C3">
        <w:rPr>
          <w:rFonts w:hint="eastAsia"/>
        </w:rPr>
        <w:t>27</w:t>
      </w:r>
      <w:r w:rsidRPr="007B46C3">
        <w:rPr>
          <w:rFonts w:hint="eastAsia"/>
        </w:rPr>
        <w:t>國以</w:t>
      </w:r>
      <w:r w:rsidRPr="007B46C3">
        <w:rPr>
          <w:rFonts w:hint="eastAsia"/>
        </w:rPr>
        <w:t>44.7%</w:t>
      </w:r>
      <w:r w:rsidRPr="007B46C3">
        <w:rPr>
          <w:rFonts w:hint="eastAsia"/>
        </w:rPr>
        <w:t>的出口比重，是德國機械與設備製造業最重要的買主，不過與</w:t>
      </w:r>
      <w:r w:rsidRPr="007B46C3">
        <w:rPr>
          <w:rFonts w:hint="eastAsia"/>
        </w:rPr>
        <w:t>2024</w:t>
      </w:r>
      <w:r w:rsidRPr="007B46C3">
        <w:rPr>
          <w:rFonts w:hint="eastAsia"/>
        </w:rPr>
        <w:t>年相比微幅下滑</w:t>
      </w:r>
      <w:r w:rsidRPr="007B46C3">
        <w:rPr>
          <w:rFonts w:hint="eastAsia"/>
        </w:rPr>
        <w:t>0.3%</w:t>
      </w:r>
      <w:r w:rsidRPr="007B46C3">
        <w:rPr>
          <w:rFonts w:hint="eastAsia"/>
        </w:rPr>
        <w:t>，歐盟各成員國之間的表現差異則相當顯著。德國對義大利的出口呈現顯著成長，出口強勁增長</w:t>
      </w:r>
      <w:r w:rsidRPr="007B46C3">
        <w:rPr>
          <w:rFonts w:hint="eastAsia"/>
        </w:rPr>
        <w:t>9.5%</w:t>
      </w:r>
      <w:r w:rsidRPr="007B46C3">
        <w:rPr>
          <w:rFonts w:hint="eastAsia"/>
        </w:rPr>
        <w:t>，一反</w:t>
      </w:r>
      <w:r w:rsidRPr="007B46C3">
        <w:rPr>
          <w:rFonts w:hint="eastAsia"/>
        </w:rPr>
        <w:t>2024</w:t>
      </w:r>
      <w:r w:rsidRPr="007B46C3">
        <w:rPr>
          <w:rFonts w:hint="eastAsia"/>
        </w:rPr>
        <w:t>年頹勢。對法國則繼續下跌，年度同期比下降</w:t>
      </w:r>
      <w:r w:rsidRPr="007B46C3">
        <w:rPr>
          <w:rFonts w:hint="eastAsia"/>
        </w:rPr>
        <w:t>4.1%</w:t>
      </w:r>
      <w:r w:rsidRPr="007B46C3">
        <w:rPr>
          <w:rFonts w:hint="eastAsia"/>
        </w:rPr>
        <w:t>。</w:t>
      </w:r>
    </w:p>
    <w:p w14:paraId="0F2C3C9C" w14:textId="77777777" w:rsidR="00B77A77" w:rsidRPr="007B46C3" w:rsidRDefault="00B77A77" w:rsidP="009913A3">
      <w:pPr>
        <w:pStyle w:val="af"/>
        <w:ind w:left="945" w:firstLine="472"/>
      </w:pPr>
      <w:r w:rsidRPr="007B46C3">
        <w:rPr>
          <w:rFonts w:hint="eastAsia"/>
        </w:rPr>
        <w:t>在出口國方面，美國與中國大陸依舊是德國最重要的市場，出口比重分別為</w:t>
      </w:r>
      <w:r w:rsidRPr="007B46C3">
        <w:rPr>
          <w:rFonts w:hint="eastAsia"/>
        </w:rPr>
        <w:t>12.7%</w:t>
      </w:r>
      <w:r w:rsidRPr="007B46C3">
        <w:rPr>
          <w:rFonts w:hint="eastAsia"/>
        </w:rPr>
        <w:t>、</w:t>
      </w:r>
      <w:r w:rsidRPr="007B46C3">
        <w:rPr>
          <w:rFonts w:hint="eastAsia"/>
        </w:rPr>
        <w:t>8.2%</w:t>
      </w:r>
      <w:r w:rsidRPr="007B46C3">
        <w:rPr>
          <w:rFonts w:hint="eastAsia"/>
        </w:rPr>
        <w:t>。由於美國對歐盟實施的高關稅政策，德國機械業</w:t>
      </w:r>
      <w:r w:rsidRPr="007B46C3">
        <w:rPr>
          <w:rFonts w:hint="eastAsia"/>
        </w:rPr>
        <w:t>2025</w:t>
      </w:r>
      <w:r w:rsidRPr="007B46C3">
        <w:rPr>
          <w:rFonts w:hint="eastAsia"/>
        </w:rPr>
        <w:t>年對美出口顯著萎縮</w:t>
      </w:r>
      <w:r w:rsidRPr="007B46C3">
        <w:rPr>
          <w:rFonts w:hint="eastAsia"/>
        </w:rPr>
        <w:t>8.0%</w:t>
      </w:r>
      <w:r w:rsidRPr="007B46C3">
        <w:rPr>
          <w:rFonts w:hint="eastAsia"/>
        </w:rPr>
        <w:t>，歐元兌美元匯率的升值更加劇此一趨</w:t>
      </w:r>
      <w:r w:rsidRPr="007B46C3">
        <w:rPr>
          <w:rFonts w:hint="eastAsia"/>
        </w:rPr>
        <w:lastRenderedPageBreak/>
        <w:t>勢。此外，德國機械業對中國大陸出口年度同期比下降</w:t>
      </w:r>
      <w:r w:rsidRPr="007B46C3">
        <w:rPr>
          <w:rFonts w:hint="eastAsia"/>
        </w:rPr>
        <w:t>8.2%</w:t>
      </w:r>
      <w:r w:rsidRPr="007B46C3">
        <w:rPr>
          <w:rFonts w:hint="eastAsia"/>
        </w:rPr>
        <w:t>。中國大陸對德國該項產業而言，既是重要買主也是競爭對手，相互依存度高。</w:t>
      </w:r>
    </w:p>
    <w:p w14:paraId="2F1DDD9A" w14:textId="34B399D7" w:rsidR="00B77A77" w:rsidRPr="007B46C3" w:rsidRDefault="00B77A77" w:rsidP="009913A3">
      <w:pPr>
        <w:pStyle w:val="af"/>
        <w:ind w:left="945" w:firstLine="472"/>
      </w:pPr>
      <w:r w:rsidRPr="007B46C3">
        <w:rPr>
          <w:rFonts w:hint="eastAsia"/>
        </w:rPr>
        <w:t>近期中東地緣政治局勢升級，伊朗戰爭更是加劇不確定性，為工商投資環境帶來沉重負擔，影響全球製造業的投資力道與意願。自</w:t>
      </w:r>
      <w:r w:rsidRPr="007B46C3">
        <w:rPr>
          <w:rFonts w:hint="eastAsia"/>
        </w:rPr>
        <w:t>2025</w:t>
      </w:r>
      <w:r w:rsidRPr="007B46C3">
        <w:rPr>
          <w:rFonts w:hint="eastAsia"/>
        </w:rPr>
        <w:t>年</w:t>
      </w:r>
      <w:r w:rsidRPr="007B46C3">
        <w:rPr>
          <w:rFonts w:hint="eastAsia"/>
        </w:rPr>
        <w:t>4</w:t>
      </w:r>
      <w:r w:rsidRPr="007B46C3">
        <w:rPr>
          <w:rFonts w:hint="eastAsia"/>
        </w:rPr>
        <w:t>月</w:t>
      </w:r>
      <w:r w:rsidRPr="007B46C3">
        <w:rPr>
          <w:rFonts w:hint="eastAsia"/>
        </w:rPr>
        <w:t>6</w:t>
      </w:r>
      <w:r w:rsidRPr="007B46C3">
        <w:rPr>
          <w:rFonts w:hint="eastAsia"/>
        </w:rPr>
        <w:t>日起，美國宣布對</w:t>
      </w:r>
      <w:r w:rsidR="00F10F8D" w:rsidRPr="007B46C3">
        <w:rPr>
          <w:rFonts w:hint="eastAsia"/>
        </w:rPr>
        <w:t>部分</w:t>
      </w:r>
      <w:r w:rsidRPr="007B46C3">
        <w:rPr>
          <w:rFonts w:hint="eastAsia"/>
        </w:rPr>
        <w:t>歐洲機械設備徵收</w:t>
      </w:r>
      <w:r w:rsidRPr="007B46C3">
        <w:rPr>
          <w:rFonts w:hint="eastAsia"/>
        </w:rPr>
        <w:t>25%</w:t>
      </w:r>
      <w:r w:rsidRPr="007B46C3">
        <w:rPr>
          <w:rFonts w:hint="eastAsia"/>
        </w:rPr>
        <w:t>的統一關稅，新修改的鋼鐵與鋁材海關規定對德國機械業更形雪上加霜。儘管極少數機械與系統暫時享有豁免權，例如，射出機與輸送技術等特定機械產品暫定適用</w:t>
      </w:r>
      <w:r w:rsidRPr="007B46C3">
        <w:rPr>
          <w:rFonts w:hint="eastAsia"/>
        </w:rPr>
        <w:t>15%</w:t>
      </w:r>
      <w:r w:rsidRPr="007B46C3">
        <w:rPr>
          <w:rFonts w:hint="eastAsia"/>
        </w:rPr>
        <w:t>的關稅上限，有效期至</w:t>
      </w:r>
      <w:r w:rsidRPr="007B46C3">
        <w:rPr>
          <w:rFonts w:hint="eastAsia"/>
        </w:rPr>
        <w:t>2027</w:t>
      </w:r>
      <w:r w:rsidRPr="007B46C3">
        <w:rPr>
          <w:rFonts w:hint="eastAsia"/>
        </w:rPr>
        <w:t>年</w:t>
      </w:r>
      <w:r w:rsidRPr="007B46C3">
        <w:rPr>
          <w:rFonts w:hint="eastAsia"/>
        </w:rPr>
        <w:t>12</w:t>
      </w:r>
      <w:r w:rsidRPr="007B46C3">
        <w:rPr>
          <w:rFonts w:hint="eastAsia"/>
        </w:rPr>
        <w:t>月</w:t>
      </w:r>
      <w:r w:rsidRPr="007B46C3">
        <w:rPr>
          <w:rFonts w:hint="eastAsia"/>
        </w:rPr>
        <w:t>31</w:t>
      </w:r>
      <w:r w:rsidRPr="007B46C3">
        <w:rPr>
          <w:rFonts w:hint="eastAsia"/>
        </w:rPr>
        <w:t>日，但是現在業者必須出具證明，標示其機械設備中使用的鋼鐵與鋁的鑄造或熔煉產地，對於許多企業是項耗費人力與時間的棘手任務，且此類產品未來仍將面臨</w:t>
      </w:r>
      <w:r w:rsidRPr="007B46C3">
        <w:rPr>
          <w:rFonts w:hint="eastAsia"/>
        </w:rPr>
        <w:t>50%</w:t>
      </w:r>
      <w:r w:rsidRPr="007B46C3">
        <w:rPr>
          <w:rFonts w:hint="eastAsia"/>
        </w:rPr>
        <w:t>的高關稅。</w:t>
      </w:r>
      <w:r w:rsidRPr="007B46C3">
        <w:rPr>
          <w:rFonts w:hint="eastAsia"/>
        </w:rPr>
        <w:t>VDMA</w:t>
      </w:r>
      <w:r w:rsidRPr="007B46C3">
        <w:rPr>
          <w:rFonts w:hint="eastAsia"/>
        </w:rPr>
        <w:t>聲明，這意味著高達</w:t>
      </w:r>
      <w:r w:rsidRPr="007B46C3">
        <w:rPr>
          <w:rFonts w:hint="eastAsia"/>
        </w:rPr>
        <w:t>200%</w:t>
      </w:r>
      <w:r w:rsidRPr="007B46C3">
        <w:rPr>
          <w:rFonts w:hint="eastAsia"/>
        </w:rPr>
        <w:t>的懲罰性關稅風險仍然存在，對於以出口為導向的機械產業生產鏈已帶來巨大的負擔。</w:t>
      </w:r>
    </w:p>
    <w:p w14:paraId="31F953A6" w14:textId="3F55002A" w:rsidR="00F77F76" w:rsidRPr="007B46C3" w:rsidRDefault="00B77A77" w:rsidP="009913A3">
      <w:pPr>
        <w:pStyle w:val="af"/>
        <w:ind w:left="945" w:firstLine="472"/>
        <w:rPr>
          <w:lang w:eastAsia="zh-TW"/>
        </w:rPr>
      </w:pPr>
      <w:r w:rsidRPr="007B46C3">
        <w:rPr>
          <w:rFonts w:hint="eastAsia"/>
        </w:rPr>
        <w:t>在產業景氣預測方面，無論是對情勢的整體評估或是對未來</w:t>
      </w:r>
      <w:r w:rsidRPr="007B46C3">
        <w:rPr>
          <w:rFonts w:hint="eastAsia"/>
        </w:rPr>
        <w:t>6</w:t>
      </w:r>
      <w:r w:rsidRPr="007B46C3">
        <w:rPr>
          <w:rFonts w:hint="eastAsia"/>
        </w:rPr>
        <w:t>個月的前景，</w:t>
      </w:r>
      <w:r w:rsidRPr="007B46C3">
        <w:rPr>
          <w:rFonts w:hint="eastAsia"/>
        </w:rPr>
        <w:t>VDMA</w:t>
      </w:r>
      <w:r w:rsidRPr="007B46C3">
        <w:rPr>
          <w:rFonts w:hint="eastAsia"/>
        </w:rPr>
        <w:t>認為</w:t>
      </w:r>
      <w:r w:rsidRPr="007B46C3">
        <w:rPr>
          <w:rFonts w:hint="eastAsia"/>
        </w:rPr>
        <w:t>2026</w:t>
      </w:r>
      <w:r w:rsidRPr="007B46C3">
        <w:rPr>
          <w:rFonts w:hint="eastAsia"/>
        </w:rPr>
        <w:t>年的經濟復甦跡象尚未明朗，今年德國機械產量若能達成</w:t>
      </w:r>
      <w:r w:rsidRPr="007B46C3">
        <w:rPr>
          <w:rFonts w:hint="eastAsia"/>
        </w:rPr>
        <w:t>1%</w:t>
      </w:r>
      <w:r w:rsidRPr="007B46C3">
        <w:rPr>
          <w:rFonts w:hint="eastAsia"/>
        </w:rPr>
        <w:t>的成長率，將已是最理想的狀況。該業寄望能藉由德國聯邦經濟能源部</w:t>
      </w:r>
      <w:r w:rsidR="00F10F8D" w:rsidRPr="007B46C3">
        <w:rPr>
          <w:rFonts w:hint="eastAsia"/>
        </w:rPr>
        <w:t>（</w:t>
      </w:r>
      <w:r w:rsidRPr="007B46C3">
        <w:rPr>
          <w:rFonts w:hint="eastAsia"/>
        </w:rPr>
        <w:t>BMWE</w:t>
      </w:r>
      <w:r w:rsidR="00F10F8D" w:rsidRPr="007B46C3">
        <w:t>）</w:t>
      </w:r>
      <w:r w:rsidRPr="007B46C3">
        <w:rPr>
          <w:rFonts w:hint="eastAsia"/>
        </w:rPr>
        <w:t>資助的全球性計</w:t>
      </w:r>
      <w:r w:rsidR="002719E3" w:rsidRPr="007B46C3">
        <w:rPr>
          <w:rFonts w:hint="eastAsia"/>
        </w:rPr>
        <w:t>畫</w:t>
      </w:r>
      <w:r w:rsidRPr="007B46C3">
        <w:rPr>
          <w:rFonts w:hint="eastAsia"/>
        </w:rPr>
        <w:t>「</w:t>
      </w:r>
      <w:r w:rsidRPr="007B46C3">
        <w:rPr>
          <w:rFonts w:hint="eastAsia"/>
        </w:rPr>
        <w:t>Manufacturing-X</w:t>
      </w:r>
      <w:r w:rsidRPr="007B46C3">
        <w:rPr>
          <w:rFonts w:hint="eastAsia"/>
        </w:rPr>
        <w:t>」，並針對性地運用生成式人工智慧技術，以建立自動化生產應用場景，發展跨產業的工業數據生態系統，提高日後機械設備業的獲利。</w:t>
      </w:r>
    </w:p>
    <w:p w14:paraId="450AE7AA" w14:textId="77777777" w:rsidR="00F77F76" w:rsidRPr="007B46C3" w:rsidRDefault="00E855FB" w:rsidP="009913A3">
      <w:pPr>
        <w:pStyle w:val="a6"/>
        <w:ind w:left="945" w:hanging="709"/>
      </w:pPr>
      <w:r w:rsidRPr="007B46C3">
        <w:rPr>
          <w:rFonts w:hint="eastAsia"/>
        </w:rPr>
        <w:t>（三）</w:t>
      </w:r>
      <w:r w:rsidR="00F77F76" w:rsidRPr="007B46C3">
        <w:t>化工製造業</w:t>
      </w:r>
    </w:p>
    <w:p w14:paraId="784A7A47" w14:textId="6338741A" w:rsidR="00B77A77" w:rsidRPr="007B46C3" w:rsidRDefault="00B77A77" w:rsidP="009913A3">
      <w:pPr>
        <w:pStyle w:val="af"/>
        <w:ind w:left="945" w:firstLine="472"/>
      </w:pPr>
      <w:r w:rsidRPr="007B46C3">
        <w:rPr>
          <w:rFonts w:hint="eastAsia"/>
        </w:rPr>
        <w:t>化工業為德國四大製造業之一，若與製藥業合計即占德國</w:t>
      </w:r>
      <w:r w:rsidRPr="007B46C3">
        <w:rPr>
          <w:rFonts w:hint="eastAsia"/>
        </w:rPr>
        <w:t>2025</w:t>
      </w:r>
      <w:r w:rsidRPr="007B46C3">
        <w:rPr>
          <w:rFonts w:hint="eastAsia"/>
        </w:rPr>
        <w:t>年出口額</w:t>
      </w:r>
      <w:r w:rsidRPr="007B46C3">
        <w:rPr>
          <w:rFonts w:hint="eastAsia"/>
        </w:rPr>
        <w:t>14.7</w:t>
      </w:r>
      <w:r w:rsidRPr="007B46C3">
        <w:t>%</w:t>
      </w:r>
      <w:r w:rsidRPr="007B46C3">
        <w:rPr>
          <w:rFonts w:hint="eastAsia"/>
        </w:rPr>
        <w:t>，超越位居第</w:t>
      </w:r>
      <w:r w:rsidRPr="007B46C3">
        <w:t>2</w:t>
      </w:r>
      <w:r w:rsidRPr="007B46C3">
        <w:rPr>
          <w:rFonts w:hint="eastAsia"/>
        </w:rPr>
        <w:t>位的機械業，然而該業去年持續陷於困境，產業景氣依舊低靡。由於能源費用支出居高不下，化工與製藥公司的營運狀況進一步惡化。根據德國化工製造業公會</w:t>
      </w:r>
      <w:r w:rsidR="00F10F8D" w:rsidRPr="007B46C3">
        <w:rPr>
          <w:rFonts w:hint="eastAsia"/>
        </w:rPr>
        <w:t>（</w:t>
      </w:r>
      <w:r w:rsidRPr="007B46C3">
        <w:rPr>
          <w:rFonts w:hint="eastAsia"/>
        </w:rPr>
        <w:t>VCI</w:t>
      </w:r>
      <w:r w:rsidR="00F10F8D" w:rsidRPr="007B46C3">
        <w:rPr>
          <w:rFonts w:hint="eastAsia"/>
        </w:rPr>
        <w:t>）</w:t>
      </w:r>
      <w:r w:rsidRPr="007B46C3">
        <w:rPr>
          <w:rFonts w:hint="eastAsia"/>
        </w:rPr>
        <w:t>的年度報告顯示，德國化工製藥業全年生產量較</w:t>
      </w:r>
      <w:r w:rsidRPr="007B46C3">
        <w:rPr>
          <w:rFonts w:hint="eastAsia"/>
        </w:rPr>
        <w:t>2024</w:t>
      </w:r>
      <w:r w:rsidRPr="007B46C3">
        <w:rPr>
          <w:rFonts w:hint="eastAsia"/>
        </w:rPr>
        <w:t>年微降</w:t>
      </w:r>
      <w:r w:rsidRPr="007B46C3">
        <w:rPr>
          <w:rFonts w:hint="eastAsia"/>
        </w:rPr>
        <w:t>0.5%</w:t>
      </w:r>
      <w:r w:rsidRPr="007B46C3">
        <w:rPr>
          <w:rFonts w:hint="eastAsia"/>
        </w:rPr>
        <w:t>，單計化學品的產量萎縮</w:t>
      </w:r>
      <w:r w:rsidRPr="007B46C3">
        <w:rPr>
          <w:rFonts w:hint="eastAsia"/>
        </w:rPr>
        <w:t>3.3%</w:t>
      </w:r>
      <w:r w:rsidRPr="007B46C3">
        <w:rPr>
          <w:rFonts w:hint="eastAsia"/>
        </w:rPr>
        <w:t>，製藥部分的產量則成長</w:t>
      </w:r>
      <w:r w:rsidRPr="007B46C3">
        <w:rPr>
          <w:rFonts w:hint="eastAsia"/>
        </w:rPr>
        <w:t>4.5%</w:t>
      </w:r>
      <w:r w:rsidRPr="007B46C3">
        <w:rPr>
          <w:rFonts w:hint="eastAsia"/>
        </w:rPr>
        <w:t>。合計產能利用率平均降至</w:t>
      </w:r>
      <w:r w:rsidRPr="007B46C3">
        <w:rPr>
          <w:rFonts w:hint="eastAsia"/>
        </w:rPr>
        <w:t>72.5%</w:t>
      </w:r>
      <w:r w:rsidRPr="007B46C3">
        <w:rPr>
          <w:rFonts w:hint="eastAsia"/>
        </w:rPr>
        <w:t>，遠</w:t>
      </w:r>
      <w:r w:rsidRPr="007B46C3">
        <w:rPr>
          <w:rFonts w:hint="eastAsia"/>
        </w:rPr>
        <w:lastRenderedPageBreak/>
        <w:t>低於</w:t>
      </w:r>
      <w:r w:rsidRPr="007B46C3">
        <w:rPr>
          <w:rFonts w:hint="eastAsia"/>
        </w:rPr>
        <w:t>2024</w:t>
      </w:r>
      <w:r w:rsidRPr="007B46C3">
        <w:rPr>
          <w:rFonts w:hint="eastAsia"/>
        </w:rPr>
        <w:t>年</w:t>
      </w:r>
      <w:r w:rsidR="00F10F8D" w:rsidRPr="007B46C3">
        <w:t>（</w:t>
      </w:r>
      <w:r w:rsidRPr="007B46C3">
        <w:rPr>
          <w:rFonts w:hint="eastAsia"/>
        </w:rPr>
        <w:t>77.4%</w:t>
      </w:r>
      <w:r w:rsidR="00F10F8D" w:rsidRPr="007B46C3">
        <w:t>）</w:t>
      </w:r>
      <w:r w:rsidRPr="007B46C3">
        <w:rPr>
          <w:rFonts w:hint="eastAsia"/>
        </w:rPr>
        <w:t>，再度創下歷史新低點。</w:t>
      </w:r>
    </w:p>
    <w:p w14:paraId="5C41EA4E" w14:textId="79084ABE" w:rsidR="00B77A77" w:rsidRPr="007B46C3" w:rsidRDefault="00B77A77" w:rsidP="009913A3">
      <w:pPr>
        <w:pStyle w:val="af"/>
        <w:ind w:left="945" w:firstLine="472"/>
      </w:pPr>
      <w:r w:rsidRPr="007B46C3">
        <w:rPr>
          <w:rFonts w:hint="eastAsia"/>
        </w:rPr>
        <w:t>由於</w:t>
      </w:r>
      <w:r w:rsidRPr="007B46C3">
        <w:rPr>
          <w:rFonts w:hint="eastAsia"/>
        </w:rPr>
        <w:t>2025</w:t>
      </w:r>
      <w:r w:rsidRPr="007B46C3">
        <w:rPr>
          <w:rFonts w:hint="eastAsia"/>
        </w:rPr>
        <w:t>年該業的接單與生產狀況不佳，與</w:t>
      </w:r>
      <w:r w:rsidRPr="007B46C3">
        <w:rPr>
          <w:rFonts w:hint="eastAsia"/>
        </w:rPr>
        <w:t>85%</w:t>
      </w:r>
      <w:r w:rsidRPr="007B46C3">
        <w:rPr>
          <w:rFonts w:hint="eastAsia"/>
        </w:rPr>
        <w:t>的</w:t>
      </w:r>
      <w:r w:rsidRPr="007B46C3">
        <w:t>獲利基準線</w:t>
      </w:r>
      <w:r w:rsidR="00F13BAD" w:rsidRPr="007B46C3">
        <w:rPr>
          <w:rFonts w:hint="eastAsia"/>
        </w:rPr>
        <w:t>極具差距</w:t>
      </w:r>
      <w:r w:rsidRPr="007B46C3">
        <w:rPr>
          <w:rFonts w:hint="eastAsia"/>
        </w:rPr>
        <w:t>，危機也直接反映在員工人數上</w:t>
      </w:r>
      <w:r w:rsidR="00F13BAD" w:rsidRPr="007B46C3">
        <w:rPr>
          <w:rFonts w:hint="eastAsia"/>
        </w:rPr>
        <w:t>，</w:t>
      </w:r>
      <w:r w:rsidRPr="007B46C3">
        <w:rPr>
          <w:rFonts w:hint="eastAsia"/>
        </w:rPr>
        <w:t>產業從業人口數縮減至不到</w:t>
      </w:r>
      <w:r w:rsidRPr="007B46C3">
        <w:rPr>
          <w:rFonts w:hint="eastAsia"/>
        </w:rPr>
        <w:t>47</w:t>
      </w:r>
      <w:r w:rsidR="00F13BAD" w:rsidRPr="007B46C3">
        <w:rPr>
          <w:rFonts w:hint="eastAsia"/>
        </w:rPr>
        <w:t>萬</w:t>
      </w:r>
      <w:r w:rsidRPr="007B46C3">
        <w:rPr>
          <w:rFonts w:hint="eastAsia"/>
        </w:rPr>
        <w:t>8,000</w:t>
      </w:r>
      <w:r w:rsidRPr="007B46C3">
        <w:rPr>
          <w:rFonts w:hint="eastAsia"/>
        </w:rPr>
        <w:t>人，降幅約為</w:t>
      </w:r>
      <w:r w:rsidRPr="007B46C3">
        <w:rPr>
          <w:rFonts w:hint="eastAsia"/>
        </w:rPr>
        <w:t>0.5%</w:t>
      </w:r>
      <w:r w:rsidRPr="007B46C3">
        <w:rPr>
          <w:rFonts w:hint="eastAsia"/>
        </w:rPr>
        <w:t>。</w:t>
      </w:r>
    </w:p>
    <w:p w14:paraId="67C69D8E" w14:textId="4E285681" w:rsidR="00B77A77" w:rsidRPr="007B46C3" w:rsidRDefault="00B77A77" w:rsidP="009913A3">
      <w:pPr>
        <w:pStyle w:val="af"/>
        <w:ind w:left="945" w:firstLine="472"/>
      </w:pPr>
      <w:r w:rsidRPr="007B46C3">
        <w:rPr>
          <w:rFonts w:hint="eastAsia"/>
        </w:rPr>
        <w:t>在成本與價格方面，</w:t>
      </w:r>
      <w:r w:rsidRPr="007B46C3">
        <w:rPr>
          <w:rFonts w:hint="eastAsia"/>
        </w:rPr>
        <w:t>2025</w:t>
      </w:r>
      <w:r w:rsidRPr="007B46C3">
        <w:rPr>
          <w:rFonts w:hint="eastAsia"/>
        </w:rPr>
        <w:t>年德國化工製藥業的生產價格下降</w:t>
      </w:r>
      <w:r w:rsidRPr="007B46C3">
        <w:rPr>
          <w:rFonts w:hint="eastAsia"/>
        </w:rPr>
        <w:t>0.6%</w:t>
      </w:r>
      <w:r w:rsidRPr="007B46C3">
        <w:rPr>
          <w:rFonts w:hint="eastAsia"/>
        </w:rPr>
        <w:t>，化學品價格持續下跌的主因是進口壓力增加，成本負擔高於競爭對手，顯示價格競爭地位疲弱。全年化學品與藥品合計銷售額達</w:t>
      </w:r>
      <w:r w:rsidRPr="007B46C3">
        <w:rPr>
          <w:rFonts w:hint="eastAsia"/>
        </w:rPr>
        <w:t>2</w:t>
      </w:r>
      <w:r w:rsidRPr="007B46C3">
        <w:t>,</w:t>
      </w:r>
      <w:r w:rsidRPr="007B46C3">
        <w:rPr>
          <w:rFonts w:hint="eastAsia"/>
        </w:rPr>
        <w:t>200</w:t>
      </w:r>
      <w:r w:rsidRPr="007B46C3">
        <w:rPr>
          <w:rFonts w:hint="eastAsia"/>
        </w:rPr>
        <w:t>億歐元，下降</w:t>
      </w:r>
      <w:r w:rsidRPr="007B46C3">
        <w:rPr>
          <w:rFonts w:hint="eastAsia"/>
        </w:rPr>
        <w:t>1.4%</w:t>
      </w:r>
      <w:r w:rsidR="00F13BAD" w:rsidRPr="007B46C3">
        <w:rPr>
          <w:rFonts w:hint="eastAsia"/>
        </w:rPr>
        <w:t>，</w:t>
      </w:r>
      <w:r w:rsidRPr="007B46C3">
        <w:rPr>
          <w:rFonts w:hint="eastAsia"/>
        </w:rPr>
        <w:t>其中化學品減少</w:t>
      </w:r>
      <w:r w:rsidRPr="007B46C3">
        <w:t>3.8%</w:t>
      </w:r>
      <w:r w:rsidRPr="007B46C3">
        <w:rPr>
          <w:rFonts w:hint="eastAsia"/>
        </w:rPr>
        <w:t>，藥品成長</w:t>
      </w:r>
      <w:r w:rsidRPr="007B46C3">
        <w:rPr>
          <w:rFonts w:hint="eastAsia"/>
        </w:rPr>
        <w:t>5.5%</w:t>
      </w:r>
      <w:r w:rsidRPr="007B46C3">
        <w:rPr>
          <w:rFonts w:hint="eastAsia"/>
        </w:rPr>
        <w:t>，兩者高下立判。德國國內市場的銷售總額為</w:t>
      </w:r>
      <w:r w:rsidRPr="007B46C3">
        <w:rPr>
          <w:rFonts w:hint="eastAsia"/>
        </w:rPr>
        <w:t>830</w:t>
      </w:r>
      <w:r w:rsidRPr="007B46C3">
        <w:rPr>
          <w:rFonts w:hint="eastAsia"/>
        </w:rPr>
        <w:t>億歐元，海外市場達</w:t>
      </w:r>
      <w:r w:rsidRPr="007B46C3">
        <w:rPr>
          <w:rFonts w:hint="eastAsia"/>
        </w:rPr>
        <w:t>1</w:t>
      </w:r>
      <w:r w:rsidRPr="007B46C3">
        <w:rPr>
          <w:lang w:val="de-DE"/>
        </w:rPr>
        <w:t>,</w:t>
      </w:r>
      <w:r w:rsidRPr="007B46C3">
        <w:rPr>
          <w:rFonts w:hint="eastAsia"/>
        </w:rPr>
        <w:t>360</w:t>
      </w:r>
      <w:r w:rsidRPr="007B46C3">
        <w:rPr>
          <w:rFonts w:hint="eastAsia"/>
        </w:rPr>
        <w:t>億歐元。</w:t>
      </w:r>
    </w:p>
    <w:p w14:paraId="49974E04" w14:textId="349C2F8E" w:rsidR="00B77A77" w:rsidRPr="007B46C3" w:rsidRDefault="00B77A77" w:rsidP="009913A3">
      <w:pPr>
        <w:pStyle w:val="af"/>
        <w:ind w:left="945" w:firstLine="472"/>
      </w:pPr>
      <w:r w:rsidRPr="007B46C3">
        <w:rPr>
          <w:rFonts w:hint="eastAsia"/>
        </w:rPr>
        <w:t>2025</w:t>
      </w:r>
      <w:r w:rsidRPr="007B46C3">
        <w:rPr>
          <w:rFonts w:hint="eastAsia"/>
        </w:rPr>
        <w:t>年德國化學與製藥的出口總值比重各為</w:t>
      </w:r>
      <w:r w:rsidRPr="007B46C3">
        <w:rPr>
          <w:rFonts w:hint="eastAsia"/>
        </w:rPr>
        <w:t>53.4%</w:t>
      </w:r>
      <w:r w:rsidRPr="007B46C3">
        <w:rPr>
          <w:rFonts w:hint="eastAsia"/>
        </w:rPr>
        <w:t>及</w:t>
      </w:r>
      <w:r w:rsidRPr="007B46C3">
        <w:rPr>
          <w:rFonts w:hint="eastAsia"/>
        </w:rPr>
        <w:t>46.6%</w:t>
      </w:r>
      <w:r w:rsidRPr="007B46C3">
        <w:rPr>
          <w:rFonts w:hint="eastAsia"/>
        </w:rPr>
        <w:t>，單以化學加工產品</w:t>
      </w:r>
      <w:r w:rsidRPr="007B46C3">
        <w:rPr>
          <w:rFonts w:hint="eastAsia"/>
        </w:rPr>
        <w:t>5</w:t>
      </w:r>
      <w:r w:rsidRPr="007B46C3">
        <w:rPr>
          <w:rFonts w:hint="eastAsia"/>
        </w:rPr>
        <w:t>大類來看，精密與特用化學品為最大宗，產值比重高達</w:t>
      </w:r>
      <w:r w:rsidRPr="007B46C3">
        <w:rPr>
          <w:rFonts w:hint="eastAsia"/>
        </w:rPr>
        <w:t>20.2%</w:t>
      </w:r>
      <w:r w:rsidRPr="007B46C3">
        <w:rPr>
          <w:rFonts w:hint="eastAsia"/>
        </w:rPr>
        <w:t>，其他四大類分別是：塑膠化學品</w:t>
      </w:r>
      <w:r w:rsidR="00F10F8D" w:rsidRPr="007B46C3">
        <w:rPr>
          <w:rFonts w:hint="eastAsia"/>
        </w:rPr>
        <w:t>（</w:t>
      </w:r>
      <w:r w:rsidRPr="007B46C3">
        <w:rPr>
          <w:rFonts w:hint="eastAsia"/>
        </w:rPr>
        <w:t>11.4%</w:t>
      </w:r>
      <w:r w:rsidR="00F10F8D" w:rsidRPr="007B46C3">
        <w:rPr>
          <w:rFonts w:hint="eastAsia"/>
        </w:rPr>
        <w:t>）</w:t>
      </w:r>
      <w:r w:rsidRPr="007B46C3">
        <w:rPr>
          <w:rFonts w:hint="eastAsia"/>
        </w:rPr>
        <w:t>、石化相關產品</w:t>
      </w:r>
      <w:r w:rsidR="00F10F8D" w:rsidRPr="007B46C3">
        <w:rPr>
          <w:rFonts w:hint="eastAsia"/>
        </w:rPr>
        <w:t>（</w:t>
      </w:r>
      <w:r w:rsidRPr="007B46C3">
        <w:rPr>
          <w:rFonts w:hint="eastAsia"/>
        </w:rPr>
        <w:t>9.8%</w:t>
      </w:r>
      <w:r w:rsidR="00F10F8D" w:rsidRPr="007B46C3">
        <w:rPr>
          <w:rFonts w:hint="eastAsia"/>
        </w:rPr>
        <w:t>）</w:t>
      </w:r>
      <w:r w:rsidRPr="007B46C3">
        <w:rPr>
          <w:rFonts w:hint="eastAsia"/>
        </w:rPr>
        <w:t>、清潔劑與個人清潔用品</w:t>
      </w:r>
      <w:r w:rsidR="00F10F8D" w:rsidRPr="007B46C3">
        <w:rPr>
          <w:rFonts w:hint="eastAsia"/>
        </w:rPr>
        <w:t>（</w:t>
      </w:r>
      <w:r w:rsidRPr="007B46C3">
        <w:rPr>
          <w:rFonts w:hint="eastAsia"/>
        </w:rPr>
        <w:t>6.3%</w:t>
      </w:r>
      <w:r w:rsidR="00F10F8D" w:rsidRPr="007B46C3">
        <w:rPr>
          <w:rFonts w:hint="eastAsia"/>
        </w:rPr>
        <w:t>）</w:t>
      </w:r>
      <w:r w:rsidRPr="007B46C3">
        <w:rPr>
          <w:rFonts w:hint="eastAsia"/>
        </w:rPr>
        <w:t>以及基礎無機化學製品</w:t>
      </w:r>
      <w:r w:rsidR="00F10F8D" w:rsidRPr="007B46C3">
        <w:rPr>
          <w:rFonts w:hint="eastAsia"/>
        </w:rPr>
        <w:t>（</w:t>
      </w:r>
      <w:r w:rsidRPr="007B46C3">
        <w:rPr>
          <w:rFonts w:hint="eastAsia"/>
        </w:rPr>
        <w:t>5.8%</w:t>
      </w:r>
      <w:r w:rsidR="00F10F8D" w:rsidRPr="007B46C3">
        <w:rPr>
          <w:rFonts w:hint="eastAsia"/>
        </w:rPr>
        <w:t>）</w:t>
      </w:r>
      <w:r w:rsidRPr="007B46C3">
        <w:rPr>
          <w:rFonts w:hint="eastAsia"/>
        </w:rPr>
        <w:t>。</w:t>
      </w:r>
    </w:p>
    <w:p w14:paraId="4C98CBD7" w14:textId="7C8B79E3" w:rsidR="00B77A77" w:rsidRPr="007B46C3" w:rsidRDefault="00B77A77" w:rsidP="009913A3">
      <w:pPr>
        <w:pStyle w:val="af"/>
        <w:ind w:left="945" w:firstLine="472"/>
      </w:pPr>
      <w:r w:rsidRPr="007B46C3">
        <w:rPr>
          <w:rFonts w:hint="eastAsia"/>
        </w:rPr>
        <w:t>在對外貿易方面，歐盟</w:t>
      </w:r>
      <w:r w:rsidRPr="007B46C3">
        <w:rPr>
          <w:rFonts w:hint="eastAsia"/>
        </w:rPr>
        <w:t>27</w:t>
      </w:r>
      <w:r w:rsidRPr="007B46C3">
        <w:rPr>
          <w:rFonts w:hint="eastAsia"/>
        </w:rPr>
        <w:t>國</w:t>
      </w:r>
      <w:r w:rsidR="00F13BAD" w:rsidRPr="007B46C3">
        <w:rPr>
          <w:rFonts w:hint="eastAsia"/>
        </w:rPr>
        <w:t>為</w:t>
      </w:r>
      <w:r w:rsidRPr="007B46C3">
        <w:rPr>
          <w:rFonts w:hint="eastAsia"/>
        </w:rPr>
        <w:t>最重要</w:t>
      </w:r>
      <w:r w:rsidR="00F13BAD" w:rsidRPr="007B46C3">
        <w:rPr>
          <w:rFonts w:hint="eastAsia"/>
        </w:rPr>
        <w:t>市場</w:t>
      </w:r>
      <w:r w:rsidRPr="007B46C3">
        <w:rPr>
          <w:rFonts w:hint="eastAsia"/>
        </w:rPr>
        <w:t>，比重超過</w:t>
      </w:r>
      <w:r w:rsidRPr="007B46C3">
        <w:rPr>
          <w:rFonts w:hint="eastAsia"/>
        </w:rPr>
        <w:t>5</w:t>
      </w:r>
      <w:r w:rsidRPr="007B46C3">
        <w:rPr>
          <w:rFonts w:hint="eastAsia"/>
        </w:rPr>
        <w:t>成，北美地區、歐洲其他國家，</w:t>
      </w:r>
      <w:r w:rsidRPr="007B46C3">
        <w:rPr>
          <w:rFonts w:hint="eastAsia"/>
        </w:rPr>
        <w:t xml:space="preserve"> </w:t>
      </w:r>
      <w:r w:rsidRPr="007B46C3">
        <w:rPr>
          <w:rFonts w:hint="eastAsia"/>
        </w:rPr>
        <w:t>以及亞洲地區，三者</w:t>
      </w:r>
      <w:r w:rsidRPr="007B46C3">
        <w:rPr>
          <w:rFonts w:hint="eastAsia"/>
          <w:lang w:val="de-DE"/>
        </w:rPr>
        <w:t>的</w:t>
      </w:r>
      <w:r w:rsidRPr="007B46C3">
        <w:rPr>
          <w:rFonts w:hint="eastAsia"/>
        </w:rPr>
        <w:t>比重相當，合計超過</w:t>
      </w:r>
      <w:r w:rsidRPr="007B46C3">
        <w:rPr>
          <w:rFonts w:hint="eastAsia"/>
        </w:rPr>
        <w:t>4</w:t>
      </w:r>
      <w:r w:rsidRPr="007B46C3">
        <w:rPr>
          <w:rFonts w:hint="eastAsia"/>
        </w:rPr>
        <w:t>成</w:t>
      </w:r>
      <w:r w:rsidR="00F13BAD" w:rsidRPr="007B46C3">
        <w:rPr>
          <w:rFonts w:hint="eastAsia"/>
        </w:rPr>
        <w:t>，</w:t>
      </w:r>
      <w:r w:rsidRPr="007B46C3">
        <w:rPr>
          <w:rFonts w:hint="eastAsia"/>
        </w:rPr>
        <w:t>拉丁美洲、非洲與澳洲分別占個位數。與起伏不定的</w:t>
      </w:r>
      <w:r w:rsidRPr="007B46C3">
        <w:rPr>
          <w:rFonts w:hint="eastAsia"/>
        </w:rPr>
        <w:t>2024</w:t>
      </w:r>
      <w:r w:rsidRPr="007B46C3">
        <w:rPr>
          <w:rFonts w:hint="eastAsia"/>
        </w:rPr>
        <w:t>年相比，</w:t>
      </w:r>
      <w:r w:rsidRPr="007B46C3">
        <w:rPr>
          <w:rFonts w:hint="eastAsia"/>
        </w:rPr>
        <w:t>2025</w:t>
      </w:r>
      <w:r w:rsidRPr="007B46C3">
        <w:rPr>
          <w:rFonts w:hint="eastAsia"/>
        </w:rPr>
        <w:t>年德國化工產業的海外銷售全盤皆墨，不僅在歐盟與歐洲市場皆出現負成長，分別為</w:t>
      </w:r>
      <w:r w:rsidRPr="007B46C3">
        <w:rPr>
          <w:rFonts w:hint="eastAsia"/>
        </w:rPr>
        <w:t>-1.9%</w:t>
      </w:r>
      <w:r w:rsidRPr="007B46C3">
        <w:rPr>
          <w:rFonts w:hint="eastAsia"/>
        </w:rPr>
        <w:t>與</w:t>
      </w:r>
      <w:r w:rsidRPr="007B46C3">
        <w:rPr>
          <w:rFonts w:hint="eastAsia"/>
        </w:rPr>
        <w:t>-4.8%</w:t>
      </w:r>
      <w:r w:rsidRPr="007B46C3">
        <w:rPr>
          <w:rFonts w:hint="eastAsia"/>
        </w:rPr>
        <w:t>，在北美地區更因美國市場低落而急劇下滑</w:t>
      </w:r>
      <w:r w:rsidRPr="007B46C3">
        <w:rPr>
          <w:rFonts w:hint="eastAsia"/>
        </w:rPr>
        <w:t>13</w:t>
      </w:r>
      <w:r w:rsidRPr="007B46C3">
        <w:t>.</w:t>
      </w:r>
      <w:r w:rsidRPr="007B46C3">
        <w:rPr>
          <w:rFonts w:hint="eastAsia"/>
        </w:rPr>
        <w:t>7</w:t>
      </w:r>
      <w:r w:rsidRPr="007B46C3">
        <w:t>%</w:t>
      </w:r>
      <w:r w:rsidRPr="007B46C3">
        <w:rPr>
          <w:rFonts w:hint="eastAsia"/>
        </w:rPr>
        <w:t>，原可彌補缺口的亞洲市場也降低</w:t>
      </w:r>
      <w:r w:rsidRPr="007B46C3">
        <w:rPr>
          <w:rFonts w:hint="eastAsia"/>
        </w:rPr>
        <w:t>6.5%</w:t>
      </w:r>
      <w:r w:rsidRPr="007B46C3">
        <w:rPr>
          <w:rFonts w:hint="eastAsia"/>
        </w:rPr>
        <w:t>，整體帳面上顯著衰退</w:t>
      </w:r>
      <w:r w:rsidRPr="007B46C3">
        <w:rPr>
          <w:rFonts w:hint="eastAsia"/>
        </w:rPr>
        <w:t>4.1%</w:t>
      </w:r>
      <w:r w:rsidRPr="007B46C3">
        <w:rPr>
          <w:rFonts w:hint="eastAsia"/>
        </w:rPr>
        <w:t>。</w:t>
      </w:r>
    </w:p>
    <w:p w14:paraId="1CD0CF86" w14:textId="77777777" w:rsidR="00B77A77" w:rsidRPr="007B46C3" w:rsidRDefault="00B77A77" w:rsidP="009913A3">
      <w:pPr>
        <w:pStyle w:val="af"/>
        <w:ind w:left="945" w:firstLine="472"/>
        <w:rPr>
          <w:lang w:val="de-DE"/>
        </w:rPr>
      </w:pPr>
      <w:r w:rsidRPr="007B46C3">
        <w:rPr>
          <w:rFonts w:hint="eastAsia"/>
        </w:rPr>
        <w:t>在製藥方面，德國對歐洲的銷售也較前下降不少，雖然當前市場對於藥品的需求成長強勁，德國得以擴展其對外業務，然而獨撐美洲市場的美國發展波動極大，德國對亞洲的出口業務也後繼無力，因此無法取得損益平衡。</w:t>
      </w:r>
    </w:p>
    <w:p w14:paraId="11B6080C" w14:textId="07ADACB7" w:rsidR="00B77A77" w:rsidRPr="007B46C3" w:rsidRDefault="00B77A77" w:rsidP="009913A3">
      <w:pPr>
        <w:pStyle w:val="af"/>
        <w:ind w:left="945" w:firstLine="472"/>
      </w:pPr>
      <w:r w:rsidRPr="007B46C3">
        <w:rPr>
          <w:rFonts w:hint="eastAsia"/>
        </w:rPr>
        <w:lastRenderedPageBreak/>
        <w:t>德國化工製造業公會旗下約有</w:t>
      </w:r>
      <w:r w:rsidRPr="007B46C3">
        <w:rPr>
          <w:rFonts w:hint="eastAsia"/>
        </w:rPr>
        <w:t>2</w:t>
      </w:r>
      <w:r w:rsidRPr="007B46C3">
        <w:rPr>
          <w:lang w:val="de-DE"/>
        </w:rPr>
        <w:t>,</w:t>
      </w:r>
      <w:r w:rsidRPr="007B46C3">
        <w:rPr>
          <w:rFonts w:hint="eastAsia"/>
        </w:rPr>
        <w:t>000</w:t>
      </w:r>
      <w:r w:rsidRPr="007B46C3">
        <w:rPr>
          <w:rFonts w:hint="eastAsia"/>
        </w:rPr>
        <w:t>家會員企業，負面的商業情緒在最新的商業指數調查明顯可見：幾乎每兩家公司就有一間估計營運狀況還會進一步惡化，兩成的受訪業者</w:t>
      </w:r>
      <w:r w:rsidR="00F10F8D" w:rsidRPr="007B46C3">
        <w:rPr>
          <w:rFonts w:hint="eastAsia"/>
        </w:rPr>
        <w:t>計畫</w:t>
      </w:r>
      <w:r w:rsidRPr="007B46C3">
        <w:rPr>
          <w:rFonts w:hint="eastAsia"/>
        </w:rPr>
        <w:t>遷移或是停止生產，一成</w:t>
      </w:r>
      <w:r w:rsidR="00F10F8D" w:rsidRPr="007B46C3">
        <w:rPr>
          <w:rFonts w:hint="eastAsia"/>
        </w:rPr>
        <w:t>計畫</w:t>
      </w:r>
      <w:r w:rsidRPr="007B46C3">
        <w:rPr>
          <w:rFonts w:hint="eastAsia"/>
        </w:rPr>
        <w:t>將關閉公司據點，超過四成認為德國的銷售將再度下滑。</w:t>
      </w:r>
    </w:p>
    <w:p w14:paraId="6122D4C0" w14:textId="7D42971B" w:rsidR="00F77F76" w:rsidRPr="007B46C3" w:rsidRDefault="00B77A77" w:rsidP="009913A3">
      <w:pPr>
        <w:pStyle w:val="af"/>
        <w:ind w:left="945" w:firstLine="472"/>
        <w:rPr>
          <w:lang w:eastAsia="zh-TW"/>
        </w:rPr>
      </w:pPr>
      <w:r w:rsidRPr="007B46C3">
        <w:rPr>
          <w:rFonts w:hint="eastAsia"/>
        </w:rPr>
        <w:t>在景氣預測方面，該會原估計</w:t>
      </w:r>
      <w:r w:rsidRPr="007B46C3">
        <w:rPr>
          <w:rFonts w:hint="eastAsia"/>
        </w:rPr>
        <w:t>2026</w:t>
      </w:r>
      <w:r w:rsidRPr="007B46C3">
        <w:rPr>
          <w:rFonts w:hint="eastAsia"/>
        </w:rPr>
        <w:t>年德國化工業年度營收成長率將持續下跌</w:t>
      </w:r>
      <w:r w:rsidRPr="007B46C3">
        <w:rPr>
          <w:rFonts w:hint="eastAsia"/>
        </w:rPr>
        <w:t>3.5</w:t>
      </w:r>
      <w:r w:rsidRPr="007B46C3">
        <w:t>%</w:t>
      </w:r>
      <w:r w:rsidRPr="007B46C3">
        <w:rPr>
          <w:rFonts w:hint="eastAsia"/>
        </w:rPr>
        <w:t>，製藥則可望微幅增長</w:t>
      </w:r>
      <w:r w:rsidR="00F10F8D" w:rsidRPr="007B46C3">
        <w:t>（</w:t>
      </w:r>
      <w:r w:rsidRPr="007B46C3">
        <w:rPr>
          <w:rFonts w:hint="eastAsia"/>
        </w:rPr>
        <w:t>1</w:t>
      </w:r>
      <w:r w:rsidRPr="007B46C3">
        <w:t>.</w:t>
      </w:r>
      <w:r w:rsidRPr="007B46C3">
        <w:rPr>
          <w:rFonts w:hint="eastAsia"/>
        </w:rPr>
        <w:t>0</w:t>
      </w:r>
      <w:r w:rsidRPr="007B46C3">
        <w:t>%</w:t>
      </w:r>
      <w:r w:rsidR="00F10F8D" w:rsidRPr="007B46C3">
        <w:t>）</w:t>
      </w:r>
      <w:r w:rsidRPr="007B46C3">
        <w:rPr>
          <w:rFonts w:hint="eastAsia"/>
        </w:rPr>
        <w:t>，合計小負</w:t>
      </w:r>
      <w:r w:rsidR="00F10F8D" w:rsidRPr="007B46C3">
        <w:t>（</w:t>
      </w:r>
      <w:r w:rsidRPr="007B46C3">
        <w:rPr>
          <w:rFonts w:hint="eastAsia"/>
        </w:rPr>
        <w:t>-2</w:t>
      </w:r>
      <w:r w:rsidRPr="007B46C3">
        <w:t>.0%</w:t>
      </w:r>
      <w:r w:rsidR="00F10F8D" w:rsidRPr="007B46C3">
        <w:t>）</w:t>
      </w:r>
      <w:r w:rsidRPr="007B46C3">
        <w:rPr>
          <w:rFonts w:hint="eastAsia"/>
        </w:rPr>
        <w:t>。然而</w:t>
      </w:r>
      <w:r w:rsidRPr="007B46C3">
        <w:rPr>
          <w:rFonts w:hint="eastAsia"/>
        </w:rPr>
        <w:t>3</w:t>
      </w:r>
      <w:r w:rsidRPr="007B46C3">
        <w:rPr>
          <w:rFonts w:hint="eastAsia"/>
        </w:rPr>
        <w:t>月中東戰爭爆發，不僅造成石油與天然氣在國際市場的價格大幅上漲，對於該業極為重要的原材料如氨、磷、氦與硫</w:t>
      </w:r>
      <w:r w:rsidR="00F13BAD" w:rsidRPr="007B46C3">
        <w:rPr>
          <w:rFonts w:hint="eastAsia"/>
        </w:rPr>
        <w:t>之</w:t>
      </w:r>
      <w:r w:rsidRPr="007B46C3">
        <w:rPr>
          <w:rFonts w:hint="eastAsia"/>
        </w:rPr>
        <w:t>國際供應鏈也已出現中斷的初步跡象。對於極度仰賴能源密集生產的化工製藥業而言，高昂的能源與原料價格</w:t>
      </w:r>
      <w:r w:rsidR="00F13BAD" w:rsidRPr="007B46C3">
        <w:rPr>
          <w:rFonts w:hint="eastAsia"/>
        </w:rPr>
        <w:t>已使許多企業逼近經營極限</w:t>
      </w:r>
      <w:r w:rsidRPr="007B46C3">
        <w:rPr>
          <w:rFonts w:hint="eastAsia"/>
        </w:rPr>
        <w:t>，</w:t>
      </w:r>
      <w:r w:rsidRPr="007B46C3">
        <w:rPr>
          <w:rFonts w:hint="eastAsia"/>
        </w:rPr>
        <w:t>2026</w:t>
      </w:r>
      <w:r w:rsidRPr="007B46C3">
        <w:rPr>
          <w:rFonts w:hint="eastAsia"/>
        </w:rPr>
        <w:t>年是否能有轉機尚難預測。</w:t>
      </w:r>
    </w:p>
    <w:p w14:paraId="1048AD1C" w14:textId="77777777" w:rsidR="00F77F76" w:rsidRPr="007B46C3" w:rsidRDefault="00E855FB" w:rsidP="009913A3">
      <w:pPr>
        <w:pStyle w:val="a6"/>
        <w:ind w:left="945" w:hanging="709"/>
      </w:pPr>
      <w:r w:rsidRPr="007B46C3">
        <w:rPr>
          <w:rFonts w:hint="eastAsia"/>
        </w:rPr>
        <w:t>（四）</w:t>
      </w:r>
      <w:r w:rsidR="00F77F76" w:rsidRPr="007B46C3">
        <w:t>電子製造業</w:t>
      </w:r>
    </w:p>
    <w:p w14:paraId="3BC80BC2" w14:textId="7EABDE8A" w:rsidR="00B77A77" w:rsidRPr="007B46C3" w:rsidRDefault="00B77A77" w:rsidP="009913A3">
      <w:pPr>
        <w:pStyle w:val="af"/>
        <w:ind w:left="945" w:firstLine="472"/>
      </w:pPr>
      <w:r w:rsidRPr="007B46C3">
        <w:rPr>
          <w:rFonts w:hint="eastAsia"/>
        </w:rPr>
        <w:t>電子業為德國製造業四強之一，占全國工業生產總額的一成比重。在生產方面，</w:t>
      </w:r>
      <w:r w:rsidRPr="007B46C3">
        <w:rPr>
          <w:rFonts w:hint="eastAsia"/>
        </w:rPr>
        <w:t>2025</w:t>
      </w:r>
      <w:r w:rsidRPr="007B46C3">
        <w:rPr>
          <w:rFonts w:hint="eastAsia"/>
        </w:rPr>
        <w:t>年總產量小跌</w:t>
      </w:r>
      <w:r w:rsidRPr="007B46C3">
        <w:rPr>
          <w:rFonts w:hint="eastAsia"/>
        </w:rPr>
        <w:t>0.3%</w:t>
      </w:r>
      <w:r w:rsidRPr="007B46C3">
        <w:rPr>
          <w:rFonts w:hint="eastAsia"/>
        </w:rPr>
        <w:t>，產能利用率勉強達到</w:t>
      </w:r>
      <w:r w:rsidRPr="007B46C3">
        <w:rPr>
          <w:rFonts w:hint="eastAsia"/>
        </w:rPr>
        <w:t>76.4%</w:t>
      </w:r>
      <w:r w:rsidRPr="007B46C3">
        <w:rPr>
          <w:rFonts w:hint="eastAsia"/>
        </w:rPr>
        <w:t>的獲利基線，不過訂單量年度成長</w:t>
      </w:r>
      <w:r w:rsidRPr="007B46C3">
        <w:rPr>
          <w:rFonts w:hint="eastAsia"/>
        </w:rPr>
        <w:t>5</w:t>
      </w:r>
      <w:r w:rsidRPr="007B46C3">
        <w:t>.</w:t>
      </w:r>
      <w:r w:rsidRPr="007B46C3">
        <w:rPr>
          <w:rFonts w:hint="eastAsia"/>
        </w:rPr>
        <w:t>7</w:t>
      </w:r>
      <w:r w:rsidRPr="007B46C3">
        <w:t>%</w:t>
      </w:r>
      <w:r w:rsidRPr="007B46C3">
        <w:rPr>
          <w:rFonts w:hint="eastAsia"/>
        </w:rPr>
        <w:t>，其中來自德國國內市場微增</w:t>
      </w:r>
      <w:r w:rsidRPr="007B46C3">
        <w:rPr>
          <w:rFonts w:hint="eastAsia"/>
        </w:rPr>
        <w:t>0.2</w:t>
      </w:r>
      <w:r w:rsidRPr="007B46C3">
        <w:t>%</w:t>
      </w:r>
      <w:r w:rsidRPr="007B46C3">
        <w:rPr>
          <w:rFonts w:hint="eastAsia"/>
        </w:rPr>
        <w:t>，海外市場則大漲</w:t>
      </w:r>
      <w:r w:rsidRPr="007B46C3">
        <w:rPr>
          <w:rFonts w:hint="eastAsia"/>
        </w:rPr>
        <w:t>10.2</w:t>
      </w:r>
      <w:r w:rsidRPr="007B46C3">
        <w:t>%</w:t>
      </w:r>
      <w:r w:rsidRPr="007B46C3">
        <w:rPr>
          <w:rFonts w:hint="eastAsia"/>
        </w:rPr>
        <w:t>，因此雖然產品價格年度同期比下降，德國電子業的獲利仍較前一年為佳，全年營收升至</w:t>
      </w:r>
      <w:r w:rsidRPr="007B46C3">
        <w:rPr>
          <w:rFonts w:hint="eastAsia"/>
        </w:rPr>
        <w:t>2</w:t>
      </w:r>
      <w:r w:rsidRPr="007B46C3">
        <w:t>,</w:t>
      </w:r>
      <w:r w:rsidRPr="007B46C3">
        <w:rPr>
          <w:rFonts w:hint="eastAsia"/>
        </w:rPr>
        <w:t>251</w:t>
      </w:r>
      <w:r w:rsidRPr="007B46C3">
        <w:rPr>
          <w:rFonts w:hint="eastAsia"/>
        </w:rPr>
        <w:t>億歐元，與</w:t>
      </w:r>
      <w:r w:rsidRPr="007B46C3">
        <w:rPr>
          <w:rFonts w:hint="eastAsia"/>
        </w:rPr>
        <w:t>2024</w:t>
      </w:r>
      <w:r w:rsidRPr="007B46C3">
        <w:rPr>
          <w:rFonts w:hint="eastAsia"/>
        </w:rPr>
        <w:t>年相比增加</w:t>
      </w:r>
      <w:r w:rsidRPr="007B46C3">
        <w:rPr>
          <w:rFonts w:hint="eastAsia"/>
        </w:rPr>
        <w:t>2.3%</w:t>
      </w:r>
      <w:r w:rsidRPr="007B46C3">
        <w:rPr>
          <w:rFonts w:hint="eastAsia"/>
        </w:rPr>
        <w:t>。</w:t>
      </w:r>
    </w:p>
    <w:p w14:paraId="0477E6D3" w14:textId="4E8F7682" w:rsidR="00B77A77" w:rsidRPr="007B46C3" w:rsidRDefault="00B77A77" w:rsidP="009913A3">
      <w:pPr>
        <w:pStyle w:val="af"/>
        <w:ind w:left="945" w:firstLine="472"/>
      </w:pPr>
      <w:r w:rsidRPr="007B46C3">
        <w:rPr>
          <w:rFonts w:hint="eastAsia"/>
        </w:rPr>
        <w:t>在就業市場方面，德國電子業的從業人數僅次於機械業，為德國第</w:t>
      </w:r>
      <w:r w:rsidRPr="007B46C3">
        <w:rPr>
          <w:rFonts w:hint="eastAsia"/>
        </w:rPr>
        <w:t>2</w:t>
      </w:r>
      <w:r w:rsidRPr="007B46C3">
        <w:rPr>
          <w:rFonts w:hint="eastAsia"/>
        </w:rPr>
        <w:t>大工業部門。</w:t>
      </w:r>
      <w:r w:rsidRPr="007B46C3">
        <w:rPr>
          <w:rFonts w:hint="eastAsia"/>
        </w:rPr>
        <w:t>2025</w:t>
      </w:r>
      <w:r w:rsidRPr="007B46C3">
        <w:rPr>
          <w:rFonts w:hint="eastAsia"/>
        </w:rPr>
        <w:t>年該業的員工人數降至</w:t>
      </w:r>
      <w:r w:rsidRPr="007B46C3">
        <w:rPr>
          <w:rFonts w:hint="eastAsia"/>
        </w:rPr>
        <w:t>87</w:t>
      </w:r>
      <w:r w:rsidR="00C46122" w:rsidRPr="007B46C3">
        <w:rPr>
          <w:rFonts w:hint="eastAsia"/>
        </w:rPr>
        <w:t>萬</w:t>
      </w:r>
      <w:r w:rsidRPr="007B46C3">
        <w:rPr>
          <w:rFonts w:hint="eastAsia"/>
        </w:rPr>
        <w:t>2,700</w:t>
      </w:r>
      <w:r w:rsidRPr="007B46C3">
        <w:rPr>
          <w:rFonts w:hint="eastAsia"/>
        </w:rPr>
        <w:t>人，年度同期比再度下降</w:t>
      </w:r>
      <w:r w:rsidRPr="007B46C3">
        <w:rPr>
          <w:rFonts w:hint="eastAsia"/>
        </w:rPr>
        <w:t>1.9%</w:t>
      </w:r>
      <w:r w:rsidRPr="007B46C3">
        <w:rPr>
          <w:rFonts w:hint="eastAsia"/>
        </w:rPr>
        <w:t>，目前且有</w:t>
      </w:r>
      <w:r w:rsidRPr="007B46C3">
        <w:rPr>
          <w:rFonts w:hint="eastAsia"/>
        </w:rPr>
        <w:t>2</w:t>
      </w:r>
      <w:r w:rsidR="00C46122" w:rsidRPr="007B46C3">
        <w:rPr>
          <w:rFonts w:hint="eastAsia"/>
        </w:rPr>
        <w:t>萬</w:t>
      </w:r>
      <w:r w:rsidRPr="007B46C3">
        <w:rPr>
          <w:rFonts w:hint="eastAsia"/>
        </w:rPr>
        <w:t>2</w:t>
      </w:r>
      <w:r w:rsidRPr="007B46C3">
        <w:rPr>
          <w:lang w:val="de-DE"/>
        </w:rPr>
        <w:t>,</w:t>
      </w:r>
      <w:r w:rsidRPr="007B46C3">
        <w:rPr>
          <w:rFonts w:hint="eastAsia"/>
        </w:rPr>
        <w:t>100</w:t>
      </w:r>
      <w:r w:rsidRPr="007B46C3">
        <w:rPr>
          <w:rFonts w:hint="eastAsia"/>
        </w:rPr>
        <w:t>人暫時</w:t>
      </w:r>
      <w:r w:rsidR="00C46122" w:rsidRPr="007B46C3">
        <w:rPr>
          <w:rFonts w:hint="eastAsia"/>
        </w:rPr>
        <w:t>維持</w:t>
      </w:r>
      <w:r w:rsidRPr="007B46C3">
        <w:rPr>
          <w:rFonts w:hint="eastAsia"/>
        </w:rPr>
        <w:t>短工時，未來走勢端賴近期的市場發展榮枯。</w:t>
      </w:r>
    </w:p>
    <w:p w14:paraId="06DEDBDC" w14:textId="449280DD" w:rsidR="00B77A77" w:rsidRPr="007B46C3" w:rsidRDefault="00B77A77" w:rsidP="009913A3">
      <w:pPr>
        <w:pStyle w:val="af"/>
        <w:ind w:left="945" w:firstLine="472"/>
      </w:pPr>
      <w:r w:rsidRPr="007B46C3">
        <w:rPr>
          <w:rFonts w:hint="eastAsia"/>
        </w:rPr>
        <w:t>數位產品更迭日新月異，而德國電子業五分之一的營業額歸功於新產品，業者無不大力投資開發應用研究，據以確保國際競爭優勢，電子業因此是德國最具創新性的經濟產業之一，</w:t>
      </w:r>
      <w:r w:rsidRPr="007B46C3">
        <w:rPr>
          <w:rFonts w:hint="eastAsia"/>
        </w:rPr>
        <w:t>17%</w:t>
      </w:r>
      <w:r w:rsidRPr="007B46C3">
        <w:rPr>
          <w:rFonts w:hint="eastAsia"/>
        </w:rPr>
        <w:t>的業者屬於高獲利高、低曝</w:t>
      </w:r>
      <w:r w:rsidRPr="007B46C3">
        <w:rPr>
          <w:rFonts w:hint="eastAsia"/>
        </w:rPr>
        <w:lastRenderedPageBreak/>
        <w:t>光的「隱形冠軍」中小企業。該產業每年在研發方面投入</w:t>
      </w:r>
      <w:r w:rsidRPr="007B46C3">
        <w:rPr>
          <w:rFonts w:hint="eastAsia"/>
        </w:rPr>
        <w:t>220</w:t>
      </w:r>
      <w:r w:rsidRPr="007B46C3">
        <w:rPr>
          <w:rFonts w:hint="eastAsia"/>
        </w:rPr>
        <w:t>億歐元，投資額超過</w:t>
      </w:r>
      <w:r w:rsidRPr="007B46C3">
        <w:rPr>
          <w:rFonts w:hint="eastAsia"/>
        </w:rPr>
        <w:t>90</w:t>
      </w:r>
      <w:r w:rsidRPr="007B46C3">
        <w:rPr>
          <w:rFonts w:hint="eastAsia"/>
        </w:rPr>
        <w:t>億歐元，研發人員平均占員工總數</w:t>
      </w:r>
      <w:r w:rsidRPr="007B46C3">
        <w:rPr>
          <w:rFonts w:hint="eastAsia"/>
        </w:rPr>
        <w:t>12%</w:t>
      </w:r>
      <w:r w:rsidRPr="007B46C3">
        <w:rPr>
          <w:rFonts w:hint="eastAsia"/>
        </w:rPr>
        <w:t>，全年專利登記且超過</w:t>
      </w:r>
      <w:r w:rsidRPr="007B46C3">
        <w:rPr>
          <w:rFonts w:hint="eastAsia"/>
        </w:rPr>
        <w:t>1</w:t>
      </w:r>
      <w:r w:rsidR="00C46122" w:rsidRPr="007B46C3">
        <w:rPr>
          <w:rFonts w:hint="eastAsia"/>
        </w:rPr>
        <w:t>萬</w:t>
      </w:r>
      <w:r w:rsidR="00C46122" w:rsidRPr="007B46C3">
        <w:rPr>
          <w:rFonts w:hint="eastAsia"/>
          <w:lang w:eastAsia="zh-TW"/>
        </w:rPr>
        <w:t>3</w:t>
      </w:r>
      <w:r w:rsidRPr="007B46C3">
        <w:rPr>
          <w:rFonts w:hint="eastAsia"/>
        </w:rPr>
        <w:t>,000</w:t>
      </w:r>
      <w:r w:rsidRPr="007B46C3">
        <w:rPr>
          <w:rFonts w:hint="eastAsia"/>
        </w:rPr>
        <w:t>件。</w:t>
      </w:r>
    </w:p>
    <w:p w14:paraId="2EA54B08" w14:textId="71882766" w:rsidR="00B77A77" w:rsidRPr="007B46C3" w:rsidRDefault="00B77A77" w:rsidP="009913A3">
      <w:pPr>
        <w:pStyle w:val="af"/>
        <w:ind w:left="945" w:firstLine="472"/>
      </w:pPr>
      <w:r w:rsidRPr="007B46C3">
        <w:rPr>
          <w:rFonts w:hint="eastAsia"/>
        </w:rPr>
        <w:t>以產品項目來看，</w:t>
      </w:r>
      <w:r w:rsidRPr="007B46C3">
        <w:rPr>
          <w:rFonts w:hint="eastAsia"/>
        </w:rPr>
        <w:t>2025</w:t>
      </w:r>
      <w:r w:rsidRPr="007B46C3">
        <w:rPr>
          <w:rFonts w:hint="eastAsia"/>
        </w:rPr>
        <w:t>年最大宗的工業設備品包括：自動化、能源與醫療科技產品等，超過</w:t>
      </w:r>
      <w:r w:rsidR="00C46122" w:rsidRPr="007B46C3">
        <w:rPr>
          <w:rFonts w:hint="eastAsia"/>
        </w:rPr>
        <w:t>比重</w:t>
      </w:r>
      <w:r w:rsidRPr="007B46C3">
        <w:rPr>
          <w:rFonts w:hint="eastAsia"/>
        </w:rPr>
        <w:t>八成</w:t>
      </w:r>
      <w:r w:rsidR="00F10F8D" w:rsidRPr="007B46C3">
        <w:rPr>
          <w:rFonts w:hint="eastAsia"/>
        </w:rPr>
        <w:t>（</w:t>
      </w:r>
      <w:r w:rsidRPr="007B46C3">
        <w:rPr>
          <w:rFonts w:hint="eastAsia"/>
        </w:rPr>
        <w:t>81%</w:t>
      </w:r>
      <w:r w:rsidR="00F10F8D" w:rsidRPr="007B46C3">
        <w:rPr>
          <w:rFonts w:hint="eastAsia"/>
        </w:rPr>
        <w:t>）</w:t>
      </w:r>
      <w:r w:rsidR="00C46122" w:rsidRPr="007B46C3">
        <w:rPr>
          <w:rFonts w:hint="eastAsia"/>
        </w:rPr>
        <w:t>，</w:t>
      </w:r>
      <w:r w:rsidRPr="007B46C3">
        <w:rPr>
          <w:rFonts w:hint="eastAsia"/>
        </w:rPr>
        <w:t>其次為半導體等半成品</w:t>
      </w:r>
      <w:r w:rsidR="00F10F8D" w:rsidRPr="007B46C3">
        <w:t>（</w:t>
      </w:r>
      <w:r w:rsidRPr="007B46C3">
        <w:t>13%</w:t>
      </w:r>
      <w:r w:rsidR="00F10F8D" w:rsidRPr="007B46C3">
        <w:t>）</w:t>
      </w:r>
      <w:r w:rsidRPr="007B46C3">
        <w:rPr>
          <w:rFonts w:hint="eastAsia"/>
        </w:rPr>
        <w:t>，比重較</w:t>
      </w:r>
      <w:r w:rsidRPr="007B46C3">
        <w:rPr>
          <w:rFonts w:hint="eastAsia"/>
        </w:rPr>
        <w:t>2024</w:t>
      </w:r>
      <w:r w:rsidRPr="007B46C3">
        <w:rPr>
          <w:rFonts w:hint="eastAsia"/>
        </w:rPr>
        <w:t>年微減。其他則為家用電器、娛樂用電子、光電產品等消費性電子類</w:t>
      </w:r>
      <w:r w:rsidR="00F10F8D" w:rsidRPr="007B46C3">
        <w:rPr>
          <w:rFonts w:hint="eastAsia"/>
        </w:rPr>
        <w:t>（</w:t>
      </w:r>
      <w:r w:rsidRPr="007B46C3">
        <w:rPr>
          <w:rFonts w:hint="eastAsia"/>
        </w:rPr>
        <w:t>6%</w:t>
      </w:r>
      <w:r w:rsidR="00F10F8D" w:rsidRPr="007B46C3">
        <w:rPr>
          <w:rFonts w:hint="eastAsia"/>
        </w:rPr>
        <w:t>）</w:t>
      </w:r>
      <w:r w:rsidRPr="007B46C3">
        <w:rPr>
          <w:rFonts w:hint="eastAsia"/>
        </w:rPr>
        <w:t>。</w:t>
      </w:r>
    </w:p>
    <w:p w14:paraId="163C5005" w14:textId="665E16E5" w:rsidR="00B77A77" w:rsidRPr="007B46C3" w:rsidRDefault="00B77A77" w:rsidP="009913A3">
      <w:pPr>
        <w:pStyle w:val="af"/>
        <w:ind w:left="945" w:firstLine="472"/>
      </w:pPr>
      <w:r w:rsidRPr="007B46C3">
        <w:rPr>
          <w:rFonts w:hint="eastAsia"/>
        </w:rPr>
        <w:t>在對外貿易方面，</w:t>
      </w:r>
      <w:r w:rsidRPr="007B46C3">
        <w:rPr>
          <w:rFonts w:hint="eastAsia"/>
        </w:rPr>
        <w:t>2025</w:t>
      </w:r>
      <w:r w:rsidRPr="007B46C3">
        <w:rPr>
          <w:rFonts w:hint="eastAsia"/>
        </w:rPr>
        <w:t>年德國電子業脫離去年陰霾，出口總額包含再出上升至</w:t>
      </w:r>
      <w:r w:rsidRPr="007B46C3">
        <w:rPr>
          <w:rFonts w:hint="eastAsia"/>
        </w:rPr>
        <w:t>2,575</w:t>
      </w:r>
      <w:r w:rsidRPr="007B46C3">
        <w:rPr>
          <w:rFonts w:hint="eastAsia"/>
        </w:rPr>
        <w:t>億歐元，較</w:t>
      </w:r>
      <w:r w:rsidRPr="007B46C3">
        <w:rPr>
          <w:rFonts w:hint="eastAsia"/>
        </w:rPr>
        <w:t>2024</w:t>
      </w:r>
      <w:r w:rsidRPr="007B46C3">
        <w:rPr>
          <w:rFonts w:hint="eastAsia"/>
        </w:rPr>
        <w:t>年成長</w:t>
      </w:r>
      <w:r w:rsidRPr="007B46C3">
        <w:rPr>
          <w:rFonts w:hint="eastAsia"/>
        </w:rPr>
        <w:t>5.1%</w:t>
      </w:r>
      <w:r w:rsidRPr="007B46C3">
        <w:rPr>
          <w:rFonts w:hint="eastAsia"/>
        </w:rPr>
        <w:t>。歐元區國家為主的歐洲地區續為該業主要市場，出口值升高</w:t>
      </w:r>
      <w:bookmarkStart w:id="2" w:name="_Hlk194498400"/>
      <w:r w:rsidRPr="007B46C3">
        <w:rPr>
          <w:rFonts w:hint="eastAsia"/>
        </w:rPr>
        <w:t>許多</w:t>
      </w:r>
      <w:r w:rsidR="00F10F8D" w:rsidRPr="007B46C3">
        <w:rPr>
          <w:rFonts w:hint="eastAsia"/>
        </w:rPr>
        <w:t>（</w:t>
      </w:r>
      <w:r w:rsidRPr="007B46C3">
        <w:rPr>
          <w:rFonts w:hint="eastAsia"/>
        </w:rPr>
        <w:t>+8.0%</w:t>
      </w:r>
      <w:r w:rsidR="00F10F8D" w:rsidRPr="007B46C3">
        <w:rPr>
          <w:rFonts w:hint="eastAsia"/>
        </w:rPr>
        <w:t>）</w:t>
      </w:r>
      <w:bookmarkEnd w:id="2"/>
      <w:r w:rsidRPr="007B46C3">
        <w:rPr>
          <w:rFonts w:hint="eastAsia"/>
        </w:rPr>
        <w:t>：德國去年對荷蘭與法國的銷售分別成長</w:t>
      </w:r>
      <w:r w:rsidRPr="007B46C3">
        <w:rPr>
          <w:rFonts w:hint="eastAsia"/>
        </w:rPr>
        <w:t>7.3%</w:t>
      </w:r>
      <w:r w:rsidRPr="007B46C3">
        <w:rPr>
          <w:rFonts w:hint="eastAsia"/>
        </w:rPr>
        <w:t>與</w:t>
      </w:r>
      <w:r w:rsidRPr="007B46C3">
        <w:rPr>
          <w:rFonts w:hint="eastAsia"/>
        </w:rPr>
        <w:t>4.8%</w:t>
      </w:r>
      <w:r w:rsidRPr="007B46C3">
        <w:rPr>
          <w:rFonts w:hint="eastAsia"/>
        </w:rPr>
        <w:t>，對波蘭與西班牙更個別躍升</w:t>
      </w:r>
      <w:r w:rsidRPr="007B46C3">
        <w:rPr>
          <w:rFonts w:hint="eastAsia"/>
        </w:rPr>
        <w:t>17.7%</w:t>
      </w:r>
      <w:r w:rsidRPr="007B46C3">
        <w:rPr>
          <w:rFonts w:hint="eastAsia"/>
        </w:rPr>
        <w:t>與</w:t>
      </w:r>
      <w:r w:rsidRPr="007B46C3">
        <w:rPr>
          <w:rFonts w:hint="eastAsia"/>
        </w:rPr>
        <w:t>15.9%</w:t>
      </w:r>
      <w:r w:rsidRPr="007B46C3">
        <w:rPr>
          <w:rFonts w:hint="eastAsia"/>
        </w:rPr>
        <w:t>。反觀在首要買主方面，</w:t>
      </w:r>
      <w:r w:rsidRPr="007B46C3">
        <w:rPr>
          <w:rFonts w:hint="eastAsia"/>
        </w:rPr>
        <w:t>2025</w:t>
      </w:r>
      <w:r w:rsidRPr="007B46C3">
        <w:rPr>
          <w:rFonts w:hint="eastAsia"/>
        </w:rPr>
        <w:t>年德國對美國與中國大陸的銷售均再度出現負成長，分別為</w:t>
      </w:r>
      <w:r w:rsidRPr="007B46C3">
        <w:rPr>
          <w:rFonts w:hint="eastAsia"/>
        </w:rPr>
        <w:t>-3.0%</w:t>
      </w:r>
      <w:r w:rsidRPr="007B46C3">
        <w:rPr>
          <w:rFonts w:hint="eastAsia"/>
        </w:rPr>
        <w:t>與</w:t>
      </w:r>
      <w:r w:rsidRPr="007B46C3">
        <w:rPr>
          <w:rFonts w:hint="eastAsia"/>
        </w:rPr>
        <w:t>-6.2%</w:t>
      </w:r>
      <w:r w:rsidRPr="007B46C3">
        <w:rPr>
          <w:rFonts w:hint="eastAsia"/>
        </w:rPr>
        <w:t>。相較之下，兩國同一時期銷至德國均有大幅成長，貿易差距更形擴大。</w:t>
      </w:r>
    </w:p>
    <w:p w14:paraId="22D688B0" w14:textId="5F61980C" w:rsidR="00B77A77" w:rsidRPr="007B46C3" w:rsidRDefault="00B77A77" w:rsidP="009913A3">
      <w:pPr>
        <w:pStyle w:val="af"/>
        <w:ind w:left="945" w:firstLine="472"/>
      </w:pPr>
      <w:r w:rsidRPr="007B46C3">
        <w:rPr>
          <w:rFonts w:hint="eastAsia"/>
        </w:rPr>
        <w:t>根據德國電機電子製造商公會</w:t>
      </w:r>
      <w:r w:rsidR="00F10F8D" w:rsidRPr="007B46C3">
        <w:rPr>
          <w:rFonts w:hint="eastAsia"/>
        </w:rPr>
        <w:t>（</w:t>
      </w:r>
      <w:r w:rsidRPr="007B46C3">
        <w:rPr>
          <w:rFonts w:hint="eastAsia"/>
        </w:rPr>
        <w:t>ZVEI</w:t>
      </w:r>
      <w:r w:rsidR="00F10F8D" w:rsidRPr="007B46C3">
        <w:rPr>
          <w:rFonts w:hint="eastAsia"/>
        </w:rPr>
        <w:t>）</w:t>
      </w:r>
      <w:r w:rsidRPr="007B46C3">
        <w:rPr>
          <w:rFonts w:hint="eastAsia"/>
        </w:rPr>
        <w:t>資料，</w:t>
      </w:r>
      <w:r w:rsidR="00F10F8D" w:rsidRPr="007B46C3">
        <w:rPr>
          <w:rFonts w:hint="eastAsia"/>
        </w:rPr>
        <w:t>「嚴重特殊傳染性肺炎」（</w:t>
      </w:r>
      <w:r w:rsidR="00F10F8D" w:rsidRPr="007B46C3">
        <w:rPr>
          <w:rFonts w:hint="eastAsia"/>
        </w:rPr>
        <w:t>COVID-19</w:t>
      </w:r>
      <w:r w:rsidR="00F10F8D" w:rsidRPr="007B46C3">
        <w:rPr>
          <w:rFonts w:hint="eastAsia"/>
        </w:rPr>
        <w:t>）</w:t>
      </w:r>
      <w:r w:rsidRPr="007B46C3">
        <w:rPr>
          <w:rFonts w:hint="eastAsia"/>
        </w:rPr>
        <w:t>疫情之後，中國大陸製的電池、能源與自動化產品加大出口量能。在資通訊電子產品方面，德國對中國大陸的貿易逆差逐年增加，加上</w:t>
      </w:r>
      <w:r w:rsidRPr="007B46C3">
        <w:rPr>
          <w:rFonts w:hint="eastAsia"/>
        </w:rPr>
        <w:t>2024</w:t>
      </w:r>
      <w:r w:rsidRPr="007B46C3">
        <w:rPr>
          <w:rFonts w:hint="eastAsia"/>
        </w:rPr>
        <w:t>年美國關稅造成全球供應鏈重組，德國與中國大陸在電子業的貿易逆差</w:t>
      </w:r>
      <w:r w:rsidRPr="007B46C3">
        <w:rPr>
          <w:rFonts w:hint="eastAsia"/>
          <w:lang w:val="de-DE"/>
        </w:rPr>
        <w:t>攀升至</w:t>
      </w:r>
      <w:r w:rsidRPr="007B46C3">
        <w:rPr>
          <w:rFonts w:hint="eastAsia"/>
          <w:lang w:val="de-DE"/>
        </w:rPr>
        <w:t>593</w:t>
      </w:r>
      <w:r w:rsidRPr="007B46C3">
        <w:rPr>
          <w:rFonts w:hint="eastAsia"/>
          <w:lang w:val="de-DE"/>
        </w:rPr>
        <w:t>億歐元，</w:t>
      </w:r>
      <w:r w:rsidRPr="007B46C3">
        <w:rPr>
          <w:rFonts w:hint="eastAsia"/>
        </w:rPr>
        <w:t>於</w:t>
      </w:r>
      <w:r w:rsidRPr="007B46C3">
        <w:rPr>
          <w:rFonts w:hint="eastAsia"/>
        </w:rPr>
        <w:t>2025</w:t>
      </w:r>
      <w:r w:rsidRPr="007B46C3">
        <w:rPr>
          <w:rFonts w:hint="eastAsia"/>
        </w:rPr>
        <w:t>年站上歷史新高。事實上，德國電子業對中注資早在先前就已站上高峰，</w:t>
      </w:r>
      <w:r w:rsidRPr="007B46C3">
        <w:rPr>
          <w:rFonts w:hint="eastAsia"/>
        </w:rPr>
        <w:t>2023</w:t>
      </w:r>
      <w:r w:rsidRPr="007B46C3">
        <w:rPr>
          <w:rFonts w:hint="eastAsia"/>
        </w:rPr>
        <w:t>年以</w:t>
      </w:r>
      <w:r w:rsidRPr="007B46C3">
        <w:rPr>
          <w:rFonts w:hint="eastAsia"/>
        </w:rPr>
        <w:t>75</w:t>
      </w:r>
      <w:r w:rsidRPr="007B46C3">
        <w:rPr>
          <w:rFonts w:hint="eastAsia"/>
        </w:rPr>
        <w:t>億歐元占該業全年對外投資近六分之一</w:t>
      </w:r>
      <w:r w:rsidR="00F10F8D" w:rsidRPr="007B46C3">
        <w:rPr>
          <w:rFonts w:hint="eastAsia"/>
        </w:rPr>
        <w:t>（</w:t>
      </w:r>
      <w:r w:rsidRPr="007B46C3">
        <w:rPr>
          <w:rFonts w:hint="eastAsia"/>
        </w:rPr>
        <w:t>473</w:t>
      </w:r>
      <w:r w:rsidRPr="007B46C3">
        <w:rPr>
          <w:rFonts w:hint="eastAsia"/>
        </w:rPr>
        <w:t>億歐元</w:t>
      </w:r>
      <w:r w:rsidR="00F10F8D" w:rsidRPr="007B46C3">
        <w:rPr>
          <w:rFonts w:hint="eastAsia"/>
        </w:rPr>
        <w:t>）</w:t>
      </w:r>
      <w:r w:rsidRPr="007B46C3">
        <w:rPr>
          <w:rFonts w:hint="eastAsia"/>
        </w:rPr>
        <w:t>，比德國電子業挹注在美國的投資還高，德國業界因此相當關注中國大陸的經濟發展，兩地產業相互牽動，一如德、中兩國機械業近年走向。</w:t>
      </w:r>
    </w:p>
    <w:p w14:paraId="1B469C9C" w14:textId="77777777" w:rsidR="00B77A77" w:rsidRPr="007B46C3" w:rsidRDefault="00B77A77" w:rsidP="009913A3">
      <w:pPr>
        <w:pStyle w:val="af"/>
        <w:ind w:left="945" w:firstLine="472"/>
      </w:pPr>
      <w:r w:rsidRPr="007B46C3">
        <w:rPr>
          <w:rFonts w:hint="eastAsia"/>
        </w:rPr>
        <w:t>在進口方面，去年德國電子業的進口額大幅升至</w:t>
      </w:r>
      <w:r w:rsidRPr="007B46C3">
        <w:rPr>
          <w:rFonts w:hint="eastAsia"/>
        </w:rPr>
        <w:t>2,749</w:t>
      </w:r>
      <w:r w:rsidRPr="007B46C3">
        <w:rPr>
          <w:rFonts w:hint="eastAsia"/>
        </w:rPr>
        <w:t>億歐元，增幅達</w:t>
      </w:r>
      <w:r w:rsidRPr="007B46C3">
        <w:rPr>
          <w:rFonts w:hint="eastAsia"/>
        </w:rPr>
        <w:t>8.0%</w:t>
      </w:r>
      <w:r w:rsidRPr="007B46C3">
        <w:rPr>
          <w:rFonts w:hint="eastAsia"/>
        </w:rPr>
        <w:t>。除了美、中兩國大之外，德國也是匈牙利、捷克與波蘭東歐三</w:t>
      </w:r>
      <w:r w:rsidRPr="007B46C3">
        <w:rPr>
          <w:rFonts w:hint="eastAsia"/>
        </w:rPr>
        <w:lastRenderedPageBreak/>
        <w:t>國的重要市場。</w:t>
      </w:r>
      <w:r w:rsidRPr="007B46C3">
        <w:rPr>
          <w:rFonts w:hint="eastAsia"/>
        </w:rPr>
        <w:t>2025</w:t>
      </w:r>
      <w:r w:rsidRPr="007B46C3">
        <w:rPr>
          <w:rFonts w:hint="eastAsia"/>
        </w:rPr>
        <w:t>年我國向德國銷售總額達</w:t>
      </w:r>
      <w:r w:rsidRPr="007B46C3">
        <w:rPr>
          <w:rFonts w:hint="eastAsia"/>
        </w:rPr>
        <w:t>97</w:t>
      </w:r>
      <w:r w:rsidRPr="007B46C3">
        <w:rPr>
          <w:rFonts w:hint="eastAsia"/>
        </w:rPr>
        <w:t>億歐元，年度同期比升幅達</w:t>
      </w:r>
      <w:r w:rsidRPr="007B46C3">
        <w:rPr>
          <w:rFonts w:hint="eastAsia"/>
        </w:rPr>
        <w:t>6.2</w:t>
      </w:r>
      <w:r w:rsidRPr="007B46C3">
        <w:t>%</w:t>
      </w:r>
      <w:r w:rsidRPr="007B46C3">
        <w:rPr>
          <w:rFonts w:hint="eastAsia"/>
        </w:rPr>
        <w:t>，仍居德國第</w:t>
      </w:r>
      <w:r w:rsidRPr="007B46C3">
        <w:rPr>
          <w:rFonts w:hint="eastAsia"/>
        </w:rPr>
        <w:t>6</w:t>
      </w:r>
      <w:r w:rsidRPr="007B46C3">
        <w:rPr>
          <w:rFonts w:hint="eastAsia"/>
        </w:rPr>
        <w:t>大進口國，排名與去年相同。</w:t>
      </w:r>
    </w:p>
    <w:p w14:paraId="33CF106D" w14:textId="77777777" w:rsidR="009913A3" w:rsidRPr="007B46C3" w:rsidRDefault="00B77A77" w:rsidP="009913A3">
      <w:pPr>
        <w:pStyle w:val="af"/>
        <w:ind w:left="945" w:firstLine="472"/>
        <w:rPr>
          <w:rFonts w:eastAsia="SimSun"/>
        </w:rPr>
      </w:pPr>
      <w:r w:rsidRPr="007B46C3">
        <w:rPr>
          <w:rFonts w:hint="eastAsia"/>
        </w:rPr>
        <w:t>ZVEI</w:t>
      </w:r>
      <w:r w:rsidRPr="007B46C3">
        <w:rPr>
          <w:rFonts w:hint="eastAsia"/>
        </w:rPr>
        <w:t>預測</w:t>
      </w:r>
      <w:r w:rsidR="00C46122" w:rsidRPr="007B46C3">
        <w:rPr>
          <w:rFonts w:hint="eastAsia"/>
          <w:lang w:eastAsia="zh-TW"/>
        </w:rPr>
        <w:t>2026</w:t>
      </w:r>
      <w:r w:rsidRPr="007B46C3">
        <w:rPr>
          <w:rFonts w:hint="eastAsia"/>
        </w:rPr>
        <w:t>年</w:t>
      </w:r>
      <w:r w:rsidR="00C46122" w:rsidRPr="007B46C3">
        <w:rPr>
          <w:rFonts w:hint="eastAsia"/>
        </w:rPr>
        <w:t>整體產業</w:t>
      </w:r>
      <w:r w:rsidRPr="007B46C3">
        <w:rPr>
          <w:rFonts w:hint="eastAsia"/>
        </w:rPr>
        <w:t>發展較前為佳，產量可望成長</w:t>
      </w:r>
      <w:r w:rsidRPr="007B46C3">
        <w:rPr>
          <w:rFonts w:hint="eastAsia"/>
        </w:rPr>
        <w:t>2</w:t>
      </w:r>
      <w:r w:rsidRPr="007B46C3">
        <w:t>%</w:t>
      </w:r>
      <w:r w:rsidRPr="007B46C3">
        <w:rPr>
          <w:rFonts w:hint="eastAsia"/>
        </w:rPr>
        <w:t>。根據該會對會員企業進行的信心調查顯示，就</w:t>
      </w:r>
      <w:r w:rsidR="00C46122" w:rsidRPr="007B46C3">
        <w:rPr>
          <w:rFonts w:hint="eastAsia"/>
          <w:lang w:eastAsia="zh-TW"/>
        </w:rPr>
        <w:t>2026</w:t>
      </w:r>
      <w:r w:rsidR="00C46122" w:rsidRPr="007B46C3">
        <w:rPr>
          <w:rFonts w:hint="eastAsia"/>
        </w:rPr>
        <w:t>年</w:t>
      </w:r>
      <w:r w:rsidRPr="007B46C3">
        <w:rPr>
          <w:rFonts w:hint="eastAsia"/>
        </w:rPr>
        <w:t>第</w:t>
      </w:r>
      <w:r w:rsidRPr="007B46C3">
        <w:rPr>
          <w:rFonts w:hint="eastAsia"/>
        </w:rPr>
        <w:t>2</w:t>
      </w:r>
      <w:r w:rsidRPr="007B46C3">
        <w:rPr>
          <w:rFonts w:hint="eastAsia"/>
        </w:rPr>
        <w:t>、</w:t>
      </w:r>
      <w:r w:rsidRPr="007B46C3">
        <w:rPr>
          <w:rFonts w:hint="eastAsia"/>
        </w:rPr>
        <w:t>3</w:t>
      </w:r>
      <w:r w:rsidRPr="007B46C3">
        <w:rPr>
          <w:rFonts w:hint="eastAsia"/>
        </w:rPr>
        <w:t>季而言，</w:t>
      </w:r>
      <w:r w:rsidRPr="007B46C3">
        <w:rPr>
          <w:rFonts w:hint="eastAsia"/>
        </w:rPr>
        <w:t>21%</w:t>
      </w:r>
      <w:r w:rsidRPr="007B46C3">
        <w:rPr>
          <w:rFonts w:hint="eastAsia"/>
        </w:rPr>
        <w:t>的業者預期公司業務將持續擴展，</w:t>
      </w:r>
      <w:r w:rsidRPr="007B46C3">
        <w:rPr>
          <w:rFonts w:hint="eastAsia"/>
        </w:rPr>
        <w:t>67%</w:t>
      </w:r>
      <w:r w:rsidRPr="007B46C3">
        <w:rPr>
          <w:rFonts w:hint="eastAsia"/>
        </w:rPr>
        <w:t>預期商業機會維持不變，</w:t>
      </w:r>
      <w:r w:rsidRPr="007B46C3">
        <w:rPr>
          <w:rFonts w:hint="eastAsia"/>
        </w:rPr>
        <w:t>12%</w:t>
      </w:r>
      <w:r w:rsidRPr="007B46C3">
        <w:rPr>
          <w:rFonts w:hint="eastAsia"/>
        </w:rPr>
        <w:t>則預期將減少。</w:t>
      </w:r>
    </w:p>
    <w:p w14:paraId="433AB51F" w14:textId="3A719E34" w:rsidR="00F77F76" w:rsidRPr="007B46C3" w:rsidRDefault="00F77F76" w:rsidP="009913A3">
      <w:pPr>
        <w:pStyle w:val="a4"/>
        <w:spacing w:before="257" w:after="257"/>
        <w:rPr>
          <w:color w:val="auto"/>
          <w:lang w:val="en-US"/>
        </w:rPr>
      </w:pPr>
      <w:r w:rsidRPr="007B46C3">
        <w:rPr>
          <w:color w:val="auto"/>
        </w:rPr>
        <w:t>四、經濟展望</w:t>
      </w:r>
    </w:p>
    <w:p w14:paraId="25848311" w14:textId="6BBB3B4C" w:rsidR="001E1125" w:rsidRPr="007B46C3" w:rsidRDefault="001E1125" w:rsidP="009913A3">
      <w:pPr>
        <w:ind w:firstLine="472"/>
      </w:pPr>
      <w:r w:rsidRPr="007B46C3">
        <w:t>德國聯邦</w:t>
      </w:r>
      <w:r w:rsidRPr="007B46C3">
        <w:rPr>
          <w:rFonts w:hint="eastAsia"/>
        </w:rPr>
        <w:t>經濟及能源部於</w:t>
      </w:r>
      <w:r w:rsidRPr="007B46C3">
        <w:rPr>
          <w:rFonts w:hint="eastAsia"/>
        </w:rPr>
        <w:t>2026</w:t>
      </w:r>
      <w:r w:rsidRPr="007B46C3">
        <w:rPr>
          <w:rFonts w:hint="eastAsia"/>
        </w:rPr>
        <w:t>年</w:t>
      </w:r>
      <w:r w:rsidRPr="007B46C3">
        <w:rPr>
          <w:rFonts w:hint="eastAsia"/>
        </w:rPr>
        <w:t>1</w:t>
      </w:r>
      <w:r w:rsidRPr="007B46C3">
        <w:rPr>
          <w:rFonts w:hint="eastAsia"/>
        </w:rPr>
        <w:t>月</w:t>
      </w:r>
      <w:r w:rsidRPr="007B46C3">
        <w:rPr>
          <w:rFonts w:hint="eastAsia"/>
        </w:rPr>
        <w:t>28</w:t>
      </w:r>
      <w:r w:rsidRPr="007B46C3">
        <w:rPr>
          <w:rFonts w:hint="eastAsia"/>
        </w:rPr>
        <w:t>日公布「</w:t>
      </w:r>
      <w:r w:rsidRPr="007B46C3">
        <w:rPr>
          <w:rFonts w:hint="eastAsia"/>
        </w:rPr>
        <w:t>2026</w:t>
      </w:r>
      <w:r w:rsidRPr="007B46C3">
        <w:rPr>
          <w:rFonts w:hint="eastAsia"/>
        </w:rPr>
        <w:t>年度經濟報告」</w:t>
      </w:r>
      <w:r w:rsidR="00F10F8D" w:rsidRPr="007B46C3">
        <w:rPr>
          <w:rFonts w:hint="eastAsia"/>
        </w:rPr>
        <w:t>（</w:t>
      </w:r>
      <w:proofErr w:type="spellStart"/>
      <w:r w:rsidRPr="007B46C3">
        <w:rPr>
          <w:rFonts w:hint="eastAsia"/>
        </w:rPr>
        <w:t>J</w:t>
      </w:r>
      <w:r w:rsidRPr="007B46C3">
        <w:t>ahreswirtschaftsbericht</w:t>
      </w:r>
      <w:proofErr w:type="spellEnd"/>
      <w:r w:rsidRPr="007B46C3">
        <w:t xml:space="preserve"> 2026</w:t>
      </w:r>
      <w:r w:rsidR="00F10F8D" w:rsidRPr="007B46C3">
        <w:rPr>
          <w:rFonts w:hint="eastAsia"/>
        </w:rPr>
        <w:t>）</w:t>
      </w:r>
      <w:r w:rsidRPr="007B46C3">
        <w:rPr>
          <w:rFonts w:hint="eastAsia"/>
        </w:rPr>
        <w:t>並獲內閣通過</w:t>
      </w:r>
      <w:r w:rsidRPr="007B46C3">
        <w:t>，</w:t>
      </w:r>
      <w:r w:rsidRPr="007B46C3">
        <w:rPr>
          <w:rFonts w:hint="eastAsia"/>
        </w:rPr>
        <w:t>確立</w:t>
      </w:r>
      <w:r w:rsidRPr="007B46C3">
        <w:t>以「投資</w:t>
      </w:r>
      <w:r w:rsidRPr="007B46C3">
        <w:rPr>
          <w:rFonts w:hint="eastAsia"/>
        </w:rPr>
        <w:t>、</w:t>
      </w:r>
      <w:r w:rsidRPr="007B46C3">
        <w:t>改革促進成長與韌性」為</w:t>
      </w:r>
      <w:r w:rsidRPr="007B46C3">
        <w:rPr>
          <w:rFonts w:hint="eastAsia"/>
        </w:rPr>
        <w:t>政策方向。</w:t>
      </w:r>
    </w:p>
    <w:p w14:paraId="67A4E6D5" w14:textId="77777777" w:rsidR="001E1125" w:rsidRPr="007B46C3" w:rsidRDefault="001E1125" w:rsidP="009913A3">
      <w:pPr>
        <w:ind w:firstLine="472"/>
      </w:pPr>
      <w:r w:rsidRPr="007B46C3">
        <w:rPr>
          <w:rFonts w:asciiTheme="minorEastAsia" w:eastAsiaTheme="minorEastAsia" w:hAnsiTheme="minorEastAsia" w:hint="eastAsia"/>
        </w:rPr>
        <w:t>報告指出，在歷經多年停滯後，2025年德國經濟成長率回升至0.2%，</w:t>
      </w:r>
      <w:r w:rsidRPr="007B46C3">
        <w:rPr>
          <w:rFonts w:asciiTheme="minorEastAsia" w:eastAsiaTheme="minorEastAsia" w:hAnsiTheme="minorEastAsia"/>
        </w:rPr>
        <w:t>2026</w:t>
      </w:r>
      <w:r w:rsidRPr="007B46C3">
        <w:rPr>
          <w:rFonts w:asciiTheme="minorEastAsia" w:eastAsiaTheme="minorEastAsia" w:hAnsiTheme="minorEastAsia" w:hint="eastAsia"/>
        </w:rPr>
        <w:t>、2027兩</w:t>
      </w:r>
      <w:r w:rsidRPr="007B46C3">
        <w:rPr>
          <w:rFonts w:asciiTheme="minorEastAsia" w:eastAsiaTheme="minorEastAsia" w:hAnsiTheme="minorEastAsia"/>
        </w:rPr>
        <w:t>年</w:t>
      </w:r>
      <w:r w:rsidRPr="007B46C3">
        <w:rPr>
          <w:rFonts w:asciiTheme="minorEastAsia" w:eastAsiaTheme="minorEastAsia" w:hAnsiTheme="minorEastAsia" w:hint="eastAsia"/>
        </w:rPr>
        <w:t>可望進一步成長</w:t>
      </w:r>
      <w:r w:rsidRPr="007B46C3">
        <w:rPr>
          <w:rFonts w:asciiTheme="minorEastAsia" w:eastAsiaTheme="minorEastAsia" w:hAnsiTheme="minorEastAsia"/>
        </w:rPr>
        <w:t>1.0%</w:t>
      </w:r>
      <w:r w:rsidRPr="007B46C3">
        <w:rPr>
          <w:rFonts w:asciiTheme="minorEastAsia" w:eastAsiaTheme="minorEastAsia" w:hAnsiTheme="minorEastAsia" w:hint="eastAsia"/>
        </w:rPr>
        <w:t>與</w:t>
      </w:r>
      <w:r w:rsidRPr="007B46C3">
        <w:rPr>
          <w:rFonts w:asciiTheme="minorEastAsia" w:eastAsiaTheme="minorEastAsia" w:hAnsiTheme="minorEastAsia"/>
        </w:rPr>
        <w:t>1</w:t>
      </w:r>
      <w:r w:rsidRPr="007B46C3">
        <w:t>.3%</w:t>
      </w:r>
      <w:r w:rsidRPr="007B46C3">
        <w:t>，顯示景氣正溫和</w:t>
      </w:r>
      <w:r w:rsidRPr="007B46C3">
        <w:rPr>
          <w:rFonts w:hint="eastAsia"/>
        </w:rPr>
        <w:t>復甦。經濟部長</w:t>
      </w:r>
      <w:r w:rsidRPr="007B46C3">
        <w:rPr>
          <w:rFonts w:hint="eastAsia"/>
        </w:rPr>
        <w:t>K</w:t>
      </w:r>
      <w:r w:rsidRPr="007B46C3">
        <w:t>atherina Reiche</w:t>
      </w:r>
      <w:r w:rsidRPr="007B46C3">
        <w:rPr>
          <w:rFonts w:hint="eastAsia"/>
        </w:rPr>
        <w:t>表示，當前關鍵在於推動結構性改革，以促進投資、提升生產力並持續成長。</w:t>
      </w:r>
    </w:p>
    <w:p w14:paraId="3C387A68" w14:textId="77777777" w:rsidR="001E1125" w:rsidRPr="007B46C3" w:rsidRDefault="001E1125" w:rsidP="009913A3">
      <w:pPr>
        <w:ind w:firstLine="472"/>
      </w:pPr>
      <w:r w:rsidRPr="007B46C3">
        <w:rPr>
          <w:rFonts w:hint="eastAsia"/>
        </w:rPr>
        <w:t>此外</w:t>
      </w:r>
      <w:r w:rsidRPr="007B46C3">
        <w:t>，</w:t>
      </w:r>
      <w:r w:rsidRPr="007B46C3">
        <w:rPr>
          <w:rFonts w:hint="eastAsia"/>
        </w:rPr>
        <w:t>國</w:t>
      </w:r>
      <w:r w:rsidRPr="007B46C3">
        <w:t>內需</w:t>
      </w:r>
      <w:r w:rsidRPr="007B46C3">
        <w:rPr>
          <w:rFonts w:hint="eastAsia"/>
        </w:rPr>
        <w:t>求</w:t>
      </w:r>
      <w:r w:rsidRPr="007B46C3">
        <w:t>在實質薪資成長、政府</w:t>
      </w:r>
      <w:r w:rsidRPr="007B46C3">
        <w:rPr>
          <w:rFonts w:hint="eastAsia"/>
        </w:rPr>
        <w:t>賦稅調降措施</w:t>
      </w:r>
      <w:r w:rsidRPr="007B46C3">
        <w:t>與勞動市場改善帶動下逐步回升，公共與私人投資亦在國防、基礎建設、數位化與研發領域</w:t>
      </w:r>
      <w:r w:rsidRPr="007B46C3">
        <w:rPr>
          <w:rFonts w:hint="eastAsia"/>
        </w:rPr>
        <w:t>呈現復甦</w:t>
      </w:r>
      <w:r w:rsidRPr="007B46C3">
        <w:t>。然而，</w:t>
      </w:r>
      <w:r w:rsidRPr="007B46C3">
        <w:rPr>
          <w:rFonts w:hint="eastAsia"/>
        </w:rPr>
        <w:t>以出口導向為主的</w:t>
      </w:r>
      <w:r w:rsidRPr="007B46C3">
        <w:t>外貿仍為主要結構性弱點，受地緣政治緊張、美國關稅與中國</w:t>
      </w:r>
      <w:r w:rsidRPr="007B46C3">
        <w:rPr>
          <w:rFonts w:hint="eastAsia"/>
        </w:rPr>
        <w:t>大陸</w:t>
      </w:r>
      <w:r w:rsidRPr="007B46C3">
        <w:t>競爭壓力影響，</w:t>
      </w:r>
      <w:r w:rsidRPr="007B46C3">
        <w:t>2026</w:t>
      </w:r>
      <w:r w:rsidRPr="007B46C3">
        <w:t>年恐再度拖累整體成長。</w:t>
      </w:r>
    </w:p>
    <w:p w14:paraId="5DBCB960" w14:textId="77777777" w:rsidR="001E1125" w:rsidRPr="007B46C3" w:rsidRDefault="001E1125" w:rsidP="009913A3">
      <w:pPr>
        <w:ind w:firstLine="472"/>
      </w:pPr>
      <w:r w:rsidRPr="007B46C3">
        <w:t>為</w:t>
      </w:r>
      <w:r w:rsidRPr="007B46C3">
        <w:rPr>
          <w:rFonts w:hint="eastAsia"/>
        </w:rPr>
        <w:t>提升競爭力</w:t>
      </w:r>
      <w:r w:rsidRPr="007B46C3">
        <w:t>，</w:t>
      </w:r>
      <w:r w:rsidRPr="007B46C3">
        <w:rPr>
          <w:rFonts w:hint="eastAsia"/>
        </w:rPr>
        <w:t>德國聯邦</w:t>
      </w:r>
      <w:r w:rsidRPr="007B46C3">
        <w:t>政府採取雙軌策略，一方面透過基礎建設與氣候中</w:t>
      </w:r>
      <w:r w:rsidRPr="007B46C3">
        <w:rPr>
          <w:rFonts w:hint="eastAsia"/>
        </w:rPr>
        <w:t>和</w:t>
      </w:r>
      <w:r w:rsidRPr="007B46C3">
        <w:t>特別基金擴大公共投資，另一方面推動稅制優惠、</w:t>
      </w:r>
      <w:r w:rsidRPr="007B46C3">
        <w:rPr>
          <w:rFonts w:hint="eastAsia"/>
        </w:rPr>
        <w:t>簡化行政審批流程</w:t>
      </w:r>
      <w:r w:rsidRPr="007B46C3">
        <w:t>、</w:t>
      </w:r>
      <w:r w:rsidRPr="007B46C3">
        <w:rPr>
          <w:rFonts w:hint="eastAsia"/>
        </w:rPr>
        <w:t>高科技創新</w:t>
      </w:r>
      <w:r w:rsidRPr="007B46C3">
        <w:t>與改善融資環境</w:t>
      </w:r>
      <w:r w:rsidRPr="007B46C3">
        <w:rPr>
          <w:rFonts w:hint="eastAsia"/>
        </w:rPr>
        <w:t>等</w:t>
      </w:r>
      <w:r w:rsidRPr="007B46C3">
        <w:t>結構性改革，以刺激私人投資。</w:t>
      </w:r>
    </w:p>
    <w:p w14:paraId="0436F89E" w14:textId="2C2090A9" w:rsidR="00400DF5" w:rsidRPr="007B46C3" w:rsidRDefault="001E1125" w:rsidP="009913A3">
      <w:pPr>
        <w:ind w:firstLine="472"/>
      </w:pPr>
      <w:r w:rsidRPr="007B46C3">
        <w:t>此外，政策重點亦涵蓋能源</w:t>
      </w:r>
      <w:r w:rsidRPr="007B46C3">
        <w:rPr>
          <w:rFonts w:hint="eastAsia"/>
        </w:rPr>
        <w:t>成本降低</w:t>
      </w:r>
      <w:r w:rsidRPr="007B46C3">
        <w:t>、工業電</w:t>
      </w:r>
      <w:r w:rsidRPr="007B46C3">
        <w:rPr>
          <w:rFonts w:hint="eastAsia"/>
        </w:rPr>
        <w:t>價補貼</w:t>
      </w:r>
      <w:r w:rsidRPr="007B46C3">
        <w:t>、勞動力供給改革與歐洲市場深化整合。</w:t>
      </w:r>
      <w:r w:rsidRPr="007B46C3">
        <w:rPr>
          <w:rFonts w:hint="eastAsia"/>
        </w:rPr>
        <w:t>聯邦</w:t>
      </w:r>
      <w:r w:rsidRPr="007B46C3">
        <w:t>政府強調，唯有把握當前景氣回溫的「改革窗口」，才能</w:t>
      </w:r>
      <w:r w:rsidRPr="007B46C3">
        <w:rPr>
          <w:rFonts w:hint="eastAsia"/>
        </w:rPr>
        <w:t>在</w:t>
      </w:r>
      <w:r w:rsidRPr="007B46C3">
        <w:t>國際環境動盪下提升生產力</w:t>
      </w:r>
      <w:r w:rsidRPr="007B46C3">
        <w:rPr>
          <w:rFonts w:hint="eastAsia"/>
        </w:rPr>
        <w:t>，並</w:t>
      </w:r>
      <w:r w:rsidRPr="007B46C3">
        <w:t>確保公共財政與社會制度的永續性</w:t>
      </w:r>
      <w:r w:rsidR="0092526C" w:rsidRPr="007B46C3">
        <w:rPr>
          <w:rFonts w:hint="eastAsia"/>
          <w:lang w:eastAsia="zh-TW"/>
        </w:rPr>
        <w:t>。</w:t>
      </w:r>
    </w:p>
    <w:p w14:paraId="4BEC6D56" w14:textId="58CAD3C0" w:rsidR="00F77F76" w:rsidRPr="007B46C3" w:rsidRDefault="00400DF5" w:rsidP="00944621">
      <w:pPr>
        <w:pStyle w:val="af9"/>
        <w:pageBreakBefore/>
        <w:spacing w:before="257"/>
        <w:rPr>
          <w:lang w:eastAsia="zh-TW"/>
        </w:rPr>
      </w:pPr>
      <w:r w:rsidRPr="007B46C3">
        <w:rPr>
          <w:rFonts w:hint="eastAsia"/>
          <w:lang w:eastAsia="zh-TW"/>
        </w:rPr>
        <w:lastRenderedPageBreak/>
        <w:t>德國聯邦政府「</w:t>
      </w:r>
      <w:r w:rsidRPr="007B46C3">
        <w:rPr>
          <w:rFonts w:hint="eastAsia"/>
          <w:lang w:eastAsia="zh-TW"/>
        </w:rPr>
        <w:t>202</w:t>
      </w:r>
      <w:r w:rsidR="001E1125" w:rsidRPr="007B46C3">
        <w:rPr>
          <w:rFonts w:hint="eastAsia"/>
          <w:lang w:eastAsia="zh-TW"/>
        </w:rPr>
        <w:t>6</w:t>
      </w:r>
      <w:r w:rsidRPr="007B46C3">
        <w:rPr>
          <w:rFonts w:hint="eastAsia"/>
          <w:lang w:eastAsia="zh-TW"/>
        </w:rPr>
        <w:t>年度經濟報告」德國總體經濟情勢預測</w:t>
      </w:r>
    </w:p>
    <w:p w14:paraId="482B4EF6" w14:textId="77777777" w:rsidR="00F77F76" w:rsidRPr="007B46C3" w:rsidRDefault="00F77F76" w:rsidP="00F77F76">
      <w:pPr>
        <w:pStyle w:val="af7"/>
        <w:ind w:left="1417" w:firstLine="472"/>
        <w:jc w:val="right"/>
      </w:pPr>
      <w:r w:rsidRPr="007B46C3">
        <w:t>單位：</w:t>
      </w:r>
      <w:r w:rsidRPr="007B46C3">
        <w:t>%</w:t>
      </w:r>
      <w:r w:rsidR="00F740F9" w:rsidRPr="007B46C3">
        <w:t>（</w:t>
      </w:r>
      <w:r w:rsidRPr="007B46C3">
        <w:t>與前一年比較</w:t>
      </w:r>
      <w:r w:rsidR="00F740F9" w:rsidRPr="007B46C3">
        <w:t>）</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4622"/>
        <w:gridCol w:w="1284"/>
        <w:gridCol w:w="1284"/>
        <w:gridCol w:w="1284"/>
      </w:tblGrid>
      <w:tr w:rsidR="007B46C3" w:rsidRPr="007B46C3" w14:paraId="7A053E55" w14:textId="77777777" w:rsidTr="00AF7BAF">
        <w:trPr>
          <w:trHeight w:val="567"/>
          <w:tblHeader/>
          <w:jc w:val="center"/>
        </w:trPr>
        <w:tc>
          <w:tcPr>
            <w:tcW w:w="4622" w:type="dxa"/>
            <w:shd w:val="clear" w:color="auto" w:fill="CCFFCC"/>
            <w:tcMar>
              <w:top w:w="0" w:type="dxa"/>
              <w:left w:w="115" w:type="dxa"/>
              <w:bottom w:w="0" w:type="dxa"/>
              <w:right w:w="115" w:type="dxa"/>
            </w:tcMar>
            <w:vAlign w:val="center"/>
          </w:tcPr>
          <w:p w14:paraId="40812196" w14:textId="77777777" w:rsidR="00400DF5" w:rsidRPr="007B46C3" w:rsidRDefault="00400DF5" w:rsidP="00400DF5">
            <w:pPr>
              <w:ind w:firstLineChars="0" w:firstLine="0"/>
              <w:rPr>
                <w:lang w:eastAsia="zh-TW"/>
              </w:rPr>
            </w:pPr>
          </w:p>
        </w:tc>
        <w:tc>
          <w:tcPr>
            <w:tcW w:w="1284" w:type="dxa"/>
            <w:shd w:val="clear" w:color="auto" w:fill="CCFFCC"/>
            <w:tcMar>
              <w:top w:w="0" w:type="dxa"/>
              <w:left w:w="115" w:type="dxa"/>
              <w:bottom w:w="0" w:type="dxa"/>
              <w:right w:w="115" w:type="dxa"/>
            </w:tcMar>
            <w:vAlign w:val="center"/>
          </w:tcPr>
          <w:p w14:paraId="34F258C0" w14:textId="0A726E8E" w:rsidR="00400DF5" w:rsidRPr="007B46C3" w:rsidRDefault="00400DF5" w:rsidP="00AF7BAF">
            <w:pPr>
              <w:ind w:firstLineChars="0" w:firstLine="0"/>
              <w:jc w:val="center"/>
              <w:rPr>
                <w:lang w:eastAsia="zh-TW"/>
              </w:rPr>
            </w:pPr>
            <w:r w:rsidRPr="007B46C3">
              <w:rPr>
                <w:lang w:eastAsia="zh-TW"/>
              </w:rPr>
              <w:t>202</w:t>
            </w:r>
            <w:r w:rsidR="001E1125" w:rsidRPr="007B46C3">
              <w:rPr>
                <w:lang w:eastAsia="zh-TW"/>
              </w:rPr>
              <w:t>4</w:t>
            </w:r>
            <w:r w:rsidRPr="007B46C3">
              <w:rPr>
                <w:lang w:eastAsia="zh-TW"/>
              </w:rPr>
              <w:t>年</w:t>
            </w:r>
          </w:p>
        </w:tc>
        <w:tc>
          <w:tcPr>
            <w:tcW w:w="1284" w:type="dxa"/>
            <w:shd w:val="clear" w:color="auto" w:fill="CCFFCC"/>
            <w:tcMar>
              <w:top w:w="0" w:type="dxa"/>
              <w:left w:w="115" w:type="dxa"/>
              <w:bottom w:w="0" w:type="dxa"/>
              <w:right w:w="115" w:type="dxa"/>
            </w:tcMar>
            <w:vAlign w:val="center"/>
          </w:tcPr>
          <w:p w14:paraId="50438EBF" w14:textId="430E009B" w:rsidR="00400DF5" w:rsidRPr="007B46C3" w:rsidRDefault="00400DF5" w:rsidP="00AF7BAF">
            <w:pPr>
              <w:ind w:firstLineChars="0" w:firstLine="0"/>
              <w:jc w:val="center"/>
              <w:rPr>
                <w:lang w:eastAsia="zh-TW"/>
              </w:rPr>
            </w:pPr>
            <w:r w:rsidRPr="007B46C3">
              <w:rPr>
                <w:lang w:eastAsia="zh-TW"/>
              </w:rPr>
              <w:t>202</w:t>
            </w:r>
            <w:r w:rsidR="001E1125" w:rsidRPr="007B46C3">
              <w:rPr>
                <w:lang w:eastAsia="zh-TW"/>
              </w:rPr>
              <w:t>5</w:t>
            </w:r>
            <w:r w:rsidRPr="007B46C3">
              <w:rPr>
                <w:lang w:eastAsia="zh-TW"/>
              </w:rPr>
              <w:t>年</w:t>
            </w:r>
          </w:p>
        </w:tc>
        <w:tc>
          <w:tcPr>
            <w:tcW w:w="1284" w:type="dxa"/>
            <w:shd w:val="clear" w:color="auto" w:fill="CCFFCC"/>
            <w:tcMar>
              <w:top w:w="0" w:type="dxa"/>
              <w:left w:w="115" w:type="dxa"/>
              <w:bottom w:w="0" w:type="dxa"/>
              <w:right w:w="115" w:type="dxa"/>
            </w:tcMar>
            <w:vAlign w:val="center"/>
          </w:tcPr>
          <w:p w14:paraId="4AC81CCA" w14:textId="4CCAD6FF" w:rsidR="00400DF5" w:rsidRPr="007B46C3" w:rsidRDefault="00400DF5" w:rsidP="00AF7BAF">
            <w:pPr>
              <w:ind w:firstLineChars="0" w:firstLine="0"/>
              <w:jc w:val="center"/>
              <w:rPr>
                <w:lang w:eastAsia="zh-TW"/>
              </w:rPr>
            </w:pPr>
            <w:r w:rsidRPr="007B46C3">
              <w:rPr>
                <w:lang w:eastAsia="zh-TW"/>
              </w:rPr>
              <w:t>202</w:t>
            </w:r>
            <w:r w:rsidR="001E1125" w:rsidRPr="007B46C3">
              <w:rPr>
                <w:lang w:eastAsia="zh-TW"/>
              </w:rPr>
              <w:t>6</w:t>
            </w:r>
            <w:r w:rsidRPr="007B46C3">
              <w:rPr>
                <w:lang w:eastAsia="zh-TW"/>
              </w:rPr>
              <w:t>年</w:t>
            </w:r>
          </w:p>
        </w:tc>
      </w:tr>
      <w:tr w:rsidR="007B46C3" w:rsidRPr="007B46C3" w14:paraId="33222146" w14:textId="77777777" w:rsidTr="00AF7BAF">
        <w:trPr>
          <w:trHeight w:val="567"/>
          <w:jc w:val="center"/>
        </w:trPr>
        <w:tc>
          <w:tcPr>
            <w:tcW w:w="4622" w:type="dxa"/>
            <w:tcMar>
              <w:top w:w="0" w:type="dxa"/>
              <w:left w:w="115" w:type="dxa"/>
              <w:bottom w:w="0" w:type="dxa"/>
              <w:right w:w="115" w:type="dxa"/>
            </w:tcMar>
            <w:vAlign w:val="center"/>
          </w:tcPr>
          <w:p w14:paraId="363531A0" w14:textId="77777777" w:rsidR="005A2044" w:rsidRPr="007B46C3" w:rsidRDefault="005A2044" w:rsidP="005A2044">
            <w:pPr>
              <w:ind w:firstLineChars="0" w:firstLine="0"/>
              <w:rPr>
                <w:lang w:eastAsia="zh-TW"/>
              </w:rPr>
            </w:pPr>
            <w:r w:rsidRPr="007B46C3">
              <w:rPr>
                <w:lang w:eastAsia="zh-TW"/>
              </w:rPr>
              <w:t>國內生產毛額（</w:t>
            </w:r>
            <w:r w:rsidRPr="007B46C3">
              <w:rPr>
                <w:lang w:eastAsia="zh-TW"/>
              </w:rPr>
              <w:t>GDP</w:t>
            </w:r>
            <w:r w:rsidRPr="007B46C3">
              <w:rPr>
                <w:lang w:eastAsia="zh-TW"/>
              </w:rPr>
              <w:t>）</w:t>
            </w:r>
          </w:p>
        </w:tc>
        <w:tc>
          <w:tcPr>
            <w:tcW w:w="1284" w:type="dxa"/>
            <w:tcMar>
              <w:top w:w="0" w:type="dxa"/>
              <w:left w:w="115" w:type="dxa"/>
              <w:bottom w:w="0" w:type="dxa"/>
              <w:right w:w="115" w:type="dxa"/>
            </w:tcMar>
            <w:vAlign w:val="center"/>
          </w:tcPr>
          <w:p w14:paraId="31BD8C96" w14:textId="5810C2F0" w:rsidR="005A2044" w:rsidRPr="007B46C3" w:rsidRDefault="005A2044" w:rsidP="005A2044">
            <w:pPr>
              <w:ind w:firstLineChars="0" w:firstLine="0"/>
              <w:jc w:val="right"/>
              <w:rPr>
                <w:lang w:eastAsia="zh-TW"/>
              </w:rPr>
            </w:pPr>
            <w:r w:rsidRPr="007B46C3">
              <w:rPr>
                <w:rFonts w:eastAsiaTheme="minorEastAsia"/>
              </w:rPr>
              <w:t>-0.5</w:t>
            </w:r>
          </w:p>
        </w:tc>
        <w:tc>
          <w:tcPr>
            <w:tcW w:w="1284" w:type="dxa"/>
            <w:tcMar>
              <w:top w:w="0" w:type="dxa"/>
              <w:left w:w="115" w:type="dxa"/>
              <w:bottom w:w="0" w:type="dxa"/>
              <w:right w:w="115" w:type="dxa"/>
            </w:tcMar>
            <w:vAlign w:val="center"/>
          </w:tcPr>
          <w:p w14:paraId="4FC71894" w14:textId="7CD0619C" w:rsidR="005A2044" w:rsidRPr="007B46C3" w:rsidRDefault="005A2044" w:rsidP="005A2044">
            <w:pPr>
              <w:ind w:firstLineChars="0" w:firstLine="0"/>
              <w:jc w:val="right"/>
              <w:rPr>
                <w:lang w:eastAsia="zh-TW"/>
              </w:rPr>
            </w:pPr>
            <w:r w:rsidRPr="007B46C3">
              <w:rPr>
                <w:rFonts w:eastAsiaTheme="minorEastAsia"/>
              </w:rPr>
              <w:t>0.2</w:t>
            </w:r>
          </w:p>
        </w:tc>
        <w:tc>
          <w:tcPr>
            <w:tcW w:w="1284" w:type="dxa"/>
            <w:tcMar>
              <w:top w:w="0" w:type="dxa"/>
              <w:left w:w="115" w:type="dxa"/>
              <w:bottom w:w="0" w:type="dxa"/>
              <w:right w:w="115" w:type="dxa"/>
            </w:tcMar>
            <w:vAlign w:val="center"/>
          </w:tcPr>
          <w:p w14:paraId="2406C78D" w14:textId="11CD83EC" w:rsidR="005A2044" w:rsidRPr="007B46C3" w:rsidRDefault="005A2044" w:rsidP="005A2044">
            <w:pPr>
              <w:ind w:firstLineChars="0" w:firstLine="0"/>
              <w:jc w:val="right"/>
              <w:rPr>
                <w:lang w:eastAsia="zh-TW"/>
              </w:rPr>
            </w:pPr>
            <w:r w:rsidRPr="007B46C3">
              <w:rPr>
                <w:rFonts w:eastAsiaTheme="minorEastAsia"/>
              </w:rPr>
              <w:t>1.0</w:t>
            </w:r>
          </w:p>
        </w:tc>
      </w:tr>
      <w:tr w:rsidR="007B46C3" w:rsidRPr="007B46C3" w14:paraId="32483EC2" w14:textId="77777777" w:rsidTr="00AF7BAF">
        <w:trPr>
          <w:trHeight w:val="567"/>
          <w:jc w:val="center"/>
        </w:trPr>
        <w:tc>
          <w:tcPr>
            <w:tcW w:w="4622" w:type="dxa"/>
            <w:tcMar>
              <w:top w:w="0" w:type="dxa"/>
              <w:left w:w="115" w:type="dxa"/>
              <w:bottom w:w="0" w:type="dxa"/>
              <w:right w:w="115" w:type="dxa"/>
            </w:tcMar>
            <w:vAlign w:val="center"/>
          </w:tcPr>
          <w:p w14:paraId="3F6344FC" w14:textId="77777777" w:rsidR="005A2044" w:rsidRPr="007B46C3" w:rsidRDefault="005A2044" w:rsidP="005A2044">
            <w:pPr>
              <w:ind w:firstLineChars="0" w:firstLine="0"/>
              <w:rPr>
                <w:lang w:eastAsia="zh-TW"/>
              </w:rPr>
            </w:pPr>
            <w:r w:rsidRPr="007B46C3">
              <w:rPr>
                <w:lang w:eastAsia="zh-TW"/>
              </w:rPr>
              <w:t>國內就業人口</w:t>
            </w:r>
          </w:p>
        </w:tc>
        <w:tc>
          <w:tcPr>
            <w:tcW w:w="1284" w:type="dxa"/>
            <w:tcMar>
              <w:top w:w="0" w:type="dxa"/>
              <w:left w:w="115" w:type="dxa"/>
              <w:bottom w:w="0" w:type="dxa"/>
              <w:right w:w="115" w:type="dxa"/>
            </w:tcMar>
            <w:vAlign w:val="center"/>
          </w:tcPr>
          <w:p w14:paraId="5E5A471F" w14:textId="0EC5158F" w:rsidR="005A2044" w:rsidRPr="007B46C3" w:rsidRDefault="005A2044" w:rsidP="005A2044">
            <w:pPr>
              <w:ind w:firstLineChars="0" w:firstLine="0"/>
              <w:jc w:val="right"/>
              <w:rPr>
                <w:lang w:eastAsia="zh-TW"/>
              </w:rPr>
            </w:pPr>
            <w:r w:rsidRPr="007B46C3">
              <w:rPr>
                <w:rFonts w:eastAsiaTheme="minorEastAsia"/>
              </w:rPr>
              <w:t>0.1</w:t>
            </w:r>
          </w:p>
        </w:tc>
        <w:tc>
          <w:tcPr>
            <w:tcW w:w="1284" w:type="dxa"/>
            <w:tcMar>
              <w:top w:w="0" w:type="dxa"/>
              <w:left w:w="115" w:type="dxa"/>
              <w:bottom w:w="0" w:type="dxa"/>
              <w:right w:w="115" w:type="dxa"/>
            </w:tcMar>
            <w:vAlign w:val="center"/>
          </w:tcPr>
          <w:p w14:paraId="4867465B" w14:textId="4EB85DF7" w:rsidR="005A2044" w:rsidRPr="007B46C3" w:rsidRDefault="005A2044" w:rsidP="005A2044">
            <w:pPr>
              <w:ind w:firstLineChars="0" w:firstLine="0"/>
              <w:jc w:val="right"/>
              <w:rPr>
                <w:lang w:eastAsia="zh-TW"/>
              </w:rPr>
            </w:pPr>
            <w:r w:rsidRPr="007B46C3">
              <w:rPr>
                <w:rFonts w:eastAsiaTheme="minorEastAsia"/>
              </w:rPr>
              <w:t>0.0</w:t>
            </w:r>
          </w:p>
        </w:tc>
        <w:tc>
          <w:tcPr>
            <w:tcW w:w="1284" w:type="dxa"/>
            <w:tcMar>
              <w:top w:w="0" w:type="dxa"/>
              <w:left w:w="115" w:type="dxa"/>
              <w:bottom w:w="0" w:type="dxa"/>
              <w:right w:w="115" w:type="dxa"/>
            </w:tcMar>
            <w:vAlign w:val="center"/>
          </w:tcPr>
          <w:p w14:paraId="3D02DF95" w14:textId="2F86B716" w:rsidR="005A2044" w:rsidRPr="007B46C3" w:rsidRDefault="005A2044" w:rsidP="005A2044">
            <w:pPr>
              <w:ind w:firstLineChars="0" w:firstLine="0"/>
              <w:jc w:val="right"/>
              <w:rPr>
                <w:lang w:eastAsia="zh-TW"/>
              </w:rPr>
            </w:pPr>
            <w:r w:rsidRPr="007B46C3">
              <w:rPr>
                <w:rFonts w:eastAsiaTheme="minorEastAsia"/>
              </w:rPr>
              <w:t>0.0</w:t>
            </w:r>
          </w:p>
        </w:tc>
      </w:tr>
      <w:tr w:rsidR="007B46C3" w:rsidRPr="007B46C3" w14:paraId="38378162" w14:textId="77777777" w:rsidTr="00AF7BAF">
        <w:trPr>
          <w:trHeight w:val="567"/>
          <w:jc w:val="center"/>
        </w:trPr>
        <w:tc>
          <w:tcPr>
            <w:tcW w:w="4622" w:type="dxa"/>
            <w:tcMar>
              <w:top w:w="0" w:type="dxa"/>
              <w:left w:w="115" w:type="dxa"/>
              <w:bottom w:w="0" w:type="dxa"/>
              <w:right w:w="115" w:type="dxa"/>
            </w:tcMar>
            <w:vAlign w:val="center"/>
          </w:tcPr>
          <w:p w14:paraId="189C53F9" w14:textId="77777777" w:rsidR="005A2044" w:rsidRPr="007B46C3" w:rsidRDefault="005A2044" w:rsidP="005A2044">
            <w:pPr>
              <w:ind w:firstLineChars="0" w:firstLine="0"/>
              <w:rPr>
                <w:lang w:eastAsia="zh-TW"/>
              </w:rPr>
            </w:pPr>
            <w:r w:rsidRPr="007B46C3">
              <w:rPr>
                <w:lang w:eastAsia="zh-TW"/>
              </w:rPr>
              <w:t>失業率（依據德國聯邦勞動局定義）</w:t>
            </w:r>
          </w:p>
        </w:tc>
        <w:tc>
          <w:tcPr>
            <w:tcW w:w="1284" w:type="dxa"/>
            <w:tcMar>
              <w:top w:w="0" w:type="dxa"/>
              <w:left w:w="115" w:type="dxa"/>
              <w:bottom w:w="0" w:type="dxa"/>
              <w:right w:w="115" w:type="dxa"/>
            </w:tcMar>
            <w:vAlign w:val="center"/>
          </w:tcPr>
          <w:p w14:paraId="404E337A" w14:textId="21F35960" w:rsidR="005A2044" w:rsidRPr="007B46C3" w:rsidRDefault="005A2044" w:rsidP="005A2044">
            <w:pPr>
              <w:ind w:firstLineChars="0" w:firstLine="0"/>
              <w:jc w:val="right"/>
              <w:rPr>
                <w:lang w:eastAsia="zh-TW"/>
              </w:rPr>
            </w:pPr>
            <w:r w:rsidRPr="007B46C3">
              <w:rPr>
                <w:rFonts w:eastAsiaTheme="minorEastAsia"/>
              </w:rPr>
              <w:t>6.0</w:t>
            </w:r>
          </w:p>
        </w:tc>
        <w:tc>
          <w:tcPr>
            <w:tcW w:w="1284" w:type="dxa"/>
            <w:tcMar>
              <w:top w:w="0" w:type="dxa"/>
              <w:left w:w="115" w:type="dxa"/>
              <w:bottom w:w="0" w:type="dxa"/>
              <w:right w:w="115" w:type="dxa"/>
            </w:tcMar>
            <w:vAlign w:val="center"/>
          </w:tcPr>
          <w:p w14:paraId="131995C2" w14:textId="33EF2B5B" w:rsidR="005A2044" w:rsidRPr="007B46C3" w:rsidRDefault="005A2044" w:rsidP="005A2044">
            <w:pPr>
              <w:ind w:firstLineChars="0" w:firstLine="0"/>
              <w:jc w:val="right"/>
              <w:rPr>
                <w:lang w:eastAsia="zh-TW"/>
              </w:rPr>
            </w:pPr>
            <w:r w:rsidRPr="007B46C3">
              <w:rPr>
                <w:rFonts w:eastAsiaTheme="minorEastAsia"/>
              </w:rPr>
              <w:t>6.3</w:t>
            </w:r>
          </w:p>
        </w:tc>
        <w:tc>
          <w:tcPr>
            <w:tcW w:w="1284" w:type="dxa"/>
            <w:tcMar>
              <w:top w:w="0" w:type="dxa"/>
              <w:left w:w="115" w:type="dxa"/>
              <w:bottom w:w="0" w:type="dxa"/>
              <w:right w:w="115" w:type="dxa"/>
            </w:tcMar>
            <w:vAlign w:val="center"/>
          </w:tcPr>
          <w:p w14:paraId="5792DD10" w14:textId="4F3A09AF" w:rsidR="005A2044" w:rsidRPr="007B46C3" w:rsidRDefault="005A2044" w:rsidP="005A2044">
            <w:pPr>
              <w:ind w:firstLineChars="0" w:firstLine="0"/>
              <w:jc w:val="right"/>
              <w:rPr>
                <w:lang w:eastAsia="zh-TW"/>
              </w:rPr>
            </w:pPr>
            <w:r w:rsidRPr="007B46C3">
              <w:rPr>
                <w:rFonts w:eastAsiaTheme="minorEastAsia"/>
              </w:rPr>
              <w:t>6.2</w:t>
            </w:r>
          </w:p>
        </w:tc>
      </w:tr>
      <w:tr w:rsidR="007B46C3" w:rsidRPr="007B46C3" w14:paraId="0AE2C1B0" w14:textId="77777777" w:rsidTr="00AF7BAF">
        <w:trPr>
          <w:trHeight w:val="567"/>
          <w:jc w:val="center"/>
        </w:trPr>
        <w:tc>
          <w:tcPr>
            <w:tcW w:w="4622" w:type="dxa"/>
            <w:tcMar>
              <w:top w:w="0" w:type="dxa"/>
              <w:left w:w="115" w:type="dxa"/>
              <w:bottom w:w="0" w:type="dxa"/>
              <w:right w:w="115" w:type="dxa"/>
            </w:tcMar>
            <w:vAlign w:val="center"/>
          </w:tcPr>
          <w:p w14:paraId="446B6CE2" w14:textId="77777777" w:rsidR="005A2044" w:rsidRPr="007B46C3" w:rsidRDefault="005A2044" w:rsidP="005A2044">
            <w:pPr>
              <w:ind w:firstLineChars="0" w:firstLine="0"/>
              <w:rPr>
                <w:lang w:eastAsia="zh-TW"/>
              </w:rPr>
            </w:pPr>
            <w:r w:rsidRPr="007B46C3">
              <w:rPr>
                <w:lang w:eastAsia="zh-TW"/>
              </w:rPr>
              <w:t>民間消費</w:t>
            </w:r>
          </w:p>
        </w:tc>
        <w:tc>
          <w:tcPr>
            <w:tcW w:w="1284" w:type="dxa"/>
            <w:tcMar>
              <w:top w:w="0" w:type="dxa"/>
              <w:left w:w="115" w:type="dxa"/>
              <w:bottom w:w="0" w:type="dxa"/>
              <w:right w:w="115" w:type="dxa"/>
            </w:tcMar>
            <w:vAlign w:val="center"/>
          </w:tcPr>
          <w:p w14:paraId="683D0399" w14:textId="0C2B0B98" w:rsidR="005A2044" w:rsidRPr="007B46C3" w:rsidRDefault="005A2044" w:rsidP="005A2044">
            <w:pPr>
              <w:ind w:firstLineChars="0" w:firstLine="0"/>
              <w:jc w:val="right"/>
              <w:rPr>
                <w:lang w:eastAsia="zh-TW"/>
              </w:rPr>
            </w:pPr>
            <w:r w:rsidRPr="007B46C3">
              <w:rPr>
                <w:rFonts w:eastAsiaTheme="minorEastAsia"/>
              </w:rPr>
              <w:t>0.5</w:t>
            </w:r>
          </w:p>
        </w:tc>
        <w:tc>
          <w:tcPr>
            <w:tcW w:w="1284" w:type="dxa"/>
            <w:tcMar>
              <w:top w:w="0" w:type="dxa"/>
              <w:left w:w="115" w:type="dxa"/>
              <w:bottom w:w="0" w:type="dxa"/>
              <w:right w:w="115" w:type="dxa"/>
            </w:tcMar>
            <w:vAlign w:val="center"/>
          </w:tcPr>
          <w:p w14:paraId="07BFFB33" w14:textId="4498C445" w:rsidR="005A2044" w:rsidRPr="007B46C3" w:rsidRDefault="005A2044" w:rsidP="005A2044">
            <w:pPr>
              <w:ind w:firstLineChars="0" w:firstLine="0"/>
              <w:jc w:val="right"/>
              <w:rPr>
                <w:lang w:eastAsia="zh-TW"/>
              </w:rPr>
            </w:pPr>
            <w:r w:rsidRPr="007B46C3">
              <w:rPr>
                <w:rFonts w:eastAsiaTheme="minorEastAsia"/>
              </w:rPr>
              <w:t>1.4</w:t>
            </w:r>
          </w:p>
        </w:tc>
        <w:tc>
          <w:tcPr>
            <w:tcW w:w="1284" w:type="dxa"/>
            <w:tcMar>
              <w:top w:w="0" w:type="dxa"/>
              <w:left w:w="115" w:type="dxa"/>
              <w:bottom w:w="0" w:type="dxa"/>
              <w:right w:w="115" w:type="dxa"/>
            </w:tcMar>
            <w:vAlign w:val="center"/>
          </w:tcPr>
          <w:p w14:paraId="6B14753E" w14:textId="43B291D8" w:rsidR="005A2044" w:rsidRPr="007B46C3" w:rsidRDefault="005A2044" w:rsidP="005A2044">
            <w:pPr>
              <w:ind w:firstLineChars="0" w:firstLine="0"/>
              <w:jc w:val="right"/>
              <w:rPr>
                <w:lang w:eastAsia="zh-TW"/>
              </w:rPr>
            </w:pPr>
            <w:r w:rsidRPr="007B46C3">
              <w:rPr>
                <w:rFonts w:eastAsiaTheme="minorEastAsia"/>
              </w:rPr>
              <w:t>0.8</w:t>
            </w:r>
          </w:p>
        </w:tc>
      </w:tr>
      <w:tr w:rsidR="007B46C3" w:rsidRPr="007B46C3" w14:paraId="5274FA1B" w14:textId="77777777" w:rsidTr="00AF7BAF">
        <w:trPr>
          <w:trHeight w:val="567"/>
          <w:jc w:val="center"/>
        </w:trPr>
        <w:tc>
          <w:tcPr>
            <w:tcW w:w="4622" w:type="dxa"/>
            <w:tcMar>
              <w:top w:w="0" w:type="dxa"/>
              <w:left w:w="115" w:type="dxa"/>
              <w:bottom w:w="0" w:type="dxa"/>
              <w:right w:w="115" w:type="dxa"/>
            </w:tcMar>
            <w:vAlign w:val="center"/>
          </w:tcPr>
          <w:p w14:paraId="382D41A6" w14:textId="77777777" w:rsidR="005A2044" w:rsidRPr="007B46C3" w:rsidRDefault="005A2044" w:rsidP="005A2044">
            <w:pPr>
              <w:ind w:firstLineChars="0" w:firstLine="0"/>
              <w:rPr>
                <w:lang w:eastAsia="zh-TW"/>
              </w:rPr>
            </w:pPr>
            <w:r w:rsidRPr="007B46C3">
              <w:rPr>
                <w:lang w:eastAsia="zh-TW"/>
              </w:rPr>
              <w:t>公共支出</w:t>
            </w:r>
          </w:p>
        </w:tc>
        <w:tc>
          <w:tcPr>
            <w:tcW w:w="1284" w:type="dxa"/>
            <w:tcMar>
              <w:top w:w="0" w:type="dxa"/>
              <w:left w:w="115" w:type="dxa"/>
              <w:bottom w:w="0" w:type="dxa"/>
              <w:right w:w="115" w:type="dxa"/>
            </w:tcMar>
            <w:vAlign w:val="center"/>
          </w:tcPr>
          <w:p w14:paraId="3B3C466F" w14:textId="597357C3" w:rsidR="005A2044" w:rsidRPr="007B46C3" w:rsidRDefault="005A2044" w:rsidP="005A2044">
            <w:pPr>
              <w:ind w:firstLine="472"/>
              <w:jc w:val="right"/>
            </w:pPr>
            <w:r w:rsidRPr="007B46C3">
              <w:rPr>
                <w:rFonts w:eastAsiaTheme="minorEastAsia"/>
              </w:rPr>
              <w:t>2.6</w:t>
            </w:r>
          </w:p>
        </w:tc>
        <w:tc>
          <w:tcPr>
            <w:tcW w:w="1284" w:type="dxa"/>
            <w:tcMar>
              <w:top w:w="0" w:type="dxa"/>
              <w:left w:w="115" w:type="dxa"/>
              <w:bottom w:w="0" w:type="dxa"/>
              <w:right w:w="115" w:type="dxa"/>
            </w:tcMar>
            <w:vAlign w:val="center"/>
          </w:tcPr>
          <w:p w14:paraId="1266F4F5" w14:textId="053BCE7F" w:rsidR="005A2044" w:rsidRPr="007B46C3" w:rsidRDefault="005A2044" w:rsidP="005A2044">
            <w:pPr>
              <w:ind w:firstLine="472"/>
              <w:jc w:val="right"/>
            </w:pPr>
            <w:r w:rsidRPr="007B46C3">
              <w:rPr>
                <w:rFonts w:eastAsiaTheme="minorEastAsia"/>
              </w:rPr>
              <w:t>1.5</w:t>
            </w:r>
          </w:p>
        </w:tc>
        <w:tc>
          <w:tcPr>
            <w:tcW w:w="1284" w:type="dxa"/>
            <w:tcMar>
              <w:top w:w="0" w:type="dxa"/>
              <w:left w:w="115" w:type="dxa"/>
              <w:bottom w:w="0" w:type="dxa"/>
              <w:right w:w="115" w:type="dxa"/>
            </w:tcMar>
            <w:vAlign w:val="center"/>
          </w:tcPr>
          <w:p w14:paraId="12D00C4F" w14:textId="21A5D821" w:rsidR="005A2044" w:rsidRPr="007B46C3" w:rsidRDefault="005A2044" w:rsidP="005A2044">
            <w:pPr>
              <w:ind w:firstLine="472"/>
              <w:jc w:val="right"/>
            </w:pPr>
            <w:r w:rsidRPr="007B46C3">
              <w:rPr>
                <w:rFonts w:eastAsiaTheme="minorEastAsia"/>
              </w:rPr>
              <w:t>2.4</w:t>
            </w:r>
          </w:p>
        </w:tc>
      </w:tr>
      <w:tr w:rsidR="007B46C3" w:rsidRPr="007B46C3" w14:paraId="14BC07AC" w14:textId="77777777" w:rsidTr="00AF7BAF">
        <w:trPr>
          <w:trHeight w:val="567"/>
          <w:jc w:val="center"/>
        </w:trPr>
        <w:tc>
          <w:tcPr>
            <w:tcW w:w="4622" w:type="dxa"/>
            <w:tcMar>
              <w:top w:w="0" w:type="dxa"/>
              <w:left w:w="115" w:type="dxa"/>
              <w:bottom w:w="0" w:type="dxa"/>
              <w:right w:w="115" w:type="dxa"/>
            </w:tcMar>
            <w:vAlign w:val="center"/>
          </w:tcPr>
          <w:p w14:paraId="6CABBB9E" w14:textId="77777777" w:rsidR="005A2044" w:rsidRPr="007B46C3" w:rsidRDefault="005A2044" w:rsidP="005A2044">
            <w:pPr>
              <w:ind w:firstLineChars="0" w:firstLine="0"/>
              <w:rPr>
                <w:lang w:eastAsia="zh-TW"/>
              </w:rPr>
            </w:pPr>
            <w:r w:rsidRPr="007B46C3">
              <w:rPr>
                <w:lang w:eastAsia="zh-TW"/>
              </w:rPr>
              <w:t>機械設備投資</w:t>
            </w:r>
          </w:p>
        </w:tc>
        <w:tc>
          <w:tcPr>
            <w:tcW w:w="1284" w:type="dxa"/>
            <w:tcMar>
              <w:top w:w="0" w:type="dxa"/>
              <w:left w:w="115" w:type="dxa"/>
              <w:bottom w:w="0" w:type="dxa"/>
              <w:right w:w="115" w:type="dxa"/>
            </w:tcMar>
            <w:vAlign w:val="center"/>
          </w:tcPr>
          <w:p w14:paraId="13498620" w14:textId="16C7A0F6" w:rsidR="005A2044" w:rsidRPr="007B46C3" w:rsidRDefault="005A2044" w:rsidP="005A2044">
            <w:pPr>
              <w:ind w:firstLine="472"/>
              <w:jc w:val="right"/>
            </w:pPr>
            <w:r w:rsidRPr="007B46C3">
              <w:rPr>
                <w:rFonts w:eastAsiaTheme="minorEastAsia"/>
              </w:rPr>
              <w:t>-5.4</w:t>
            </w:r>
          </w:p>
        </w:tc>
        <w:tc>
          <w:tcPr>
            <w:tcW w:w="1284" w:type="dxa"/>
            <w:tcMar>
              <w:top w:w="0" w:type="dxa"/>
              <w:left w:w="115" w:type="dxa"/>
              <w:bottom w:w="0" w:type="dxa"/>
              <w:right w:w="115" w:type="dxa"/>
            </w:tcMar>
            <w:vAlign w:val="center"/>
          </w:tcPr>
          <w:p w14:paraId="06AB387E" w14:textId="7B656065" w:rsidR="005A2044" w:rsidRPr="007B46C3" w:rsidRDefault="005A2044" w:rsidP="005A2044">
            <w:pPr>
              <w:ind w:firstLine="472"/>
              <w:jc w:val="right"/>
            </w:pPr>
            <w:r w:rsidRPr="007B46C3">
              <w:rPr>
                <w:rFonts w:eastAsiaTheme="minorEastAsia"/>
              </w:rPr>
              <w:t>-2.3</w:t>
            </w:r>
          </w:p>
        </w:tc>
        <w:tc>
          <w:tcPr>
            <w:tcW w:w="1284" w:type="dxa"/>
            <w:tcMar>
              <w:top w:w="0" w:type="dxa"/>
              <w:left w:w="115" w:type="dxa"/>
              <w:bottom w:w="0" w:type="dxa"/>
              <w:right w:w="115" w:type="dxa"/>
            </w:tcMar>
            <w:vAlign w:val="center"/>
          </w:tcPr>
          <w:p w14:paraId="71A2FC75" w14:textId="7D16CF7C" w:rsidR="005A2044" w:rsidRPr="007B46C3" w:rsidRDefault="005A2044" w:rsidP="005A2044">
            <w:pPr>
              <w:ind w:firstLine="472"/>
              <w:jc w:val="right"/>
            </w:pPr>
            <w:r w:rsidRPr="007B46C3">
              <w:rPr>
                <w:rFonts w:eastAsiaTheme="minorEastAsia"/>
              </w:rPr>
              <w:t>3.5</w:t>
            </w:r>
          </w:p>
        </w:tc>
      </w:tr>
      <w:tr w:rsidR="007B46C3" w:rsidRPr="007B46C3" w14:paraId="07D575C3" w14:textId="77777777" w:rsidTr="00AF7BAF">
        <w:trPr>
          <w:trHeight w:val="567"/>
          <w:jc w:val="center"/>
        </w:trPr>
        <w:tc>
          <w:tcPr>
            <w:tcW w:w="4622" w:type="dxa"/>
            <w:tcMar>
              <w:top w:w="0" w:type="dxa"/>
              <w:left w:w="115" w:type="dxa"/>
              <w:bottom w:w="0" w:type="dxa"/>
              <w:right w:w="115" w:type="dxa"/>
            </w:tcMar>
            <w:vAlign w:val="center"/>
          </w:tcPr>
          <w:p w14:paraId="0C7F0C02" w14:textId="77777777" w:rsidR="005A2044" w:rsidRPr="007B46C3" w:rsidRDefault="005A2044" w:rsidP="005A2044">
            <w:pPr>
              <w:ind w:firstLineChars="0" w:firstLine="0"/>
              <w:rPr>
                <w:lang w:eastAsia="zh-TW"/>
              </w:rPr>
            </w:pPr>
            <w:r w:rsidRPr="007B46C3">
              <w:rPr>
                <w:lang w:eastAsia="zh-TW"/>
              </w:rPr>
              <w:t>營建工程投資</w:t>
            </w:r>
          </w:p>
        </w:tc>
        <w:tc>
          <w:tcPr>
            <w:tcW w:w="1284" w:type="dxa"/>
            <w:tcMar>
              <w:top w:w="0" w:type="dxa"/>
              <w:left w:w="115" w:type="dxa"/>
              <w:bottom w:w="0" w:type="dxa"/>
              <w:right w:w="115" w:type="dxa"/>
            </w:tcMar>
            <w:vAlign w:val="center"/>
          </w:tcPr>
          <w:p w14:paraId="00FC56E3" w14:textId="24691100" w:rsidR="005A2044" w:rsidRPr="007B46C3" w:rsidRDefault="005A2044" w:rsidP="005A2044">
            <w:pPr>
              <w:ind w:firstLine="472"/>
              <w:jc w:val="right"/>
            </w:pPr>
            <w:r w:rsidRPr="007B46C3">
              <w:rPr>
                <w:rFonts w:eastAsiaTheme="minorEastAsia"/>
              </w:rPr>
              <w:t>-3.4</w:t>
            </w:r>
          </w:p>
        </w:tc>
        <w:tc>
          <w:tcPr>
            <w:tcW w:w="1284" w:type="dxa"/>
            <w:tcMar>
              <w:top w:w="0" w:type="dxa"/>
              <w:left w:w="115" w:type="dxa"/>
              <w:bottom w:w="0" w:type="dxa"/>
              <w:right w:w="115" w:type="dxa"/>
            </w:tcMar>
            <w:vAlign w:val="center"/>
          </w:tcPr>
          <w:p w14:paraId="6B9DF1BE" w14:textId="29566E9D" w:rsidR="005A2044" w:rsidRPr="007B46C3" w:rsidRDefault="005A2044" w:rsidP="005A2044">
            <w:pPr>
              <w:ind w:firstLine="472"/>
              <w:jc w:val="right"/>
            </w:pPr>
            <w:r w:rsidRPr="007B46C3">
              <w:rPr>
                <w:rFonts w:eastAsiaTheme="minorEastAsia"/>
              </w:rPr>
              <w:t>-0.9</w:t>
            </w:r>
          </w:p>
        </w:tc>
        <w:tc>
          <w:tcPr>
            <w:tcW w:w="1284" w:type="dxa"/>
            <w:tcMar>
              <w:top w:w="0" w:type="dxa"/>
              <w:left w:w="115" w:type="dxa"/>
              <w:bottom w:w="0" w:type="dxa"/>
              <w:right w:w="115" w:type="dxa"/>
            </w:tcMar>
            <w:vAlign w:val="center"/>
          </w:tcPr>
          <w:p w14:paraId="254FF778" w14:textId="31113F92" w:rsidR="005A2044" w:rsidRPr="007B46C3" w:rsidRDefault="005A2044" w:rsidP="005A2044">
            <w:pPr>
              <w:ind w:firstLine="472"/>
              <w:jc w:val="right"/>
            </w:pPr>
            <w:r w:rsidRPr="007B46C3">
              <w:rPr>
                <w:rFonts w:eastAsiaTheme="minorEastAsia"/>
              </w:rPr>
              <w:t>2.4</w:t>
            </w:r>
          </w:p>
        </w:tc>
      </w:tr>
      <w:tr w:rsidR="007B46C3" w:rsidRPr="007B46C3" w14:paraId="20612527" w14:textId="77777777" w:rsidTr="00AF7BAF">
        <w:trPr>
          <w:trHeight w:val="567"/>
          <w:jc w:val="center"/>
        </w:trPr>
        <w:tc>
          <w:tcPr>
            <w:tcW w:w="4622" w:type="dxa"/>
            <w:tcMar>
              <w:top w:w="0" w:type="dxa"/>
              <w:left w:w="115" w:type="dxa"/>
              <w:bottom w:w="0" w:type="dxa"/>
              <w:right w:w="115" w:type="dxa"/>
            </w:tcMar>
            <w:vAlign w:val="center"/>
          </w:tcPr>
          <w:p w14:paraId="2313720A" w14:textId="77777777" w:rsidR="005A2044" w:rsidRPr="007B46C3" w:rsidRDefault="005A2044" w:rsidP="005A2044">
            <w:pPr>
              <w:ind w:firstLineChars="0" w:firstLine="0"/>
              <w:rPr>
                <w:lang w:eastAsia="zh-TW"/>
              </w:rPr>
            </w:pPr>
            <w:r w:rsidRPr="007B46C3">
              <w:rPr>
                <w:lang w:eastAsia="zh-TW"/>
              </w:rPr>
              <w:t>國內需求</w:t>
            </w:r>
          </w:p>
        </w:tc>
        <w:tc>
          <w:tcPr>
            <w:tcW w:w="1284" w:type="dxa"/>
            <w:tcMar>
              <w:top w:w="0" w:type="dxa"/>
              <w:left w:w="115" w:type="dxa"/>
              <w:bottom w:w="0" w:type="dxa"/>
              <w:right w:w="115" w:type="dxa"/>
            </w:tcMar>
            <w:vAlign w:val="center"/>
          </w:tcPr>
          <w:p w14:paraId="3C0AA5F3" w14:textId="5DAFBDDD" w:rsidR="005A2044" w:rsidRPr="007B46C3" w:rsidRDefault="005A2044" w:rsidP="005A2044">
            <w:pPr>
              <w:ind w:firstLine="472"/>
              <w:jc w:val="right"/>
            </w:pPr>
            <w:r w:rsidRPr="007B46C3">
              <w:rPr>
                <w:rFonts w:eastAsiaTheme="minorEastAsia"/>
              </w:rPr>
              <w:t>0.2</w:t>
            </w:r>
          </w:p>
        </w:tc>
        <w:tc>
          <w:tcPr>
            <w:tcW w:w="1284" w:type="dxa"/>
            <w:tcMar>
              <w:top w:w="0" w:type="dxa"/>
              <w:left w:w="115" w:type="dxa"/>
              <w:bottom w:w="0" w:type="dxa"/>
              <w:right w:w="115" w:type="dxa"/>
            </w:tcMar>
            <w:vAlign w:val="center"/>
          </w:tcPr>
          <w:p w14:paraId="7F8D3D94" w14:textId="1E97949C" w:rsidR="005A2044" w:rsidRPr="007B46C3" w:rsidRDefault="005A2044" w:rsidP="005A2044">
            <w:pPr>
              <w:ind w:firstLine="472"/>
              <w:jc w:val="right"/>
            </w:pPr>
            <w:r w:rsidRPr="007B46C3">
              <w:rPr>
                <w:rFonts w:eastAsiaTheme="minorEastAsia"/>
              </w:rPr>
              <w:t>1.7</w:t>
            </w:r>
          </w:p>
        </w:tc>
        <w:tc>
          <w:tcPr>
            <w:tcW w:w="1284" w:type="dxa"/>
            <w:tcMar>
              <w:top w:w="0" w:type="dxa"/>
              <w:left w:w="115" w:type="dxa"/>
              <w:bottom w:w="0" w:type="dxa"/>
              <w:right w:w="115" w:type="dxa"/>
            </w:tcMar>
            <w:vAlign w:val="center"/>
          </w:tcPr>
          <w:p w14:paraId="688062F4" w14:textId="2CEE2A26" w:rsidR="005A2044" w:rsidRPr="007B46C3" w:rsidRDefault="005A2044" w:rsidP="005A2044">
            <w:pPr>
              <w:ind w:firstLine="472"/>
              <w:jc w:val="right"/>
            </w:pPr>
            <w:r w:rsidRPr="007B46C3">
              <w:rPr>
                <w:rFonts w:eastAsiaTheme="minorEastAsia"/>
              </w:rPr>
              <w:t>1.5</w:t>
            </w:r>
          </w:p>
        </w:tc>
      </w:tr>
      <w:tr w:rsidR="007B46C3" w:rsidRPr="007B46C3" w14:paraId="2B3B6216" w14:textId="77777777" w:rsidTr="00AF7BAF">
        <w:trPr>
          <w:trHeight w:val="567"/>
          <w:jc w:val="center"/>
        </w:trPr>
        <w:tc>
          <w:tcPr>
            <w:tcW w:w="4622" w:type="dxa"/>
            <w:tcMar>
              <w:top w:w="0" w:type="dxa"/>
              <w:left w:w="115" w:type="dxa"/>
              <w:bottom w:w="0" w:type="dxa"/>
              <w:right w:w="115" w:type="dxa"/>
            </w:tcMar>
            <w:vAlign w:val="center"/>
          </w:tcPr>
          <w:p w14:paraId="49DAFBF8" w14:textId="77777777" w:rsidR="005A2044" w:rsidRPr="007B46C3" w:rsidRDefault="005A2044" w:rsidP="005A2044">
            <w:pPr>
              <w:ind w:firstLineChars="0" w:firstLine="0"/>
              <w:rPr>
                <w:lang w:eastAsia="zh-TW"/>
              </w:rPr>
            </w:pPr>
            <w:r w:rsidRPr="007B46C3">
              <w:rPr>
                <w:lang w:eastAsia="zh-TW"/>
              </w:rPr>
              <w:t>出口</w:t>
            </w:r>
          </w:p>
        </w:tc>
        <w:tc>
          <w:tcPr>
            <w:tcW w:w="1284" w:type="dxa"/>
            <w:tcMar>
              <w:top w:w="0" w:type="dxa"/>
              <w:left w:w="115" w:type="dxa"/>
              <w:bottom w:w="0" w:type="dxa"/>
              <w:right w:w="115" w:type="dxa"/>
            </w:tcMar>
            <w:vAlign w:val="center"/>
          </w:tcPr>
          <w:p w14:paraId="710138C6" w14:textId="212F1F84" w:rsidR="005A2044" w:rsidRPr="007B46C3" w:rsidRDefault="005A2044" w:rsidP="005A2044">
            <w:pPr>
              <w:ind w:firstLine="472"/>
              <w:jc w:val="right"/>
            </w:pPr>
            <w:r w:rsidRPr="007B46C3">
              <w:rPr>
                <w:rFonts w:eastAsiaTheme="minorEastAsia"/>
              </w:rPr>
              <w:t>-2.1</w:t>
            </w:r>
          </w:p>
        </w:tc>
        <w:tc>
          <w:tcPr>
            <w:tcW w:w="1284" w:type="dxa"/>
            <w:tcMar>
              <w:top w:w="0" w:type="dxa"/>
              <w:left w:w="115" w:type="dxa"/>
              <w:bottom w:w="0" w:type="dxa"/>
              <w:right w:w="115" w:type="dxa"/>
            </w:tcMar>
            <w:vAlign w:val="center"/>
          </w:tcPr>
          <w:p w14:paraId="56EC0268" w14:textId="42F6FDA6" w:rsidR="005A2044" w:rsidRPr="007B46C3" w:rsidRDefault="005A2044" w:rsidP="005A2044">
            <w:pPr>
              <w:ind w:firstLine="472"/>
              <w:jc w:val="right"/>
            </w:pPr>
            <w:r w:rsidRPr="007B46C3">
              <w:rPr>
                <w:rFonts w:eastAsiaTheme="minorEastAsia"/>
              </w:rPr>
              <w:t>-0.3</w:t>
            </w:r>
          </w:p>
        </w:tc>
        <w:tc>
          <w:tcPr>
            <w:tcW w:w="1284" w:type="dxa"/>
            <w:tcMar>
              <w:top w:w="0" w:type="dxa"/>
              <w:left w:w="115" w:type="dxa"/>
              <w:bottom w:w="0" w:type="dxa"/>
              <w:right w:w="115" w:type="dxa"/>
            </w:tcMar>
            <w:vAlign w:val="center"/>
          </w:tcPr>
          <w:p w14:paraId="37254100" w14:textId="3F862638" w:rsidR="005A2044" w:rsidRPr="007B46C3" w:rsidRDefault="005A2044" w:rsidP="005A2044">
            <w:pPr>
              <w:ind w:firstLine="472"/>
              <w:jc w:val="right"/>
            </w:pPr>
            <w:r w:rsidRPr="007B46C3">
              <w:rPr>
                <w:rFonts w:eastAsiaTheme="minorEastAsia"/>
              </w:rPr>
              <w:t>0.8</w:t>
            </w:r>
          </w:p>
        </w:tc>
      </w:tr>
      <w:tr w:rsidR="007B46C3" w:rsidRPr="007B46C3" w14:paraId="152A78F7" w14:textId="77777777" w:rsidTr="00AF7BAF">
        <w:trPr>
          <w:trHeight w:val="567"/>
          <w:jc w:val="center"/>
        </w:trPr>
        <w:tc>
          <w:tcPr>
            <w:tcW w:w="4622" w:type="dxa"/>
            <w:tcMar>
              <w:top w:w="0" w:type="dxa"/>
              <w:left w:w="115" w:type="dxa"/>
              <w:bottom w:w="0" w:type="dxa"/>
              <w:right w:w="115" w:type="dxa"/>
            </w:tcMar>
            <w:vAlign w:val="center"/>
          </w:tcPr>
          <w:p w14:paraId="202EAB9A" w14:textId="77777777" w:rsidR="005A2044" w:rsidRPr="007B46C3" w:rsidRDefault="005A2044" w:rsidP="005A2044">
            <w:pPr>
              <w:ind w:firstLineChars="0" w:firstLine="0"/>
              <w:rPr>
                <w:lang w:eastAsia="zh-TW"/>
              </w:rPr>
            </w:pPr>
            <w:r w:rsidRPr="007B46C3">
              <w:rPr>
                <w:lang w:eastAsia="zh-TW"/>
              </w:rPr>
              <w:t>進口</w:t>
            </w:r>
          </w:p>
        </w:tc>
        <w:tc>
          <w:tcPr>
            <w:tcW w:w="1284" w:type="dxa"/>
            <w:tcMar>
              <w:top w:w="0" w:type="dxa"/>
              <w:left w:w="115" w:type="dxa"/>
              <w:bottom w:w="0" w:type="dxa"/>
              <w:right w:w="115" w:type="dxa"/>
            </w:tcMar>
            <w:vAlign w:val="center"/>
          </w:tcPr>
          <w:p w14:paraId="397A02F8" w14:textId="5D8976EF" w:rsidR="005A2044" w:rsidRPr="007B46C3" w:rsidRDefault="005A2044" w:rsidP="005A2044">
            <w:pPr>
              <w:ind w:firstLine="472"/>
              <w:jc w:val="right"/>
            </w:pPr>
            <w:r w:rsidRPr="007B46C3">
              <w:rPr>
                <w:rFonts w:eastAsiaTheme="minorEastAsia"/>
              </w:rPr>
              <w:t>-0.6</w:t>
            </w:r>
          </w:p>
        </w:tc>
        <w:tc>
          <w:tcPr>
            <w:tcW w:w="1284" w:type="dxa"/>
            <w:tcMar>
              <w:top w:w="0" w:type="dxa"/>
              <w:left w:w="115" w:type="dxa"/>
              <w:bottom w:w="0" w:type="dxa"/>
              <w:right w:w="115" w:type="dxa"/>
            </w:tcMar>
            <w:vAlign w:val="center"/>
          </w:tcPr>
          <w:p w14:paraId="18D0BDA3" w14:textId="2EE4935C" w:rsidR="005A2044" w:rsidRPr="007B46C3" w:rsidRDefault="005A2044" w:rsidP="005A2044">
            <w:pPr>
              <w:ind w:firstLine="472"/>
              <w:jc w:val="right"/>
            </w:pPr>
            <w:r w:rsidRPr="007B46C3">
              <w:rPr>
                <w:rFonts w:eastAsiaTheme="minorEastAsia"/>
              </w:rPr>
              <w:t>3.6</w:t>
            </w:r>
          </w:p>
        </w:tc>
        <w:tc>
          <w:tcPr>
            <w:tcW w:w="1284" w:type="dxa"/>
            <w:tcMar>
              <w:top w:w="0" w:type="dxa"/>
              <w:left w:w="115" w:type="dxa"/>
              <w:bottom w:w="0" w:type="dxa"/>
              <w:right w:w="115" w:type="dxa"/>
            </w:tcMar>
            <w:vAlign w:val="center"/>
          </w:tcPr>
          <w:p w14:paraId="1B07CC04" w14:textId="233A28F3" w:rsidR="005A2044" w:rsidRPr="007B46C3" w:rsidRDefault="005A2044" w:rsidP="005A2044">
            <w:pPr>
              <w:ind w:firstLine="472"/>
              <w:jc w:val="right"/>
            </w:pPr>
            <w:r w:rsidRPr="007B46C3">
              <w:rPr>
                <w:rFonts w:eastAsiaTheme="minorEastAsia"/>
              </w:rPr>
              <w:t>2.1</w:t>
            </w:r>
          </w:p>
        </w:tc>
      </w:tr>
      <w:tr w:rsidR="007B46C3" w:rsidRPr="007B46C3" w14:paraId="5FEDCF51" w14:textId="77777777" w:rsidTr="00AF7BAF">
        <w:trPr>
          <w:trHeight w:val="567"/>
          <w:jc w:val="center"/>
        </w:trPr>
        <w:tc>
          <w:tcPr>
            <w:tcW w:w="4622" w:type="dxa"/>
            <w:tcMar>
              <w:top w:w="0" w:type="dxa"/>
              <w:left w:w="115" w:type="dxa"/>
              <w:bottom w:w="0" w:type="dxa"/>
              <w:right w:w="115" w:type="dxa"/>
            </w:tcMar>
            <w:vAlign w:val="center"/>
          </w:tcPr>
          <w:p w14:paraId="196F6876" w14:textId="77777777" w:rsidR="005A2044" w:rsidRPr="007B46C3" w:rsidRDefault="005A2044" w:rsidP="005A2044">
            <w:pPr>
              <w:ind w:firstLineChars="0" w:firstLine="0"/>
              <w:rPr>
                <w:lang w:eastAsia="zh-TW"/>
              </w:rPr>
            </w:pPr>
            <w:r w:rsidRPr="007B46C3">
              <w:rPr>
                <w:lang w:eastAsia="zh-TW"/>
              </w:rPr>
              <w:t>對外貿易對</w:t>
            </w:r>
            <w:r w:rsidRPr="007B46C3">
              <w:rPr>
                <w:lang w:eastAsia="zh-TW"/>
              </w:rPr>
              <w:t>GDP</w:t>
            </w:r>
            <w:r w:rsidRPr="007B46C3">
              <w:rPr>
                <w:lang w:eastAsia="zh-TW"/>
              </w:rPr>
              <w:t>貢獻之成長率</w:t>
            </w:r>
          </w:p>
        </w:tc>
        <w:tc>
          <w:tcPr>
            <w:tcW w:w="1284" w:type="dxa"/>
            <w:tcMar>
              <w:top w:w="0" w:type="dxa"/>
              <w:left w:w="115" w:type="dxa"/>
              <w:bottom w:w="0" w:type="dxa"/>
              <w:right w:w="115" w:type="dxa"/>
            </w:tcMar>
            <w:vAlign w:val="center"/>
          </w:tcPr>
          <w:p w14:paraId="62072A57" w14:textId="3A40C397" w:rsidR="005A2044" w:rsidRPr="007B46C3" w:rsidRDefault="005A2044" w:rsidP="005A2044">
            <w:pPr>
              <w:ind w:firstLine="472"/>
              <w:jc w:val="right"/>
            </w:pPr>
            <w:r w:rsidRPr="007B46C3">
              <w:rPr>
                <w:rFonts w:eastAsiaTheme="minorEastAsia"/>
              </w:rPr>
              <w:t>-0.7</w:t>
            </w:r>
          </w:p>
        </w:tc>
        <w:tc>
          <w:tcPr>
            <w:tcW w:w="1284" w:type="dxa"/>
            <w:tcMar>
              <w:top w:w="0" w:type="dxa"/>
              <w:left w:w="115" w:type="dxa"/>
              <w:bottom w:w="0" w:type="dxa"/>
              <w:right w:w="115" w:type="dxa"/>
            </w:tcMar>
            <w:vAlign w:val="center"/>
          </w:tcPr>
          <w:p w14:paraId="47F043A4" w14:textId="4597E418" w:rsidR="005A2044" w:rsidRPr="007B46C3" w:rsidRDefault="005A2044" w:rsidP="005A2044">
            <w:pPr>
              <w:ind w:firstLine="472"/>
              <w:jc w:val="right"/>
            </w:pPr>
            <w:r w:rsidRPr="007B46C3">
              <w:rPr>
                <w:rFonts w:eastAsiaTheme="minorEastAsia"/>
              </w:rPr>
              <w:t>-1.5</w:t>
            </w:r>
          </w:p>
        </w:tc>
        <w:tc>
          <w:tcPr>
            <w:tcW w:w="1284" w:type="dxa"/>
            <w:tcMar>
              <w:top w:w="0" w:type="dxa"/>
              <w:left w:w="115" w:type="dxa"/>
              <w:bottom w:w="0" w:type="dxa"/>
              <w:right w:w="115" w:type="dxa"/>
            </w:tcMar>
            <w:vAlign w:val="center"/>
          </w:tcPr>
          <w:p w14:paraId="675FC3F7" w14:textId="44756F6F" w:rsidR="005A2044" w:rsidRPr="007B46C3" w:rsidRDefault="005A2044" w:rsidP="005A2044">
            <w:pPr>
              <w:ind w:firstLine="472"/>
              <w:jc w:val="right"/>
            </w:pPr>
            <w:r w:rsidRPr="007B46C3">
              <w:rPr>
                <w:rFonts w:eastAsiaTheme="minorEastAsia"/>
              </w:rPr>
              <w:t>-0.5</w:t>
            </w:r>
          </w:p>
        </w:tc>
      </w:tr>
    </w:tbl>
    <w:p w14:paraId="4137488B" w14:textId="77777777" w:rsidR="00F77F76" w:rsidRPr="007B46C3" w:rsidRDefault="00400DF5" w:rsidP="00F77F76">
      <w:pPr>
        <w:ind w:firstLineChars="0" w:firstLine="0"/>
        <w:rPr>
          <w:lang w:eastAsia="zh-TW"/>
        </w:rPr>
      </w:pPr>
      <w:r w:rsidRPr="007B46C3">
        <w:rPr>
          <w:rFonts w:hint="eastAsia"/>
          <w:lang w:eastAsia="zh-TW"/>
        </w:rPr>
        <w:t>資料來源：駐德國代表處經濟組整理</w:t>
      </w:r>
    </w:p>
    <w:p w14:paraId="00E6C87A" w14:textId="77777777" w:rsidR="00641AEF" w:rsidRPr="007B46C3" w:rsidRDefault="00641AEF" w:rsidP="008367DE">
      <w:pPr>
        <w:pStyle w:val="a4"/>
        <w:pageBreakBefore/>
        <w:spacing w:before="257" w:after="257"/>
        <w:rPr>
          <w:color w:val="auto"/>
        </w:rPr>
      </w:pPr>
      <w:r w:rsidRPr="007B46C3">
        <w:rPr>
          <w:color w:val="auto"/>
        </w:rPr>
        <w:lastRenderedPageBreak/>
        <w:t>五、市場環境</w:t>
      </w:r>
    </w:p>
    <w:p w14:paraId="30A5AAD7" w14:textId="77777777" w:rsidR="00641AEF" w:rsidRPr="007B46C3" w:rsidRDefault="00641AEF" w:rsidP="00641AEF">
      <w:pPr>
        <w:pStyle w:val="a6"/>
        <w:ind w:left="945" w:hanging="709"/>
      </w:pPr>
      <w:r w:rsidRPr="007B46C3">
        <w:t>（一）一般市場情況</w:t>
      </w:r>
    </w:p>
    <w:p w14:paraId="5E97CEA0" w14:textId="77777777" w:rsidR="00641AEF" w:rsidRPr="007B46C3" w:rsidRDefault="00641AEF" w:rsidP="00AF7BAF">
      <w:pPr>
        <w:pStyle w:val="af1"/>
      </w:pPr>
      <w:r w:rsidRPr="007B46C3">
        <w:t>１、市場特性</w:t>
      </w:r>
    </w:p>
    <w:p w14:paraId="3BF8E4F8" w14:textId="6760CA01" w:rsidR="005A2044" w:rsidRPr="007B46C3" w:rsidRDefault="005A2044" w:rsidP="00AF7BAF">
      <w:pPr>
        <w:pStyle w:val="af6"/>
        <w:ind w:left="1417" w:firstLine="472"/>
      </w:pPr>
      <w:r w:rsidRPr="007B46C3">
        <w:rPr>
          <w:rFonts w:hint="eastAsia"/>
        </w:rPr>
        <w:t>去</w:t>
      </w:r>
      <w:r w:rsidR="00F10F8D" w:rsidRPr="007B46C3">
        <w:rPr>
          <w:rFonts w:hint="eastAsia"/>
        </w:rPr>
        <w:t>（</w:t>
      </w:r>
      <w:r w:rsidRPr="007B46C3">
        <w:rPr>
          <w:rFonts w:hint="eastAsia"/>
        </w:rPr>
        <w:t>2025</w:t>
      </w:r>
      <w:r w:rsidR="00F10F8D" w:rsidRPr="007B46C3">
        <w:rPr>
          <w:rFonts w:hint="eastAsia"/>
        </w:rPr>
        <w:t>）</w:t>
      </w:r>
      <w:r w:rsidRPr="007B46C3">
        <w:rPr>
          <w:rFonts w:hint="eastAsia"/>
        </w:rPr>
        <w:t>年德國經濟艱難地結束長達兩年的衰退，呈現正成長，但還不是真正的復甦。根據德國聯邦統計局今</w:t>
      </w:r>
      <w:r w:rsidR="00F10F8D" w:rsidRPr="007B46C3">
        <w:rPr>
          <w:rFonts w:hint="eastAsia"/>
        </w:rPr>
        <w:t>（</w:t>
      </w:r>
      <w:r w:rsidRPr="007B46C3">
        <w:rPr>
          <w:rFonts w:hint="eastAsia"/>
        </w:rPr>
        <w:t>2026</w:t>
      </w:r>
      <w:r w:rsidR="00F10F8D" w:rsidRPr="007B46C3">
        <w:rPr>
          <w:rFonts w:hint="eastAsia"/>
        </w:rPr>
        <w:t>）</w:t>
      </w:r>
      <w:r w:rsidRPr="007B46C3">
        <w:rPr>
          <w:rFonts w:hint="eastAsia"/>
        </w:rPr>
        <w:t>年</w:t>
      </w:r>
      <w:r w:rsidRPr="007B46C3">
        <w:rPr>
          <w:rFonts w:hint="eastAsia"/>
        </w:rPr>
        <w:t>1</w:t>
      </w:r>
      <w:r w:rsidRPr="007B46C3">
        <w:rPr>
          <w:rFonts w:hint="eastAsia"/>
        </w:rPr>
        <w:t>月發布的統計，</w:t>
      </w:r>
      <w:r w:rsidRPr="007B46C3">
        <w:rPr>
          <w:rFonts w:hint="eastAsia"/>
        </w:rPr>
        <w:t>2025</w:t>
      </w:r>
      <w:r w:rsidRPr="007B46C3">
        <w:rPr>
          <w:rFonts w:hint="eastAsia"/>
        </w:rPr>
        <w:t>年德國</w:t>
      </w:r>
      <w:r w:rsidRPr="007B46C3">
        <w:rPr>
          <w:rFonts w:hint="eastAsia"/>
        </w:rPr>
        <w:t>GDP</w:t>
      </w:r>
      <w:r w:rsidRPr="007B46C3">
        <w:rPr>
          <w:rFonts w:hint="eastAsia"/>
        </w:rPr>
        <w:t>成長</w:t>
      </w:r>
      <w:r w:rsidRPr="007B46C3">
        <w:rPr>
          <w:rFonts w:hint="eastAsia"/>
        </w:rPr>
        <w:t>0.2%</w:t>
      </w:r>
      <w:r w:rsidRPr="007B46C3">
        <w:rPr>
          <w:rFonts w:hint="eastAsia"/>
        </w:rPr>
        <w:t>，成長的主要原因是私人消費和政府支出增加。服務業和政府支出支撐經濟成長，且受惠於通膨率下降和薪資穩定，私人消費</w:t>
      </w:r>
      <w:proofErr w:type="gramStart"/>
      <w:r w:rsidRPr="007B46C3">
        <w:rPr>
          <w:rFonts w:hint="eastAsia"/>
        </w:rPr>
        <w:t>支出亦略有</w:t>
      </w:r>
      <w:proofErr w:type="gramEnd"/>
      <w:r w:rsidRPr="007B46C3">
        <w:rPr>
          <w:rFonts w:hint="eastAsia"/>
        </w:rPr>
        <w:t>成長，但相較之下，製造業卻深陷危機。</w:t>
      </w:r>
    </w:p>
    <w:p w14:paraId="5674C460" w14:textId="77777777" w:rsidR="005A2044" w:rsidRPr="007B46C3" w:rsidRDefault="005A2044" w:rsidP="007370E9">
      <w:pPr>
        <w:pStyle w:val="af6"/>
        <w:ind w:left="1417" w:firstLine="472"/>
      </w:pPr>
      <w:r w:rsidRPr="007B46C3">
        <w:rPr>
          <w:rFonts w:hint="eastAsia"/>
        </w:rPr>
        <w:t>川普關稅政策導致德國</w:t>
      </w:r>
      <w:r w:rsidRPr="007B46C3">
        <w:rPr>
          <w:rFonts w:hint="eastAsia"/>
        </w:rPr>
        <w:t>2025</w:t>
      </w:r>
      <w:r w:rsidRPr="007B46C3">
        <w:rPr>
          <w:rFonts w:hint="eastAsia"/>
        </w:rPr>
        <w:t>年對最大出口市場美國之「德國製造」產品輸出大幅下滑，降幅達</w:t>
      </w:r>
      <w:r w:rsidRPr="007B46C3">
        <w:t>9</w:t>
      </w:r>
      <w:r w:rsidRPr="007B46C3">
        <w:rPr>
          <w:rFonts w:hint="eastAsia"/>
        </w:rPr>
        <w:t>.3%</w:t>
      </w:r>
      <w:r w:rsidRPr="007B46C3">
        <w:rPr>
          <w:rFonts w:hint="eastAsia"/>
        </w:rPr>
        <w:t>，也是連續第</w:t>
      </w:r>
      <w:r w:rsidRPr="007B46C3">
        <w:rPr>
          <w:rFonts w:hint="eastAsia"/>
        </w:rPr>
        <w:t>3</w:t>
      </w:r>
      <w:r w:rsidRPr="007B46C3">
        <w:rPr>
          <w:rFonts w:hint="eastAsia"/>
        </w:rPr>
        <w:t>年下滑。來自中國大陸的競爭給德國製造業帶來巨大壓力，導致數萬個工作被裁減，汽車和機械產業損失尤為嚴重，化工和其他能源密集型產業的經濟活動也略低於前幾年，營造業因成本劇增嚴重阻礙建築和裝修的正常運作，企業破產數量增加。</w:t>
      </w:r>
      <w:proofErr w:type="gramStart"/>
      <w:r w:rsidRPr="007B46C3">
        <w:rPr>
          <w:rFonts w:hint="eastAsia"/>
        </w:rPr>
        <w:t>此外，</w:t>
      </w:r>
      <w:proofErr w:type="gramEnd"/>
      <w:r w:rsidRPr="007B46C3">
        <w:rPr>
          <w:rFonts w:hint="eastAsia"/>
        </w:rPr>
        <w:t>企業投資疲軟仍在持續，對於生產設備和廠房的投資均低於前年。</w:t>
      </w:r>
    </w:p>
    <w:p w14:paraId="589E7F40" w14:textId="6BC944CE" w:rsidR="005A2044" w:rsidRPr="007B46C3" w:rsidRDefault="005A2044" w:rsidP="007370E9">
      <w:pPr>
        <w:pStyle w:val="af6"/>
        <w:ind w:left="1417" w:firstLine="472"/>
      </w:pPr>
      <w:r w:rsidRPr="007B46C3">
        <w:rPr>
          <w:rFonts w:hint="eastAsia"/>
        </w:rPr>
        <w:t>2025</w:t>
      </w:r>
      <w:r w:rsidRPr="007B46C3">
        <w:rPr>
          <w:rFonts w:hint="eastAsia"/>
        </w:rPr>
        <w:t>年</w:t>
      </w:r>
      <w:r w:rsidRPr="007B46C3">
        <w:rPr>
          <w:rFonts w:hint="eastAsia"/>
        </w:rPr>
        <w:t>12</w:t>
      </w:r>
      <w:r w:rsidRPr="007B46C3">
        <w:rPr>
          <w:rFonts w:hint="eastAsia"/>
        </w:rPr>
        <w:t>月德國出口額較</w:t>
      </w:r>
      <w:r w:rsidRPr="007B46C3">
        <w:rPr>
          <w:rFonts w:hint="eastAsia"/>
        </w:rPr>
        <w:t>11</w:t>
      </w:r>
      <w:r w:rsidRPr="007B46C3">
        <w:rPr>
          <w:rFonts w:hint="eastAsia"/>
        </w:rPr>
        <w:t>月成長</w:t>
      </w:r>
      <w:r w:rsidRPr="007B46C3">
        <w:rPr>
          <w:rFonts w:hint="eastAsia"/>
        </w:rPr>
        <w:t>4.0%</w:t>
      </w:r>
      <w:r w:rsidRPr="007B46C3">
        <w:rPr>
          <w:rFonts w:hint="eastAsia"/>
        </w:rPr>
        <w:t>，達</w:t>
      </w:r>
      <w:r w:rsidRPr="007B46C3">
        <w:rPr>
          <w:rFonts w:hint="eastAsia"/>
        </w:rPr>
        <w:t>1,334</w:t>
      </w:r>
      <w:r w:rsidRPr="007B46C3">
        <w:rPr>
          <w:rFonts w:hint="eastAsia"/>
        </w:rPr>
        <w:t>億歐元，是自</w:t>
      </w:r>
      <w:r w:rsidRPr="007B46C3">
        <w:rPr>
          <w:rFonts w:hint="eastAsia"/>
        </w:rPr>
        <w:t>2021</w:t>
      </w:r>
      <w:r w:rsidRPr="007B46C3">
        <w:rPr>
          <w:rFonts w:hint="eastAsia"/>
        </w:rPr>
        <w:t>年</w:t>
      </w:r>
      <w:r w:rsidRPr="007B46C3">
        <w:rPr>
          <w:rFonts w:hint="eastAsia"/>
        </w:rPr>
        <w:t>10</w:t>
      </w:r>
      <w:r w:rsidRPr="007B46C3">
        <w:rPr>
          <w:rFonts w:hint="eastAsia"/>
        </w:rPr>
        <w:t>月以來的最大增幅。在連續兩年下滑之後，</w:t>
      </w:r>
      <w:r w:rsidRPr="007B46C3">
        <w:rPr>
          <w:rFonts w:hint="eastAsia"/>
        </w:rPr>
        <w:t>2025</w:t>
      </w:r>
      <w:r w:rsidRPr="007B46C3">
        <w:rPr>
          <w:rFonts w:hint="eastAsia"/>
        </w:rPr>
        <w:t>年德國出口首次出現成長，成長幅度為</w:t>
      </w:r>
      <w:r w:rsidRPr="007B46C3">
        <w:rPr>
          <w:rFonts w:hint="eastAsia"/>
        </w:rPr>
        <w:t>1.0%</w:t>
      </w:r>
      <w:r w:rsidRPr="007B46C3">
        <w:rPr>
          <w:rFonts w:hint="eastAsia"/>
        </w:rPr>
        <w:t>達</w:t>
      </w:r>
      <w:r w:rsidRPr="007B46C3">
        <w:rPr>
          <w:rFonts w:hint="eastAsia"/>
        </w:rPr>
        <w:t>1</w:t>
      </w:r>
      <w:r w:rsidRPr="007B46C3">
        <w:rPr>
          <w:rFonts w:hint="eastAsia"/>
        </w:rPr>
        <w:t>兆</w:t>
      </w:r>
      <w:r w:rsidRPr="007B46C3">
        <w:t>5,629</w:t>
      </w:r>
      <w:r w:rsidRPr="007B46C3">
        <w:rPr>
          <w:rFonts w:hint="eastAsia"/>
        </w:rPr>
        <w:t>億歐元，主要來自於對歐盟其他國家出口增加</w:t>
      </w:r>
      <w:r w:rsidR="00F83DA0" w:rsidRPr="007B46C3">
        <w:rPr>
          <w:rFonts w:hint="eastAsia"/>
        </w:rPr>
        <w:t>，</w:t>
      </w:r>
      <w:r w:rsidRPr="007B46C3">
        <w:rPr>
          <w:rFonts w:hint="eastAsia"/>
        </w:rPr>
        <w:t>但是德國兩大出口市場，對美國和中國大陸出口皆呈下降趨勢，且降幅均高達</w:t>
      </w:r>
      <w:r w:rsidRPr="007B46C3">
        <w:rPr>
          <w:rFonts w:hint="eastAsia"/>
        </w:rPr>
        <w:t>9.3%</w:t>
      </w:r>
      <w:r w:rsidRPr="007B46C3">
        <w:rPr>
          <w:rFonts w:hint="eastAsia"/>
        </w:rPr>
        <w:t>。</w:t>
      </w:r>
      <w:r w:rsidRPr="007B46C3">
        <w:t>2</w:t>
      </w:r>
      <w:r w:rsidRPr="007B46C3">
        <w:rPr>
          <w:rFonts w:hint="eastAsia"/>
        </w:rPr>
        <w:t>025</w:t>
      </w:r>
      <w:r w:rsidRPr="007B46C3">
        <w:rPr>
          <w:rFonts w:hint="eastAsia"/>
        </w:rPr>
        <w:t>年同期德國進口成長</w:t>
      </w:r>
      <w:r w:rsidRPr="007B46C3">
        <w:rPr>
          <w:rFonts w:hint="eastAsia"/>
        </w:rPr>
        <w:t>4.4%</w:t>
      </w:r>
      <w:r w:rsidRPr="007B46C3">
        <w:rPr>
          <w:rFonts w:hint="eastAsia"/>
        </w:rPr>
        <w:t>達</w:t>
      </w:r>
      <w:r w:rsidRPr="007B46C3">
        <w:rPr>
          <w:rFonts w:hint="eastAsia"/>
        </w:rPr>
        <w:t>1</w:t>
      </w:r>
      <w:r w:rsidRPr="007B46C3">
        <w:rPr>
          <w:rFonts w:hint="eastAsia"/>
        </w:rPr>
        <w:t>兆</w:t>
      </w:r>
      <w:r w:rsidRPr="007B46C3">
        <w:t>3,625</w:t>
      </w:r>
      <w:r w:rsidRPr="007B46C3">
        <w:rPr>
          <w:rFonts w:hint="eastAsia"/>
        </w:rPr>
        <w:t>億歐元，因此貿易順差下降至</w:t>
      </w:r>
      <w:r w:rsidRPr="007B46C3">
        <w:rPr>
          <w:rFonts w:hint="eastAsia"/>
        </w:rPr>
        <w:t>2,004</w:t>
      </w:r>
      <w:r w:rsidRPr="007B46C3">
        <w:rPr>
          <w:rFonts w:hint="eastAsia"/>
        </w:rPr>
        <w:t>億歐元，比</w:t>
      </w:r>
      <w:r w:rsidRPr="007B46C3">
        <w:rPr>
          <w:rFonts w:hint="eastAsia"/>
        </w:rPr>
        <w:t>2024</w:t>
      </w:r>
      <w:r w:rsidRPr="007B46C3">
        <w:rPr>
          <w:rFonts w:hint="eastAsia"/>
        </w:rPr>
        <w:t>年減少約</w:t>
      </w:r>
      <w:r w:rsidRPr="007B46C3">
        <w:rPr>
          <w:rFonts w:hint="eastAsia"/>
        </w:rPr>
        <w:t>420</w:t>
      </w:r>
      <w:r w:rsidRPr="007B46C3">
        <w:rPr>
          <w:rFonts w:hint="eastAsia"/>
        </w:rPr>
        <w:t>億歐元。</w:t>
      </w:r>
    </w:p>
    <w:p w14:paraId="53849510" w14:textId="77777777" w:rsidR="005A2044" w:rsidRPr="007B46C3" w:rsidRDefault="005A2044" w:rsidP="007370E9">
      <w:pPr>
        <w:pStyle w:val="af6"/>
        <w:ind w:left="1417" w:firstLine="472"/>
      </w:pPr>
      <w:r w:rsidRPr="007B46C3">
        <w:t>2026</w:t>
      </w:r>
      <w:r w:rsidRPr="007B46C3">
        <w:rPr>
          <w:rFonts w:hint="eastAsia"/>
        </w:rPr>
        <w:t>年德國政府在道路、鐵路等基礎設施以及國防的數千億歐元</w:t>
      </w:r>
      <w:r w:rsidRPr="007B46C3">
        <w:rPr>
          <w:rFonts w:hint="eastAsia"/>
        </w:rPr>
        <w:lastRenderedPageBreak/>
        <w:t>支出將提振經濟，僅國防支出預估超過</w:t>
      </w:r>
      <w:r w:rsidRPr="007B46C3">
        <w:rPr>
          <w:rFonts w:hint="eastAsia"/>
        </w:rPr>
        <w:t>1,080</w:t>
      </w:r>
      <w:r w:rsidRPr="007B46C3">
        <w:rPr>
          <w:rFonts w:hint="eastAsia"/>
        </w:rPr>
        <w:t>億歐元。</w:t>
      </w:r>
      <w:r w:rsidRPr="007B46C3">
        <w:rPr>
          <w:rFonts w:hint="eastAsia"/>
        </w:rPr>
        <w:t>2025</w:t>
      </w:r>
      <w:r w:rsidRPr="007B46C3">
        <w:rPr>
          <w:rFonts w:hint="eastAsia"/>
        </w:rPr>
        <w:t>年第</w:t>
      </w:r>
      <w:r w:rsidRPr="007B46C3">
        <w:rPr>
          <w:rFonts w:hint="eastAsia"/>
        </w:rPr>
        <w:t>4</w:t>
      </w:r>
      <w:r w:rsidRPr="007B46C3">
        <w:rPr>
          <w:rFonts w:hint="eastAsia"/>
        </w:rPr>
        <w:t>季德國製造業出現觸底的跡象，之後訂單大幅成長，其中來自國防領域的大額訂單占重要地位。</w:t>
      </w:r>
    </w:p>
    <w:p w14:paraId="20576659" w14:textId="3421C8BA" w:rsidR="005A2044" w:rsidRPr="007B46C3" w:rsidRDefault="005A2044" w:rsidP="007370E9">
      <w:pPr>
        <w:pStyle w:val="af6"/>
        <w:ind w:left="1417" w:firstLine="472"/>
      </w:pPr>
      <w:r w:rsidRPr="007B46C3">
        <w:rPr>
          <w:rFonts w:hint="eastAsia"/>
        </w:rPr>
        <w:t>由於更多國定假日落在週末，</w:t>
      </w:r>
      <w:r w:rsidRPr="007B46C3">
        <w:rPr>
          <w:rFonts w:hint="eastAsia"/>
        </w:rPr>
        <w:t>2026</w:t>
      </w:r>
      <w:r w:rsidRPr="007B46C3">
        <w:rPr>
          <w:rFonts w:hint="eastAsia"/>
        </w:rPr>
        <w:t>年工作日增加，有助於經濟成長。國際貨幣基金組織</w:t>
      </w:r>
      <w:r w:rsidR="00F10F8D" w:rsidRPr="007B46C3">
        <w:t>（</w:t>
      </w:r>
      <w:r w:rsidRPr="007B46C3">
        <w:rPr>
          <w:rFonts w:hint="eastAsia"/>
        </w:rPr>
        <w:t>IM</w:t>
      </w:r>
      <w:r w:rsidRPr="007B46C3">
        <w:t>F</w:t>
      </w:r>
      <w:r w:rsidR="00F10F8D" w:rsidRPr="007B46C3">
        <w:t>）</w:t>
      </w:r>
      <w:r w:rsidRPr="007B46C3">
        <w:rPr>
          <w:rFonts w:hint="eastAsia"/>
        </w:rPr>
        <w:t>預測德國經濟</w:t>
      </w:r>
      <w:r w:rsidRPr="007B46C3">
        <w:rPr>
          <w:rFonts w:hint="eastAsia"/>
        </w:rPr>
        <w:t>2026</w:t>
      </w:r>
      <w:r w:rsidRPr="007B46C3">
        <w:rPr>
          <w:rFonts w:hint="eastAsia"/>
        </w:rPr>
        <w:t>年將成長</w:t>
      </w:r>
      <w:r w:rsidRPr="007B46C3">
        <w:rPr>
          <w:rFonts w:hint="eastAsia"/>
        </w:rPr>
        <w:t>1.1%</w:t>
      </w:r>
      <w:r w:rsidRPr="007B46C3">
        <w:rPr>
          <w:rFonts w:hint="eastAsia"/>
        </w:rPr>
        <w:t>，而德國政府預估增幅為</w:t>
      </w:r>
      <w:r w:rsidRPr="007B46C3">
        <w:rPr>
          <w:rFonts w:hint="eastAsia"/>
        </w:rPr>
        <w:t>1.0%</w:t>
      </w:r>
      <w:r w:rsidRPr="007B46C3">
        <w:rPr>
          <w:rFonts w:hint="eastAsia"/>
        </w:rPr>
        <w:t>，但真正的復甦可能要等到</w:t>
      </w:r>
      <w:r w:rsidRPr="007B46C3">
        <w:rPr>
          <w:rFonts w:hint="eastAsia"/>
        </w:rPr>
        <w:t>2027</w:t>
      </w:r>
      <w:r w:rsidRPr="007B46C3">
        <w:rPr>
          <w:rFonts w:hint="eastAsia"/>
        </w:rPr>
        <w:t>年，屆時政府巨額支出才能發揮明顯作用。</w:t>
      </w:r>
    </w:p>
    <w:p w14:paraId="53FE2E83" w14:textId="6A111CF6" w:rsidR="005A2044" w:rsidRPr="007B46C3" w:rsidRDefault="005A2044" w:rsidP="007370E9">
      <w:pPr>
        <w:pStyle w:val="af6"/>
        <w:ind w:left="1417" w:firstLine="472"/>
      </w:pPr>
      <w:r w:rsidRPr="007B46C3">
        <w:rPr>
          <w:rFonts w:hint="eastAsia"/>
        </w:rPr>
        <w:t>德國作為商業或經濟活動據點仍具備許多優勢，完善的教育及培訓體系</w:t>
      </w:r>
      <w:r w:rsidR="00F10F8D" w:rsidRPr="007B46C3">
        <w:rPr>
          <w:rFonts w:hint="eastAsia"/>
        </w:rPr>
        <w:t>（</w:t>
      </w:r>
      <w:r w:rsidRPr="007B46C3">
        <w:rPr>
          <w:rFonts w:hint="eastAsia"/>
        </w:rPr>
        <w:t>如雙元制職業培訓體系</w:t>
      </w:r>
      <w:r w:rsidR="00F10F8D" w:rsidRPr="007B46C3">
        <w:rPr>
          <w:rFonts w:hint="eastAsia"/>
        </w:rPr>
        <w:t>）</w:t>
      </w:r>
      <w:r w:rsidRPr="007B46C3">
        <w:rPr>
          <w:rFonts w:hint="eastAsia"/>
        </w:rPr>
        <w:t>確保提供專業勞動力、創新能力和研發實力。「社會穩定」也是一大優勢，穩定的社會關係以及各政黨在危機時期的合作，法律的保障及對合約約束力的重視，有助於建立商業</w:t>
      </w:r>
      <w:proofErr w:type="gramStart"/>
      <w:r w:rsidRPr="007B46C3">
        <w:rPr>
          <w:rFonts w:hint="eastAsia"/>
        </w:rPr>
        <w:t>夥伴間的信任</w:t>
      </w:r>
      <w:proofErr w:type="gramEnd"/>
      <w:r w:rsidRPr="007B46C3">
        <w:rPr>
          <w:rFonts w:hint="eastAsia"/>
        </w:rPr>
        <w:t>。</w:t>
      </w:r>
    </w:p>
    <w:p w14:paraId="33B16646" w14:textId="725E4210" w:rsidR="005A2044" w:rsidRPr="007B46C3" w:rsidRDefault="005A2044" w:rsidP="007370E9">
      <w:pPr>
        <w:pStyle w:val="af6"/>
        <w:ind w:left="1417" w:firstLine="472"/>
      </w:pPr>
      <w:r w:rsidRPr="007B46C3">
        <w:rPr>
          <w:rFonts w:hint="eastAsia"/>
        </w:rPr>
        <w:t>然而，監管密集和官僚主義一般認為是德國的兩大劣勢，反映在過重的賦稅和成本負擔上。除了高昂的工資勞動成本之外，雇主不僅要繳納社會保險，還要承擔帶薪休假、意外傷害保險以及耶誕獎金。</w:t>
      </w:r>
      <w:proofErr w:type="gramStart"/>
      <w:r w:rsidRPr="007B46C3">
        <w:rPr>
          <w:rFonts w:hint="eastAsia"/>
        </w:rPr>
        <w:t>此外，</w:t>
      </w:r>
      <w:proofErr w:type="gramEnd"/>
      <w:r w:rsidRPr="007B46C3">
        <w:rPr>
          <w:rFonts w:hint="eastAsia"/>
        </w:rPr>
        <w:t>德國的勞動市場相對僵化，</w:t>
      </w:r>
      <w:proofErr w:type="gramStart"/>
      <w:r w:rsidRPr="007B46C3">
        <w:rPr>
          <w:rFonts w:hint="eastAsia"/>
        </w:rPr>
        <w:t>僱傭</w:t>
      </w:r>
      <w:proofErr w:type="gramEnd"/>
      <w:r w:rsidRPr="007B46C3">
        <w:rPr>
          <w:rFonts w:hint="eastAsia"/>
        </w:rPr>
        <w:t>關係缺乏彈性。官僚主義盛行則反映在審批流程冗長，大量的法規和不必要的</w:t>
      </w:r>
      <w:r w:rsidR="00F83DA0" w:rsidRPr="007B46C3">
        <w:rPr>
          <w:rFonts w:hint="eastAsia"/>
        </w:rPr>
        <w:t>行政</w:t>
      </w:r>
      <w:r w:rsidRPr="007B46C3">
        <w:rPr>
          <w:rFonts w:hint="eastAsia"/>
        </w:rPr>
        <w:t>作業上，已成為企業的嚴重劣勢，無論是綠色交易、永續報告指令、</w:t>
      </w:r>
      <w:proofErr w:type="gramStart"/>
      <w:r w:rsidRPr="007B46C3">
        <w:rPr>
          <w:rFonts w:hint="eastAsia"/>
        </w:rPr>
        <w:t>供應鏈法</w:t>
      </w:r>
      <w:proofErr w:type="gramEnd"/>
      <w:r w:rsidRPr="007B46C3">
        <w:rPr>
          <w:rFonts w:hint="eastAsia"/>
        </w:rPr>
        <w:t>，還是歐盟包裝法規，都讓企業飽受報告義務之苦。德國的能源轉型也讓企業承擔高昂的成本，加上原材料短缺等問題，都可能阻礙具潛力的企業在德國投資。</w:t>
      </w:r>
    </w:p>
    <w:p w14:paraId="37AD5815" w14:textId="3D350623" w:rsidR="005A2044" w:rsidRPr="007B46C3" w:rsidRDefault="005A2044" w:rsidP="007370E9">
      <w:pPr>
        <w:pStyle w:val="af6"/>
        <w:ind w:left="1417" w:firstLine="472"/>
      </w:pPr>
      <w:r w:rsidRPr="007B46C3">
        <w:rPr>
          <w:rFonts w:hint="eastAsia"/>
        </w:rPr>
        <w:t>為了振興經濟並重獲國際競爭力，德國政府啟動經濟轉型，實施</w:t>
      </w:r>
      <w:r w:rsidRPr="007B46C3">
        <w:rPr>
          <w:rFonts w:hint="eastAsia"/>
        </w:rPr>
        <w:t>15</w:t>
      </w:r>
      <w:r w:rsidRPr="007B46C3">
        <w:rPr>
          <w:rFonts w:hint="eastAsia"/>
        </w:rPr>
        <w:t>年以來最大的企業稅制改革。自</w:t>
      </w:r>
      <w:r w:rsidRPr="007B46C3">
        <w:rPr>
          <w:rFonts w:hint="eastAsia"/>
        </w:rPr>
        <w:t>2026</w:t>
      </w:r>
      <w:r w:rsidRPr="007B46C3">
        <w:rPr>
          <w:rFonts w:hint="eastAsia"/>
        </w:rPr>
        <w:t>年</w:t>
      </w:r>
      <w:r w:rsidRPr="007B46C3">
        <w:rPr>
          <w:rFonts w:hint="eastAsia"/>
        </w:rPr>
        <w:t>1</w:t>
      </w:r>
      <w:r w:rsidRPr="007B46C3">
        <w:rPr>
          <w:rFonts w:hint="eastAsia"/>
        </w:rPr>
        <w:t>月</w:t>
      </w:r>
      <w:r w:rsidRPr="007B46C3">
        <w:rPr>
          <w:rFonts w:hint="eastAsia"/>
        </w:rPr>
        <w:t>1</w:t>
      </w:r>
      <w:r w:rsidRPr="007B46C3">
        <w:rPr>
          <w:rFonts w:hint="eastAsia"/>
        </w:rPr>
        <w:t>日起，餐飲場所的食品增值稅稅率從</w:t>
      </w:r>
      <w:r w:rsidRPr="007B46C3">
        <w:rPr>
          <w:rFonts w:hint="eastAsia"/>
        </w:rPr>
        <w:t>19%</w:t>
      </w:r>
      <w:r w:rsidRPr="007B46C3">
        <w:rPr>
          <w:rFonts w:hint="eastAsia"/>
        </w:rPr>
        <w:t>降至</w:t>
      </w:r>
      <w:r w:rsidRPr="007B46C3">
        <w:rPr>
          <w:rFonts w:hint="eastAsia"/>
        </w:rPr>
        <w:t>7%</w:t>
      </w:r>
      <w:r w:rsidR="00F10F8D" w:rsidRPr="007B46C3">
        <w:t>（</w:t>
      </w:r>
      <w:r w:rsidRPr="007B46C3">
        <w:rPr>
          <w:rFonts w:hint="eastAsia"/>
        </w:rPr>
        <w:t>飲料部分則維持</w:t>
      </w:r>
      <w:r w:rsidRPr="007B46C3">
        <w:rPr>
          <w:rFonts w:hint="eastAsia"/>
        </w:rPr>
        <w:t>19%</w:t>
      </w:r>
      <w:r w:rsidR="00F10F8D" w:rsidRPr="007B46C3">
        <w:t>）</w:t>
      </w:r>
      <w:r w:rsidRPr="007B46C3">
        <w:rPr>
          <w:rFonts w:hint="eastAsia"/>
        </w:rPr>
        <w:t>。</w:t>
      </w:r>
      <w:r w:rsidRPr="007B46C3">
        <w:rPr>
          <w:rFonts w:hint="eastAsia"/>
        </w:rPr>
        <w:t>2028</w:t>
      </w:r>
      <w:r w:rsidRPr="007B46C3">
        <w:rPr>
          <w:rFonts w:hint="eastAsia"/>
        </w:rPr>
        <w:t>年開始企業所得稅率將分</w:t>
      </w:r>
      <w:r w:rsidRPr="007B46C3">
        <w:rPr>
          <w:rFonts w:hint="eastAsia"/>
        </w:rPr>
        <w:t>5</w:t>
      </w:r>
      <w:r w:rsidRPr="007B46C3">
        <w:rPr>
          <w:rFonts w:hint="eastAsia"/>
        </w:rPr>
        <w:t>個階段逐步從</w:t>
      </w:r>
      <w:r w:rsidRPr="007B46C3">
        <w:rPr>
          <w:rFonts w:hint="eastAsia"/>
        </w:rPr>
        <w:t>15%</w:t>
      </w:r>
      <w:r w:rsidRPr="007B46C3">
        <w:rPr>
          <w:rFonts w:hint="eastAsia"/>
        </w:rPr>
        <w:t>降至</w:t>
      </w:r>
      <w:r w:rsidRPr="007B46C3">
        <w:rPr>
          <w:rFonts w:hint="eastAsia"/>
        </w:rPr>
        <w:t>10%</w:t>
      </w:r>
      <w:r w:rsidRPr="007B46C3">
        <w:rPr>
          <w:rFonts w:hint="eastAsia"/>
        </w:rPr>
        <w:t>，也就是說至</w:t>
      </w:r>
      <w:r w:rsidRPr="007B46C3">
        <w:rPr>
          <w:rFonts w:hint="eastAsia"/>
        </w:rPr>
        <w:t>2032</w:t>
      </w:r>
      <w:r w:rsidRPr="007B46C3">
        <w:rPr>
          <w:rFonts w:hint="eastAsia"/>
        </w:rPr>
        <w:t>年企業</w:t>
      </w:r>
      <w:r w:rsidRPr="007B46C3">
        <w:rPr>
          <w:rFonts w:hint="eastAsia"/>
        </w:rPr>
        <w:lastRenderedPageBreak/>
        <w:t>總賦稅將從</w:t>
      </w:r>
      <w:r w:rsidRPr="007B46C3">
        <w:rPr>
          <w:rFonts w:hint="eastAsia"/>
        </w:rPr>
        <w:t>30%</w:t>
      </w:r>
      <w:r w:rsidRPr="007B46C3">
        <w:rPr>
          <w:rFonts w:hint="eastAsia"/>
        </w:rPr>
        <w:t>調降為略低於</w:t>
      </w:r>
      <w:r w:rsidRPr="007B46C3">
        <w:rPr>
          <w:rFonts w:hint="eastAsia"/>
        </w:rPr>
        <w:t>25%</w:t>
      </w:r>
      <w:r w:rsidRPr="007B46C3">
        <w:rPr>
          <w:rFonts w:hint="eastAsia"/>
        </w:rPr>
        <w:t>。同時為了鼓勵企業投資，</w:t>
      </w:r>
      <w:r w:rsidRPr="007B46C3">
        <w:rPr>
          <w:rFonts w:hint="eastAsia"/>
        </w:rPr>
        <w:t>2027</w:t>
      </w:r>
      <w:r w:rsidRPr="007B46C3">
        <w:rPr>
          <w:rFonts w:hint="eastAsia"/>
        </w:rPr>
        <w:t>年</w:t>
      </w:r>
      <w:r w:rsidRPr="007B46C3">
        <w:rPr>
          <w:rFonts w:hint="eastAsia"/>
        </w:rPr>
        <w:t>12</w:t>
      </w:r>
      <w:r w:rsidRPr="007B46C3">
        <w:rPr>
          <w:rFonts w:hint="eastAsia"/>
        </w:rPr>
        <w:t>月</w:t>
      </w:r>
      <w:r w:rsidRPr="007B46C3">
        <w:rPr>
          <w:rFonts w:hint="eastAsia"/>
        </w:rPr>
        <w:t>31</w:t>
      </w:r>
      <w:r w:rsidRPr="007B46C3">
        <w:rPr>
          <w:rFonts w:hint="eastAsia"/>
        </w:rPr>
        <w:t>日之前企業對設備投資可採用每年最高</w:t>
      </w:r>
      <w:r w:rsidRPr="007B46C3">
        <w:rPr>
          <w:rFonts w:hint="eastAsia"/>
        </w:rPr>
        <w:t>30%</w:t>
      </w:r>
      <w:r w:rsidRPr="007B46C3">
        <w:rPr>
          <w:rFonts w:hint="eastAsia"/>
        </w:rPr>
        <w:t>的加速折舊，並對商用電動車提供補貼。</w:t>
      </w:r>
    </w:p>
    <w:p w14:paraId="1018F081" w14:textId="7ED9AD24" w:rsidR="005A2044" w:rsidRPr="007B46C3" w:rsidRDefault="005A2044" w:rsidP="007370E9">
      <w:pPr>
        <w:pStyle w:val="af6"/>
        <w:ind w:left="1417" w:firstLine="472"/>
      </w:pPr>
      <w:r w:rsidRPr="007B46C3">
        <w:rPr>
          <w:rFonts w:hint="eastAsia"/>
        </w:rPr>
        <w:t>為了降低能源價格，德國政府自</w:t>
      </w:r>
      <w:r w:rsidRPr="007B46C3">
        <w:rPr>
          <w:rFonts w:hint="eastAsia"/>
        </w:rPr>
        <w:t>2026</w:t>
      </w:r>
      <w:r w:rsidRPr="007B46C3">
        <w:rPr>
          <w:rFonts w:hint="eastAsia"/>
        </w:rPr>
        <w:t>年</w:t>
      </w:r>
      <w:r w:rsidRPr="007B46C3">
        <w:rPr>
          <w:rFonts w:hint="eastAsia"/>
        </w:rPr>
        <w:t>1</w:t>
      </w:r>
      <w:r w:rsidRPr="007B46C3">
        <w:rPr>
          <w:rFonts w:hint="eastAsia"/>
        </w:rPr>
        <w:t>月</w:t>
      </w:r>
      <w:r w:rsidRPr="007B46C3">
        <w:rPr>
          <w:rFonts w:hint="eastAsia"/>
        </w:rPr>
        <w:t>1</w:t>
      </w:r>
      <w:r w:rsidRPr="007B46C3">
        <w:rPr>
          <w:rFonts w:hint="eastAsia"/>
        </w:rPr>
        <w:t>日起提供企業和一般民眾約</w:t>
      </w:r>
      <w:r w:rsidRPr="007B46C3">
        <w:rPr>
          <w:rFonts w:hint="eastAsia"/>
        </w:rPr>
        <w:t>100</w:t>
      </w:r>
      <w:r w:rsidRPr="007B46C3">
        <w:rPr>
          <w:rFonts w:hint="eastAsia"/>
        </w:rPr>
        <w:t>億歐元的能源補貼，不但取消消費者的天然氣儲存附加費，也保證約</w:t>
      </w:r>
      <w:r w:rsidRPr="007B46C3">
        <w:rPr>
          <w:rFonts w:hint="eastAsia"/>
        </w:rPr>
        <w:t>60</w:t>
      </w:r>
      <w:r w:rsidRPr="007B46C3">
        <w:rPr>
          <w:rFonts w:hint="eastAsia"/>
        </w:rPr>
        <w:t>萬家製造業、農業和林業企業的電力稅將永久維持在歐洲最低水準。除此之外，聯邦政府將承擔更多電網擴建成本，進而降低電費，同時政府也</w:t>
      </w:r>
      <w:r w:rsidR="00F10F8D" w:rsidRPr="007B46C3">
        <w:rPr>
          <w:rFonts w:hint="eastAsia"/>
        </w:rPr>
        <w:t>計畫</w:t>
      </w:r>
      <w:r w:rsidRPr="007B46C3">
        <w:rPr>
          <w:rFonts w:hint="eastAsia"/>
        </w:rPr>
        <w:t>推出工業用電價格，以減輕所有高能耗企業的成本負擔。</w:t>
      </w:r>
      <w:r w:rsidRPr="007B46C3">
        <w:rPr>
          <w:rFonts w:hint="eastAsia"/>
        </w:rPr>
        <w:t xml:space="preserve"> </w:t>
      </w:r>
    </w:p>
    <w:p w14:paraId="27CF344B" w14:textId="0B5DADCE" w:rsidR="005A2044" w:rsidRPr="007B46C3" w:rsidRDefault="005A2044" w:rsidP="007370E9">
      <w:pPr>
        <w:pStyle w:val="af6"/>
        <w:ind w:left="1417" w:firstLine="472"/>
      </w:pPr>
      <w:r w:rsidRPr="007B46C3">
        <w:rPr>
          <w:rFonts w:cs="新細明體" w:hint="eastAsia"/>
          <w:kern w:val="0"/>
          <w:szCs w:val="24"/>
        </w:rPr>
        <w:t>歐盟</w:t>
      </w:r>
      <w:r w:rsidRPr="007B46C3">
        <w:rPr>
          <w:kern w:val="0"/>
          <w:szCs w:val="24"/>
        </w:rPr>
        <w:t>CBAM</w:t>
      </w:r>
      <w:r w:rsidR="00F10F8D" w:rsidRPr="007B46C3">
        <w:rPr>
          <w:rFonts w:cs="新細明體"/>
          <w:kern w:val="0"/>
          <w:szCs w:val="24"/>
        </w:rPr>
        <w:t>（</w:t>
      </w:r>
      <w:r w:rsidRPr="007B46C3">
        <w:rPr>
          <w:rFonts w:cs="新細明體" w:hint="eastAsia"/>
          <w:kern w:val="0"/>
          <w:szCs w:val="24"/>
        </w:rPr>
        <w:t>碳邊境調整機制</w:t>
      </w:r>
      <w:r w:rsidR="00F10F8D" w:rsidRPr="007B46C3">
        <w:rPr>
          <w:rFonts w:cs="新細明體"/>
          <w:kern w:val="0"/>
          <w:szCs w:val="24"/>
        </w:rPr>
        <w:t>）</w:t>
      </w:r>
      <w:r w:rsidRPr="007B46C3">
        <w:rPr>
          <w:rFonts w:cs="新細明體" w:hint="eastAsia"/>
        </w:rPr>
        <w:t>對進口</w:t>
      </w:r>
      <w:proofErr w:type="gramStart"/>
      <w:r w:rsidRPr="007B46C3">
        <w:rPr>
          <w:rFonts w:cs="新細明體" w:hint="eastAsia"/>
        </w:rPr>
        <w:t>高碳排產品</w:t>
      </w:r>
      <w:proofErr w:type="gramEnd"/>
      <w:r w:rsidRPr="007B46C3">
        <w:rPr>
          <w:rFonts w:cs="新細明體" w:hint="eastAsia"/>
        </w:rPr>
        <w:t>課徵「碳關稅」，以防止「碳洩漏」並推動全球</w:t>
      </w:r>
      <w:proofErr w:type="gramStart"/>
      <w:r w:rsidRPr="007B46C3">
        <w:rPr>
          <w:rFonts w:cs="新細明體" w:hint="eastAsia"/>
        </w:rPr>
        <w:t>減碳。</w:t>
      </w:r>
      <w:proofErr w:type="gramEnd"/>
      <w:r w:rsidRPr="007B46C3">
        <w:rPr>
          <w:rFonts w:cs="新細明體" w:hint="eastAsia"/>
        </w:rPr>
        <w:t>該機制在</w:t>
      </w:r>
      <w:r w:rsidRPr="007B46C3">
        <w:rPr>
          <w:rFonts w:cs="新細明體" w:hint="eastAsia"/>
        </w:rPr>
        <w:t>2025</w:t>
      </w:r>
      <w:r w:rsidRPr="007B46C3">
        <w:rPr>
          <w:rFonts w:cs="新細明體" w:hint="eastAsia"/>
        </w:rPr>
        <w:t>年底結束過渡期，於</w:t>
      </w:r>
      <w:r w:rsidRPr="007B46C3">
        <w:t>2026</w:t>
      </w:r>
      <w:r w:rsidRPr="007B46C3">
        <w:rPr>
          <w:rFonts w:cs="新細明體" w:hint="eastAsia"/>
        </w:rPr>
        <w:t>年正式實施，</w:t>
      </w:r>
      <w:r w:rsidRPr="007B46C3">
        <w:rPr>
          <w:rFonts w:hint="eastAsia"/>
        </w:rPr>
        <w:t>適用於所有自非歐盟國家進口鐵、鋼、水泥、鋁、電力、化肥、氫氣，以及由這些材料製成的成品和半成品，如管道、螺絲、板材和結構零</w:t>
      </w:r>
      <w:r w:rsidRPr="007B46C3">
        <w:rPr>
          <w:rFonts w:cs="新細明體" w:hint="eastAsia"/>
        </w:rPr>
        <w:t>件等之</w:t>
      </w:r>
      <w:r w:rsidRPr="007B46C3">
        <w:rPr>
          <w:rFonts w:hint="eastAsia"/>
        </w:rPr>
        <w:t>歐盟進口商。</w:t>
      </w:r>
      <w:r w:rsidRPr="007B46C3">
        <w:t>歐盟</w:t>
      </w:r>
      <w:r w:rsidR="00F10F8D" w:rsidRPr="007B46C3">
        <w:t>計畫</w:t>
      </w:r>
      <w:r w:rsidRPr="007B46C3">
        <w:rPr>
          <w:rFonts w:hint="eastAsia"/>
        </w:rPr>
        <w:t>於</w:t>
      </w:r>
      <w:r w:rsidRPr="007B46C3">
        <w:t>2028</w:t>
      </w:r>
      <w:r w:rsidRPr="007B46C3">
        <w:t>年</w:t>
      </w:r>
      <w:r w:rsidRPr="007B46C3">
        <w:rPr>
          <w:rFonts w:hint="eastAsia"/>
        </w:rPr>
        <w:t>擴大產品範圍，納入高金屬含量之</w:t>
      </w:r>
      <w:r w:rsidRPr="007B46C3">
        <w:t>產</w:t>
      </w:r>
      <w:r w:rsidRPr="007B46C3">
        <w:rPr>
          <w:rFonts w:cs="新細明體" w:hint="eastAsia"/>
        </w:rPr>
        <w:t>品約</w:t>
      </w:r>
      <w:r w:rsidRPr="007B46C3">
        <w:rPr>
          <w:rFonts w:cs="新細明體" w:hint="eastAsia"/>
        </w:rPr>
        <w:t>180</w:t>
      </w:r>
      <w:r w:rsidRPr="007B46C3">
        <w:rPr>
          <w:rFonts w:cs="新細明體" w:hint="eastAsia"/>
        </w:rPr>
        <w:t>項，</w:t>
      </w:r>
      <w:r w:rsidRPr="007B46C3">
        <w:rPr>
          <w:rFonts w:hint="eastAsia"/>
        </w:rPr>
        <w:t>只有獲得</w:t>
      </w:r>
      <w:r w:rsidRPr="007B46C3">
        <w:rPr>
          <w:rFonts w:hint="eastAsia"/>
        </w:rPr>
        <w:t>CBAM</w:t>
      </w:r>
      <w:r w:rsidRPr="007B46C3">
        <w:rPr>
          <w:rFonts w:hint="eastAsia"/>
        </w:rPr>
        <w:t>授權申報資格的公司才能繼續進口與</w:t>
      </w:r>
      <w:r w:rsidRPr="007B46C3">
        <w:rPr>
          <w:rFonts w:hint="eastAsia"/>
        </w:rPr>
        <w:t>CBAM</w:t>
      </w:r>
      <w:r w:rsidRPr="007B46C3">
        <w:rPr>
          <w:rFonts w:hint="eastAsia"/>
        </w:rPr>
        <w:t>相關的產品。</w:t>
      </w:r>
    </w:p>
    <w:p w14:paraId="5C2EEF03" w14:textId="71AD5DD0" w:rsidR="00F77F76" w:rsidRPr="007B46C3" w:rsidRDefault="005A2044" w:rsidP="007370E9">
      <w:pPr>
        <w:pStyle w:val="af6"/>
        <w:ind w:left="1417" w:firstLine="472"/>
      </w:pPr>
      <w:r w:rsidRPr="007B46C3">
        <w:rPr>
          <w:rFonts w:hint="eastAsia"/>
        </w:rPr>
        <w:t>作為降低官僚主義提議的一部分，歐盟修訂</w:t>
      </w:r>
      <w:r w:rsidRPr="007B46C3">
        <w:rPr>
          <w:rFonts w:hint="eastAsia"/>
        </w:rPr>
        <w:t>CBAM</w:t>
      </w:r>
      <w:r w:rsidRPr="007B46C3">
        <w:rPr>
          <w:rFonts w:hint="eastAsia"/>
        </w:rPr>
        <w:t>法規，簡化措施自</w:t>
      </w:r>
      <w:r w:rsidRPr="007B46C3">
        <w:rPr>
          <w:rFonts w:hint="eastAsia"/>
        </w:rPr>
        <w:t>2026</w:t>
      </w:r>
      <w:r w:rsidRPr="007B46C3">
        <w:rPr>
          <w:rFonts w:hint="eastAsia"/>
        </w:rPr>
        <w:t>年起生效，包括調整申報門檻、延後申報期限以及簡化</w:t>
      </w:r>
      <w:r w:rsidR="00F83DA0" w:rsidRPr="007B46C3">
        <w:rPr>
          <w:rFonts w:hint="eastAsia"/>
        </w:rPr>
        <w:t>流程</w:t>
      </w:r>
      <w:r w:rsidRPr="007B46C3">
        <w:rPr>
          <w:rFonts w:hint="eastAsia"/>
        </w:rPr>
        <w:t>。根據修訂後的簡化措施，年進口量低於</w:t>
      </w:r>
      <w:r w:rsidRPr="007B46C3">
        <w:rPr>
          <w:rFonts w:hint="eastAsia"/>
        </w:rPr>
        <w:t>50</w:t>
      </w:r>
      <w:r w:rsidRPr="007B46C3">
        <w:rPr>
          <w:rFonts w:hint="eastAsia"/>
        </w:rPr>
        <w:t>噸的公司不再受</w:t>
      </w:r>
      <w:r w:rsidRPr="007B46C3">
        <w:rPr>
          <w:rFonts w:hint="eastAsia"/>
        </w:rPr>
        <w:t>CBAM</w:t>
      </w:r>
      <w:r w:rsidRPr="007B46C3">
        <w:rPr>
          <w:rFonts w:hint="eastAsia"/>
        </w:rPr>
        <w:t>法規的約束，且歐盟進口商依據碳排放量需購買的</w:t>
      </w:r>
      <w:r w:rsidRPr="007B46C3">
        <w:t>CBAM</w:t>
      </w:r>
      <w:r w:rsidRPr="007B46C3">
        <w:rPr>
          <w:rFonts w:hint="eastAsia"/>
        </w:rPr>
        <w:t>憑證</w:t>
      </w:r>
      <w:r w:rsidR="00F10F8D" w:rsidRPr="007B46C3">
        <w:rPr>
          <w:rFonts w:hint="eastAsia"/>
        </w:rPr>
        <w:t>（</w:t>
      </w:r>
      <w:r w:rsidRPr="007B46C3">
        <w:rPr>
          <w:rFonts w:hint="eastAsia"/>
        </w:rPr>
        <w:t>CBAM Certificate</w:t>
      </w:r>
      <w:r w:rsidR="00F10F8D" w:rsidRPr="007B46C3">
        <w:rPr>
          <w:rFonts w:hint="eastAsia"/>
        </w:rPr>
        <w:t>）</w:t>
      </w:r>
      <w:r w:rsidRPr="007B46C3">
        <w:rPr>
          <w:rFonts w:hint="eastAsia"/>
        </w:rPr>
        <w:t>，被延遲至</w:t>
      </w:r>
      <w:r w:rsidRPr="007B46C3">
        <w:rPr>
          <w:rFonts w:hint="eastAsia"/>
        </w:rPr>
        <w:t>2027</w:t>
      </w:r>
      <w:r w:rsidRPr="007B46C3">
        <w:rPr>
          <w:rFonts w:hint="eastAsia"/>
        </w:rPr>
        <w:t>年</w:t>
      </w:r>
      <w:r w:rsidRPr="007B46C3">
        <w:rPr>
          <w:rFonts w:hint="eastAsia"/>
        </w:rPr>
        <w:t>2</w:t>
      </w:r>
      <w:r w:rsidRPr="007B46C3">
        <w:rPr>
          <w:rFonts w:hint="eastAsia"/>
        </w:rPr>
        <w:t>月開始</w:t>
      </w:r>
      <w:r w:rsidR="00F10F8D" w:rsidRPr="007B46C3">
        <w:rPr>
          <w:rFonts w:hint="eastAsia"/>
        </w:rPr>
        <w:t>（</w:t>
      </w:r>
      <w:r w:rsidRPr="007B46C3">
        <w:rPr>
          <w:rFonts w:hint="eastAsia"/>
        </w:rPr>
        <w:t>原訂</w:t>
      </w:r>
      <w:r w:rsidRPr="007B46C3">
        <w:rPr>
          <w:rFonts w:hint="eastAsia"/>
        </w:rPr>
        <w:t>2026</w:t>
      </w:r>
      <w:r w:rsidRPr="007B46C3">
        <w:rPr>
          <w:rFonts w:hint="eastAsia"/>
        </w:rPr>
        <w:t>年</w:t>
      </w:r>
      <w:r w:rsidRPr="007B46C3">
        <w:rPr>
          <w:rFonts w:hint="eastAsia"/>
        </w:rPr>
        <w:t>1</w:t>
      </w:r>
      <w:r w:rsidRPr="007B46C3">
        <w:rPr>
          <w:rFonts w:hint="eastAsia"/>
        </w:rPr>
        <w:t>月</w:t>
      </w:r>
      <w:r w:rsidRPr="007B46C3">
        <w:rPr>
          <w:rFonts w:hint="eastAsia"/>
        </w:rPr>
        <w:t>1</w:t>
      </w:r>
      <w:r w:rsidRPr="007B46C3">
        <w:rPr>
          <w:rFonts w:hint="eastAsia"/>
        </w:rPr>
        <w:t>日</w:t>
      </w:r>
      <w:r w:rsidR="00F10F8D" w:rsidRPr="007B46C3">
        <w:rPr>
          <w:rFonts w:hint="eastAsia"/>
        </w:rPr>
        <w:t>）</w:t>
      </w:r>
      <w:r w:rsidRPr="007B46C3">
        <w:rPr>
          <w:rFonts w:hint="eastAsia"/>
        </w:rPr>
        <w:t>。先前受</w:t>
      </w:r>
      <w:r w:rsidRPr="007B46C3">
        <w:rPr>
          <w:rFonts w:hint="eastAsia"/>
        </w:rPr>
        <w:t>CBAM</w:t>
      </w:r>
      <w:r w:rsidRPr="007B46C3">
        <w:rPr>
          <w:rFonts w:hint="eastAsia"/>
        </w:rPr>
        <w:t>法規及其相關義務約束的企業中，約</w:t>
      </w:r>
      <w:r w:rsidRPr="007B46C3">
        <w:rPr>
          <w:rFonts w:hint="eastAsia"/>
        </w:rPr>
        <w:t>90%</w:t>
      </w:r>
      <w:r w:rsidRPr="007B46C3">
        <w:rPr>
          <w:rFonts w:hint="eastAsia"/>
        </w:rPr>
        <w:t>不再需要履行這些義務，尤其中小企業和偶爾少量進口</w:t>
      </w:r>
      <w:r w:rsidRPr="007B46C3">
        <w:rPr>
          <w:rFonts w:hint="eastAsia"/>
        </w:rPr>
        <w:t>CBAM</w:t>
      </w:r>
      <w:r w:rsidRPr="007B46C3">
        <w:rPr>
          <w:rFonts w:hint="eastAsia"/>
        </w:rPr>
        <w:t>相關商品的進口商將從中受益</w:t>
      </w:r>
      <w:r w:rsidR="00400DF5" w:rsidRPr="007B46C3">
        <w:rPr>
          <w:rFonts w:hint="eastAsia"/>
        </w:rPr>
        <w:t>。</w:t>
      </w:r>
    </w:p>
    <w:p w14:paraId="3C40AF8E" w14:textId="77777777" w:rsidR="007370E9" w:rsidRPr="007B46C3" w:rsidRDefault="007370E9" w:rsidP="00F77F76">
      <w:pPr>
        <w:pStyle w:val="af1"/>
      </w:pPr>
    </w:p>
    <w:p w14:paraId="0F94257A" w14:textId="0FAEB41E" w:rsidR="00F77F76" w:rsidRPr="007B46C3" w:rsidRDefault="00F77F76" w:rsidP="007370E9">
      <w:pPr>
        <w:pStyle w:val="af1"/>
      </w:pPr>
      <w:r w:rsidRPr="007B46C3">
        <w:lastRenderedPageBreak/>
        <w:t>２、勞動成本及薪資</w:t>
      </w:r>
    </w:p>
    <w:p w14:paraId="2DF246CC" w14:textId="7D9CE333" w:rsidR="005A2044" w:rsidRPr="007B46C3" w:rsidRDefault="008E1DC4" w:rsidP="007370E9">
      <w:pPr>
        <w:pStyle w:val="af6"/>
        <w:ind w:left="1417" w:firstLine="472"/>
      </w:pPr>
      <w:r w:rsidRPr="007B46C3">
        <w:rPr>
          <w:rFonts w:hint="eastAsia"/>
        </w:rPr>
        <w:t>根據德國聯邦統計局</w:t>
      </w:r>
      <w:r w:rsidRPr="007B46C3">
        <w:t>2026</w:t>
      </w:r>
      <w:r w:rsidRPr="007B46C3">
        <w:rPr>
          <w:rFonts w:hint="eastAsia"/>
        </w:rPr>
        <w:t>年</w:t>
      </w:r>
      <w:r w:rsidRPr="007B46C3">
        <w:t>4</w:t>
      </w:r>
      <w:r w:rsidRPr="007B46C3">
        <w:rPr>
          <w:rFonts w:hint="eastAsia"/>
        </w:rPr>
        <w:t>月</w:t>
      </w:r>
      <w:r w:rsidRPr="007B46C3">
        <w:t>29</w:t>
      </w:r>
      <w:r w:rsidRPr="007B46C3">
        <w:rPr>
          <w:rFonts w:hint="eastAsia"/>
        </w:rPr>
        <w:t>日發布之統計，</w:t>
      </w:r>
      <w:r w:rsidRPr="007B46C3">
        <w:t>2025</w:t>
      </w:r>
      <w:r w:rsidRPr="007B46C3">
        <w:rPr>
          <w:rFonts w:hint="eastAsia"/>
        </w:rPr>
        <w:t>年德國勞動成本進一步上漲，一般企業勞動成本為每小時</w:t>
      </w:r>
      <w:r w:rsidRPr="007B46C3">
        <w:t>4</w:t>
      </w:r>
      <w:r w:rsidRPr="007B46C3">
        <w:rPr>
          <w:rFonts w:hint="eastAsia"/>
        </w:rPr>
        <w:t>5</w:t>
      </w:r>
      <w:r w:rsidRPr="007B46C3">
        <w:rPr>
          <w:rFonts w:hint="eastAsia"/>
        </w:rPr>
        <w:t>歐元，較歐盟平均高出</w:t>
      </w:r>
      <w:r w:rsidRPr="007B46C3">
        <w:rPr>
          <w:rFonts w:hint="eastAsia"/>
        </w:rPr>
        <w:t>29</w:t>
      </w:r>
      <w:r w:rsidRPr="007B46C3">
        <w:t>%</w:t>
      </w:r>
      <w:r w:rsidRPr="007B46C3">
        <w:rPr>
          <w:rFonts w:hint="eastAsia"/>
        </w:rPr>
        <w:t>，在歐盟</w:t>
      </w:r>
      <w:r w:rsidRPr="007B46C3">
        <w:t>27</w:t>
      </w:r>
      <w:r w:rsidRPr="007B46C3">
        <w:rPr>
          <w:rFonts w:hint="eastAsia"/>
        </w:rPr>
        <w:t>國中排名第</w:t>
      </w:r>
      <w:r w:rsidRPr="007B46C3">
        <w:rPr>
          <w:rFonts w:hint="eastAsia"/>
        </w:rPr>
        <w:t>5</w:t>
      </w:r>
      <w:r w:rsidRPr="007B46C3">
        <w:rPr>
          <w:rFonts w:hint="eastAsia"/>
        </w:rPr>
        <w:t>；如僅計製造業則每小時勞動成本</w:t>
      </w:r>
      <w:r w:rsidRPr="007B46C3">
        <w:t>4</w:t>
      </w:r>
      <w:r w:rsidRPr="007B46C3">
        <w:rPr>
          <w:rFonts w:hint="eastAsia"/>
        </w:rPr>
        <w:t>9</w:t>
      </w:r>
      <w:r w:rsidRPr="007B46C3">
        <w:t>.</w:t>
      </w:r>
      <w:r w:rsidRPr="007B46C3">
        <w:rPr>
          <w:rFonts w:hint="eastAsia"/>
        </w:rPr>
        <w:t>5</w:t>
      </w:r>
      <w:r w:rsidRPr="007B46C3">
        <w:rPr>
          <w:rFonts w:hint="eastAsia"/>
        </w:rPr>
        <w:t>歐元，較歐盟平均高出</w:t>
      </w:r>
      <w:r w:rsidRPr="007B46C3">
        <w:t>4</w:t>
      </w:r>
      <w:r w:rsidRPr="007B46C3">
        <w:rPr>
          <w:rFonts w:hint="eastAsia"/>
        </w:rPr>
        <w:t>1</w:t>
      </w:r>
      <w:r w:rsidRPr="007B46C3">
        <w:t>%</w:t>
      </w:r>
      <w:r w:rsidR="005A2044" w:rsidRPr="007B46C3">
        <w:rPr>
          <w:rFonts w:hint="eastAsia"/>
        </w:rPr>
        <w:t>。</w:t>
      </w:r>
    </w:p>
    <w:p w14:paraId="45A0F0A6" w14:textId="26DB28E5" w:rsidR="004F0C36" w:rsidRPr="007B46C3" w:rsidRDefault="008E1DC4" w:rsidP="007370E9">
      <w:pPr>
        <w:pStyle w:val="af6"/>
        <w:ind w:left="1417" w:firstLine="472"/>
      </w:pPr>
      <w:r w:rsidRPr="007B46C3">
        <w:rPr>
          <w:rFonts w:hint="eastAsia"/>
        </w:rPr>
        <w:t>德國自</w:t>
      </w:r>
      <w:r w:rsidRPr="007B46C3">
        <w:rPr>
          <w:rFonts w:hint="eastAsia"/>
        </w:rPr>
        <w:t>2015</w:t>
      </w:r>
      <w:r w:rsidRPr="007B46C3">
        <w:rPr>
          <w:rFonts w:hint="eastAsia"/>
        </w:rPr>
        <w:t>年開始實行每小時</w:t>
      </w:r>
      <w:r w:rsidRPr="007B46C3">
        <w:rPr>
          <w:rFonts w:hint="eastAsia"/>
        </w:rPr>
        <w:t>8.5</w:t>
      </w:r>
      <w:r w:rsidRPr="007B46C3">
        <w:rPr>
          <w:rFonts w:hint="eastAsia"/>
        </w:rPr>
        <w:t>歐元的最低工資標準，歷經多次調漲，</w:t>
      </w:r>
      <w:r w:rsidRPr="007B46C3">
        <w:rPr>
          <w:rFonts w:hint="eastAsia"/>
        </w:rPr>
        <w:t>2026</w:t>
      </w:r>
      <w:r w:rsidRPr="007B46C3">
        <w:rPr>
          <w:rFonts w:hint="eastAsia"/>
        </w:rPr>
        <w:t>年</w:t>
      </w:r>
      <w:r w:rsidRPr="007B46C3">
        <w:rPr>
          <w:rFonts w:hint="eastAsia"/>
        </w:rPr>
        <w:t>1</w:t>
      </w:r>
      <w:r w:rsidRPr="007B46C3">
        <w:rPr>
          <w:rFonts w:hint="eastAsia"/>
        </w:rPr>
        <w:t>月</w:t>
      </w:r>
      <w:r w:rsidRPr="007B46C3">
        <w:rPr>
          <w:rFonts w:hint="eastAsia"/>
        </w:rPr>
        <w:t>1</w:t>
      </w:r>
      <w:r w:rsidRPr="007B46C3">
        <w:rPr>
          <w:rFonts w:hint="eastAsia"/>
        </w:rPr>
        <w:t>日起每小時最低工資為</w:t>
      </w:r>
      <w:r w:rsidRPr="007B46C3">
        <w:rPr>
          <w:rFonts w:hint="eastAsia"/>
        </w:rPr>
        <w:t>13</w:t>
      </w:r>
      <w:r w:rsidRPr="007B46C3">
        <w:t>.</w:t>
      </w:r>
      <w:r w:rsidRPr="007B46C3">
        <w:rPr>
          <w:rFonts w:hint="eastAsia"/>
        </w:rPr>
        <w:t>90</w:t>
      </w:r>
      <w:r w:rsidRPr="007B46C3">
        <w:rPr>
          <w:rFonts w:hint="eastAsia"/>
        </w:rPr>
        <w:t>歐元，預計</w:t>
      </w:r>
      <w:r w:rsidRPr="007B46C3">
        <w:rPr>
          <w:rFonts w:hint="eastAsia"/>
        </w:rPr>
        <w:t>2027</w:t>
      </w:r>
      <w:r w:rsidRPr="007B46C3">
        <w:rPr>
          <w:rFonts w:hint="eastAsia"/>
        </w:rPr>
        <w:t>年將再調高為每小時</w:t>
      </w:r>
      <w:r w:rsidRPr="007B46C3">
        <w:rPr>
          <w:rFonts w:hint="eastAsia"/>
        </w:rPr>
        <w:t>14.6</w:t>
      </w:r>
      <w:r w:rsidRPr="007B46C3">
        <w:t>0</w:t>
      </w:r>
      <w:r w:rsidRPr="007B46C3">
        <w:rPr>
          <w:rFonts w:hint="eastAsia"/>
        </w:rPr>
        <w:t>歐元，計算方式為德國小時工資中位數約</w:t>
      </w:r>
      <w:r w:rsidRPr="007B46C3">
        <w:rPr>
          <w:rFonts w:hint="eastAsia"/>
        </w:rPr>
        <w:t>60%</w:t>
      </w:r>
      <w:r w:rsidRPr="007B46C3">
        <w:rPr>
          <w:rFonts w:hint="eastAsia"/>
        </w:rPr>
        <w:t>左右，而「迷你工」</w:t>
      </w:r>
      <w:r w:rsidR="00F10F8D" w:rsidRPr="007B46C3">
        <w:t>（</w:t>
      </w:r>
      <w:r w:rsidRPr="007B46C3">
        <w:t>Minijob</w:t>
      </w:r>
      <w:r w:rsidR="00F10F8D" w:rsidRPr="007B46C3">
        <w:t>）</w:t>
      </w:r>
      <w:r w:rsidRPr="007B46C3">
        <w:rPr>
          <w:rFonts w:hint="eastAsia"/>
        </w:rPr>
        <w:t>每</w:t>
      </w:r>
      <w:proofErr w:type="gramStart"/>
      <w:r w:rsidRPr="007B46C3">
        <w:rPr>
          <w:rFonts w:hint="eastAsia"/>
        </w:rPr>
        <w:t>個</w:t>
      </w:r>
      <w:proofErr w:type="gramEnd"/>
      <w:r w:rsidRPr="007B46C3">
        <w:rPr>
          <w:rFonts w:hint="eastAsia"/>
        </w:rPr>
        <w:t>月的薪資上限則為</w:t>
      </w:r>
      <w:r w:rsidRPr="007B46C3">
        <w:rPr>
          <w:rFonts w:hint="eastAsia"/>
        </w:rPr>
        <w:t>603</w:t>
      </w:r>
      <w:r w:rsidRPr="007B46C3">
        <w:rPr>
          <w:rFonts w:hint="eastAsia"/>
        </w:rPr>
        <w:t>歐元，預計</w:t>
      </w:r>
      <w:r w:rsidRPr="007B46C3">
        <w:rPr>
          <w:rFonts w:hint="eastAsia"/>
        </w:rPr>
        <w:t>2027</w:t>
      </w:r>
      <w:r w:rsidRPr="007B46C3">
        <w:rPr>
          <w:rFonts w:hint="eastAsia"/>
        </w:rPr>
        <w:t>年調漲為</w:t>
      </w:r>
      <w:r w:rsidRPr="007B46C3">
        <w:rPr>
          <w:rFonts w:hint="eastAsia"/>
        </w:rPr>
        <w:t>633</w:t>
      </w:r>
      <w:r w:rsidRPr="007B46C3">
        <w:rPr>
          <w:rFonts w:hint="eastAsia"/>
        </w:rPr>
        <w:t>歐元。最低時薪標準適用於所有雇員，部分行業如教育工作者、電工、派遣工、看護等甚至有更高的標準。不過也有例外情形，不在最低工資保護範圍內，例如未滿</w:t>
      </w:r>
      <w:r w:rsidRPr="007B46C3">
        <w:rPr>
          <w:rFonts w:hint="eastAsia"/>
        </w:rPr>
        <w:t>18</w:t>
      </w:r>
      <w:r w:rsidRPr="007B46C3">
        <w:rPr>
          <w:rFonts w:hint="eastAsia"/>
        </w:rPr>
        <w:t>歲、長期失業者再就業後前</w:t>
      </w:r>
      <w:r w:rsidRPr="007B46C3">
        <w:rPr>
          <w:rFonts w:hint="eastAsia"/>
        </w:rPr>
        <w:t>6</w:t>
      </w:r>
      <w:r w:rsidRPr="007B46C3">
        <w:rPr>
          <w:rFonts w:hint="eastAsia"/>
        </w:rPr>
        <w:t>個月的工資、職業培訓、大學或高校的強制實習、</w:t>
      </w:r>
      <w:r w:rsidRPr="007B46C3">
        <w:rPr>
          <w:rFonts w:hint="eastAsia"/>
        </w:rPr>
        <w:t>3</w:t>
      </w:r>
      <w:r w:rsidRPr="007B46C3">
        <w:rPr>
          <w:rFonts w:hint="eastAsia"/>
        </w:rPr>
        <w:t>個月以內的自願實習、義工等</w:t>
      </w:r>
      <w:r w:rsidR="004F0C36" w:rsidRPr="007B46C3">
        <w:rPr>
          <w:rFonts w:hint="eastAsia"/>
        </w:rPr>
        <w:t>。</w:t>
      </w:r>
    </w:p>
    <w:p w14:paraId="2059634F" w14:textId="2C29A5C1" w:rsidR="00F77F76" w:rsidRPr="007B46C3" w:rsidRDefault="00735E2D" w:rsidP="007370E9">
      <w:pPr>
        <w:pStyle w:val="af6"/>
        <w:ind w:left="1417" w:firstLine="472"/>
      </w:pPr>
      <w:r w:rsidRPr="007B46C3">
        <w:rPr>
          <w:rFonts w:hint="eastAsia"/>
        </w:rPr>
        <w:t>德國人口結構老化，在未來幾年內達到退休年齡的人將超過進入職場的年輕人，至</w:t>
      </w:r>
      <w:r w:rsidRPr="007B46C3">
        <w:rPr>
          <w:rFonts w:hint="eastAsia"/>
        </w:rPr>
        <w:t>203</w:t>
      </w:r>
      <w:r w:rsidRPr="007B46C3">
        <w:t>5</w:t>
      </w:r>
      <w:r w:rsidRPr="007B46C3">
        <w:rPr>
          <w:rFonts w:hint="eastAsia"/>
        </w:rPr>
        <w:t>年將有四分之一人口達到退休年齡</w:t>
      </w:r>
      <w:r w:rsidRPr="007B46C3">
        <w:rPr>
          <w:rFonts w:hint="eastAsia"/>
        </w:rPr>
        <w:t>67</w:t>
      </w:r>
      <w:r w:rsidRPr="007B46C3">
        <w:rPr>
          <w:rFonts w:hint="eastAsia"/>
        </w:rPr>
        <w:t>歲或超過</w:t>
      </w:r>
      <w:r w:rsidRPr="007B46C3">
        <w:rPr>
          <w:rFonts w:hint="eastAsia"/>
        </w:rPr>
        <w:t>67</w:t>
      </w:r>
      <w:r w:rsidRPr="007B46C3">
        <w:rPr>
          <w:rFonts w:hint="eastAsia"/>
        </w:rPr>
        <w:t>歲，造成此現象的主要原因是嬰兒潮世代正進入退休年齡，而接替他們的世代規模明顯縮小，新生兒出生率持續降低，至</w:t>
      </w:r>
      <w:r w:rsidRPr="007B46C3">
        <w:rPr>
          <w:rFonts w:hint="eastAsia"/>
        </w:rPr>
        <w:t>2024</w:t>
      </w:r>
      <w:r w:rsidRPr="007B46C3">
        <w:rPr>
          <w:rFonts w:hint="eastAsia"/>
        </w:rPr>
        <w:t>年每名女性</w:t>
      </w:r>
      <w:r w:rsidR="005A1F47" w:rsidRPr="007B46C3">
        <w:rPr>
          <w:rFonts w:hint="eastAsia"/>
        </w:rPr>
        <w:t>僅</w:t>
      </w:r>
      <w:r w:rsidRPr="007B46C3">
        <w:rPr>
          <w:rFonts w:hint="eastAsia"/>
        </w:rPr>
        <w:t>生育</w:t>
      </w:r>
      <w:r w:rsidRPr="007B46C3">
        <w:rPr>
          <w:rFonts w:hint="eastAsia"/>
        </w:rPr>
        <w:t>1.35</w:t>
      </w:r>
      <w:r w:rsidRPr="007B46C3">
        <w:rPr>
          <w:rFonts w:hint="eastAsia"/>
        </w:rPr>
        <w:t>個孩子，加上移民數量減少，勞動年齡人口和退休人口之間日益擴大的差距已無法透過移民來彌補，因此勞動市場面臨巨大壓力，也為社會保險體系帶來前所未有的挑戰。德東地區人口減少和老化的現象尤為顯著，而德西地區的人口充其量保持穩定。為了緩解勞動市場的壓力，德國政府也因此一再將法定退休年齡往後延，目前法定退休年齡為</w:t>
      </w:r>
      <w:r w:rsidRPr="007B46C3">
        <w:rPr>
          <w:rFonts w:hint="eastAsia"/>
        </w:rPr>
        <w:t>67</w:t>
      </w:r>
      <w:r w:rsidRPr="007B46C3">
        <w:rPr>
          <w:rFonts w:hint="eastAsia"/>
        </w:rPr>
        <w:t>歲</w:t>
      </w:r>
      <w:r w:rsidR="00F10F8D" w:rsidRPr="007B46C3">
        <w:t>（</w:t>
      </w:r>
      <w:r w:rsidRPr="007B46C3">
        <w:rPr>
          <w:rFonts w:hint="eastAsia"/>
        </w:rPr>
        <w:t>1964</w:t>
      </w:r>
      <w:r w:rsidRPr="007B46C3">
        <w:rPr>
          <w:rFonts w:hint="eastAsia"/>
        </w:rPr>
        <w:t>年以後出生者</w:t>
      </w:r>
      <w:r w:rsidR="00F10F8D" w:rsidRPr="007B46C3">
        <w:t>）</w:t>
      </w:r>
      <w:r w:rsidR="00400DF5" w:rsidRPr="007B46C3">
        <w:rPr>
          <w:rFonts w:hint="eastAsia"/>
        </w:rPr>
        <w:t>。</w:t>
      </w:r>
    </w:p>
    <w:p w14:paraId="00889C23" w14:textId="54C8996E" w:rsidR="00735E2D" w:rsidRPr="007B46C3" w:rsidRDefault="00735E2D" w:rsidP="007370E9">
      <w:pPr>
        <w:pStyle w:val="af6"/>
        <w:ind w:left="1417" w:firstLine="472"/>
      </w:pPr>
      <w:r w:rsidRPr="007B46C3">
        <w:rPr>
          <w:rFonts w:hint="eastAsia"/>
        </w:rPr>
        <w:t>德國人注重工作與生活的平衡，自</w:t>
      </w:r>
      <w:r w:rsidRPr="007B46C3">
        <w:rPr>
          <w:rFonts w:hint="eastAsia"/>
        </w:rPr>
        <w:t>90</w:t>
      </w:r>
      <w:r w:rsidRPr="007B46C3">
        <w:rPr>
          <w:rFonts w:hint="eastAsia"/>
        </w:rPr>
        <w:t>年代以來德國工作時間即有</w:t>
      </w:r>
      <w:r w:rsidRPr="007B46C3">
        <w:rPr>
          <w:rFonts w:hint="eastAsia"/>
        </w:rPr>
        <w:lastRenderedPageBreak/>
        <w:t>逐漸減少的趨勢。根據聯邦統計局的資料，</w:t>
      </w:r>
      <w:r w:rsidRPr="007B46C3">
        <w:rPr>
          <w:rFonts w:hint="eastAsia"/>
        </w:rPr>
        <w:t>1991</w:t>
      </w:r>
      <w:r w:rsidRPr="007B46C3">
        <w:rPr>
          <w:rFonts w:hint="eastAsia"/>
        </w:rPr>
        <w:t>年德國人平均每週工時為</w:t>
      </w:r>
      <w:r w:rsidRPr="007B46C3">
        <w:rPr>
          <w:rFonts w:hint="eastAsia"/>
        </w:rPr>
        <w:t>38.4</w:t>
      </w:r>
      <w:r w:rsidRPr="007B46C3">
        <w:rPr>
          <w:rFonts w:hint="eastAsia"/>
        </w:rPr>
        <w:t>小時，而</w:t>
      </w:r>
      <w:r w:rsidRPr="007B46C3">
        <w:rPr>
          <w:rFonts w:hint="eastAsia"/>
        </w:rPr>
        <w:t>202</w:t>
      </w:r>
      <w:r w:rsidRPr="007B46C3">
        <w:t>4</w:t>
      </w:r>
      <w:r w:rsidRPr="007B46C3">
        <w:rPr>
          <w:rFonts w:hint="eastAsia"/>
        </w:rPr>
        <w:t>年已降為</w:t>
      </w:r>
      <w:r w:rsidRPr="007B46C3">
        <w:rPr>
          <w:rFonts w:hint="eastAsia"/>
        </w:rPr>
        <w:t>34.</w:t>
      </w:r>
      <w:r w:rsidRPr="007B46C3">
        <w:t>3</w:t>
      </w:r>
      <w:r w:rsidRPr="007B46C3">
        <w:rPr>
          <w:rFonts w:hint="eastAsia"/>
        </w:rPr>
        <w:t>小時。德國平均每週工時低於歐盟國家</w:t>
      </w:r>
      <w:r w:rsidR="00F30166" w:rsidRPr="007B46C3">
        <w:rPr>
          <w:rFonts w:hint="eastAsia"/>
        </w:rPr>
        <w:t>平均</w:t>
      </w:r>
      <w:r w:rsidRPr="007B46C3">
        <w:rPr>
          <w:rFonts w:hint="eastAsia"/>
        </w:rPr>
        <w:t>，在歐洲國家中算是工時短的，僅居荷蘭、丹麥之後，與挪威並列第</w:t>
      </w:r>
      <w:r w:rsidRPr="007B46C3">
        <w:rPr>
          <w:rFonts w:hint="eastAsia"/>
        </w:rPr>
        <w:t>3</w:t>
      </w:r>
      <w:r w:rsidRPr="007B46C3">
        <w:rPr>
          <w:rFonts w:hint="eastAsia"/>
        </w:rPr>
        <w:t>。德國每年法定假日</w:t>
      </w:r>
      <w:r w:rsidRPr="007B46C3">
        <w:rPr>
          <w:rFonts w:hint="eastAsia"/>
        </w:rPr>
        <w:t>10</w:t>
      </w:r>
      <w:r w:rsidRPr="007B46C3">
        <w:rPr>
          <w:rFonts w:hint="eastAsia"/>
        </w:rPr>
        <w:t>或</w:t>
      </w:r>
      <w:r w:rsidRPr="007B46C3">
        <w:rPr>
          <w:rFonts w:hint="eastAsia"/>
        </w:rPr>
        <w:t>11</w:t>
      </w:r>
      <w:r w:rsidRPr="007B46C3">
        <w:rPr>
          <w:rFonts w:hint="eastAsia"/>
        </w:rPr>
        <w:t>天</w:t>
      </w:r>
      <w:r w:rsidR="00F10F8D" w:rsidRPr="007B46C3">
        <w:t>（</w:t>
      </w:r>
      <w:r w:rsidRPr="007B46C3">
        <w:rPr>
          <w:rFonts w:hint="eastAsia"/>
        </w:rPr>
        <w:t>由各</w:t>
      </w:r>
      <w:proofErr w:type="gramStart"/>
      <w:r w:rsidRPr="007B46C3">
        <w:rPr>
          <w:rFonts w:hint="eastAsia"/>
        </w:rPr>
        <w:t>邦</w:t>
      </w:r>
      <w:proofErr w:type="gramEnd"/>
      <w:r w:rsidRPr="007B46C3">
        <w:rPr>
          <w:rFonts w:hint="eastAsia"/>
        </w:rPr>
        <w:t>決定</w:t>
      </w:r>
      <w:r w:rsidR="00F10F8D" w:rsidRPr="007B46C3">
        <w:t>）</w:t>
      </w:r>
      <w:r w:rsidRPr="007B46C3">
        <w:rPr>
          <w:rFonts w:hint="eastAsia"/>
        </w:rPr>
        <w:t>，法定最低給薪假日則為</w:t>
      </w:r>
      <w:r w:rsidRPr="007B46C3">
        <w:rPr>
          <w:rFonts w:hint="eastAsia"/>
        </w:rPr>
        <w:t>20</w:t>
      </w:r>
      <w:r w:rsidRPr="007B46C3">
        <w:rPr>
          <w:rFonts w:hint="eastAsia"/>
        </w:rPr>
        <w:t>天，</w:t>
      </w:r>
      <w:r w:rsidRPr="007B46C3">
        <w:rPr>
          <w:rFonts w:hint="eastAsia"/>
        </w:rPr>
        <w:t>30</w:t>
      </w:r>
      <w:r w:rsidRPr="007B46C3">
        <w:rPr>
          <w:rFonts w:hint="eastAsia"/>
        </w:rPr>
        <w:t>天的</w:t>
      </w:r>
      <w:proofErr w:type="gramStart"/>
      <w:r w:rsidRPr="007B46C3">
        <w:rPr>
          <w:rFonts w:hint="eastAsia"/>
        </w:rPr>
        <w:t>給薪假在</w:t>
      </w:r>
      <w:proofErr w:type="gramEnd"/>
      <w:r w:rsidRPr="007B46C3">
        <w:rPr>
          <w:rFonts w:hint="eastAsia"/>
        </w:rPr>
        <w:t>許多大企業屬於正常情況。</w:t>
      </w:r>
    </w:p>
    <w:p w14:paraId="0635B86B" w14:textId="7FBA83DC" w:rsidR="00735E2D" w:rsidRPr="007B46C3" w:rsidRDefault="00735E2D" w:rsidP="007370E9">
      <w:pPr>
        <w:pStyle w:val="af6"/>
        <w:ind w:left="1417" w:firstLine="472"/>
      </w:pPr>
      <w:r w:rsidRPr="007B46C3">
        <w:rPr>
          <w:rFonts w:hint="eastAsia"/>
        </w:rPr>
        <w:t>202</w:t>
      </w:r>
      <w:r w:rsidRPr="007B46C3">
        <w:t>5</w:t>
      </w:r>
      <w:r w:rsidRPr="007B46C3">
        <w:rPr>
          <w:rFonts w:hint="eastAsia"/>
        </w:rPr>
        <w:t>年疲軟的經濟及勞動力需求下降持續反映於勞動市場上，失業人數比前一年增加</w:t>
      </w:r>
      <w:r w:rsidRPr="007B46C3">
        <w:rPr>
          <w:rFonts w:hint="eastAsia"/>
        </w:rPr>
        <w:t>16</w:t>
      </w:r>
      <w:r w:rsidRPr="007B46C3">
        <w:rPr>
          <w:rFonts w:hint="eastAsia"/>
        </w:rPr>
        <w:t>萬</w:t>
      </w:r>
      <w:r w:rsidRPr="007B46C3">
        <w:rPr>
          <w:rFonts w:hint="eastAsia"/>
        </w:rPr>
        <w:t>980</w:t>
      </w:r>
      <w:r w:rsidRPr="007B46C3">
        <w:rPr>
          <w:rFonts w:hint="eastAsia"/>
        </w:rPr>
        <w:t>人，達到</w:t>
      </w:r>
      <w:r w:rsidRPr="007B46C3">
        <w:rPr>
          <w:rFonts w:hint="eastAsia"/>
        </w:rPr>
        <w:t>294</w:t>
      </w:r>
      <w:r w:rsidRPr="007B46C3">
        <w:rPr>
          <w:rFonts w:hint="eastAsia"/>
        </w:rPr>
        <w:t>萬</w:t>
      </w:r>
      <w:r w:rsidRPr="007B46C3">
        <w:rPr>
          <w:rFonts w:hint="eastAsia"/>
        </w:rPr>
        <w:t>8,093</w:t>
      </w:r>
      <w:r w:rsidRPr="007B46C3">
        <w:rPr>
          <w:rFonts w:hint="eastAsia"/>
        </w:rPr>
        <w:t>人，失業率連續</w:t>
      </w:r>
      <w:r w:rsidRPr="007B46C3">
        <w:rPr>
          <w:rFonts w:hint="eastAsia"/>
        </w:rPr>
        <w:t>3</w:t>
      </w:r>
      <w:r w:rsidRPr="007B46C3">
        <w:rPr>
          <w:rFonts w:hint="eastAsia"/>
        </w:rPr>
        <w:t>年攀升。企業裁員主要集中在製造業領域，約</w:t>
      </w:r>
      <w:r w:rsidRPr="007B46C3">
        <w:rPr>
          <w:rFonts w:hint="eastAsia"/>
        </w:rPr>
        <w:t>14</w:t>
      </w:r>
      <w:r w:rsidRPr="007B46C3">
        <w:rPr>
          <w:rFonts w:hint="eastAsia"/>
        </w:rPr>
        <w:t>萬個工作職位遭裁撤，尤其汽車製造業，包含其供應商在內縮減人事情況尤為嚴重。雖然企業釋出的職缺逐年下降，失業率節節攀升，但與此同時德國卻也存在約</w:t>
      </w:r>
      <w:r w:rsidRPr="007B46C3">
        <w:rPr>
          <w:rFonts w:hint="eastAsia"/>
        </w:rPr>
        <w:t>100</w:t>
      </w:r>
      <w:r w:rsidRPr="007B46C3">
        <w:rPr>
          <w:rFonts w:hint="eastAsia"/>
        </w:rPr>
        <w:t>萬個找不到合適人才填補的職位空缺，除了科學、技術、工程和數學是德國迫切需要的專業人才，其他如護理、醫療保健和社會工作，建築和技術工，以及</w:t>
      </w:r>
      <w:r w:rsidRPr="007B46C3">
        <w:rPr>
          <w:rFonts w:hint="eastAsia"/>
        </w:rPr>
        <w:t>IT</w:t>
      </w:r>
      <w:r w:rsidRPr="007B46C3">
        <w:rPr>
          <w:rFonts w:hint="eastAsia"/>
        </w:rPr>
        <w:t>行業，也都出現明顯的勞動力短缺。由於德國經濟本身疲軟，製造業的缺工問題在短期內略微緩解，但結構性問題依舊未能解決，且隨著人口減少趨勢的影響，德國未來勞動力短缺問題可能會更加嚴峻。</w:t>
      </w:r>
    </w:p>
    <w:p w14:paraId="19F4D90D" w14:textId="3FEBC4A5" w:rsidR="00735E2D" w:rsidRPr="007B46C3" w:rsidRDefault="00735E2D" w:rsidP="007370E9">
      <w:pPr>
        <w:pStyle w:val="af6"/>
        <w:ind w:left="1417" w:firstLine="472"/>
      </w:pPr>
      <w:r w:rsidRPr="007B46C3">
        <w:rPr>
          <w:rFonts w:hint="eastAsia"/>
          <w:kern w:val="0"/>
          <w:szCs w:val="24"/>
        </w:rPr>
        <w:t>2</w:t>
      </w:r>
      <w:r w:rsidRPr="007B46C3">
        <w:rPr>
          <w:kern w:val="0"/>
          <w:szCs w:val="24"/>
        </w:rPr>
        <w:t>026</w:t>
      </w:r>
      <w:r w:rsidRPr="007B46C3">
        <w:rPr>
          <w:rFonts w:cs="新細明體" w:hint="eastAsia"/>
          <w:kern w:val="0"/>
          <w:szCs w:val="24"/>
        </w:rPr>
        <w:t>年初德國罷工頻繁，特別是</w:t>
      </w:r>
      <w:r w:rsidRPr="007B46C3">
        <w:rPr>
          <w:kern w:val="0"/>
          <w:szCs w:val="24"/>
        </w:rPr>
        <w:t>2</w:t>
      </w:r>
      <w:r w:rsidRPr="007B46C3">
        <w:rPr>
          <w:rFonts w:cs="新細明體" w:hint="eastAsia"/>
          <w:kern w:val="0"/>
          <w:szCs w:val="24"/>
        </w:rPr>
        <w:t>月上旬，由</w:t>
      </w:r>
      <w:r w:rsidRPr="007B46C3">
        <w:rPr>
          <w:kern w:val="0"/>
          <w:szCs w:val="24"/>
        </w:rPr>
        <w:t>Verdi</w:t>
      </w:r>
      <w:r w:rsidRPr="007B46C3">
        <w:rPr>
          <w:rFonts w:cs="新細明體" w:hint="eastAsia"/>
          <w:kern w:val="0"/>
          <w:szCs w:val="24"/>
        </w:rPr>
        <w:t>工會發動的公共運輸大罷工，導致全德公車、</w:t>
      </w:r>
      <w:proofErr w:type="gramStart"/>
      <w:r w:rsidRPr="007B46C3">
        <w:rPr>
          <w:rFonts w:cs="新細明體" w:hint="eastAsia"/>
          <w:kern w:val="0"/>
          <w:szCs w:val="24"/>
        </w:rPr>
        <w:t>有軌電車</w:t>
      </w:r>
      <w:proofErr w:type="gramEnd"/>
      <w:r w:rsidRPr="007B46C3">
        <w:rPr>
          <w:rFonts w:cs="新細明體" w:hint="eastAsia"/>
          <w:kern w:val="0"/>
          <w:szCs w:val="24"/>
        </w:rPr>
        <w:t>和地鐵停運，嚴重影響交通通</w:t>
      </w:r>
      <w:r w:rsidRPr="007B46C3">
        <w:rPr>
          <w:rFonts w:cs="新細明體"/>
          <w:kern w:val="0"/>
          <w:szCs w:val="24"/>
        </w:rPr>
        <w:t>勤</w:t>
      </w:r>
      <w:r w:rsidRPr="007B46C3">
        <w:rPr>
          <w:rFonts w:cs="新細明體" w:hint="eastAsia"/>
          <w:kern w:val="0"/>
          <w:szCs w:val="24"/>
        </w:rPr>
        <w:t>。</w:t>
      </w:r>
      <w:r w:rsidRPr="007B46C3">
        <w:rPr>
          <w:rFonts w:hint="eastAsia"/>
        </w:rPr>
        <w:t>過去</w:t>
      </w:r>
      <w:r w:rsidRPr="007B46C3">
        <w:rPr>
          <w:rFonts w:hint="eastAsia"/>
        </w:rPr>
        <w:t>15</w:t>
      </w:r>
      <w:r w:rsidRPr="007B46C3">
        <w:rPr>
          <w:rFonts w:hint="eastAsia"/>
        </w:rPr>
        <w:t>年間，德國因罷工造成的工時損失呈上升趨勢，然而與國際平均相比，德國的</w:t>
      </w:r>
      <w:proofErr w:type="gramStart"/>
      <w:r w:rsidRPr="007B46C3">
        <w:rPr>
          <w:rFonts w:hint="eastAsia"/>
        </w:rPr>
        <w:t>僱傭</w:t>
      </w:r>
      <w:proofErr w:type="gramEnd"/>
      <w:r w:rsidRPr="007B46C3">
        <w:rPr>
          <w:rFonts w:hint="eastAsia"/>
        </w:rPr>
        <w:t>關係仍相對穩定。整體而言，南歐、英國和部分北歐國家的罷工次數高於中歐國家。</w:t>
      </w:r>
      <w:proofErr w:type="gramStart"/>
      <w:r w:rsidRPr="007B46C3">
        <w:rPr>
          <w:rFonts w:hint="eastAsia"/>
        </w:rPr>
        <w:t>1980</w:t>
      </w:r>
      <w:proofErr w:type="gramEnd"/>
      <w:r w:rsidRPr="007B46C3">
        <w:rPr>
          <w:rFonts w:hint="eastAsia"/>
        </w:rPr>
        <w:t>年代德國因罷工和停工造成平均每年超過</w:t>
      </w:r>
      <w:r w:rsidRPr="007B46C3">
        <w:rPr>
          <w:rFonts w:hint="eastAsia"/>
        </w:rPr>
        <w:t>60</w:t>
      </w:r>
      <w:r w:rsidRPr="007B46C3">
        <w:rPr>
          <w:rFonts w:hint="eastAsia"/>
        </w:rPr>
        <w:t>萬個工時損失，而</w:t>
      </w:r>
      <w:r w:rsidRPr="007B46C3">
        <w:rPr>
          <w:rFonts w:hint="eastAsia"/>
        </w:rPr>
        <w:t>2000</w:t>
      </w:r>
      <w:r w:rsidRPr="007B46C3">
        <w:rPr>
          <w:rFonts w:hint="eastAsia"/>
        </w:rPr>
        <w:t>年至</w:t>
      </w:r>
      <w:r w:rsidRPr="007B46C3">
        <w:rPr>
          <w:rFonts w:hint="eastAsia"/>
        </w:rPr>
        <w:t>2009</w:t>
      </w:r>
      <w:r w:rsidRPr="007B46C3">
        <w:rPr>
          <w:rFonts w:hint="eastAsia"/>
        </w:rPr>
        <w:t>年間下降至略低於</w:t>
      </w:r>
      <w:r w:rsidRPr="007B46C3">
        <w:rPr>
          <w:rFonts w:hint="eastAsia"/>
        </w:rPr>
        <w:t>15</w:t>
      </w:r>
      <w:r w:rsidRPr="007B46C3">
        <w:rPr>
          <w:rFonts w:hint="eastAsia"/>
        </w:rPr>
        <w:t>萬個工時損失。自此以後，儘管罷工持續時間很短，且罷工規模</w:t>
      </w:r>
      <w:r w:rsidR="00F10F8D" w:rsidRPr="007B46C3">
        <w:t>（</w:t>
      </w:r>
      <w:r w:rsidRPr="007B46C3">
        <w:rPr>
          <w:rFonts w:hint="eastAsia"/>
        </w:rPr>
        <w:t>每家公司的罷工人數</w:t>
      </w:r>
      <w:r w:rsidR="00F10F8D" w:rsidRPr="007B46C3">
        <w:t>）</w:t>
      </w:r>
      <w:r w:rsidRPr="007B46C3">
        <w:rPr>
          <w:rFonts w:hint="eastAsia"/>
        </w:rPr>
        <w:t>甚至有所下降，警告性罷工比無限期罷工更為常見，但每年因勞資糾紛造成的工時損失卻翻了一倍。德國在經</w:t>
      </w:r>
      <w:r w:rsidRPr="007B46C3">
        <w:rPr>
          <w:rFonts w:hint="eastAsia"/>
        </w:rPr>
        <w:lastRenderedPageBreak/>
        <w:t>歷了相對平靜的</w:t>
      </w:r>
      <w:r w:rsidRPr="007B46C3">
        <w:rPr>
          <w:rFonts w:hint="eastAsia"/>
        </w:rPr>
        <w:t>2025</w:t>
      </w:r>
      <w:r w:rsidRPr="007B46C3">
        <w:rPr>
          <w:rFonts w:hint="eastAsia"/>
        </w:rPr>
        <w:t>年</w:t>
      </w:r>
      <w:r w:rsidR="00F10F8D" w:rsidRPr="007B46C3">
        <w:t>（</w:t>
      </w:r>
      <w:r w:rsidRPr="007B46C3">
        <w:rPr>
          <w:rFonts w:hint="eastAsia"/>
        </w:rPr>
        <w:t>期間許多行業的談判都處於停滯狀態</w:t>
      </w:r>
      <w:r w:rsidR="00F10F8D" w:rsidRPr="007B46C3">
        <w:t>）</w:t>
      </w:r>
      <w:r w:rsidRPr="007B46C3">
        <w:rPr>
          <w:rFonts w:hint="eastAsia"/>
        </w:rPr>
        <w:t>之後，</w:t>
      </w:r>
      <w:r w:rsidRPr="007B46C3">
        <w:rPr>
          <w:rFonts w:hint="eastAsia"/>
        </w:rPr>
        <w:t>2026</w:t>
      </w:r>
      <w:r w:rsidRPr="007B46C3">
        <w:rPr>
          <w:rFonts w:hint="eastAsia"/>
        </w:rPr>
        <w:t>年德國約有</w:t>
      </w:r>
      <w:r w:rsidRPr="007B46C3">
        <w:rPr>
          <w:rFonts w:hint="eastAsia"/>
        </w:rPr>
        <w:t>1,000</w:t>
      </w:r>
      <w:r w:rsidRPr="007B46C3">
        <w:rPr>
          <w:rFonts w:hint="eastAsia"/>
        </w:rPr>
        <w:t>萬名員工將面臨新的集體談判協議，</w:t>
      </w:r>
      <w:proofErr w:type="gramStart"/>
      <w:r w:rsidRPr="007B46C3">
        <w:rPr>
          <w:rFonts w:hint="eastAsia"/>
        </w:rPr>
        <w:t>若工</w:t>
      </w:r>
      <w:proofErr w:type="gramEnd"/>
      <w:r w:rsidRPr="007B46C3">
        <w:rPr>
          <w:rFonts w:hint="eastAsia"/>
        </w:rPr>
        <w:t>會和雇主無法就工資和工作條件達成一致，德國很有可能面臨新的罷工潮。</w:t>
      </w:r>
    </w:p>
    <w:p w14:paraId="2043A36B" w14:textId="47AE1B60" w:rsidR="00F77F76" w:rsidRPr="007B46C3" w:rsidRDefault="00F77F76" w:rsidP="007370E9">
      <w:pPr>
        <w:pStyle w:val="af1"/>
      </w:pPr>
      <w:r w:rsidRPr="007B46C3">
        <w:t>３、</w:t>
      </w:r>
      <w:r w:rsidR="00735E2D" w:rsidRPr="007B46C3">
        <w:rPr>
          <w:rFonts w:hint="eastAsia"/>
        </w:rPr>
        <w:t>20</w:t>
      </w:r>
      <w:r w:rsidR="00735E2D" w:rsidRPr="007B46C3">
        <w:t>25</w:t>
      </w:r>
      <w:r w:rsidR="00735E2D" w:rsidRPr="007B46C3">
        <w:rPr>
          <w:rFonts w:hint="eastAsia"/>
        </w:rPr>
        <w:t>年企業破產家數持續增加達</w:t>
      </w:r>
      <w:r w:rsidR="00735E2D" w:rsidRPr="007B46C3">
        <w:t>2</w:t>
      </w:r>
      <w:r w:rsidR="00735E2D" w:rsidRPr="007B46C3">
        <w:rPr>
          <w:rFonts w:hint="eastAsia"/>
        </w:rPr>
        <w:t>萬</w:t>
      </w:r>
      <w:r w:rsidR="00735E2D" w:rsidRPr="007B46C3">
        <w:rPr>
          <w:rFonts w:hint="eastAsia"/>
        </w:rPr>
        <w:t>4</w:t>
      </w:r>
      <w:r w:rsidR="00735E2D" w:rsidRPr="007B46C3">
        <w:t>,</w:t>
      </w:r>
      <w:r w:rsidR="00735E2D" w:rsidRPr="007B46C3">
        <w:rPr>
          <w:rFonts w:hint="eastAsia"/>
        </w:rPr>
        <w:t>0</w:t>
      </w:r>
      <w:r w:rsidR="00735E2D" w:rsidRPr="007B46C3">
        <w:t>64</w:t>
      </w:r>
      <w:r w:rsidR="00735E2D" w:rsidRPr="007B46C3">
        <w:rPr>
          <w:rFonts w:hint="eastAsia"/>
        </w:rPr>
        <w:t>家</w:t>
      </w:r>
    </w:p>
    <w:p w14:paraId="34D5E4AB" w14:textId="77777777" w:rsidR="00735E2D" w:rsidRPr="007B46C3" w:rsidRDefault="00735E2D" w:rsidP="007370E9">
      <w:pPr>
        <w:pStyle w:val="af6"/>
        <w:ind w:left="1417" w:firstLine="472"/>
      </w:pPr>
      <w:r w:rsidRPr="007B46C3">
        <w:rPr>
          <w:rFonts w:hint="eastAsia"/>
        </w:rPr>
        <w:t>2025</w:t>
      </w:r>
      <w:r w:rsidRPr="007B46C3">
        <w:rPr>
          <w:rFonts w:hint="eastAsia"/>
        </w:rPr>
        <w:t>年德國有</w:t>
      </w:r>
      <w:r w:rsidRPr="007B46C3">
        <w:rPr>
          <w:rFonts w:hint="eastAsia"/>
        </w:rPr>
        <w:t>2</w:t>
      </w:r>
      <w:r w:rsidRPr="007B46C3">
        <w:rPr>
          <w:rFonts w:hint="eastAsia"/>
        </w:rPr>
        <w:t>萬</w:t>
      </w:r>
      <w:r w:rsidRPr="007B46C3">
        <w:rPr>
          <w:rFonts w:hint="eastAsia"/>
        </w:rPr>
        <w:t>4,064</w:t>
      </w:r>
      <w:r w:rsidRPr="007B46C3">
        <w:rPr>
          <w:rFonts w:hint="eastAsia"/>
        </w:rPr>
        <w:t>家公司申請破產，較</w:t>
      </w:r>
      <w:r w:rsidRPr="007B46C3">
        <w:rPr>
          <w:rFonts w:hint="eastAsia"/>
        </w:rPr>
        <w:t>2024</w:t>
      </w:r>
      <w:r w:rsidRPr="007B46C3">
        <w:rPr>
          <w:rFonts w:hint="eastAsia"/>
        </w:rPr>
        <w:t>年的</w:t>
      </w:r>
      <w:r w:rsidRPr="007B46C3">
        <w:rPr>
          <w:rFonts w:hint="eastAsia"/>
        </w:rPr>
        <w:t>2</w:t>
      </w:r>
      <w:r w:rsidRPr="007B46C3">
        <w:rPr>
          <w:rFonts w:hint="eastAsia"/>
        </w:rPr>
        <w:t>萬</w:t>
      </w:r>
      <w:r w:rsidRPr="007B46C3">
        <w:rPr>
          <w:rFonts w:hint="eastAsia"/>
        </w:rPr>
        <w:t>1,964</w:t>
      </w:r>
      <w:r w:rsidRPr="007B46C3">
        <w:rPr>
          <w:rFonts w:hint="eastAsia"/>
        </w:rPr>
        <w:t>家，成長</w:t>
      </w:r>
      <w:r w:rsidRPr="007B46C3">
        <w:rPr>
          <w:rFonts w:hint="eastAsia"/>
        </w:rPr>
        <w:t>9.6%</w:t>
      </w:r>
      <w:r w:rsidRPr="007B46C3">
        <w:rPr>
          <w:rFonts w:hint="eastAsia"/>
        </w:rPr>
        <w:t>，為</w:t>
      </w:r>
      <w:r w:rsidRPr="007B46C3">
        <w:rPr>
          <w:rFonts w:hint="eastAsia"/>
        </w:rPr>
        <w:t>2014</w:t>
      </w:r>
      <w:r w:rsidRPr="007B46C3">
        <w:rPr>
          <w:rFonts w:hint="eastAsia"/>
        </w:rPr>
        <w:t>年以來的最高比率，造成約</w:t>
      </w:r>
      <w:r w:rsidRPr="007B46C3">
        <w:rPr>
          <w:rFonts w:hint="eastAsia"/>
        </w:rPr>
        <w:t>479</w:t>
      </w:r>
      <w:r w:rsidRPr="007B46C3">
        <w:rPr>
          <w:rFonts w:hint="eastAsia"/>
        </w:rPr>
        <w:t>億歐元的經濟損失。儘管企業破產家數增加，但由於規模較大企業破產家數比</w:t>
      </w:r>
      <w:r w:rsidRPr="007B46C3">
        <w:rPr>
          <w:rFonts w:hint="eastAsia"/>
        </w:rPr>
        <w:t>2024</w:t>
      </w:r>
      <w:r w:rsidRPr="007B46C3">
        <w:rPr>
          <w:rFonts w:hint="eastAsia"/>
        </w:rPr>
        <w:t>年少，整體經濟損失因而有所下降。</w:t>
      </w:r>
    </w:p>
    <w:p w14:paraId="0CB251E6" w14:textId="77777777" w:rsidR="00735E2D" w:rsidRPr="007B46C3" w:rsidRDefault="00735E2D" w:rsidP="007370E9">
      <w:pPr>
        <w:pStyle w:val="af6"/>
        <w:ind w:left="1417" w:firstLine="472"/>
      </w:pPr>
      <w:r w:rsidRPr="007B46C3">
        <w:rPr>
          <w:rFonts w:hint="eastAsia"/>
        </w:rPr>
        <w:t>2025</w:t>
      </w:r>
      <w:r w:rsidRPr="007B46C3">
        <w:rPr>
          <w:rFonts w:hint="eastAsia"/>
        </w:rPr>
        <w:t>年許多公司仍受到高昂的能源和生產成本、地緣政治衝突帶來的不確定性、官僚程序以及供應鏈和銷售市場持續緊張的多重打擊。另一方面，一般家庭由於生活成本上漲造成可支配收入減少，消費意願</w:t>
      </w:r>
      <w:proofErr w:type="gramStart"/>
      <w:r w:rsidRPr="007B46C3">
        <w:rPr>
          <w:rFonts w:hint="eastAsia"/>
        </w:rPr>
        <w:t>不</w:t>
      </w:r>
      <w:proofErr w:type="gramEnd"/>
      <w:r w:rsidRPr="007B46C3">
        <w:rPr>
          <w:rFonts w:hint="eastAsia"/>
        </w:rPr>
        <w:t>熱絡。對於眾多企業，尤其是中小企業而言，這種情況導致財務壓力不斷上升，最後反映在破產數量上。</w:t>
      </w:r>
    </w:p>
    <w:p w14:paraId="2FFC9140" w14:textId="63A423F6" w:rsidR="00735E2D" w:rsidRPr="007B46C3" w:rsidRDefault="00735E2D" w:rsidP="007370E9">
      <w:pPr>
        <w:pStyle w:val="af6"/>
        <w:ind w:left="1417" w:firstLine="472"/>
      </w:pPr>
      <w:r w:rsidRPr="007B46C3">
        <w:rPr>
          <w:rFonts w:hint="eastAsia"/>
        </w:rPr>
        <w:t>德國平均每</w:t>
      </w:r>
      <w:r w:rsidRPr="007B46C3">
        <w:rPr>
          <w:rFonts w:hint="eastAsia"/>
        </w:rPr>
        <w:t>1</w:t>
      </w:r>
      <w:r w:rsidRPr="007B46C3">
        <w:rPr>
          <w:rFonts w:hint="eastAsia"/>
        </w:rPr>
        <w:t>萬家公司有</w:t>
      </w:r>
      <w:r w:rsidRPr="007B46C3">
        <w:rPr>
          <w:rFonts w:hint="eastAsia"/>
        </w:rPr>
        <w:t>7</w:t>
      </w:r>
      <w:r w:rsidRPr="007B46C3">
        <w:t>7</w:t>
      </w:r>
      <w:r w:rsidRPr="007B46C3">
        <w:rPr>
          <w:rFonts w:hint="eastAsia"/>
        </w:rPr>
        <w:t>家破產，以地區來看，柏林的破產率最高，達</w:t>
      </w:r>
      <w:r w:rsidRPr="007B46C3">
        <w:rPr>
          <w:rFonts w:hint="eastAsia"/>
        </w:rPr>
        <w:t>11</w:t>
      </w:r>
      <w:r w:rsidRPr="007B46C3">
        <w:t>7</w:t>
      </w:r>
      <w:r w:rsidRPr="007B46C3">
        <w:rPr>
          <w:rFonts w:hint="eastAsia"/>
        </w:rPr>
        <w:t>家，北</w:t>
      </w:r>
      <w:proofErr w:type="gramStart"/>
      <w:r w:rsidRPr="007B46C3">
        <w:rPr>
          <w:rFonts w:hint="eastAsia"/>
        </w:rPr>
        <w:t>萊茵－西伐</w:t>
      </w:r>
      <w:proofErr w:type="gramEnd"/>
      <w:r w:rsidRPr="007B46C3">
        <w:rPr>
          <w:rFonts w:hint="eastAsia"/>
        </w:rPr>
        <w:t>利亞</w:t>
      </w:r>
      <w:proofErr w:type="gramStart"/>
      <w:r w:rsidRPr="007B46C3">
        <w:rPr>
          <w:rFonts w:hint="eastAsia"/>
        </w:rPr>
        <w:t>邦</w:t>
      </w:r>
      <w:proofErr w:type="gramEnd"/>
      <w:r w:rsidRPr="007B46C3">
        <w:rPr>
          <w:rFonts w:hint="eastAsia"/>
        </w:rPr>
        <w:t>103</w:t>
      </w:r>
      <w:r w:rsidRPr="007B46C3">
        <w:rPr>
          <w:rFonts w:hint="eastAsia"/>
        </w:rPr>
        <w:t>家、漢堡</w:t>
      </w:r>
      <w:proofErr w:type="gramStart"/>
      <w:r w:rsidRPr="007B46C3">
        <w:rPr>
          <w:rFonts w:hint="eastAsia"/>
        </w:rPr>
        <w:t>邦</w:t>
      </w:r>
      <w:proofErr w:type="gramEnd"/>
      <w:r w:rsidRPr="007B46C3">
        <w:rPr>
          <w:rFonts w:hint="eastAsia"/>
        </w:rPr>
        <w:t>98</w:t>
      </w:r>
      <w:r w:rsidRPr="007B46C3">
        <w:rPr>
          <w:rFonts w:hint="eastAsia"/>
        </w:rPr>
        <w:t>家、黑森邦</w:t>
      </w:r>
      <w:r w:rsidRPr="007B46C3">
        <w:rPr>
          <w:rFonts w:hint="eastAsia"/>
        </w:rPr>
        <w:t>88</w:t>
      </w:r>
      <w:r w:rsidRPr="007B46C3">
        <w:rPr>
          <w:rFonts w:hint="eastAsia"/>
        </w:rPr>
        <w:t>家和布萊梅</w:t>
      </w:r>
      <w:r w:rsidRPr="007B46C3">
        <w:rPr>
          <w:rFonts w:hint="eastAsia"/>
        </w:rPr>
        <w:t>85</w:t>
      </w:r>
      <w:r w:rsidRPr="007B46C3">
        <w:rPr>
          <w:rFonts w:hint="eastAsia"/>
        </w:rPr>
        <w:t>家也都高於平均值，而圖林根邦</w:t>
      </w:r>
      <w:r w:rsidR="00F10F8D" w:rsidRPr="007B46C3">
        <w:t>（</w:t>
      </w:r>
      <w:r w:rsidRPr="007B46C3">
        <w:rPr>
          <w:rFonts w:hint="eastAsia"/>
        </w:rPr>
        <w:t>51</w:t>
      </w:r>
      <w:r w:rsidR="00F10F8D" w:rsidRPr="007B46C3">
        <w:t>）</w:t>
      </w:r>
      <w:r w:rsidRPr="007B46C3">
        <w:rPr>
          <w:rFonts w:hint="eastAsia"/>
        </w:rPr>
        <w:t>、布蘭登堡邦</w:t>
      </w:r>
      <w:r w:rsidR="00F10F8D" w:rsidRPr="007B46C3">
        <w:t>（</w:t>
      </w:r>
      <w:r w:rsidRPr="007B46C3">
        <w:rPr>
          <w:rFonts w:hint="eastAsia"/>
        </w:rPr>
        <w:t>53</w:t>
      </w:r>
      <w:r w:rsidR="00F10F8D" w:rsidRPr="007B46C3">
        <w:t>）</w:t>
      </w:r>
      <w:r w:rsidRPr="007B46C3">
        <w:rPr>
          <w:rFonts w:hint="eastAsia"/>
        </w:rPr>
        <w:t>、</w:t>
      </w:r>
      <w:proofErr w:type="gramStart"/>
      <w:r w:rsidRPr="007B46C3">
        <w:rPr>
          <w:rFonts w:hint="eastAsia"/>
        </w:rPr>
        <w:t>薩</w:t>
      </w:r>
      <w:proofErr w:type="gramEnd"/>
      <w:r w:rsidRPr="007B46C3">
        <w:rPr>
          <w:rFonts w:hint="eastAsia"/>
        </w:rPr>
        <w:t>爾</w:t>
      </w:r>
      <w:proofErr w:type="gramStart"/>
      <w:r w:rsidRPr="007B46C3">
        <w:rPr>
          <w:rFonts w:hint="eastAsia"/>
        </w:rPr>
        <w:t>邦</w:t>
      </w:r>
      <w:proofErr w:type="gramEnd"/>
      <w:r w:rsidRPr="007B46C3">
        <w:rPr>
          <w:rFonts w:hint="eastAsia"/>
        </w:rPr>
        <w:t>和麥克</w:t>
      </w:r>
      <w:proofErr w:type="gramStart"/>
      <w:r w:rsidRPr="007B46C3">
        <w:rPr>
          <w:rFonts w:hint="eastAsia"/>
        </w:rPr>
        <w:t>倫堡－</w:t>
      </w:r>
      <w:proofErr w:type="gramEnd"/>
      <w:r w:rsidRPr="007B46C3">
        <w:rPr>
          <w:rFonts w:hint="eastAsia"/>
        </w:rPr>
        <w:t>佛波門邦</w:t>
      </w:r>
      <w:r w:rsidR="00F10F8D" w:rsidRPr="007B46C3">
        <w:t>（</w:t>
      </w:r>
      <w:r w:rsidRPr="007B46C3">
        <w:rPr>
          <w:rFonts w:hint="eastAsia"/>
        </w:rPr>
        <w:t>各</w:t>
      </w:r>
      <w:r w:rsidRPr="007B46C3">
        <w:rPr>
          <w:rFonts w:hint="eastAsia"/>
        </w:rPr>
        <w:t>54</w:t>
      </w:r>
      <w:r w:rsidR="00F10F8D" w:rsidRPr="007B46C3">
        <w:t>）</w:t>
      </w:r>
      <w:r w:rsidRPr="007B46C3">
        <w:rPr>
          <w:rFonts w:hint="eastAsia"/>
        </w:rPr>
        <w:t>，以及巴伐利亞</w:t>
      </w:r>
      <w:proofErr w:type="gramStart"/>
      <w:r w:rsidRPr="007B46C3">
        <w:rPr>
          <w:rFonts w:hint="eastAsia"/>
        </w:rPr>
        <w:t>邦</w:t>
      </w:r>
      <w:proofErr w:type="gramEnd"/>
      <w:r w:rsidR="00F10F8D" w:rsidRPr="007B46C3">
        <w:t>（</w:t>
      </w:r>
      <w:r w:rsidRPr="007B46C3">
        <w:rPr>
          <w:rFonts w:hint="eastAsia"/>
        </w:rPr>
        <w:t>56</w:t>
      </w:r>
      <w:r w:rsidR="00F10F8D" w:rsidRPr="007B46C3">
        <w:t>）</w:t>
      </w:r>
      <w:r w:rsidRPr="007B46C3">
        <w:rPr>
          <w:rFonts w:hint="eastAsia"/>
        </w:rPr>
        <w:t>的破產率較低。從絕對數量來看，北</w:t>
      </w:r>
      <w:proofErr w:type="gramStart"/>
      <w:r w:rsidRPr="007B46C3">
        <w:rPr>
          <w:rFonts w:hint="eastAsia"/>
        </w:rPr>
        <w:t>萊</w:t>
      </w:r>
      <w:proofErr w:type="gramEnd"/>
      <w:r w:rsidRPr="007B46C3">
        <w:rPr>
          <w:rFonts w:hint="eastAsia"/>
        </w:rPr>
        <w:t>茵</w:t>
      </w:r>
      <w:r w:rsidRPr="007B46C3">
        <w:rPr>
          <w:rFonts w:hint="eastAsia"/>
        </w:rPr>
        <w:t>-</w:t>
      </w:r>
      <w:r w:rsidRPr="007B46C3">
        <w:rPr>
          <w:rFonts w:hint="eastAsia"/>
        </w:rPr>
        <w:t>西伐利亞</w:t>
      </w:r>
      <w:proofErr w:type="gramStart"/>
      <w:r w:rsidRPr="007B46C3">
        <w:rPr>
          <w:rFonts w:hint="eastAsia"/>
        </w:rPr>
        <w:t>邦</w:t>
      </w:r>
      <w:proofErr w:type="gramEnd"/>
      <w:r w:rsidRPr="007B46C3">
        <w:rPr>
          <w:rFonts w:hint="eastAsia"/>
        </w:rPr>
        <w:t>以</w:t>
      </w:r>
      <w:r w:rsidRPr="007B46C3">
        <w:rPr>
          <w:rFonts w:hint="eastAsia"/>
        </w:rPr>
        <w:t>6,502</w:t>
      </w:r>
      <w:r w:rsidRPr="007B46C3">
        <w:rPr>
          <w:rFonts w:hint="eastAsia"/>
        </w:rPr>
        <w:t>家、巴伐利亞</w:t>
      </w:r>
      <w:proofErr w:type="gramStart"/>
      <w:r w:rsidRPr="007B46C3">
        <w:rPr>
          <w:rFonts w:hint="eastAsia"/>
        </w:rPr>
        <w:t>邦</w:t>
      </w:r>
      <w:proofErr w:type="gramEnd"/>
      <w:r w:rsidRPr="007B46C3">
        <w:rPr>
          <w:rFonts w:hint="eastAsia"/>
        </w:rPr>
        <w:t>3,316</w:t>
      </w:r>
      <w:r w:rsidRPr="007B46C3">
        <w:rPr>
          <w:rFonts w:hint="eastAsia"/>
        </w:rPr>
        <w:t>家，以及巴登</w:t>
      </w:r>
      <w:r w:rsidRPr="007B46C3">
        <w:rPr>
          <w:rFonts w:hint="eastAsia"/>
        </w:rPr>
        <w:t>-</w:t>
      </w:r>
      <w:proofErr w:type="gramStart"/>
      <w:r w:rsidRPr="007B46C3">
        <w:rPr>
          <w:rFonts w:hint="eastAsia"/>
        </w:rPr>
        <w:t>符騰堡邦</w:t>
      </w:r>
      <w:proofErr w:type="gramEnd"/>
      <w:r w:rsidRPr="007B46C3">
        <w:rPr>
          <w:rFonts w:hint="eastAsia"/>
        </w:rPr>
        <w:t>2,706</w:t>
      </w:r>
      <w:r w:rsidRPr="007B46C3">
        <w:rPr>
          <w:rFonts w:hint="eastAsia"/>
        </w:rPr>
        <w:t>家為企業破產家數總數最高之</w:t>
      </w:r>
      <w:r w:rsidRPr="007B46C3">
        <w:rPr>
          <w:rFonts w:hint="eastAsia"/>
        </w:rPr>
        <w:t>3</w:t>
      </w:r>
      <w:r w:rsidRPr="007B46C3">
        <w:rPr>
          <w:rFonts w:hint="eastAsia"/>
        </w:rPr>
        <w:t>個</w:t>
      </w:r>
      <w:proofErr w:type="gramStart"/>
      <w:r w:rsidRPr="007B46C3">
        <w:rPr>
          <w:rFonts w:hint="eastAsia"/>
        </w:rPr>
        <w:t>邦</w:t>
      </w:r>
      <w:proofErr w:type="gramEnd"/>
      <w:r w:rsidRPr="007B46C3">
        <w:rPr>
          <w:rFonts w:hint="eastAsia"/>
        </w:rPr>
        <w:t>。</w:t>
      </w:r>
    </w:p>
    <w:p w14:paraId="2BBC1625" w14:textId="64D68F7C" w:rsidR="00F77F76" w:rsidRPr="007B46C3" w:rsidRDefault="00735E2D" w:rsidP="007370E9">
      <w:pPr>
        <w:pStyle w:val="af6"/>
        <w:ind w:left="1417" w:firstLine="472"/>
      </w:pPr>
      <w:r w:rsidRPr="007B46C3">
        <w:rPr>
          <w:rFonts w:hint="eastAsia"/>
        </w:rPr>
        <w:t>依統計，</w:t>
      </w:r>
      <w:r w:rsidRPr="007B46C3">
        <w:rPr>
          <w:rFonts w:hint="eastAsia"/>
        </w:rPr>
        <w:t>58.6%</w:t>
      </w:r>
      <w:r w:rsidRPr="007B46C3">
        <w:rPr>
          <w:rFonts w:hint="eastAsia"/>
        </w:rPr>
        <w:t>的破產公司成立時間不超過</w:t>
      </w:r>
      <w:r w:rsidRPr="007B46C3">
        <w:rPr>
          <w:rFonts w:hint="eastAsia"/>
        </w:rPr>
        <w:t>10</w:t>
      </w:r>
      <w:r w:rsidRPr="007B46C3">
        <w:rPr>
          <w:rFonts w:hint="eastAsia"/>
        </w:rPr>
        <w:t>年，而存在時間超過十年的公司則占破產公司的</w:t>
      </w:r>
      <w:r w:rsidRPr="007B46C3">
        <w:rPr>
          <w:rFonts w:hint="eastAsia"/>
        </w:rPr>
        <w:t>41.4%</w:t>
      </w:r>
      <w:r w:rsidRPr="007B46C3">
        <w:rPr>
          <w:rFonts w:hint="eastAsia"/>
        </w:rPr>
        <w:t>。雖然破產潮襲擊各行各業，但以比例來看破產率最高的產業是運輸和倉儲業，每</w:t>
      </w:r>
      <w:r w:rsidRPr="007B46C3">
        <w:rPr>
          <w:rFonts w:hint="eastAsia"/>
        </w:rPr>
        <w:t>1</w:t>
      </w:r>
      <w:r w:rsidRPr="007B46C3">
        <w:rPr>
          <w:rFonts w:hint="eastAsia"/>
        </w:rPr>
        <w:t>萬家公司中有</w:t>
      </w:r>
      <w:r w:rsidRPr="007B46C3">
        <w:rPr>
          <w:rFonts w:hint="eastAsia"/>
        </w:rPr>
        <w:t>133</w:t>
      </w:r>
      <w:r w:rsidRPr="007B46C3">
        <w:rPr>
          <w:rFonts w:hint="eastAsia"/>
        </w:rPr>
        <w:t>家破產，其次是餐飲住宿業，有</w:t>
      </w:r>
      <w:r w:rsidRPr="007B46C3">
        <w:rPr>
          <w:rFonts w:hint="eastAsia"/>
        </w:rPr>
        <w:t>108</w:t>
      </w:r>
      <w:r w:rsidRPr="007B46C3">
        <w:rPr>
          <w:rFonts w:hint="eastAsia"/>
        </w:rPr>
        <w:t>家破產，營建業有</w:t>
      </w:r>
      <w:r w:rsidRPr="007B46C3">
        <w:rPr>
          <w:rFonts w:hint="eastAsia"/>
        </w:rPr>
        <w:t>104</w:t>
      </w:r>
      <w:r w:rsidRPr="007B46C3">
        <w:rPr>
          <w:rFonts w:hint="eastAsia"/>
        </w:rPr>
        <w:t>家破產；其</w:t>
      </w:r>
      <w:r w:rsidRPr="007B46C3">
        <w:rPr>
          <w:rFonts w:hint="eastAsia"/>
        </w:rPr>
        <w:lastRenderedPageBreak/>
        <w:t>他商業服務營運商</w:t>
      </w:r>
      <w:r w:rsidR="00F10F8D" w:rsidRPr="007B46C3">
        <w:t>（</w:t>
      </w:r>
      <w:r w:rsidRPr="007B46C3">
        <w:rPr>
          <w:rFonts w:hint="eastAsia"/>
        </w:rPr>
        <w:t>例如，人力資源公司</w:t>
      </w:r>
      <w:r w:rsidR="00F10F8D" w:rsidRPr="007B46C3">
        <w:t>）</w:t>
      </w:r>
      <w:r w:rsidRPr="007B46C3">
        <w:rPr>
          <w:rFonts w:hint="eastAsia"/>
        </w:rPr>
        <w:t>則有</w:t>
      </w:r>
      <w:r w:rsidRPr="007B46C3">
        <w:t>100</w:t>
      </w:r>
      <w:r w:rsidRPr="007B46C3">
        <w:rPr>
          <w:rFonts w:hint="eastAsia"/>
        </w:rPr>
        <w:t>家破產</w:t>
      </w:r>
      <w:r w:rsidR="00400DF5" w:rsidRPr="007B46C3">
        <w:rPr>
          <w:rFonts w:hint="eastAsia"/>
        </w:rPr>
        <w:t>。</w:t>
      </w:r>
    </w:p>
    <w:p w14:paraId="69AA5711" w14:textId="77777777" w:rsidR="00F77F76" w:rsidRPr="007B46C3" w:rsidRDefault="00F77F76" w:rsidP="007370E9">
      <w:pPr>
        <w:pStyle w:val="af1"/>
      </w:pPr>
      <w:r w:rsidRPr="007B46C3">
        <w:t>４、國民購買力及消費習慣</w:t>
      </w:r>
    </w:p>
    <w:p w14:paraId="4AC1F213" w14:textId="65CEA96F" w:rsidR="00735E2D" w:rsidRPr="007B46C3" w:rsidRDefault="00735E2D" w:rsidP="007370E9">
      <w:pPr>
        <w:pStyle w:val="af6"/>
        <w:ind w:left="1417" w:firstLine="472"/>
      </w:pPr>
      <w:r w:rsidRPr="007B46C3">
        <w:t>市場研究機構</w:t>
      </w:r>
      <w:r w:rsidRPr="007B46C3">
        <w:t>NielsenIQ</w:t>
      </w:r>
      <w:r w:rsidR="00F10F8D" w:rsidRPr="007B46C3">
        <w:t>（</w:t>
      </w:r>
      <w:r w:rsidRPr="007B46C3">
        <w:t>NIQ</w:t>
      </w:r>
      <w:r w:rsidR="00F10F8D" w:rsidRPr="007B46C3">
        <w:t>）</w:t>
      </w:r>
      <w:r w:rsidRPr="007B46C3">
        <w:rPr>
          <w:rFonts w:hint="eastAsia"/>
        </w:rPr>
        <w:t>202</w:t>
      </w:r>
      <w:r w:rsidRPr="007B46C3">
        <w:t>6</w:t>
      </w:r>
      <w:r w:rsidRPr="007B46C3">
        <w:rPr>
          <w:rFonts w:hint="eastAsia"/>
        </w:rPr>
        <w:t>年</w:t>
      </w:r>
      <w:r w:rsidRPr="007B46C3">
        <w:rPr>
          <w:rFonts w:hint="eastAsia"/>
        </w:rPr>
        <w:t>1</w:t>
      </w:r>
      <w:r w:rsidRPr="007B46C3">
        <w:rPr>
          <w:rFonts w:hint="eastAsia"/>
        </w:rPr>
        <w:t>月份公布的研究報告評估，近年來德國人的購買力持續成長，</w:t>
      </w:r>
      <w:r w:rsidRPr="007B46C3">
        <w:rPr>
          <w:rFonts w:hint="eastAsia"/>
        </w:rPr>
        <w:t>2026</w:t>
      </w:r>
      <w:r w:rsidRPr="007B46C3">
        <w:rPr>
          <w:rFonts w:hint="eastAsia"/>
        </w:rPr>
        <w:t>年德國平均每人購買力為</w:t>
      </w:r>
      <w:r w:rsidRPr="007B46C3">
        <w:rPr>
          <w:rFonts w:hint="eastAsia"/>
        </w:rPr>
        <w:t>3</w:t>
      </w:r>
      <w:r w:rsidRPr="007B46C3">
        <w:rPr>
          <w:rFonts w:hint="eastAsia"/>
        </w:rPr>
        <w:t>萬</w:t>
      </w:r>
      <w:r w:rsidRPr="007B46C3">
        <w:rPr>
          <w:rFonts w:hint="eastAsia"/>
        </w:rPr>
        <w:t>1,193</w:t>
      </w:r>
      <w:r w:rsidRPr="007B46C3">
        <w:rPr>
          <w:rFonts w:hint="eastAsia"/>
        </w:rPr>
        <w:t>歐元，比</w:t>
      </w:r>
      <w:r w:rsidRPr="007B46C3">
        <w:rPr>
          <w:rFonts w:hint="eastAsia"/>
        </w:rPr>
        <w:t>2025</w:t>
      </w:r>
      <w:r w:rsidRPr="007B46C3">
        <w:rPr>
          <w:rFonts w:hint="eastAsia"/>
        </w:rPr>
        <w:t>年增加</w:t>
      </w:r>
      <w:r w:rsidRPr="007B46C3">
        <w:t>1,466</w:t>
      </w:r>
      <w:r w:rsidRPr="007B46C3">
        <w:rPr>
          <w:rFonts w:hint="eastAsia"/>
        </w:rPr>
        <w:t>歐元，成長</w:t>
      </w:r>
      <w:r w:rsidRPr="007B46C3">
        <w:t>5</w:t>
      </w:r>
      <w:r w:rsidRPr="007B46C3">
        <w:rPr>
          <w:rFonts w:hint="eastAsia"/>
        </w:rPr>
        <w:t>%</w:t>
      </w:r>
      <w:r w:rsidRPr="007B46C3">
        <w:rPr>
          <w:rFonts w:hint="eastAsia"/>
        </w:rPr>
        <w:t>，主要歸功於勞資談判協議、薪資和最低工資調漲，然而，溫和的通貨膨脹和不確定的關稅仍將略微削弱實際購買力。</w:t>
      </w:r>
    </w:p>
    <w:p w14:paraId="0D70A570" w14:textId="77777777" w:rsidR="00735E2D" w:rsidRPr="007B46C3" w:rsidRDefault="00735E2D" w:rsidP="007370E9">
      <w:pPr>
        <w:pStyle w:val="af6"/>
        <w:ind w:left="1417" w:firstLine="472"/>
      </w:pPr>
      <w:r w:rsidRPr="007B46C3">
        <w:rPr>
          <w:rFonts w:hint="eastAsia"/>
        </w:rPr>
        <w:t>巴伐利亞</w:t>
      </w:r>
      <w:proofErr w:type="gramStart"/>
      <w:r w:rsidRPr="007B46C3">
        <w:rPr>
          <w:rFonts w:hint="eastAsia"/>
        </w:rPr>
        <w:t>邦</w:t>
      </w:r>
      <w:proofErr w:type="gramEnd"/>
      <w:r w:rsidRPr="007B46C3">
        <w:rPr>
          <w:rFonts w:hint="eastAsia"/>
        </w:rPr>
        <w:t>的購買力在德國各</w:t>
      </w:r>
      <w:proofErr w:type="gramStart"/>
      <w:r w:rsidRPr="007B46C3">
        <w:rPr>
          <w:rFonts w:hint="eastAsia"/>
        </w:rPr>
        <w:t>邦</w:t>
      </w:r>
      <w:proofErr w:type="gramEnd"/>
      <w:r w:rsidRPr="007B46C3">
        <w:rPr>
          <w:rFonts w:hint="eastAsia"/>
        </w:rPr>
        <w:t>中位居榜首，每人平均購買力</w:t>
      </w:r>
      <w:r w:rsidRPr="007B46C3">
        <w:t>3</w:t>
      </w:r>
      <w:r w:rsidRPr="007B46C3">
        <w:rPr>
          <w:rFonts w:hint="eastAsia"/>
        </w:rPr>
        <w:t>萬</w:t>
      </w:r>
      <w:r w:rsidRPr="007B46C3">
        <w:rPr>
          <w:rFonts w:hint="eastAsia"/>
        </w:rPr>
        <w:t>3</w:t>
      </w:r>
      <w:r w:rsidRPr="007B46C3">
        <w:t>,</w:t>
      </w:r>
      <w:r w:rsidRPr="007B46C3">
        <w:rPr>
          <w:rFonts w:hint="eastAsia"/>
        </w:rPr>
        <w:t>666</w:t>
      </w:r>
      <w:r w:rsidRPr="007B46C3">
        <w:rPr>
          <w:rFonts w:hint="eastAsia"/>
        </w:rPr>
        <w:t>歐元，高出全國</w:t>
      </w:r>
      <w:r w:rsidRPr="007B46C3">
        <w:t>8</w:t>
      </w:r>
      <w:r w:rsidRPr="007B46C3">
        <w:rPr>
          <w:rFonts w:hint="eastAsia"/>
        </w:rPr>
        <w:t>%</w:t>
      </w:r>
      <w:r w:rsidRPr="007B46C3">
        <w:rPr>
          <w:rFonts w:hint="eastAsia"/>
        </w:rPr>
        <w:t>，蟬聯全德之冠，漢堡</w:t>
      </w:r>
      <w:proofErr w:type="gramStart"/>
      <w:r w:rsidRPr="007B46C3">
        <w:rPr>
          <w:rFonts w:hint="eastAsia"/>
        </w:rPr>
        <w:t>邦</w:t>
      </w:r>
      <w:proofErr w:type="gramEnd"/>
      <w:r w:rsidRPr="007B46C3">
        <w:rPr>
          <w:rFonts w:hint="eastAsia"/>
        </w:rPr>
        <w:t>以</w:t>
      </w:r>
      <w:r w:rsidRPr="007B46C3">
        <w:rPr>
          <w:rFonts w:hint="eastAsia"/>
        </w:rPr>
        <w:t>3</w:t>
      </w:r>
      <w:r w:rsidRPr="007B46C3">
        <w:rPr>
          <w:rFonts w:hint="eastAsia"/>
        </w:rPr>
        <w:t>萬</w:t>
      </w:r>
      <w:r w:rsidRPr="007B46C3">
        <w:t>3</w:t>
      </w:r>
      <w:r w:rsidRPr="007B46C3">
        <w:rPr>
          <w:rFonts w:hint="eastAsia"/>
        </w:rPr>
        <w:t>,</w:t>
      </w:r>
      <w:r w:rsidRPr="007B46C3">
        <w:t>019</w:t>
      </w:r>
      <w:r w:rsidRPr="007B46C3">
        <w:rPr>
          <w:rFonts w:hint="eastAsia"/>
        </w:rPr>
        <w:t>歐元排名第</w:t>
      </w:r>
      <w:r w:rsidRPr="007B46C3">
        <w:rPr>
          <w:rFonts w:hint="eastAsia"/>
        </w:rPr>
        <w:t>2</w:t>
      </w:r>
      <w:r w:rsidRPr="007B46C3">
        <w:rPr>
          <w:rFonts w:hint="eastAsia"/>
        </w:rPr>
        <w:t>，高出全國近</w:t>
      </w:r>
      <w:r w:rsidRPr="007B46C3">
        <w:t>6</w:t>
      </w:r>
      <w:r w:rsidRPr="007B46C3">
        <w:rPr>
          <w:rFonts w:hint="eastAsia"/>
        </w:rPr>
        <w:t>%</w:t>
      </w:r>
      <w:r w:rsidRPr="007B46C3">
        <w:rPr>
          <w:rFonts w:hint="eastAsia"/>
        </w:rPr>
        <w:t>，而巴符邦與黑森邦分別以</w:t>
      </w:r>
      <w:r w:rsidRPr="007B46C3">
        <w:rPr>
          <w:rFonts w:hint="eastAsia"/>
        </w:rPr>
        <w:t>3</w:t>
      </w:r>
      <w:r w:rsidRPr="007B46C3">
        <w:rPr>
          <w:rFonts w:hint="eastAsia"/>
        </w:rPr>
        <w:t>萬</w:t>
      </w:r>
      <w:r w:rsidRPr="007B46C3">
        <w:t>2</w:t>
      </w:r>
      <w:r w:rsidRPr="007B46C3">
        <w:rPr>
          <w:rFonts w:hint="eastAsia"/>
        </w:rPr>
        <w:t>,</w:t>
      </w:r>
      <w:r w:rsidRPr="007B46C3">
        <w:t>813</w:t>
      </w:r>
      <w:r w:rsidRPr="007B46C3">
        <w:rPr>
          <w:rFonts w:hint="eastAsia"/>
        </w:rPr>
        <w:t>歐元與</w:t>
      </w:r>
      <w:r w:rsidRPr="007B46C3">
        <w:rPr>
          <w:rFonts w:hint="eastAsia"/>
        </w:rPr>
        <w:t>3</w:t>
      </w:r>
      <w:r w:rsidRPr="007B46C3">
        <w:rPr>
          <w:rFonts w:hint="eastAsia"/>
        </w:rPr>
        <w:t>萬</w:t>
      </w:r>
      <w:r w:rsidRPr="007B46C3">
        <w:t>1,926</w:t>
      </w:r>
      <w:r w:rsidRPr="007B46C3">
        <w:rPr>
          <w:rFonts w:hint="eastAsia"/>
        </w:rPr>
        <w:t>歐元位居第</w:t>
      </w:r>
      <w:r w:rsidRPr="007B46C3">
        <w:rPr>
          <w:rFonts w:hint="eastAsia"/>
        </w:rPr>
        <w:t>3</w:t>
      </w:r>
      <w:r w:rsidRPr="007B46C3">
        <w:rPr>
          <w:rFonts w:hint="eastAsia"/>
        </w:rPr>
        <w:t>及第</w:t>
      </w:r>
      <w:r w:rsidRPr="007B46C3">
        <w:rPr>
          <w:rFonts w:hint="eastAsia"/>
        </w:rPr>
        <w:t>4</w:t>
      </w:r>
      <w:r w:rsidRPr="007B46C3">
        <w:rPr>
          <w:rFonts w:hint="eastAsia"/>
        </w:rPr>
        <w:t>，全德只有這</w:t>
      </w:r>
      <w:r w:rsidRPr="007B46C3">
        <w:rPr>
          <w:rFonts w:hint="eastAsia"/>
        </w:rPr>
        <w:t>4</w:t>
      </w:r>
      <w:r w:rsidRPr="007B46C3">
        <w:rPr>
          <w:rFonts w:hint="eastAsia"/>
        </w:rPr>
        <w:t>個</w:t>
      </w:r>
      <w:proofErr w:type="gramStart"/>
      <w:r w:rsidRPr="007B46C3">
        <w:rPr>
          <w:rFonts w:hint="eastAsia"/>
        </w:rPr>
        <w:t>邦</w:t>
      </w:r>
      <w:proofErr w:type="gramEnd"/>
      <w:r w:rsidRPr="007B46C3">
        <w:rPr>
          <w:rFonts w:hint="eastAsia"/>
        </w:rPr>
        <w:t>高出平均值，其他四分之三的</w:t>
      </w:r>
      <w:proofErr w:type="gramStart"/>
      <w:r w:rsidRPr="007B46C3">
        <w:rPr>
          <w:rFonts w:hint="eastAsia"/>
        </w:rPr>
        <w:t>邦</w:t>
      </w:r>
      <w:proofErr w:type="gramEnd"/>
      <w:r w:rsidRPr="007B46C3">
        <w:rPr>
          <w:rFonts w:hint="eastAsia"/>
        </w:rPr>
        <w:t>都在平均值以下。另一方面，近年來德東地區</w:t>
      </w:r>
      <w:r w:rsidRPr="007B46C3">
        <w:rPr>
          <w:rFonts w:hint="eastAsia"/>
        </w:rPr>
        <w:t>5</w:t>
      </w:r>
      <w:r w:rsidRPr="007B46C3">
        <w:rPr>
          <w:rFonts w:hint="eastAsia"/>
        </w:rPr>
        <w:t>個</w:t>
      </w:r>
      <w:proofErr w:type="gramStart"/>
      <w:r w:rsidRPr="007B46C3">
        <w:rPr>
          <w:rFonts w:hint="eastAsia"/>
        </w:rPr>
        <w:t>邦</w:t>
      </w:r>
      <w:proofErr w:type="gramEnd"/>
      <w:r w:rsidRPr="007B46C3">
        <w:rPr>
          <w:rFonts w:hint="eastAsia"/>
        </w:rPr>
        <w:t>的購買力成長迅速，顯示德東和德西的差距正在縮小，墊底的也不再是德東地區，而是位於德西的布萊梅</w:t>
      </w:r>
      <w:proofErr w:type="gramStart"/>
      <w:r w:rsidRPr="007B46C3">
        <w:rPr>
          <w:rFonts w:hint="eastAsia"/>
        </w:rPr>
        <w:t>邦</w:t>
      </w:r>
      <w:proofErr w:type="gramEnd"/>
      <w:r w:rsidRPr="007B46C3">
        <w:rPr>
          <w:rFonts w:hint="eastAsia"/>
        </w:rPr>
        <w:t>，每人平均購買力只有</w:t>
      </w:r>
      <w:r w:rsidRPr="007B46C3">
        <w:rPr>
          <w:rFonts w:hint="eastAsia"/>
        </w:rPr>
        <w:t>2</w:t>
      </w:r>
      <w:r w:rsidRPr="007B46C3">
        <w:rPr>
          <w:rFonts w:hint="eastAsia"/>
        </w:rPr>
        <w:t>萬</w:t>
      </w:r>
      <w:r w:rsidRPr="007B46C3">
        <w:t>7,172</w:t>
      </w:r>
      <w:r w:rsidRPr="007B46C3">
        <w:rPr>
          <w:rFonts w:hint="eastAsia"/>
        </w:rPr>
        <w:t>歐元，比全國</w:t>
      </w:r>
      <w:proofErr w:type="gramStart"/>
      <w:r w:rsidRPr="007B46C3">
        <w:rPr>
          <w:rFonts w:hint="eastAsia"/>
        </w:rPr>
        <w:t>平均低近</w:t>
      </w:r>
      <w:proofErr w:type="gramEnd"/>
      <w:r w:rsidRPr="007B46C3">
        <w:rPr>
          <w:rFonts w:hint="eastAsia"/>
        </w:rPr>
        <w:t>13%</w:t>
      </w:r>
      <w:r w:rsidRPr="007B46C3">
        <w:rPr>
          <w:rFonts w:hint="eastAsia"/>
        </w:rPr>
        <w:t>。</w:t>
      </w:r>
    </w:p>
    <w:p w14:paraId="358767B2" w14:textId="2EB2F345" w:rsidR="00735E2D" w:rsidRPr="007B46C3" w:rsidRDefault="00735E2D" w:rsidP="007370E9">
      <w:pPr>
        <w:pStyle w:val="af6"/>
        <w:ind w:left="1417" w:firstLine="472"/>
      </w:pPr>
      <w:r w:rsidRPr="007B46C3">
        <w:rPr>
          <w:rFonts w:hint="eastAsia"/>
        </w:rPr>
        <w:t>以城鎮來看，南德巴伐利亞</w:t>
      </w:r>
      <w:proofErr w:type="gramStart"/>
      <w:r w:rsidRPr="007B46C3">
        <w:rPr>
          <w:rFonts w:hint="eastAsia"/>
        </w:rPr>
        <w:t>邦</w:t>
      </w:r>
      <w:proofErr w:type="gramEnd"/>
      <w:r w:rsidRPr="007B46C3">
        <w:rPr>
          <w:rFonts w:hint="eastAsia"/>
        </w:rPr>
        <w:t>的</w:t>
      </w:r>
      <w:r w:rsidRPr="007B46C3">
        <w:rPr>
          <w:rFonts w:hint="eastAsia"/>
        </w:rPr>
        <w:t>Starnberg</w:t>
      </w:r>
      <w:r w:rsidRPr="007B46C3">
        <w:rPr>
          <w:rFonts w:hint="eastAsia"/>
        </w:rPr>
        <w:t>依舊是全德</w:t>
      </w:r>
      <w:r w:rsidRPr="007B46C3">
        <w:rPr>
          <w:rFonts w:hint="eastAsia"/>
        </w:rPr>
        <w:t>400</w:t>
      </w:r>
      <w:r w:rsidRPr="007B46C3">
        <w:rPr>
          <w:rFonts w:hint="eastAsia"/>
        </w:rPr>
        <w:t>個城鄉地區中最有錢的城鎮，每人平均購買力為</w:t>
      </w:r>
      <w:r w:rsidRPr="007B46C3">
        <w:t>4</w:t>
      </w:r>
      <w:r w:rsidRPr="007B46C3">
        <w:rPr>
          <w:rFonts w:hint="eastAsia"/>
        </w:rPr>
        <w:t>萬</w:t>
      </w:r>
      <w:r w:rsidRPr="007B46C3">
        <w:t>2,751</w:t>
      </w:r>
      <w:r w:rsidRPr="007B46C3">
        <w:rPr>
          <w:rFonts w:hint="eastAsia"/>
        </w:rPr>
        <w:t>歐元，高出全德平均</w:t>
      </w:r>
      <w:r w:rsidRPr="007B46C3">
        <w:rPr>
          <w:rFonts w:hint="eastAsia"/>
        </w:rPr>
        <w:t>37%</w:t>
      </w:r>
      <w:r w:rsidRPr="007B46C3">
        <w:rPr>
          <w:rFonts w:hint="eastAsia"/>
        </w:rPr>
        <w:t>。前</w:t>
      </w:r>
      <w:r w:rsidRPr="007B46C3">
        <w:t>5</w:t>
      </w:r>
      <w:r w:rsidRPr="007B46C3">
        <w:rPr>
          <w:rFonts w:hint="eastAsia"/>
        </w:rPr>
        <w:t>大城鎮購買力排名中有</w:t>
      </w:r>
      <w:r w:rsidRPr="007B46C3">
        <w:t>4</w:t>
      </w:r>
      <w:r w:rsidRPr="007B46C3">
        <w:rPr>
          <w:rFonts w:hint="eastAsia"/>
        </w:rPr>
        <w:t>個位於慕尼黑周邊，慕尼黑縣</w:t>
      </w:r>
      <w:r w:rsidR="00F10F8D" w:rsidRPr="007B46C3">
        <w:rPr>
          <w:rFonts w:hint="eastAsia"/>
        </w:rPr>
        <w:t>（</w:t>
      </w:r>
      <w:r w:rsidRPr="007B46C3">
        <w:t>Landkreis München</w:t>
      </w:r>
      <w:r w:rsidR="00F10F8D" w:rsidRPr="007B46C3">
        <w:t>）</w:t>
      </w:r>
      <w:r w:rsidRPr="007B46C3">
        <w:rPr>
          <w:rFonts w:hint="eastAsia"/>
        </w:rPr>
        <w:t>排名第</w:t>
      </w:r>
      <w:r w:rsidRPr="007B46C3">
        <w:rPr>
          <w:rFonts w:hint="eastAsia"/>
        </w:rPr>
        <w:t>2</w:t>
      </w:r>
      <w:r w:rsidRPr="007B46C3">
        <w:rPr>
          <w:rFonts w:hint="eastAsia"/>
        </w:rPr>
        <w:t>，平均購買力</w:t>
      </w:r>
      <w:r w:rsidRPr="007B46C3">
        <w:t>4</w:t>
      </w:r>
      <w:r w:rsidRPr="007B46C3">
        <w:rPr>
          <w:rFonts w:hint="eastAsia"/>
        </w:rPr>
        <w:t>萬</w:t>
      </w:r>
      <w:r w:rsidRPr="007B46C3">
        <w:t>1,355</w:t>
      </w:r>
      <w:r w:rsidRPr="007B46C3">
        <w:rPr>
          <w:rFonts w:hint="eastAsia"/>
        </w:rPr>
        <w:t>歐元、慕尼黑市以</w:t>
      </w:r>
      <w:r w:rsidRPr="007B46C3">
        <w:t>4</w:t>
      </w:r>
      <w:r w:rsidRPr="007B46C3">
        <w:rPr>
          <w:rFonts w:hint="eastAsia"/>
        </w:rPr>
        <w:t>萬</w:t>
      </w:r>
      <w:r w:rsidRPr="007B46C3">
        <w:rPr>
          <w:rFonts w:hint="eastAsia"/>
        </w:rPr>
        <w:t>8</w:t>
      </w:r>
      <w:r w:rsidRPr="007B46C3">
        <w:t>00</w:t>
      </w:r>
      <w:r w:rsidRPr="007B46C3">
        <w:rPr>
          <w:rFonts w:hint="eastAsia"/>
        </w:rPr>
        <w:t>歐元排名第</w:t>
      </w:r>
      <w:r w:rsidRPr="007B46C3">
        <w:rPr>
          <w:rFonts w:hint="eastAsia"/>
        </w:rPr>
        <w:t>3</w:t>
      </w:r>
      <w:r w:rsidRPr="007B46C3">
        <w:rPr>
          <w:rFonts w:hint="eastAsia"/>
        </w:rPr>
        <w:t>，縣市差距日益縮小、法蘭克福周邊的</w:t>
      </w:r>
      <w:r w:rsidRPr="007B46C3">
        <w:rPr>
          <w:rFonts w:hint="eastAsia"/>
        </w:rPr>
        <w:t>Hochtanuskreis</w:t>
      </w:r>
      <w:r w:rsidRPr="007B46C3">
        <w:rPr>
          <w:rFonts w:hint="eastAsia"/>
        </w:rPr>
        <w:t>則排名第</w:t>
      </w:r>
      <w:r w:rsidRPr="007B46C3">
        <w:rPr>
          <w:rFonts w:hint="eastAsia"/>
        </w:rPr>
        <w:t>4</w:t>
      </w:r>
      <w:r w:rsidRPr="007B46C3">
        <w:rPr>
          <w:rFonts w:hint="eastAsia"/>
        </w:rPr>
        <w:t>，而</w:t>
      </w:r>
      <w:r w:rsidRPr="007B46C3">
        <w:rPr>
          <w:rFonts w:hint="eastAsia"/>
        </w:rPr>
        <w:t>Ebersberg</w:t>
      </w:r>
      <w:r w:rsidRPr="007B46C3">
        <w:rPr>
          <w:rFonts w:hint="eastAsia"/>
        </w:rPr>
        <w:t>排名第</w:t>
      </w:r>
      <w:r w:rsidRPr="007B46C3">
        <w:rPr>
          <w:rFonts w:hint="eastAsia"/>
        </w:rPr>
        <w:t>5</w:t>
      </w:r>
      <w:r w:rsidRPr="007B46C3">
        <w:rPr>
          <w:rFonts w:hint="eastAsia"/>
        </w:rPr>
        <w:t>。</w:t>
      </w:r>
      <w:r w:rsidRPr="007B46C3">
        <w:rPr>
          <w:rFonts w:hint="eastAsia"/>
        </w:rPr>
        <w:t>2026</w:t>
      </w:r>
      <w:r w:rsidRPr="007B46C3">
        <w:rPr>
          <w:rFonts w:hint="eastAsia"/>
        </w:rPr>
        <w:t>年德國購買力前</w:t>
      </w:r>
      <w:r w:rsidRPr="007B46C3">
        <w:rPr>
          <w:rFonts w:hint="eastAsia"/>
        </w:rPr>
        <w:t>10</w:t>
      </w:r>
      <w:r w:rsidRPr="007B46C3">
        <w:rPr>
          <w:rFonts w:hint="eastAsia"/>
        </w:rPr>
        <w:t>名的城鎮除了幾個名次互換之外，並沒有太大變化。</w:t>
      </w:r>
    </w:p>
    <w:p w14:paraId="26A1DF5F" w14:textId="17F8BF0B" w:rsidR="00735E2D" w:rsidRPr="007B46C3" w:rsidRDefault="00735E2D" w:rsidP="007370E9">
      <w:pPr>
        <w:pStyle w:val="af6"/>
        <w:ind w:left="1417" w:firstLine="472"/>
      </w:pPr>
      <w:r w:rsidRPr="007B46C3">
        <w:rPr>
          <w:rFonts w:hint="eastAsia"/>
        </w:rPr>
        <w:t>儘管人口最多的</w:t>
      </w:r>
      <w:r w:rsidRPr="007B46C3">
        <w:rPr>
          <w:rFonts w:hint="eastAsia"/>
        </w:rPr>
        <w:t>25</w:t>
      </w:r>
      <w:r w:rsidRPr="007B46C3">
        <w:rPr>
          <w:rFonts w:hint="eastAsia"/>
        </w:rPr>
        <w:t>個城市占德國總購買力的</w:t>
      </w:r>
      <w:r w:rsidRPr="007B46C3">
        <w:rPr>
          <w:rFonts w:hint="eastAsia"/>
        </w:rPr>
        <w:t>21%</w:t>
      </w:r>
      <w:r w:rsidRPr="007B46C3">
        <w:rPr>
          <w:rFonts w:hint="eastAsia"/>
        </w:rPr>
        <w:t>以上，但並非所有德國大城市的購買力都高於平均值。例如，首都柏林的人均購買力雖略低於德國平均值</w:t>
      </w:r>
      <w:r w:rsidRPr="007B46C3">
        <w:rPr>
          <w:rFonts w:hint="eastAsia"/>
        </w:rPr>
        <w:t>3%</w:t>
      </w:r>
      <w:r w:rsidRPr="007B46C3">
        <w:rPr>
          <w:rFonts w:hint="eastAsia"/>
        </w:rPr>
        <w:t>，但與前一年相比排名已上升</w:t>
      </w:r>
      <w:r w:rsidRPr="007B46C3">
        <w:rPr>
          <w:rFonts w:hint="eastAsia"/>
        </w:rPr>
        <w:t>22</w:t>
      </w:r>
      <w:r w:rsidRPr="007B46C3">
        <w:rPr>
          <w:rFonts w:hint="eastAsia"/>
        </w:rPr>
        <w:t>名</w:t>
      </w:r>
      <w:r w:rsidR="00F10F8D" w:rsidRPr="007B46C3">
        <w:rPr>
          <w:rFonts w:hint="eastAsia"/>
        </w:rPr>
        <w:t>（</w:t>
      </w:r>
      <w:r w:rsidRPr="007B46C3">
        <w:rPr>
          <w:rFonts w:hint="eastAsia"/>
        </w:rPr>
        <w:t>排名第</w:t>
      </w:r>
      <w:r w:rsidRPr="007B46C3">
        <w:rPr>
          <w:rFonts w:hint="eastAsia"/>
        </w:rPr>
        <w:lastRenderedPageBreak/>
        <w:t>208</w:t>
      </w:r>
      <w:r w:rsidR="00F10F8D" w:rsidRPr="007B46C3">
        <w:rPr>
          <w:rFonts w:hint="eastAsia"/>
        </w:rPr>
        <w:t>）</w:t>
      </w:r>
      <w:r w:rsidRPr="007B46C3">
        <w:rPr>
          <w:rFonts w:hint="eastAsia"/>
        </w:rPr>
        <w:t>，購買力與柏林相近的</w:t>
      </w:r>
      <w:r w:rsidRPr="007B46C3">
        <w:rPr>
          <w:rFonts w:hint="eastAsia"/>
        </w:rPr>
        <w:t>Dresden</w:t>
      </w:r>
      <w:r w:rsidRPr="007B46C3">
        <w:rPr>
          <w:rFonts w:hint="eastAsia"/>
        </w:rPr>
        <w:t>，排名也上升</w:t>
      </w:r>
      <w:r w:rsidRPr="007B46C3">
        <w:rPr>
          <w:rFonts w:hint="eastAsia"/>
        </w:rPr>
        <w:t>10</w:t>
      </w:r>
      <w:r w:rsidRPr="007B46C3">
        <w:rPr>
          <w:rFonts w:hint="eastAsia"/>
        </w:rPr>
        <w:t>名</w:t>
      </w:r>
      <w:r w:rsidR="00F10F8D" w:rsidRPr="007B46C3">
        <w:rPr>
          <w:rFonts w:hint="eastAsia"/>
        </w:rPr>
        <w:t>（</w:t>
      </w:r>
      <w:r w:rsidRPr="007B46C3">
        <w:rPr>
          <w:rFonts w:hint="eastAsia"/>
        </w:rPr>
        <w:t>排名第</w:t>
      </w:r>
      <w:r w:rsidRPr="007B46C3">
        <w:rPr>
          <w:rFonts w:hint="eastAsia"/>
        </w:rPr>
        <w:t>203</w:t>
      </w:r>
      <w:r w:rsidR="00F10F8D" w:rsidRPr="007B46C3">
        <w:rPr>
          <w:rFonts w:hint="eastAsia"/>
        </w:rPr>
        <w:t>）</w:t>
      </w:r>
      <w:r w:rsidRPr="007B46C3">
        <w:rPr>
          <w:rFonts w:hint="eastAsia"/>
        </w:rPr>
        <w:t>。慕尼黑和杜塞道夫的消費潛力最高，分別接近全國平均的</w:t>
      </w:r>
      <w:r w:rsidRPr="007B46C3">
        <w:rPr>
          <w:rFonts w:hint="eastAsia"/>
        </w:rPr>
        <w:t>31%</w:t>
      </w:r>
      <w:r w:rsidRPr="007B46C3">
        <w:rPr>
          <w:rFonts w:hint="eastAsia"/>
        </w:rPr>
        <w:t>和</w:t>
      </w:r>
      <w:r w:rsidRPr="007B46C3">
        <w:rPr>
          <w:rFonts w:hint="eastAsia"/>
        </w:rPr>
        <w:t>15%</w:t>
      </w:r>
      <w:r w:rsidRPr="007B46C3">
        <w:rPr>
          <w:rFonts w:hint="eastAsia"/>
        </w:rPr>
        <w:t>，大幅高於全國平均。</w:t>
      </w:r>
    </w:p>
    <w:p w14:paraId="2B0312D5" w14:textId="0BB37EEA" w:rsidR="00735E2D" w:rsidRPr="007B46C3" w:rsidRDefault="00735E2D" w:rsidP="007370E9">
      <w:pPr>
        <w:pStyle w:val="af6"/>
        <w:ind w:left="1417" w:firstLine="472"/>
      </w:pPr>
      <w:r w:rsidRPr="007B46C3">
        <w:t>人口</w:t>
      </w:r>
      <w:r w:rsidRPr="007B46C3">
        <w:rPr>
          <w:rFonts w:hint="eastAsia"/>
        </w:rPr>
        <w:t>稠密的城市，尤其大都會區是零售商與服務供應商不可或缺的目標市場。購買力密度，即每平方公里的購買力總和</w:t>
      </w:r>
      <w:r w:rsidR="00F10F8D" w:rsidRPr="007B46C3">
        <w:rPr>
          <w:rFonts w:hint="eastAsia"/>
        </w:rPr>
        <w:t>（</w:t>
      </w:r>
      <w:r w:rsidRPr="007B46C3">
        <w:rPr>
          <w:rFonts w:hint="eastAsia"/>
        </w:rPr>
        <w:t>以百萬歐元計</w:t>
      </w:r>
      <w:r w:rsidR="00F10F8D" w:rsidRPr="007B46C3">
        <w:rPr>
          <w:rFonts w:hint="eastAsia"/>
        </w:rPr>
        <w:t>）</w:t>
      </w:r>
      <w:r w:rsidRPr="007B46C3">
        <w:rPr>
          <w:rFonts w:hint="eastAsia"/>
        </w:rPr>
        <w:t>，在慕尼黑和柏林這兩大都會最高，其次是法蘭克福、杜塞道夫、斯圖加特、紐倫堡和漢堡。購買力密度是企業的重要指標，能幫助企業在擴展據點時了解在哪些地區推出行銷活動能夠最大程度獲得消費者關注並提升銷售量。</w:t>
      </w:r>
    </w:p>
    <w:p w14:paraId="2FF64E9F" w14:textId="74AFFE79" w:rsidR="00735E2D" w:rsidRPr="007B46C3" w:rsidRDefault="00735E2D" w:rsidP="007370E9">
      <w:pPr>
        <w:pStyle w:val="af6"/>
        <w:ind w:left="1417" w:firstLine="472"/>
      </w:pPr>
      <w:r w:rsidRPr="007B46C3">
        <w:rPr>
          <w:rFonts w:hint="eastAsia"/>
        </w:rPr>
        <w:t>2025</w:t>
      </w:r>
      <w:r w:rsidRPr="007B46C3">
        <w:rPr>
          <w:rFonts w:hint="eastAsia"/>
        </w:rPr>
        <w:t>年德國</w:t>
      </w:r>
      <w:proofErr w:type="gramStart"/>
      <w:r w:rsidRPr="007B46C3">
        <w:rPr>
          <w:rFonts w:hint="eastAsia"/>
        </w:rPr>
        <w:t>通膨放緩</w:t>
      </w:r>
      <w:proofErr w:type="gramEnd"/>
      <w:r w:rsidRPr="007B46C3">
        <w:rPr>
          <w:rFonts w:hint="eastAsia"/>
        </w:rPr>
        <w:t>，但消費依然疲軟，持續緊張的地緣政治局勢、對通膨的擔憂，以及對工作就業的焦慮，都讓消費者對收入成長的信心大打折扣。德國零售商協會</w:t>
      </w:r>
      <w:r w:rsidR="00F10F8D" w:rsidRPr="007B46C3">
        <w:t>（</w:t>
      </w:r>
      <w:r w:rsidRPr="007B46C3">
        <w:rPr>
          <w:rFonts w:hint="eastAsia"/>
        </w:rPr>
        <w:t>HDE</w:t>
      </w:r>
      <w:r w:rsidR="00F10F8D" w:rsidRPr="007B46C3">
        <w:t>）</w:t>
      </w:r>
      <w:r w:rsidRPr="007B46C3">
        <w:rPr>
          <w:rFonts w:hint="eastAsia"/>
        </w:rPr>
        <w:t>指出，消費者信心指數於</w:t>
      </w:r>
      <w:r w:rsidR="005160B2" w:rsidRPr="007B46C3">
        <w:rPr>
          <w:rFonts w:hint="eastAsia"/>
        </w:rPr>
        <w:t>一年中最重要</w:t>
      </w:r>
      <w:r w:rsidRPr="007B46C3">
        <w:rPr>
          <w:rFonts w:hint="eastAsia"/>
        </w:rPr>
        <w:t>耶誕節前跌至年度最低點，節慶氣氛似乎並未提振人們的消費意願，即使實質薪資成長也無法提高消費者信心，零售商並未從中獲益。</w:t>
      </w:r>
      <w:r w:rsidRPr="007B46C3">
        <w:t>202</w:t>
      </w:r>
      <w:r w:rsidRPr="007B46C3">
        <w:rPr>
          <w:rFonts w:hint="eastAsia"/>
        </w:rPr>
        <w:t>6</w:t>
      </w:r>
      <w:r w:rsidRPr="007B46C3">
        <w:rPr>
          <w:rFonts w:hint="eastAsia"/>
        </w:rPr>
        <w:t>年德國消費者信心在年初短暫回升後，</w:t>
      </w:r>
      <w:r w:rsidRPr="007B46C3">
        <w:rPr>
          <w:rFonts w:hint="eastAsia"/>
        </w:rPr>
        <w:t>3</w:t>
      </w:r>
      <w:r w:rsidRPr="007B46C3">
        <w:rPr>
          <w:rFonts w:hint="eastAsia"/>
        </w:rPr>
        <w:t>月再次下滑，持續的不確定性仍持續抑制著人們的樂觀情緒。</w:t>
      </w:r>
    </w:p>
    <w:p w14:paraId="1732EA0E" w14:textId="77777777" w:rsidR="00735E2D" w:rsidRPr="007B46C3" w:rsidRDefault="00735E2D" w:rsidP="007370E9">
      <w:pPr>
        <w:pStyle w:val="af6"/>
        <w:ind w:left="1417" w:firstLine="472"/>
      </w:pPr>
      <w:r w:rsidRPr="007B46C3">
        <w:rPr>
          <w:rFonts w:hint="eastAsia"/>
        </w:rPr>
        <w:t>儘管</w:t>
      </w:r>
      <w:r w:rsidRPr="007B46C3">
        <w:rPr>
          <w:rFonts w:hint="eastAsia"/>
        </w:rPr>
        <w:t>98%</w:t>
      </w:r>
      <w:r w:rsidRPr="007B46C3">
        <w:rPr>
          <w:rFonts w:hint="eastAsia"/>
        </w:rPr>
        <w:t>的德國人定期使用非接觸式支付方式，但數位支付在德國仍未能百分之百</w:t>
      </w:r>
      <w:proofErr w:type="gramStart"/>
      <w:r w:rsidRPr="007B46C3">
        <w:rPr>
          <w:rFonts w:hint="eastAsia"/>
        </w:rPr>
        <w:t>普及，</w:t>
      </w:r>
      <w:proofErr w:type="gramEnd"/>
      <w:r w:rsidRPr="007B46C3">
        <w:rPr>
          <w:rFonts w:hint="eastAsia"/>
        </w:rPr>
        <w:t>商家收銀台約一半的交易仍使用現金支付。</w:t>
      </w:r>
      <w:proofErr w:type="gramStart"/>
      <w:r w:rsidRPr="007B46C3">
        <w:rPr>
          <w:rFonts w:hint="eastAsia"/>
        </w:rPr>
        <w:t>疫情後</w:t>
      </w:r>
      <w:proofErr w:type="gramEnd"/>
      <w:r w:rsidRPr="007B46C3">
        <w:rPr>
          <w:rFonts w:hint="eastAsia"/>
        </w:rPr>
        <w:t>消費者使用非接觸支付方式的需求大幅增加，但仍有店家不接受數位支付方式。根據德國聯邦銀行的統計，</w:t>
      </w:r>
      <w:r w:rsidRPr="007B46C3">
        <w:rPr>
          <w:rFonts w:hint="eastAsia"/>
        </w:rPr>
        <w:t>24%</w:t>
      </w:r>
      <w:r w:rsidRPr="007B46C3">
        <w:rPr>
          <w:rFonts w:hint="eastAsia"/>
        </w:rPr>
        <w:t>餐飲企業、</w:t>
      </w:r>
      <w:r w:rsidRPr="007B46C3">
        <w:rPr>
          <w:rFonts w:hint="eastAsia"/>
        </w:rPr>
        <w:t>27%</w:t>
      </w:r>
      <w:r w:rsidRPr="007B46C3">
        <w:rPr>
          <w:rFonts w:hint="eastAsia"/>
        </w:rPr>
        <w:t>外送服務，以及</w:t>
      </w:r>
      <w:r w:rsidRPr="007B46C3">
        <w:rPr>
          <w:rFonts w:hint="eastAsia"/>
        </w:rPr>
        <w:t>7%</w:t>
      </w:r>
      <w:r w:rsidRPr="007B46C3">
        <w:rPr>
          <w:rFonts w:hint="eastAsia"/>
        </w:rPr>
        <w:t>日用品零售商只接受現金支付。以實體零售業之總營業額來看，根據德國</w:t>
      </w:r>
      <w:r w:rsidRPr="007B46C3">
        <w:rPr>
          <w:rFonts w:hint="eastAsia"/>
        </w:rPr>
        <w:t>EHI</w:t>
      </w:r>
      <w:r w:rsidRPr="007B46C3">
        <w:rPr>
          <w:rFonts w:hint="eastAsia"/>
        </w:rPr>
        <w:t>零售業研究機構的統計，</w:t>
      </w:r>
      <w:r w:rsidRPr="007B46C3">
        <w:rPr>
          <w:rFonts w:hint="eastAsia"/>
        </w:rPr>
        <w:t>63.5%</w:t>
      </w:r>
      <w:r w:rsidRPr="007B46C3">
        <w:rPr>
          <w:rFonts w:hint="eastAsia"/>
        </w:rPr>
        <w:t>的消費</w:t>
      </w:r>
      <w:proofErr w:type="gramStart"/>
      <w:r w:rsidRPr="007B46C3">
        <w:rPr>
          <w:rFonts w:hint="eastAsia"/>
        </w:rPr>
        <w:t>採</w:t>
      </w:r>
      <w:proofErr w:type="gramEnd"/>
      <w:r w:rsidRPr="007B46C3">
        <w:rPr>
          <w:rFonts w:hint="eastAsia"/>
        </w:rPr>
        <w:t>無現金支付，而現金支付占</w:t>
      </w:r>
      <w:r w:rsidRPr="007B46C3">
        <w:rPr>
          <w:rFonts w:hint="eastAsia"/>
        </w:rPr>
        <w:t>33.8%</w:t>
      </w:r>
      <w:r w:rsidRPr="007B46C3">
        <w:rPr>
          <w:rFonts w:hint="eastAsia"/>
        </w:rPr>
        <w:t>，其餘部分包括分期付款、貨到付款，以及代金</w:t>
      </w:r>
      <w:proofErr w:type="gramStart"/>
      <w:r w:rsidRPr="007B46C3">
        <w:rPr>
          <w:rFonts w:hint="eastAsia"/>
        </w:rPr>
        <w:t>券</w:t>
      </w:r>
      <w:proofErr w:type="gramEnd"/>
      <w:r w:rsidRPr="007B46C3">
        <w:rPr>
          <w:rFonts w:hint="eastAsia"/>
        </w:rPr>
        <w:t>和禮券。</w:t>
      </w:r>
    </w:p>
    <w:p w14:paraId="5EDF6366" w14:textId="1749C8B8" w:rsidR="00F77F76" w:rsidRPr="007B46C3" w:rsidRDefault="00735E2D" w:rsidP="007370E9">
      <w:pPr>
        <w:pStyle w:val="af6"/>
        <w:ind w:left="1417" w:firstLine="472"/>
      </w:pPr>
      <w:r w:rsidRPr="007B46C3">
        <w:rPr>
          <w:rFonts w:hint="eastAsia"/>
        </w:rPr>
        <w:t>在電子交易領域，德國人更喜歡以</w:t>
      </w:r>
      <w:r w:rsidRPr="007B46C3">
        <w:rPr>
          <w:rFonts w:hint="eastAsia"/>
        </w:rPr>
        <w:t>Paypal</w:t>
      </w:r>
      <w:r w:rsidRPr="007B46C3">
        <w:rPr>
          <w:rFonts w:hint="eastAsia"/>
        </w:rPr>
        <w:t>支付，市占率近</w:t>
      </w:r>
      <w:r w:rsidRPr="007B46C3">
        <w:rPr>
          <w:rFonts w:hint="eastAsia"/>
        </w:rPr>
        <w:t>28%</w:t>
      </w:r>
      <w:r w:rsidRPr="007B46C3">
        <w:rPr>
          <w:rFonts w:hint="eastAsia"/>
        </w:rPr>
        <w:t>，</w:t>
      </w:r>
      <w:r w:rsidRPr="007B46C3">
        <w:rPr>
          <w:rFonts w:hint="eastAsia"/>
        </w:rPr>
        <w:lastRenderedPageBreak/>
        <w:t>以快速且簡單的付款流程吸引消費者，成為德國最受歡迎</w:t>
      </w:r>
      <w:proofErr w:type="gramStart"/>
      <w:r w:rsidRPr="007B46C3">
        <w:rPr>
          <w:rFonts w:hint="eastAsia"/>
        </w:rPr>
        <w:t>的線上付款</w:t>
      </w:r>
      <w:proofErr w:type="gramEnd"/>
      <w:r w:rsidRPr="007B46C3">
        <w:rPr>
          <w:rFonts w:hint="eastAsia"/>
        </w:rPr>
        <w:t>方式，</w:t>
      </w:r>
      <w:proofErr w:type="gramStart"/>
      <w:r w:rsidRPr="007B46C3">
        <w:rPr>
          <w:rFonts w:hint="eastAsia"/>
        </w:rPr>
        <w:t>其次為貨到</w:t>
      </w:r>
      <w:proofErr w:type="gramEnd"/>
      <w:r w:rsidRPr="007B46C3">
        <w:rPr>
          <w:rFonts w:hint="eastAsia"/>
        </w:rPr>
        <w:t>付款</w:t>
      </w:r>
      <w:r w:rsidRPr="007B46C3">
        <w:rPr>
          <w:rFonts w:hint="eastAsia"/>
        </w:rPr>
        <w:t>26.6%</w:t>
      </w:r>
      <w:r w:rsidRPr="007B46C3">
        <w:rPr>
          <w:rFonts w:hint="eastAsia"/>
        </w:rPr>
        <w:t>。銀行扣款在德國的受歡迎程度排名第</w:t>
      </w:r>
      <w:r w:rsidRPr="007B46C3">
        <w:rPr>
          <w:rFonts w:hint="eastAsia"/>
        </w:rPr>
        <w:t>3</w:t>
      </w:r>
      <w:r w:rsidRPr="007B46C3">
        <w:rPr>
          <w:rFonts w:hint="eastAsia"/>
        </w:rPr>
        <w:t>，占</w:t>
      </w:r>
      <w:r w:rsidRPr="007B46C3">
        <w:rPr>
          <w:rFonts w:hint="eastAsia"/>
        </w:rPr>
        <w:t>17%</w:t>
      </w:r>
      <w:r w:rsidRPr="007B46C3">
        <w:rPr>
          <w:rFonts w:hint="eastAsia"/>
        </w:rPr>
        <w:t>，尤其適用於訂閱制和分期支付，而信用卡在全球被廣泛使用，但其在德國的市場占有率僅為</w:t>
      </w:r>
      <w:r w:rsidRPr="007B46C3">
        <w:rPr>
          <w:rFonts w:hint="eastAsia"/>
        </w:rPr>
        <w:t>11%</w:t>
      </w:r>
      <w:r w:rsidRPr="007B46C3">
        <w:rPr>
          <w:rFonts w:hint="eastAsia"/>
        </w:rPr>
        <w:t>，儘管如此，信用卡仍是某些消費者群組的</w:t>
      </w:r>
      <w:proofErr w:type="gramStart"/>
      <w:r w:rsidRPr="007B46C3">
        <w:rPr>
          <w:rFonts w:hint="eastAsia"/>
        </w:rPr>
        <w:t>重要線上支付</w:t>
      </w:r>
      <w:proofErr w:type="gramEnd"/>
      <w:r w:rsidRPr="007B46C3">
        <w:rPr>
          <w:rFonts w:hint="eastAsia"/>
        </w:rPr>
        <w:t>選項，尤其適用於跨國交易</w:t>
      </w:r>
      <w:r w:rsidR="00400DF5" w:rsidRPr="007B46C3">
        <w:rPr>
          <w:rFonts w:hint="eastAsia"/>
        </w:rPr>
        <w:t>。</w:t>
      </w:r>
    </w:p>
    <w:p w14:paraId="3AF53146" w14:textId="77777777" w:rsidR="00F77F76" w:rsidRPr="007B46C3" w:rsidRDefault="00F77F76" w:rsidP="007370E9">
      <w:pPr>
        <w:pStyle w:val="a6"/>
        <w:ind w:left="945" w:hanging="709"/>
      </w:pPr>
      <w:r w:rsidRPr="007B46C3">
        <w:t>（二）競爭對手國在當地之行銷策略</w:t>
      </w:r>
    </w:p>
    <w:p w14:paraId="7AB37F21" w14:textId="6A61E986" w:rsidR="00735E2D" w:rsidRPr="007B46C3" w:rsidRDefault="00735E2D" w:rsidP="007370E9">
      <w:pPr>
        <w:pStyle w:val="af"/>
        <w:ind w:left="945" w:firstLine="472"/>
        <w:rPr>
          <w:lang w:val="de-DE"/>
        </w:rPr>
      </w:pPr>
      <w:r w:rsidRPr="007B46C3">
        <w:rPr>
          <w:rFonts w:hint="eastAsia"/>
          <w:lang w:val="de-DE"/>
        </w:rPr>
        <w:t>韓國企業融合技術優勢、在地化，以及「韓流」的影響力在德國市場</w:t>
      </w:r>
      <w:r w:rsidR="00F10F8D" w:rsidRPr="007B46C3">
        <w:rPr>
          <w:rFonts w:hint="eastAsia"/>
          <w:lang w:val="de-DE"/>
        </w:rPr>
        <w:t>占</w:t>
      </w:r>
      <w:r w:rsidRPr="007B46C3">
        <w:rPr>
          <w:rFonts w:hint="eastAsia"/>
          <w:lang w:val="de-DE"/>
        </w:rPr>
        <w:t>有一席之地。三星和現代等大型企業專注於在地化布局，而規模較小的品牌，尤其在美妝和食品領域的新興品牌則更傾向利用韓流的影響力和社群媒體來觸及德國年輕消費者。</w:t>
      </w:r>
    </w:p>
    <w:p w14:paraId="532106A7" w14:textId="0D6207DA" w:rsidR="00735E2D" w:rsidRPr="007B46C3" w:rsidRDefault="00735E2D" w:rsidP="007370E9">
      <w:pPr>
        <w:pStyle w:val="af"/>
        <w:ind w:left="945" w:firstLine="472"/>
        <w:rPr>
          <w:lang w:val="de-DE"/>
        </w:rPr>
      </w:pPr>
      <w:r w:rsidRPr="007B46C3">
        <w:rPr>
          <w:rFonts w:hint="eastAsia"/>
          <w:lang w:val="de-DE"/>
        </w:rPr>
        <w:t>許多韓國公司最初以設代表處起步，但幾年後這些代表處轉為德國法律實體，例如有限責任公司</w:t>
      </w:r>
      <w:r w:rsidR="00F10F8D" w:rsidRPr="007B46C3">
        <w:rPr>
          <w:lang w:val="de-DE"/>
        </w:rPr>
        <w:t>（</w:t>
      </w:r>
      <w:r w:rsidRPr="007B46C3">
        <w:rPr>
          <w:rFonts w:hint="eastAsia"/>
          <w:lang w:val="de-DE"/>
        </w:rPr>
        <w:t>GmbH</w:t>
      </w:r>
      <w:r w:rsidR="00F10F8D" w:rsidRPr="007B46C3">
        <w:rPr>
          <w:lang w:val="de-DE"/>
        </w:rPr>
        <w:t>）</w:t>
      </w:r>
      <w:r w:rsidRPr="007B46C3">
        <w:rPr>
          <w:rFonts w:hint="eastAsia"/>
          <w:lang w:val="de-DE"/>
        </w:rPr>
        <w:t>，以提高公司品牌信譽和市場親近感。法蘭克福週邊地區是韓國企業重要的戰略樞紐，尤其是汽車、電子和化工產業，三星電子、現代、</w:t>
      </w:r>
      <w:r w:rsidRPr="007B46C3">
        <w:rPr>
          <w:rFonts w:hint="eastAsia"/>
          <w:lang w:val="de-DE"/>
        </w:rPr>
        <w:t>Kia</w:t>
      </w:r>
      <w:r w:rsidRPr="007B46C3">
        <w:rPr>
          <w:rFonts w:hint="eastAsia"/>
          <w:lang w:val="de-DE"/>
        </w:rPr>
        <w:t>汽車、</w:t>
      </w:r>
      <w:r w:rsidRPr="007B46C3">
        <w:rPr>
          <w:rFonts w:hint="eastAsia"/>
          <w:lang w:val="de-DE"/>
        </w:rPr>
        <w:t>LG</w:t>
      </w:r>
      <w:r w:rsidRPr="007B46C3">
        <w:rPr>
          <w:rFonts w:hint="eastAsia"/>
          <w:lang w:val="de-DE"/>
        </w:rPr>
        <w:t>和</w:t>
      </w:r>
      <w:r w:rsidRPr="007B46C3">
        <w:rPr>
          <w:rFonts w:hint="eastAsia"/>
          <w:lang w:val="de-DE"/>
        </w:rPr>
        <w:t>SK</w:t>
      </w:r>
      <w:r w:rsidRPr="007B46C3">
        <w:rPr>
          <w:rFonts w:hint="eastAsia"/>
          <w:lang w:val="de-DE"/>
        </w:rPr>
        <w:t>集團等巨頭都將歐洲或德國總部設立於此。韓國第</w:t>
      </w:r>
      <w:r w:rsidRPr="007B46C3">
        <w:rPr>
          <w:rFonts w:hint="eastAsia"/>
          <w:lang w:val="de-DE"/>
        </w:rPr>
        <w:t>4</w:t>
      </w:r>
      <w:r w:rsidRPr="007B46C3">
        <w:rPr>
          <w:rFonts w:hint="eastAsia"/>
          <w:lang w:val="de-DE"/>
        </w:rPr>
        <w:t>大汽車製造商</w:t>
      </w:r>
      <w:r w:rsidRPr="007B46C3">
        <w:rPr>
          <w:lang w:val="de-DE"/>
        </w:rPr>
        <w:t>KG Mobility</w:t>
      </w:r>
      <w:r w:rsidR="00F10F8D" w:rsidRPr="007B46C3">
        <w:rPr>
          <w:lang w:val="de-DE"/>
        </w:rPr>
        <w:t>（</w:t>
      </w:r>
      <w:r w:rsidRPr="007B46C3">
        <w:rPr>
          <w:rFonts w:hint="eastAsia"/>
          <w:lang w:val="de-DE"/>
        </w:rPr>
        <w:t>前身為</w:t>
      </w:r>
      <w:r w:rsidRPr="007B46C3">
        <w:rPr>
          <w:rFonts w:hint="eastAsia"/>
          <w:lang w:val="de-DE"/>
        </w:rPr>
        <w:t>SsangYong Motor</w:t>
      </w:r>
      <w:r w:rsidR="00F10F8D" w:rsidRPr="007B46C3">
        <w:rPr>
          <w:lang w:val="de-DE"/>
        </w:rPr>
        <w:t>）</w:t>
      </w:r>
      <w:r w:rsidRPr="007B46C3">
        <w:rPr>
          <w:rFonts w:hint="eastAsia"/>
          <w:lang w:val="de-DE"/>
        </w:rPr>
        <w:t>透過收購其在德國市場的進口和銷售業務，</w:t>
      </w:r>
      <w:r w:rsidRPr="007B46C3">
        <w:rPr>
          <w:rFonts w:hint="eastAsia"/>
          <w:lang w:val="de-DE"/>
        </w:rPr>
        <w:t>2025</w:t>
      </w:r>
      <w:r w:rsidRPr="007B46C3">
        <w:rPr>
          <w:rFonts w:hint="eastAsia"/>
          <w:lang w:val="de-DE"/>
        </w:rPr>
        <w:t>年也在</w:t>
      </w:r>
      <w:r w:rsidRPr="007B46C3">
        <w:rPr>
          <w:lang w:val="de-DE"/>
        </w:rPr>
        <w:t>Eschborn</w:t>
      </w:r>
      <w:r w:rsidRPr="007B46C3">
        <w:rPr>
          <w:rFonts w:hint="eastAsia"/>
          <w:lang w:val="de-DE"/>
        </w:rPr>
        <w:t>設立歐洲總部。</w:t>
      </w:r>
    </w:p>
    <w:p w14:paraId="350923A3" w14:textId="77777777" w:rsidR="00735E2D" w:rsidRPr="007B46C3" w:rsidRDefault="00735E2D" w:rsidP="007370E9">
      <w:pPr>
        <w:pStyle w:val="af"/>
        <w:ind w:left="945" w:firstLine="472"/>
        <w:rPr>
          <w:lang w:val="de-DE"/>
        </w:rPr>
      </w:pPr>
      <w:r w:rsidRPr="007B46C3">
        <w:rPr>
          <w:rFonts w:hint="eastAsia"/>
          <w:lang w:val="de-DE"/>
        </w:rPr>
        <w:t>韓國汽車品牌，尤其是現代和</w:t>
      </w:r>
      <w:r w:rsidRPr="007B46C3">
        <w:rPr>
          <w:lang w:val="de-DE"/>
        </w:rPr>
        <w:t>Kia</w:t>
      </w:r>
      <w:r w:rsidRPr="007B46C3">
        <w:rPr>
          <w:rFonts w:hint="eastAsia"/>
          <w:lang w:val="de-DE"/>
        </w:rPr>
        <w:t>在德國</w:t>
      </w:r>
      <w:r w:rsidRPr="007B46C3">
        <w:rPr>
          <w:rFonts w:hint="eastAsia"/>
        </w:rPr>
        <w:t>主要以其高</w:t>
      </w:r>
      <w:r w:rsidRPr="007B46C3">
        <w:rPr>
          <w:rFonts w:hint="eastAsia"/>
        </w:rPr>
        <w:t>CP</w:t>
      </w:r>
      <w:r w:rsidRPr="007B46C3">
        <w:rPr>
          <w:rFonts w:hint="eastAsia"/>
        </w:rPr>
        <w:t>值、現代化的設計、可靠性，以及超長的保固期而聞名</w:t>
      </w:r>
      <w:r w:rsidRPr="007B46C3">
        <w:rPr>
          <w:rFonts w:hint="eastAsia"/>
          <w:lang w:val="de-DE"/>
        </w:rPr>
        <w:t>，例如</w:t>
      </w:r>
      <w:r w:rsidRPr="007B46C3">
        <w:rPr>
          <w:lang w:val="de-DE"/>
        </w:rPr>
        <w:t>Kia</w:t>
      </w:r>
      <w:r w:rsidRPr="007B46C3">
        <w:rPr>
          <w:rFonts w:hint="eastAsia"/>
        </w:rPr>
        <w:t>最長可達</w:t>
      </w:r>
      <w:r w:rsidRPr="007B46C3">
        <w:rPr>
          <w:rFonts w:hint="eastAsia"/>
        </w:rPr>
        <w:t>7</w:t>
      </w:r>
      <w:r w:rsidRPr="007B46C3">
        <w:rPr>
          <w:rFonts w:hint="eastAsia"/>
        </w:rPr>
        <w:t>年</w:t>
      </w:r>
      <w:r w:rsidRPr="007B46C3">
        <w:rPr>
          <w:rFonts w:hint="eastAsia"/>
          <w:lang w:val="de-DE"/>
        </w:rPr>
        <w:t>最高</w:t>
      </w:r>
      <w:r w:rsidRPr="007B46C3">
        <w:rPr>
          <w:rFonts w:hint="eastAsia"/>
          <w:lang w:val="de-DE"/>
        </w:rPr>
        <w:t>15</w:t>
      </w:r>
      <w:r w:rsidRPr="007B46C3">
        <w:rPr>
          <w:rFonts w:hint="eastAsia"/>
          <w:lang w:val="de-DE"/>
        </w:rPr>
        <w:t>萬公里</w:t>
      </w:r>
      <w:r w:rsidRPr="007B46C3">
        <w:rPr>
          <w:rFonts w:hint="eastAsia"/>
        </w:rPr>
        <w:t>，對比德國車通常只有</w:t>
      </w:r>
      <w:r w:rsidRPr="007B46C3">
        <w:rPr>
          <w:rFonts w:hint="eastAsia"/>
        </w:rPr>
        <w:t>2</w:t>
      </w:r>
      <w:r w:rsidRPr="007B46C3">
        <w:rPr>
          <w:rFonts w:hint="eastAsia"/>
        </w:rPr>
        <w:t>年</w:t>
      </w:r>
      <w:r w:rsidRPr="007B46C3">
        <w:rPr>
          <w:rFonts w:hint="eastAsia"/>
          <w:lang w:val="de-DE"/>
        </w:rPr>
        <w:t>。</w:t>
      </w:r>
      <w:r w:rsidRPr="007B46C3">
        <w:rPr>
          <w:rFonts w:hint="eastAsia"/>
        </w:rPr>
        <w:t>在電動車和</w:t>
      </w:r>
      <w:r w:rsidRPr="007B46C3">
        <w:rPr>
          <w:rFonts w:hint="eastAsia"/>
        </w:rPr>
        <w:t>SUV</w:t>
      </w:r>
      <w:r w:rsidRPr="007B46C3">
        <w:rPr>
          <w:rFonts w:hint="eastAsia"/>
        </w:rPr>
        <w:t>領域還出了像是</w:t>
      </w:r>
      <w:r w:rsidRPr="007B46C3">
        <w:rPr>
          <w:rFonts w:hint="eastAsia"/>
        </w:rPr>
        <w:t>IONIQ</w:t>
      </w:r>
      <w:r w:rsidRPr="007B46C3">
        <w:rPr>
          <w:rFonts w:hint="eastAsia"/>
        </w:rPr>
        <w:t>系列、</w:t>
      </w:r>
      <w:r w:rsidRPr="007B46C3">
        <w:t xml:space="preserve">Tucson, </w:t>
      </w:r>
      <w:proofErr w:type="spellStart"/>
      <w:r w:rsidRPr="007B46C3">
        <w:t>Sportag</w:t>
      </w:r>
      <w:proofErr w:type="spellEnd"/>
      <w:r w:rsidRPr="007B46C3">
        <w:rPr>
          <w:lang w:val="de-DE"/>
        </w:rPr>
        <w:t>e</w:t>
      </w:r>
      <w:r w:rsidRPr="007B46C3">
        <w:rPr>
          <w:rFonts w:hint="eastAsia"/>
        </w:rPr>
        <w:t>等熱門車款。現代和</w:t>
      </w:r>
      <w:r w:rsidRPr="007B46C3">
        <w:rPr>
          <w:rFonts w:hint="eastAsia"/>
        </w:rPr>
        <w:t>Kia</w:t>
      </w:r>
      <w:r w:rsidRPr="007B46C3">
        <w:rPr>
          <w:rFonts w:hint="eastAsia"/>
          <w:lang w:val="de-DE"/>
        </w:rPr>
        <w:t>多年來從默默無聞的小眾品牌逐漸發展成為廣為消費者所知的韓國汽車品牌，達</w:t>
      </w:r>
      <w:r w:rsidRPr="007B46C3">
        <w:rPr>
          <w:rFonts w:hint="eastAsia"/>
          <w:lang w:val="de-DE"/>
        </w:rPr>
        <w:t>6%</w:t>
      </w:r>
      <w:r w:rsidRPr="007B46C3">
        <w:rPr>
          <w:rFonts w:hint="eastAsia"/>
          <w:lang w:val="de-DE"/>
        </w:rPr>
        <w:t>穩定市占率。</w:t>
      </w:r>
    </w:p>
    <w:p w14:paraId="3AA8FE6E" w14:textId="761AE9C6" w:rsidR="00735E2D" w:rsidRPr="007B46C3" w:rsidRDefault="00735E2D" w:rsidP="007370E9">
      <w:pPr>
        <w:pStyle w:val="af"/>
        <w:ind w:left="945" w:firstLine="472"/>
        <w:rPr>
          <w:lang w:val="de-DE"/>
        </w:rPr>
      </w:pPr>
      <w:r w:rsidRPr="007B46C3">
        <w:rPr>
          <w:rFonts w:hint="eastAsia"/>
          <w:lang w:val="de-DE"/>
        </w:rPr>
        <w:t>三星近年來大舉加碼投資人工智慧的</w:t>
      </w:r>
      <w:r w:rsidR="00F10F8D" w:rsidRPr="007B46C3">
        <w:rPr>
          <w:rFonts w:hint="eastAsia"/>
          <w:lang w:val="de-DE"/>
        </w:rPr>
        <w:t>布</w:t>
      </w:r>
      <w:r w:rsidRPr="007B46C3">
        <w:rPr>
          <w:rFonts w:hint="eastAsia"/>
          <w:lang w:val="de-DE"/>
        </w:rPr>
        <w:t>局和應用，利用在智慧家居領域的優勢，與</w:t>
      </w:r>
      <w:r w:rsidRPr="007B46C3">
        <w:rPr>
          <w:rFonts w:hint="eastAsia"/>
          <w:lang w:val="de-DE"/>
        </w:rPr>
        <w:t>Google</w:t>
      </w:r>
      <w:r w:rsidRPr="007B46C3">
        <w:rPr>
          <w:rFonts w:hint="eastAsia"/>
          <w:lang w:val="de-DE"/>
        </w:rPr>
        <w:t>進一步拓展合作關係，力求將人工智慧融入所有產品，深入人們的日常生活。</w:t>
      </w:r>
      <w:r w:rsidRPr="007B46C3">
        <w:rPr>
          <w:lang w:val="de-DE"/>
        </w:rPr>
        <w:t>2025</w:t>
      </w:r>
      <w:r w:rsidRPr="007B46C3">
        <w:rPr>
          <w:rFonts w:hint="eastAsia"/>
          <w:lang w:val="de-DE"/>
        </w:rPr>
        <w:t>年年底三星於</w:t>
      </w:r>
      <w:r w:rsidRPr="007B46C3">
        <w:rPr>
          <w:rFonts w:hint="eastAsia"/>
          <w:lang w:val="de-DE"/>
        </w:rPr>
        <w:t>Eschborn</w:t>
      </w:r>
      <w:r w:rsidRPr="007B46C3">
        <w:rPr>
          <w:rFonts w:hint="eastAsia"/>
          <w:lang w:val="de-DE"/>
        </w:rPr>
        <w:t>的德國總部設立的</w:t>
      </w:r>
      <w:r w:rsidRPr="007B46C3">
        <w:rPr>
          <w:rFonts w:hint="eastAsia"/>
          <w:lang w:val="de-DE"/>
        </w:rPr>
        <w:lastRenderedPageBreak/>
        <w:t>商業體驗中心開幕，展示智慧型手機、平板電腦、顯示器、家用電器和其他三星設備之間的協同作用，讓客戶和合作廠商在實際場景中體驗最新的商業解決方案，三星同時獲取最即時的</w:t>
      </w:r>
      <w:r w:rsidR="00550425" w:rsidRPr="007B46C3">
        <w:rPr>
          <w:rFonts w:hint="eastAsia"/>
          <w:lang w:val="de-DE"/>
        </w:rPr>
        <w:t>回</w:t>
      </w:r>
      <w:r w:rsidRPr="007B46C3">
        <w:rPr>
          <w:rFonts w:hint="eastAsia"/>
          <w:lang w:val="de-DE"/>
        </w:rPr>
        <w:t>饋，進而提供客制化技術，擴展三星在德國的</w:t>
      </w:r>
      <w:r w:rsidRPr="007B46C3">
        <w:rPr>
          <w:rFonts w:hint="eastAsia"/>
          <w:lang w:val="de-DE"/>
        </w:rPr>
        <w:t>B2B</w:t>
      </w:r>
      <w:r w:rsidRPr="007B46C3">
        <w:rPr>
          <w:rFonts w:hint="eastAsia"/>
          <w:lang w:val="de-DE"/>
        </w:rPr>
        <w:t>業務。</w:t>
      </w:r>
    </w:p>
    <w:p w14:paraId="1B02F0A8" w14:textId="1A2F2A1E" w:rsidR="00F77F76" w:rsidRPr="007B46C3" w:rsidRDefault="00735E2D" w:rsidP="007370E9">
      <w:pPr>
        <w:pStyle w:val="af"/>
        <w:ind w:left="945" w:firstLine="472"/>
        <w:rPr>
          <w:lang w:eastAsia="zh-TW"/>
        </w:rPr>
      </w:pPr>
      <w:r w:rsidRPr="007B46C3">
        <w:rPr>
          <w:rFonts w:hint="eastAsia"/>
          <w:lang w:val="de-DE"/>
        </w:rPr>
        <w:t>不光是民生工業，韓國國防工業也積極進軍歐洲市場。</w:t>
      </w:r>
      <w:r w:rsidRPr="007B46C3">
        <w:rPr>
          <w:rFonts w:hint="eastAsia"/>
        </w:rPr>
        <w:t>自俄羅斯於</w:t>
      </w:r>
      <w:r w:rsidRPr="007B46C3">
        <w:rPr>
          <w:rFonts w:hint="eastAsia"/>
        </w:rPr>
        <w:t>2022</w:t>
      </w:r>
      <w:r w:rsidRPr="007B46C3">
        <w:rPr>
          <w:rFonts w:hint="eastAsia"/>
        </w:rPr>
        <w:t>年</w:t>
      </w:r>
      <w:r w:rsidRPr="007B46C3">
        <w:rPr>
          <w:rFonts w:hint="eastAsia"/>
        </w:rPr>
        <w:t>2</w:t>
      </w:r>
      <w:r w:rsidRPr="007B46C3">
        <w:rPr>
          <w:rFonts w:hint="eastAsia"/>
        </w:rPr>
        <w:t>月對烏克蘭軍事入侵以來，歐洲安全情勢發生了劇變</w:t>
      </w:r>
      <w:r w:rsidRPr="007B46C3">
        <w:rPr>
          <w:rFonts w:hint="eastAsia"/>
          <w:lang w:val="de-DE"/>
        </w:rPr>
        <w:t>，加上美國川普政府隨時可能切斷對烏克蘭的軍事援助，歐盟被迫大幅提升軍備規模並積極尋求替代的防衛夥伴和武器供應商，德國亦視恢復國防能力為國家安全政策的首要任務。韓國有數十年應對北韓軍事威脅的經驗，並在此背景下建立規模龐大、以出口為導向的國防工業。韓國武器因高性價比、快速交貨與先進技術，已成為歐洲軍火市場「新寵」，迅速填補歐洲支援烏克蘭後產生的軍火空缺。在與東歐國家，尤其是波蘭簽署數十億美元的訂單之後，韓國國防軍事企業接下來瞄準德國市場，</w:t>
      </w:r>
      <w:r w:rsidR="00F10F8D" w:rsidRPr="007B46C3">
        <w:rPr>
          <w:rFonts w:hint="eastAsia"/>
          <w:lang w:val="de-DE"/>
        </w:rPr>
        <w:t>計畫</w:t>
      </w:r>
      <w:r w:rsidRPr="007B46C3">
        <w:rPr>
          <w:rFonts w:hint="eastAsia"/>
          <w:lang w:val="de-DE"/>
        </w:rPr>
        <w:t>與德國本地軍工業者合作並考慮在德國東部建立生產基地，以便更快速精準提供符合德國聯邦國防軍需求的產品</w:t>
      </w:r>
      <w:r w:rsidR="00400DF5" w:rsidRPr="007B46C3">
        <w:rPr>
          <w:rFonts w:hint="eastAsia"/>
          <w:lang w:eastAsia="zh-TW"/>
        </w:rPr>
        <w:t>。</w:t>
      </w:r>
    </w:p>
    <w:p w14:paraId="46F036B1" w14:textId="77777777" w:rsidR="008E1DC4" w:rsidRPr="007B46C3" w:rsidRDefault="008E1DC4" w:rsidP="007370E9">
      <w:pPr>
        <w:pStyle w:val="af"/>
        <w:ind w:left="945" w:firstLine="472"/>
        <w:rPr>
          <w:lang w:val="de-DE"/>
        </w:rPr>
      </w:pPr>
      <w:r w:rsidRPr="007B46C3">
        <w:rPr>
          <w:lang w:val="de-DE"/>
        </w:rPr>
        <w:t>近年來中國大陸品牌迅速</w:t>
      </w:r>
      <w:r w:rsidRPr="007B46C3">
        <w:rPr>
          <w:rFonts w:hint="eastAsia"/>
          <w:lang w:val="de-DE"/>
        </w:rPr>
        <w:t>占</w:t>
      </w:r>
      <w:r w:rsidRPr="007B46C3">
        <w:rPr>
          <w:lang w:val="de-DE"/>
        </w:rPr>
        <w:t>領德國市場，尤其是在電動車、消費電子、家用電器和電子商務</w:t>
      </w:r>
      <w:r w:rsidRPr="007B46C3">
        <w:rPr>
          <w:rFonts w:hint="eastAsia"/>
          <w:lang w:val="de-DE"/>
        </w:rPr>
        <w:t>等</w:t>
      </w:r>
      <w:r w:rsidRPr="007B46C3">
        <w:rPr>
          <w:lang w:val="de-DE"/>
        </w:rPr>
        <w:t>領域。過去中國大陸產品常被視為廉價商品，但如今憑藉高科技、數位</w:t>
      </w:r>
      <w:r w:rsidRPr="007B46C3">
        <w:rPr>
          <w:rFonts w:hint="eastAsia"/>
          <w:lang w:val="de-DE"/>
        </w:rPr>
        <w:t>化智慧化</w:t>
      </w:r>
      <w:r w:rsidRPr="007B46C3">
        <w:rPr>
          <w:lang w:val="de-DE"/>
        </w:rPr>
        <w:t>和極具競爭力的價格贏得消費者的青睞</w:t>
      </w:r>
      <w:r w:rsidRPr="007B46C3">
        <w:rPr>
          <w:rFonts w:hint="eastAsia"/>
          <w:lang w:val="de-DE"/>
        </w:rPr>
        <w:t>。</w:t>
      </w:r>
    </w:p>
    <w:p w14:paraId="086F0DBB" w14:textId="1EC26085" w:rsidR="008E1DC4" w:rsidRPr="007B46C3" w:rsidRDefault="008E1DC4" w:rsidP="007370E9">
      <w:pPr>
        <w:pStyle w:val="af"/>
        <w:ind w:left="945" w:firstLine="472"/>
        <w:rPr>
          <w:lang w:val="de-DE"/>
        </w:rPr>
      </w:pPr>
      <w:r w:rsidRPr="007B46C3">
        <w:rPr>
          <w:rFonts w:hint="eastAsia"/>
          <w:lang w:val="de-DE"/>
        </w:rPr>
        <w:t>根據</w:t>
      </w:r>
      <w:r w:rsidRPr="007B46C3">
        <w:rPr>
          <w:lang w:val="de-DE"/>
        </w:rPr>
        <w:t>德國機動車管理局</w:t>
      </w:r>
      <w:r w:rsidR="00F10F8D" w:rsidRPr="007B46C3">
        <w:rPr>
          <w:lang w:val="de-DE"/>
        </w:rPr>
        <w:t>（</w:t>
      </w:r>
      <w:r w:rsidRPr="007B46C3">
        <w:rPr>
          <w:rFonts w:hint="eastAsia"/>
          <w:lang w:val="de-DE"/>
        </w:rPr>
        <w:t>KBA</w:t>
      </w:r>
      <w:r w:rsidR="00F10F8D" w:rsidRPr="007B46C3">
        <w:rPr>
          <w:lang w:val="de-DE"/>
        </w:rPr>
        <w:t>）</w:t>
      </w:r>
      <w:r w:rsidRPr="007B46C3">
        <w:rPr>
          <w:rFonts w:hint="eastAsia"/>
          <w:lang w:val="de-DE"/>
        </w:rPr>
        <w:t>的統計，</w:t>
      </w:r>
      <w:r w:rsidRPr="007B46C3">
        <w:rPr>
          <w:rFonts w:hint="eastAsia"/>
          <w:lang w:val="de-DE"/>
        </w:rPr>
        <w:t>2024</w:t>
      </w:r>
      <w:r w:rsidRPr="007B46C3">
        <w:rPr>
          <w:rFonts w:hint="eastAsia"/>
          <w:lang w:val="de-DE"/>
        </w:rPr>
        <w:t>和</w:t>
      </w:r>
      <w:r w:rsidRPr="007B46C3">
        <w:rPr>
          <w:lang w:val="de-DE"/>
        </w:rPr>
        <w:t>2025</w:t>
      </w:r>
      <w:r w:rsidRPr="007B46C3">
        <w:rPr>
          <w:rFonts w:hint="eastAsia"/>
          <w:lang w:val="de-DE"/>
        </w:rPr>
        <w:t>年中國大陸品牌汽車分別占德國新車註冊量的</w:t>
      </w:r>
      <w:r w:rsidRPr="007B46C3">
        <w:rPr>
          <w:rFonts w:hint="eastAsia"/>
          <w:lang w:val="de-DE"/>
        </w:rPr>
        <w:t>1.7%</w:t>
      </w:r>
      <w:r w:rsidRPr="007B46C3">
        <w:rPr>
          <w:rFonts w:hint="eastAsia"/>
          <w:lang w:val="de-DE"/>
        </w:rPr>
        <w:t>和</w:t>
      </w:r>
      <w:r w:rsidRPr="007B46C3">
        <w:rPr>
          <w:rFonts w:hint="eastAsia"/>
          <w:lang w:val="de-DE"/>
        </w:rPr>
        <w:t>2.4%</w:t>
      </w:r>
      <w:r w:rsidRPr="007B46C3">
        <w:rPr>
          <w:rFonts w:hint="eastAsia"/>
          <w:lang w:val="de-DE"/>
        </w:rPr>
        <w:t>，</w:t>
      </w:r>
      <w:r w:rsidRPr="007B46C3">
        <w:rPr>
          <w:rFonts w:hint="eastAsia"/>
          <w:lang w:val="de-DE"/>
        </w:rPr>
        <w:t>2026</w:t>
      </w:r>
      <w:r w:rsidRPr="007B46C3">
        <w:rPr>
          <w:rFonts w:hint="eastAsia"/>
          <w:lang w:val="de-DE"/>
        </w:rPr>
        <w:t>年第一季則達</w:t>
      </w:r>
      <w:r w:rsidRPr="007B46C3">
        <w:rPr>
          <w:rFonts w:hint="eastAsia"/>
          <w:lang w:val="de-DE"/>
        </w:rPr>
        <w:t>3.1%</w:t>
      </w:r>
      <w:r w:rsidRPr="007B46C3">
        <w:rPr>
          <w:rFonts w:hint="eastAsia"/>
          <w:lang w:val="de-DE"/>
        </w:rPr>
        <w:t>，其中</w:t>
      </w:r>
      <w:r w:rsidRPr="007B46C3">
        <w:rPr>
          <w:lang w:val="de-DE"/>
        </w:rPr>
        <w:t>比亞迪</w:t>
      </w:r>
      <w:r w:rsidR="00F10F8D" w:rsidRPr="007B46C3">
        <w:rPr>
          <w:lang w:val="de-DE"/>
        </w:rPr>
        <w:t>（</w:t>
      </w:r>
      <w:r w:rsidRPr="007B46C3">
        <w:rPr>
          <w:lang w:val="de-DE"/>
        </w:rPr>
        <w:t>BYD</w:t>
      </w:r>
      <w:r w:rsidR="00F10F8D" w:rsidRPr="007B46C3">
        <w:rPr>
          <w:lang w:val="de-DE"/>
        </w:rPr>
        <w:t>）</w:t>
      </w:r>
      <w:r w:rsidRPr="007B46C3">
        <w:rPr>
          <w:lang w:val="de-DE"/>
        </w:rPr>
        <w:t>和榮威</w:t>
      </w:r>
      <w:r w:rsidR="00F10F8D" w:rsidRPr="007B46C3">
        <w:rPr>
          <w:lang w:val="de-DE"/>
        </w:rPr>
        <w:t>（</w:t>
      </w:r>
      <w:r w:rsidRPr="007B46C3">
        <w:rPr>
          <w:lang w:val="de-DE"/>
        </w:rPr>
        <w:t>MG Roewe</w:t>
      </w:r>
      <w:r w:rsidR="00F10F8D" w:rsidRPr="007B46C3">
        <w:rPr>
          <w:lang w:val="de-DE"/>
        </w:rPr>
        <w:t>）</w:t>
      </w:r>
      <w:r w:rsidRPr="007B46C3">
        <w:rPr>
          <w:lang w:val="de-DE"/>
        </w:rPr>
        <w:t>表現尤為突出，</w:t>
      </w:r>
      <w:r w:rsidRPr="007B46C3">
        <w:rPr>
          <w:rFonts w:hint="eastAsia"/>
          <w:lang w:val="de-DE"/>
        </w:rPr>
        <w:t>兩者合計占中國大陸品牌新車註冊總數的一半以上。</w:t>
      </w:r>
      <w:r w:rsidRPr="007B46C3">
        <w:rPr>
          <w:lang w:val="de-DE"/>
        </w:rPr>
        <w:t>儘管</w:t>
      </w:r>
      <w:r w:rsidRPr="007B46C3">
        <w:rPr>
          <w:rFonts w:hint="eastAsia"/>
          <w:lang w:val="de-DE"/>
        </w:rPr>
        <w:t>中國大陸品牌在德國整體汽車的</w:t>
      </w:r>
      <w:r w:rsidRPr="007B46C3">
        <w:rPr>
          <w:lang w:val="de-DE"/>
        </w:rPr>
        <w:t>市場份額仍小，但</w:t>
      </w:r>
      <w:r w:rsidRPr="007B46C3">
        <w:rPr>
          <w:rFonts w:hint="eastAsia"/>
          <w:lang w:val="de-DE"/>
        </w:rPr>
        <w:t>其電動車</w:t>
      </w:r>
      <w:r w:rsidRPr="007B46C3">
        <w:rPr>
          <w:lang w:val="de-DE"/>
        </w:rPr>
        <w:t>成長速度明顯加快</w:t>
      </w:r>
      <w:r w:rsidRPr="007B46C3">
        <w:rPr>
          <w:rFonts w:hint="eastAsia"/>
          <w:lang w:val="de-DE"/>
        </w:rPr>
        <w:t>。</w:t>
      </w:r>
    </w:p>
    <w:p w14:paraId="276E61DA" w14:textId="77777777" w:rsidR="008E1DC4" w:rsidRPr="007B46C3" w:rsidRDefault="008E1DC4" w:rsidP="007370E9">
      <w:pPr>
        <w:pStyle w:val="af"/>
        <w:ind w:left="945" w:firstLine="472"/>
        <w:rPr>
          <w:lang w:val="de-DE"/>
        </w:rPr>
      </w:pPr>
      <w:r w:rsidRPr="007B46C3">
        <w:rPr>
          <w:rFonts w:hint="eastAsia"/>
          <w:lang w:val="de-DE"/>
        </w:rPr>
        <w:t>中國大陸電動車</w:t>
      </w:r>
      <w:r w:rsidRPr="007B46C3">
        <w:rPr>
          <w:lang w:val="de-DE"/>
        </w:rPr>
        <w:t>銷售</w:t>
      </w:r>
      <w:r w:rsidRPr="007B46C3">
        <w:rPr>
          <w:rFonts w:hint="eastAsia"/>
          <w:lang w:val="de-DE"/>
        </w:rPr>
        <w:t>突飛猛進很大一部分要歸功於</w:t>
      </w:r>
      <w:r w:rsidRPr="007B46C3">
        <w:rPr>
          <w:lang w:val="de-DE"/>
        </w:rPr>
        <w:t>經銷商</w:t>
      </w:r>
      <w:r w:rsidRPr="007B46C3">
        <w:rPr>
          <w:rFonts w:hint="eastAsia"/>
          <w:lang w:val="de-DE"/>
        </w:rPr>
        <w:t>通路</w:t>
      </w:r>
      <w:r w:rsidRPr="007B46C3">
        <w:rPr>
          <w:lang w:val="de-DE"/>
        </w:rPr>
        <w:t>。</w:t>
      </w:r>
      <w:r w:rsidRPr="007B46C3">
        <w:rPr>
          <w:lang w:val="de-DE"/>
        </w:rPr>
        <w:t xml:space="preserve">MG </w:t>
      </w:r>
      <w:r w:rsidRPr="007B46C3">
        <w:rPr>
          <w:lang w:val="de-DE"/>
        </w:rPr>
        <w:lastRenderedPageBreak/>
        <w:t>Roewe</w:t>
      </w:r>
      <w:r w:rsidRPr="007B46C3">
        <w:rPr>
          <w:rFonts w:hint="eastAsia"/>
          <w:lang w:val="de-DE"/>
        </w:rPr>
        <w:t>在德國</w:t>
      </w:r>
      <w:r w:rsidRPr="007B46C3">
        <w:rPr>
          <w:lang w:val="de-DE"/>
        </w:rPr>
        <w:t>擁有約</w:t>
      </w:r>
      <w:r w:rsidRPr="007B46C3">
        <w:rPr>
          <w:lang w:val="de-DE"/>
        </w:rPr>
        <w:t>180</w:t>
      </w:r>
      <w:r w:rsidRPr="007B46C3">
        <w:rPr>
          <w:lang w:val="de-DE"/>
        </w:rPr>
        <w:t>家門市</w:t>
      </w:r>
      <w:r w:rsidRPr="007B46C3">
        <w:rPr>
          <w:rFonts w:hint="eastAsia"/>
          <w:lang w:val="de-DE"/>
        </w:rPr>
        <w:t>、</w:t>
      </w:r>
      <w:r w:rsidRPr="007B46C3">
        <w:rPr>
          <w:rFonts w:hint="eastAsia"/>
          <w:lang w:val="de-DE"/>
        </w:rPr>
        <w:t>BYD</w:t>
      </w:r>
      <w:r w:rsidRPr="007B46C3">
        <w:rPr>
          <w:lang w:val="de-DE"/>
        </w:rPr>
        <w:t>約</w:t>
      </w:r>
      <w:r w:rsidRPr="007B46C3">
        <w:rPr>
          <w:lang w:val="de-DE"/>
        </w:rPr>
        <w:t>155</w:t>
      </w:r>
      <w:r w:rsidRPr="007B46C3">
        <w:rPr>
          <w:lang w:val="de-DE"/>
        </w:rPr>
        <w:t>家</w:t>
      </w:r>
      <w:r w:rsidRPr="007B46C3">
        <w:rPr>
          <w:rFonts w:hint="eastAsia"/>
          <w:lang w:val="de-DE"/>
        </w:rPr>
        <w:t>，而</w:t>
      </w:r>
      <w:r w:rsidRPr="007B46C3">
        <w:rPr>
          <w:lang w:val="de-DE"/>
        </w:rPr>
        <w:t>Leapmotor</w:t>
      </w:r>
      <w:r w:rsidRPr="007B46C3">
        <w:rPr>
          <w:rFonts w:hint="eastAsia"/>
          <w:lang w:val="de-DE"/>
        </w:rPr>
        <w:t>也</w:t>
      </w:r>
      <w:r w:rsidRPr="007B46C3">
        <w:rPr>
          <w:lang w:val="de-DE"/>
        </w:rPr>
        <w:t>透過與</w:t>
      </w:r>
      <w:r w:rsidRPr="007B46C3">
        <w:rPr>
          <w:lang w:val="de-DE"/>
        </w:rPr>
        <w:t>Stellantis</w:t>
      </w:r>
      <w:r w:rsidRPr="007B46C3">
        <w:rPr>
          <w:lang w:val="de-DE"/>
        </w:rPr>
        <w:t>合作</w:t>
      </w:r>
      <w:r w:rsidRPr="007B46C3">
        <w:rPr>
          <w:rFonts w:hint="eastAsia"/>
          <w:lang w:val="de-DE"/>
        </w:rPr>
        <w:t>設置</w:t>
      </w:r>
      <w:r w:rsidRPr="007B46C3">
        <w:rPr>
          <w:lang w:val="de-DE"/>
        </w:rPr>
        <w:t>120</w:t>
      </w:r>
      <w:r w:rsidRPr="007B46C3">
        <w:rPr>
          <w:rFonts w:hint="eastAsia"/>
          <w:lang w:val="de-DE"/>
        </w:rPr>
        <w:t>個銷售據點</w:t>
      </w:r>
      <w:r w:rsidRPr="007B46C3">
        <w:rPr>
          <w:lang w:val="de-DE"/>
        </w:rPr>
        <w:t>。</w:t>
      </w:r>
      <w:r w:rsidRPr="007B46C3">
        <w:rPr>
          <w:rFonts w:hint="eastAsia"/>
          <w:lang w:val="de-DE"/>
        </w:rPr>
        <w:t>大型汽車經銷商如</w:t>
      </w:r>
      <w:r w:rsidRPr="007B46C3">
        <w:rPr>
          <w:lang w:val="de-DE"/>
        </w:rPr>
        <w:t>Wellergruppe</w:t>
      </w:r>
      <w:r w:rsidRPr="007B46C3">
        <w:rPr>
          <w:rFonts w:hint="eastAsia"/>
          <w:lang w:val="de-DE"/>
        </w:rPr>
        <w:t>也開始關注中國大陸汽車製造商並在</w:t>
      </w:r>
      <w:r w:rsidRPr="007B46C3">
        <w:rPr>
          <w:rFonts w:hint="eastAsia"/>
          <w:lang w:val="de-DE"/>
        </w:rPr>
        <w:t>12</w:t>
      </w:r>
      <w:r w:rsidRPr="007B46C3">
        <w:rPr>
          <w:rFonts w:hint="eastAsia"/>
          <w:lang w:val="de-DE"/>
        </w:rPr>
        <w:t>個門市銷售</w:t>
      </w:r>
      <w:r w:rsidRPr="007B46C3">
        <w:rPr>
          <w:rFonts w:hint="eastAsia"/>
          <w:lang w:val="de-DE"/>
        </w:rPr>
        <w:t>BYD</w:t>
      </w:r>
      <w:r w:rsidRPr="007B46C3">
        <w:rPr>
          <w:rFonts w:hint="eastAsia"/>
          <w:lang w:val="de-DE"/>
        </w:rPr>
        <w:t>。</w:t>
      </w:r>
    </w:p>
    <w:p w14:paraId="3BF83F7A" w14:textId="21FD8BD6" w:rsidR="008E1DC4" w:rsidRPr="007B46C3" w:rsidRDefault="008E1DC4" w:rsidP="007370E9">
      <w:pPr>
        <w:pStyle w:val="af"/>
        <w:ind w:left="945" w:firstLine="472"/>
        <w:rPr>
          <w:lang w:val="de-DE" w:eastAsia="zh-TW"/>
        </w:rPr>
      </w:pPr>
      <w:r w:rsidRPr="007B46C3">
        <w:rPr>
          <w:rFonts w:hint="eastAsia"/>
          <w:lang w:val="de-DE"/>
        </w:rPr>
        <w:t>然而</w:t>
      </w:r>
      <w:r w:rsidRPr="007B46C3">
        <w:rPr>
          <w:lang w:val="de-DE"/>
        </w:rPr>
        <w:t>中國大陸汽車製造商</w:t>
      </w:r>
      <w:r w:rsidRPr="007B46C3">
        <w:rPr>
          <w:rFonts w:hint="eastAsia"/>
          <w:lang w:val="de-DE"/>
        </w:rPr>
        <w:t>並不滿於現狀，比起僅</w:t>
      </w:r>
      <w:r w:rsidRPr="007B46C3">
        <w:rPr>
          <w:lang w:val="de-DE"/>
        </w:rPr>
        <w:t>向歐洲出口，</w:t>
      </w:r>
      <w:r w:rsidRPr="007B46C3">
        <w:rPr>
          <w:rFonts w:hint="eastAsia"/>
          <w:lang w:val="de-DE"/>
        </w:rPr>
        <w:t>中國大陸汽車製造商</w:t>
      </w:r>
      <w:r w:rsidRPr="007B46C3">
        <w:rPr>
          <w:lang w:val="de-DE"/>
        </w:rPr>
        <w:t>更傾向於在當地進行生產</w:t>
      </w:r>
      <w:r w:rsidRPr="007B46C3">
        <w:rPr>
          <w:rFonts w:hint="eastAsia"/>
          <w:lang w:val="de-DE"/>
        </w:rPr>
        <w:t>，企圖在歐洲工業版圖中站穩</w:t>
      </w:r>
      <w:r w:rsidRPr="007B46C3">
        <w:rPr>
          <w:rFonts w:ascii="微軟正黑體" w:eastAsia="微軟正黑體" w:hAnsi="微軟正黑體" w:cs="微軟正黑體" w:hint="eastAsia"/>
          <w:lang w:val="de-DE"/>
        </w:rPr>
        <w:t>脚</w:t>
      </w:r>
      <w:r w:rsidRPr="007B46C3">
        <w:rPr>
          <w:rFonts w:ascii="華康細圓體" w:hAnsi="華康細圓體" w:cs="華康細圓體" w:hint="eastAsia"/>
          <w:lang w:val="de-DE"/>
        </w:rPr>
        <w:t>跟。</w:t>
      </w:r>
      <w:r w:rsidRPr="007B46C3">
        <w:rPr>
          <w:rFonts w:hint="eastAsia"/>
          <w:lang w:val="de-DE"/>
        </w:rPr>
        <w:t>BYD</w:t>
      </w:r>
      <w:r w:rsidRPr="007B46C3">
        <w:rPr>
          <w:rFonts w:hint="eastAsia"/>
          <w:lang w:val="de-DE"/>
        </w:rPr>
        <w:t>位於匈牙利的工廠預計在完成試運後於</w:t>
      </w:r>
      <w:r w:rsidRPr="007B46C3">
        <w:rPr>
          <w:rFonts w:hint="eastAsia"/>
          <w:lang w:val="de-DE"/>
        </w:rPr>
        <w:t>2026</w:t>
      </w:r>
      <w:r w:rsidRPr="007B46C3">
        <w:rPr>
          <w:rFonts w:hint="eastAsia"/>
          <w:lang w:val="de-DE"/>
        </w:rPr>
        <w:t>年正式投產，</w:t>
      </w:r>
      <w:r w:rsidRPr="007B46C3">
        <w:rPr>
          <w:rFonts w:hint="eastAsia"/>
          <w:lang w:val="de-DE"/>
        </w:rPr>
        <w:t>Chery</w:t>
      </w:r>
      <w:r w:rsidRPr="007B46C3">
        <w:rPr>
          <w:rFonts w:hint="eastAsia"/>
          <w:lang w:val="de-DE"/>
        </w:rPr>
        <w:t>在西班牙的生產線已啟動，除了更能即時掌握市場需求動向，規避關稅也是一大誘因，歐洲巨頭如</w:t>
      </w:r>
      <w:r w:rsidRPr="007B46C3">
        <w:rPr>
          <w:lang w:val="de-DE"/>
        </w:rPr>
        <w:t>Volkswagen</w:t>
      </w:r>
      <w:r w:rsidRPr="007B46C3">
        <w:rPr>
          <w:rFonts w:hint="eastAsia"/>
          <w:lang w:val="de-DE"/>
        </w:rPr>
        <w:t>及</w:t>
      </w:r>
      <w:r w:rsidRPr="007B46C3">
        <w:rPr>
          <w:lang w:val="de-DE"/>
        </w:rPr>
        <w:t>Volvo</w:t>
      </w:r>
      <w:r w:rsidRPr="007B46C3">
        <w:rPr>
          <w:rFonts w:hint="eastAsia"/>
          <w:lang w:val="de-DE"/>
        </w:rPr>
        <w:t>甚至考慮轉移部分產能給中國大陸汽車製造商。</w:t>
      </w:r>
    </w:p>
    <w:p w14:paraId="5AD70EB5" w14:textId="77777777" w:rsidR="00F77F76" w:rsidRPr="007B46C3" w:rsidRDefault="00F77F76" w:rsidP="007370E9">
      <w:pPr>
        <w:pStyle w:val="a6"/>
        <w:ind w:left="945" w:hanging="709"/>
      </w:pPr>
      <w:r w:rsidRPr="007B46C3">
        <w:t>（三）政府採購案資訊</w:t>
      </w:r>
    </w:p>
    <w:p w14:paraId="075C2002" w14:textId="718D1861" w:rsidR="004F0C36" w:rsidRPr="007B46C3" w:rsidRDefault="004F0C36" w:rsidP="007370E9">
      <w:pPr>
        <w:pStyle w:val="af"/>
        <w:ind w:left="945" w:firstLine="472"/>
      </w:pPr>
      <w:r w:rsidRPr="007B46C3">
        <w:rPr>
          <w:rFonts w:hint="eastAsia"/>
        </w:rPr>
        <w:t>德國每年公開約</w:t>
      </w:r>
      <w:r w:rsidRPr="007B46C3">
        <w:rPr>
          <w:rFonts w:hint="eastAsia"/>
        </w:rPr>
        <w:t>200</w:t>
      </w:r>
      <w:r w:rsidRPr="007B46C3">
        <w:rPr>
          <w:rFonts w:hint="eastAsia"/>
        </w:rPr>
        <w:t>萬</w:t>
      </w:r>
      <w:r w:rsidR="00550425" w:rsidRPr="007B46C3">
        <w:rPr>
          <w:rFonts w:hint="eastAsia"/>
        </w:rPr>
        <w:t>件</w:t>
      </w:r>
      <w:r w:rsidRPr="007B46C3">
        <w:rPr>
          <w:rFonts w:hint="eastAsia"/>
        </w:rPr>
        <w:t>政府標案，市場規模約</w:t>
      </w:r>
      <w:r w:rsidRPr="007B46C3">
        <w:rPr>
          <w:rFonts w:hint="eastAsia"/>
        </w:rPr>
        <w:t>5,000</w:t>
      </w:r>
      <w:r w:rsidRPr="007B46C3">
        <w:rPr>
          <w:rFonts w:hint="eastAsia"/>
        </w:rPr>
        <w:t>億歐元，約占</w:t>
      </w:r>
      <w:r w:rsidRPr="007B46C3">
        <w:rPr>
          <w:rFonts w:hint="eastAsia"/>
        </w:rPr>
        <w:t>GDP</w:t>
      </w:r>
      <w:r w:rsidRPr="007B46C3">
        <w:rPr>
          <w:rFonts w:hint="eastAsia"/>
        </w:rPr>
        <w:t>之</w:t>
      </w:r>
      <w:r w:rsidR="00735E2D" w:rsidRPr="007B46C3">
        <w:t>10%-</w:t>
      </w:r>
      <w:r w:rsidR="00735E2D" w:rsidRPr="007B46C3">
        <w:rPr>
          <w:rFonts w:hint="eastAsia"/>
        </w:rPr>
        <w:t>1</w:t>
      </w:r>
      <w:r w:rsidR="00735E2D" w:rsidRPr="007B46C3">
        <w:t>5</w:t>
      </w:r>
      <w:r w:rsidR="00735E2D" w:rsidRPr="007B46C3">
        <w:rPr>
          <w:rFonts w:hint="eastAsia"/>
        </w:rPr>
        <w:t>%</w:t>
      </w:r>
      <w:r w:rsidRPr="007B46C3">
        <w:rPr>
          <w:rFonts w:hint="eastAsia"/>
        </w:rPr>
        <w:t>，其中工程建設招標案最大宗，其次為採購產品及服務項目，包含辦公用品、各種服務到公共建築項目等。德國約有超過</w:t>
      </w:r>
      <w:r w:rsidRPr="007B46C3">
        <w:rPr>
          <w:rFonts w:hint="eastAsia"/>
        </w:rPr>
        <w:t>3</w:t>
      </w:r>
      <w:r w:rsidRPr="007B46C3">
        <w:rPr>
          <w:rFonts w:hint="eastAsia"/>
        </w:rPr>
        <w:t>萬個公共採購組織與機構，其中</w:t>
      </w:r>
      <w:r w:rsidRPr="007B46C3">
        <w:rPr>
          <w:rFonts w:hint="eastAsia"/>
        </w:rPr>
        <w:t>50%</w:t>
      </w:r>
      <w:r w:rsidRPr="007B46C3">
        <w:rPr>
          <w:rFonts w:hint="eastAsia"/>
        </w:rPr>
        <w:t>為地方政府及地方市政機構、</w:t>
      </w:r>
      <w:r w:rsidRPr="007B46C3">
        <w:rPr>
          <w:rFonts w:hint="eastAsia"/>
        </w:rPr>
        <w:t>25%</w:t>
      </w:r>
      <w:r w:rsidRPr="007B46C3">
        <w:rPr>
          <w:rFonts w:hint="eastAsia"/>
        </w:rPr>
        <w:t>為邦政府機構、</w:t>
      </w:r>
      <w:r w:rsidRPr="007B46C3">
        <w:rPr>
          <w:rFonts w:hint="eastAsia"/>
        </w:rPr>
        <w:t>20%</w:t>
      </w:r>
      <w:r w:rsidRPr="007B46C3">
        <w:rPr>
          <w:rFonts w:hint="eastAsia"/>
        </w:rPr>
        <w:t>為聯邦政府機構，以及</w:t>
      </w:r>
      <w:r w:rsidRPr="007B46C3">
        <w:rPr>
          <w:rFonts w:hint="eastAsia"/>
        </w:rPr>
        <w:t>5%</w:t>
      </w:r>
      <w:r w:rsidRPr="007B46C3">
        <w:rPr>
          <w:rFonts w:hint="eastAsia"/>
        </w:rPr>
        <w:t>為社會保險機構與公共事業，理論上所有符合資格的公司不限規模與產業都可以參加競標，但是實際操作上德國政府採購方更傾向將標案，尤其是金額較小的標案委託給地方上小型公司執行，約三分之二得標廠商為中小企業，中小企業得標金額計約占總金額</w:t>
      </w:r>
      <w:r w:rsidRPr="007B46C3">
        <w:rPr>
          <w:rFonts w:hint="eastAsia"/>
        </w:rPr>
        <w:t>41%</w:t>
      </w:r>
      <w:r w:rsidRPr="007B46C3">
        <w:rPr>
          <w:rFonts w:hint="eastAsia"/>
        </w:rPr>
        <w:t>。由於德國政府特別重視國防軍備、基礎設施、再生能源、氣候保護及數位科技發展，未來幾年內這些領域的企業有機會從政府標案中獲益。</w:t>
      </w:r>
    </w:p>
    <w:p w14:paraId="157142D0" w14:textId="0C615DF2" w:rsidR="00735E2D" w:rsidRPr="007B46C3" w:rsidRDefault="00735E2D" w:rsidP="007370E9">
      <w:pPr>
        <w:pStyle w:val="af"/>
        <w:ind w:left="945" w:firstLine="472"/>
      </w:pPr>
      <w:r w:rsidRPr="007B46C3">
        <w:rPr>
          <w:rFonts w:hint="eastAsia"/>
        </w:rPr>
        <w:t>歐盟標案門檻金額每</w:t>
      </w:r>
      <w:r w:rsidRPr="007B46C3">
        <w:rPr>
          <w:rFonts w:hint="eastAsia"/>
        </w:rPr>
        <w:t>2</w:t>
      </w:r>
      <w:r w:rsidRPr="007B46C3">
        <w:rPr>
          <w:rFonts w:hint="eastAsia"/>
        </w:rPr>
        <w:t>年調整一次，自</w:t>
      </w:r>
      <w:r w:rsidRPr="007B46C3">
        <w:rPr>
          <w:rFonts w:hint="eastAsia"/>
        </w:rPr>
        <w:t>2026</w:t>
      </w:r>
      <w:r w:rsidRPr="007B46C3">
        <w:rPr>
          <w:rFonts w:hint="eastAsia"/>
        </w:rPr>
        <w:t>年</w:t>
      </w:r>
      <w:r w:rsidRPr="007B46C3">
        <w:rPr>
          <w:rFonts w:hint="eastAsia"/>
        </w:rPr>
        <w:t>1</w:t>
      </w:r>
      <w:r w:rsidRPr="007B46C3">
        <w:rPr>
          <w:rFonts w:hint="eastAsia"/>
        </w:rPr>
        <w:t>月</w:t>
      </w:r>
      <w:r w:rsidRPr="007B46C3">
        <w:rPr>
          <w:rFonts w:hint="eastAsia"/>
        </w:rPr>
        <w:t>1</w:t>
      </w:r>
      <w:r w:rsidRPr="007B46C3">
        <w:rPr>
          <w:rFonts w:hint="eastAsia"/>
        </w:rPr>
        <w:t>日起，採購產品或服務超過</w:t>
      </w:r>
      <w:r w:rsidRPr="007B46C3">
        <w:rPr>
          <w:rFonts w:hint="eastAsia"/>
        </w:rPr>
        <w:t>21</w:t>
      </w:r>
      <w:r w:rsidRPr="007B46C3">
        <w:rPr>
          <w:rFonts w:hint="eastAsia"/>
        </w:rPr>
        <w:t>萬</w:t>
      </w:r>
      <w:r w:rsidRPr="007B46C3">
        <w:rPr>
          <w:rFonts w:hint="eastAsia"/>
        </w:rPr>
        <w:t>6,000</w:t>
      </w:r>
      <w:r w:rsidRPr="007B46C3">
        <w:rPr>
          <w:rFonts w:hint="eastAsia"/>
        </w:rPr>
        <w:t>歐元、建築工程標案金額超過</w:t>
      </w:r>
      <w:r w:rsidRPr="007B46C3">
        <w:rPr>
          <w:rFonts w:hint="eastAsia"/>
        </w:rPr>
        <w:t>540</w:t>
      </w:r>
      <w:r w:rsidRPr="007B46C3">
        <w:rPr>
          <w:rFonts w:hint="eastAsia"/>
        </w:rPr>
        <w:t>萬</w:t>
      </w:r>
      <w:r w:rsidRPr="007B46C3">
        <w:rPr>
          <w:rFonts w:hint="eastAsia"/>
        </w:rPr>
        <w:t>4,000</w:t>
      </w:r>
      <w:r w:rsidRPr="007B46C3">
        <w:rPr>
          <w:rFonts w:hint="eastAsia"/>
        </w:rPr>
        <w:t>歐元、公營事業及國防安全超過</w:t>
      </w:r>
      <w:r w:rsidRPr="007B46C3">
        <w:rPr>
          <w:rFonts w:hint="eastAsia"/>
        </w:rPr>
        <w:t>43</w:t>
      </w:r>
      <w:r w:rsidRPr="007B46C3">
        <w:rPr>
          <w:rFonts w:hint="eastAsia"/>
        </w:rPr>
        <w:t>萬</w:t>
      </w:r>
      <w:r w:rsidRPr="007B46C3">
        <w:rPr>
          <w:rFonts w:hint="eastAsia"/>
        </w:rPr>
        <w:t>2,000</w:t>
      </w:r>
      <w:r w:rsidRPr="007B46C3">
        <w:rPr>
          <w:rFonts w:hint="eastAsia"/>
        </w:rPr>
        <w:t>歐元等，必須刊登在歐盟電子招標公報</w:t>
      </w:r>
      <w:r w:rsidRPr="007B46C3">
        <w:rPr>
          <w:rFonts w:hint="eastAsia"/>
        </w:rPr>
        <w:t>Tender Electronic Daily</w:t>
      </w:r>
      <w:r w:rsidRPr="007B46C3">
        <w:rPr>
          <w:rFonts w:hint="eastAsia"/>
        </w:rPr>
        <w:t>，簡稱</w:t>
      </w:r>
      <w:r w:rsidRPr="007B46C3">
        <w:rPr>
          <w:rFonts w:hint="eastAsia"/>
        </w:rPr>
        <w:t>TED</w:t>
      </w:r>
      <w:r w:rsidR="00F10F8D" w:rsidRPr="007B46C3">
        <w:rPr>
          <w:rFonts w:hint="eastAsia"/>
        </w:rPr>
        <w:t>（</w:t>
      </w:r>
      <w:hyperlink r:id="rId25" w:history="1">
        <w:r w:rsidRPr="007B46C3">
          <w:rPr>
            <w:rFonts w:hint="eastAsia"/>
          </w:rPr>
          <w:t>http://ted.europa.eu</w:t>
        </w:r>
      </w:hyperlink>
      <w:r w:rsidR="00F10F8D" w:rsidRPr="007B46C3">
        <w:rPr>
          <w:rFonts w:hint="eastAsia"/>
        </w:rPr>
        <w:t>）</w:t>
      </w:r>
      <w:r w:rsidRPr="007B46C3">
        <w:rPr>
          <w:rFonts w:hint="eastAsia"/>
        </w:rPr>
        <w:t>及國家平臺上，</w:t>
      </w:r>
      <w:r w:rsidRPr="007B46C3">
        <w:rPr>
          <w:rFonts w:hint="eastAsia"/>
        </w:rPr>
        <w:lastRenderedPageBreak/>
        <w:t>以確保歐盟市場最大程度開放、資訊透明和公平競爭，而低於門檻的採購則只需在邦政府入口網站、日報或網站上發布即可，雖然也必須確保資訊透明度和機會均等，但其形式和時間要求略低於歐盟規定門檻的招標程序。</w:t>
      </w:r>
    </w:p>
    <w:p w14:paraId="351CE52D" w14:textId="7DE776F4" w:rsidR="00735E2D" w:rsidRPr="007B46C3" w:rsidRDefault="00735E2D" w:rsidP="007370E9">
      <w:pPr>
        <w:pStyle w:val="af"/>
        <w:ind w:left="945" w:firstLine="472"/>
      </w:pPr>
      <w:r w:rsidRPr="007B46C3">
        <w:rPr>
          <w:rFonts w:hint="eastAsia"/>
        </w:rPr>
        <w:t>德國</w:t>
      </w:r>
      <w:r w:rsidRPr="007B46C3">
        <w:rPr>
          <w:rFonts w:hint="eastAsia"/>
          <w:lang w:val="de-DE"/>
        </w:rPr>
        <w:t>政府</w:t>
      </w:r>
      <w:r w:rsidRPr="007B46C3">
        <w:rPr>
          <w:rFonts w:hint="eastAsia"/>
        </w:rPr>
        <w:t>採購法分為兩級：高於歐盟門檻的採購適用「德國反限制競爭法」</w:t>
      </w:r>
      <w:r w:rsidR="00F10F8D" w:rsidRPr="007B46C3">
        <w:rPr>
          <w:rFonts w:hint="eastAsia"/>
        </w:rPr>
        <w:t>（</w:t>
      </w:r>
      <w:r w:rsidRPr="007B46C3">
        <w:rPr>
          <w:rFonts w:hint="eastAsia"/>
        </w:rPr>
        <w:t>GWB</w:t>
      </w:r>
      <w:r w:rsidR="00F10F8D" w:rsidRPr="007B46C3">
        <w:rPr>
          <w:rFonts w:hint="eastAsia"/>
        </w:rPr>
        <w:t>）</w:t>
      </w:r>
      <w:r w:rsidRPr="007B46C3">
        <w:rPr>
          <w:rFonts w:hint="eastAsia"/>
        </w:rPr>
        <w:t>、「德國政府採購條例」</w:t>
      </w:r>
      <w:r w:rsidR="00F10F8D" w:rsidRPr="007B46C3">
        <w:rPr>
          <w:rFonts w:hint="eastAsia"/>
        </w:rPr>
        <w:t>（</w:t>
      </w:r>
      <w:proofErr w:type="spellStart"/>
      <w:r w:rsidRPr="007B46C3">
        <w:rPr>
          <w:rFonts w:hint="eastAsia"/>
        </w:rPr>
        <w:t>VgV</w:t>
      </w:r>
      <w:proofErr w:type="spellEnd"/>
      <w:r w:rsidR="00F10F8D" w:rsidRPr="007B46C3">
        <w:rPr>
          <w:rFonts w:hint="eastAsia"/>
        </w:rPr>
        <w:t>）</w:t>
      </w:r>
      <w:r w:rsidRPr="007B46C3">
        <w:rPr>
          <w:rFonts w:hint="eastAsia"/>
        </w:rPr>
        <w:t>，以及「德國建築合約程序」</w:t>
      </w:r>
      <w:r w:rsidR="00F10F8D" w:rsidRPr="007B46C3">
        <w:rPr>
          <w:rFonts w:hint="eastAsia"/>
        </w:rPr>
        <w:t>（</w:t>
      </w:r>
      <w:r w:rsidRPr="007B46C3">
        <w:rPr>
          <w:rFonts w:hint="eastAsia"/>
        </w:rPr>
        <w:t>VOB/A-EU</w:t>
      </w:r>
      <w:r w:rsidR="00F10F8D" w:rsidRPr="007B46C3">
        <w:rPr>
          <w:rFonts w:hint="eastAsia"/>
        </w:rPr>
        <w:t>）</w:t>
      </w:r>
      <w:r w:rsidRPr="007B46C3">
        <w:rPr>
          <w:rFonts w:hint="eastAsia"/>
        </w:rPr>
        <w:t>，低於門檻的採購則適用「德國低於門檻政府採購條例」</w:t>
      </w:r>
      <w:r w:rsidR="00F10F8D" w:rsidRPr="007B46C3">
        <w:rPr>
          <w:rFonts w:hint="eastAsia"/>
        </w:rPr>
        <w:t>（</w:t>
      </w:r>
      <w:proofErr w:type="spellStart"/>
      <w:r w:rsidRPr="007B46C3">
        <w:rPr>
          <w:rFonts w:hint="eastAsia"/>
        </w:rPr>
        <w:t>UVgO</w:t>
      </w:r>
      <w:proofErr w:type="spellEnd"/>
      <w:r w:rsidR="00F10F8D" w:rsidRPr="007B46C3">
        <w:rPr>
          <w:rFonts w:hint="eastAsia"/>
        </w:rPr>
        <w:t>）</w:t>
      </w:r>
      <w:r w:rsidRPr="007B46C3">
        <w:rPr>
          <w:rFonts w:hint="eastAsia"/>
        </w:rPr>
        <w:t>和「德國建築合約程序」</w:t>
      </w:r>
      <w:r w:rsidR="00F10F8D" w:rsidRPr="007B46C3">
        <w:rPr>
          <w:rFonts w:hint="eastAsia"/>
        </w:rPr>
        <w:t>（</w:t>
      </w:r>
      <w:r w:rsidRPr="007B46C3">
        <w:rPr>
          <w:rFonts w:hint="eastAsia"/>
        </w:rPr>
        <w:t>VOB/A</w:t>
      </w:r>
      <w:r w:rsidR="00F10F8D" w:rsidRPr="007B46C3">
        <w:rPr>
          <w:rFonts w:hint="eastAsia"/>
        </w:rPr>
        <w:t>）</w:t>
      </w:r>
      <w:r w:rsidRPr="007B46C3">
        <w:rPr>
          <w:rFonts w:hint="eastAsia"/>
        </w:rPr>
        <w:t>。自</w:t>
      </w:r>
      <w:r w:rsidRPr="007B46C3">
        <w:rPr>
          <w:rFonts w:hint="eastAsia"/>
        </w:rPr>
        <w:t>2026</w:t>
      </w:r>
      <w:r w:rsidRPr="007B46C3">
        <w:rPr>
          <w:rFonts w:hint="eastAsia"/>
        </w:rPr>
        <w:t>年</w:t>
      </w:r>
      <w:r w:rsidRPr="007B46C3">
        <w:rPr>
          <w:rFonts w:hint="eastAsia"/>
        </w:rPr>
        <w:t>1</w:t>
      </w:r>
      <w:r w:rsidRPr="007B46C3">
        <w:rPr>
          <w:rFonts w:hint="eastAsia"/>
        </w:rPr>
        <w:t>月</w:t>
      </w:r>
      <w:r w:rsidRPr="007B46C3">
        <w:rPr>
          <w:rFonts w:hint="eastAsia"/>
        </w:rPr>
        <w:t>1</w:t>
      </w:r>
      <w:r w:rsidRPr="007B46C3">
        <w:rPr>
          <w:rFonts w:hint="eastAsia"/>
        </w:rPr>
        <w:t>日起，政府採購案在有爭議的情況下，無論爭議金額大小，不再由</w:t>
      </w:r>
      <w:r w:rsidRPr="007B46C3">
        <w:rPr>
          <w:rFonts w:hint="eastAsia"/>
          <w:lang w:val="de-DE"/>
        </w:rPr>
        <w:t>基層</w:t>
      </w:r>
      <w:r w:rsidRPr="007B46C3">
        <w:rPr>
          <w:rFonts w:hint="eastAsia"/>
        </w:rPr>
        <w:t>地方法院</w:t>
      </w:r>
      <w:r w:rsidR="00F10F8D" w:rsidRPr="007B46C3">
        <w:rPr>
          <w:lang w:val="de-DE"/>
        </w:rPr>
        <w:t>（</w:t>
      </w:r>
      <w:r w:rsidRPr="007B46C3">
        <w:rPr>
          <w:lang w:val="de-DE"/>
        </w:rPr>
        <w:t>Amtsgericht</w:t>
      </w:r>
      <w:r w:rsidR="00F10F8D" w:rsidRPr="007B46C3">
        <w:rPr>
          <w:lang w:val="de-DE"/>
        </w:rPr>
        <w:t>）</w:t>
      </w:r>
      <w:r w:rsidRPr="007B46C3">
        <w:rPr>
          <w:rFonts w:hint="eastAsia"/>
        </w:rPr>
        <w:t>審理，而是轉由中級</w:t>
      </w:r>
      <w:r w:rsidRPr="007B46C3">
        <w:rPr>
          <w:rFonts w:hint="eastAsia"/>
          <w:lang w:val="de-DE"/>
        </w:rPr>
        <w:t>邦</w:t>
      </w:r>
      <w:r w:rsidRPr="007B46C3">
        <w:rPr>
          <w:rFonts w:hint="eastAsia"/>
        </w:rPr>
        <w:t>法院</w:t>
      </w:r>
      <w:r w:rsidR="00F10F8D" w:rsidRPr="007B46C3">
        <w:rPr>
          <w:lang w:val="de-DE"/>
        </w:rPr>
        <w:t>（</w:t>
      </w:r>
      <w:r w:rsidRPr="007B46C3">
        <w:rPr>
          <w:lang w:val="de-DE"/>
        </w:rPr>
        <w:t>Landgericht</w:t>
      </w:r>
      <w:r w:rsidR="00F10F8D" w:rsidRPr="007B46C3">
        <w:rPr>
          <w:lang w:val="de-DE"/>
        </w:rPr>
        <w:t>）</w:t>
      </w:r>
      <w:r w:rsidRPr="007B46C3">
        <w:rPr>
          <w:rFonts w:hint="eastAsia"/>
        </w:rPr>
        <w:t>管轄。</w:t>
      </w:r>
    </w:p>
    <w:p w14:paraId="74448F91" w14:textId="3090D15B" w:rsidR="00F77F76" w:rsidRPr="007B46C3" w:rsidRDefault="00735E2D" w:rsidP="007370E9">
      <w:pPr>
        <w:pStyle w:val="af"/>
        <w:ind w:left="945" w:firstLine="472"/>
        <w:rPr>
          <w:lang w:eastAsia="zh-TW"/>
        </w:rPr>
      </w:pPr>
      <w:r w:rsidRPr="007B46C3">
        <w:rPr>
          <w:rFonts w:hint="eastAsia"/>
        </w:rPr>
        <w:t>採購案要達到門檻金額才開放給</w:t>
      </w:r>
      <w:r w:rsidRPr="007B46C3">
        <w:rPr>
          <w:rFonts w:hint="eastAsia"/>
        </w:rPr>
        <w:t>GPA</w:t>
      </w:r>
      <w:r w:rsidRPr="007B46C3">
        <w:rPr>
          <w:rFonts w:hint="eastAsia"/>
        </w:rPr>
        <w:t>會員國廠商，但約</w:t>
      </w:r>
      <w:r w:rsidRPr="007B46C3">
        <w:rPr>
          <w:rFonts w:hint="eastAsia"/>
        </w:rPr>
        <w:t>80%</w:t>
      </w:r>
      <w:r w:rsidRPr="007B46C3">
        <w:rPr>
          <w:rFonts w:hint="eastAsia"/>
        </w:rPr>
        <w:t>至</w:t>
      </w:r>
      <w:r w:rsidRPr="007B46C3">
        <w:rPr>
          <w:rFonts w:hint="eastAsia"/>
        </w:rPr>
        <w:t>90%</w:t>
      </w:r>
      <w:r w:rsidRPr="007B46C3">
        <w:rPr>
          <w:rFonts w:hint="eastAsia"/>
        </w:rPr>
        <w:t>的德國招標案並未超過此金額門檻。若非特殊情況，政府採購以市場自由競爭為最高原則，禁止任何形式的歧視及不公平對待。不同採購機關和採購項目之歐盟標案門檻金額整理如下表</w:t>
      </w:r>
      <w:r w:rsidR="00400DF5" w:rsidRPr="007B46C3">
        <w:rPr>
          <w:rFonts w:hint="eastAsia"/>
          <w:lang w:eastAsia="zh-TW"/>
        </w:rPr>
        <w:t>：</w:t>
      </w:r>
    </w:p>
    <w:tbl>
      <w:tblPr>
        <w:tblW w:w="5000" w:type="pct"/>
        <w:jc w:val="center"/>
        <w:tblCellMar>
          <w:left w:w="10" w:type="dxa"/>
          <w:right w:w="10" w:type="dxa"/>
        </w:tblCellMar>
        <w:tblLook w:val="0000" w:firstRow="0" w:lastRow="0" w:firstColumn="0" w:lastColumn="0" w:noHBand="0" w:noVBand="0"/>
      </w:tblPr>
      <w:tblGrid>
        <w:gridCol w:w="1436"/>
        <w:gridCol w:w="2346"/>
        <w:gridCol w:w="2346"/>
        <w:gridCol w:w="2346"/>
      </w:tblGrid>
      <w:tr w:rsidR="007B46C3" w:rsidRPr="007B46C3" w14:paraId="35346FEB" w14:textId="77777777" w:rsidTr="00735E2D">
        <w:trPr>
          <w:jc w:val="center"/>
        </w:trPr>
        <w:tc>
          <w:tcPr>
            <w:tcW w:w="1436" w:type="dxa"/>
            <w:tcBorders>
              <w:top w:val="single" w:sz="12" w:space="0" w:color="000000"/>
              <w:left w:val="single" w:sz="12" w:space="0" w:color="000000"/>
              <w:bottom w:val="outset" w:sz="6" w:space="0" w:color="000000"/>
              <w:right w:val="outset" w:sz="6" w:space="0" w:color="000000"/>
            </w:tcBorders>
            <w:shd w:val="clear" w:color="auto" w:fill="CCFFCC"/>
            <w:tcMar>
              <w:top w:w="0" w:type="dxa"/>
              <w:left w:w="108" w:type="dxa"/>
              <w:bottom w:w="0" w:type="dxa"/>
              <w:right w:w="108" w:type="dxa"/>
            </w:tcMar>
            <w:vAlign w:val="center"/>
          </w:tcPr>
          <w:p w14:paraId="05449947" w14:textId="77777777" w:rsidR="00F77F76" w:rsidRPr="007B46C3" w:rsidRDefault="00F77F76" w:rsidP="007370E9">
            <w:pPr>
              <w:pStyle w:val="af7"/>
            </w:pPr>
          </w:p>
        </w:tc>
        <w:tc>
          <w:tcPr>
            <w:tcW w:w="2346" w:type="dxa"/>
            <w:tcBorders>
              <w:top w:val="single" w:sz="12" w:space="0" w:color="000000"/>
              <w:left w:val="single" w:sz="12" w:space="0" w:color="000000"/>
              <w:bottom w:val="outset" w:sz="6" w:space="0" w:color="000000"/>
              <w:right w:val="outset" w:sz="6" w:space="0" w:color="000000"/>
            </w:tcBorders>
            <w:shd w:val="clear" w:color="auto" w:fill="CCFFCC"/>
            <w:tcMar>
              <w:top w:w="0" w:type="dxa"/>
              <w:left w:w="108" w:type="dxa"/>
              <w:bottom w:w="0" w:type="dxa"/>
              <w:right w:w="108" w:type="dxa"/>
            </w:tcMar>
            <w:vAlign w:val="center"/>
          </w:tcPr>
          <w:p w14:paraId="33B8E5FA" w14:textId="77777777" w:rsidR="00F77F76" w:rsidRPr="007B46C3" w:rsidRDefault="00F77F76" w:rsidP="007370E9">
            <w:pPr>
              <w:pStyle w:val="af7"/>
            </w:pPr>
            <w:r w:rsidRPr="007B46C3">
              <w:t>一般公家機構</w:t>
            </w:r>
          </w:p>
        </w:tc>
        <w:tc>
          <w:tcPr>
            <w:tcW w:w="2346" w:type="dxa"/>
            <w:tcBorders>
              <w:top w:val="single" w:sz="12" w:space="0" w:color="000000"/>
              <w:left w:val="single" w:sz="12" w:space="0" w:color="000000"/>
              <w:bottom w:val="outset" w:sz="6" w:space="0" w:color="000000"/>
              <w:right w:val="outset" w:sz="6" w:space="0" w:color="000000"/>
            </w:tcBorders>
            <w:shd w:val="clear" w:color="auto" w:fill="CCFFCC"/>
            <w:tcMar>
              <w:top w:w="0" w:type="dxa"/>
              <w:left w:w="108" w:type="dxa"/>
              <w:bottom w:w="0" w:type="dxa"/>
              <w:right w:w="108" w:type="dxa"/>
            </w:tcMar>
            <w:vAlign w:val="center"/>
          </w:tcPr>
          <w:p w14:paraId="575B6F9A" w14:textId="77777777" w:rsidR="00F77F76" w:rsidRPr="007B46C3" w:rsidRDefault="00F77F76" w:rsidP="007370E9">
            <w:pPr>
              <w:pStyle w:val="af7"/>
            </w:pPr>
            <w:r w:rsidRPr="007B46C3">
              <w:t>公營事業（如電力、水、交通等）</w:t>
            </w:r>
          </w:p>
        </w:tc>
        <w:tc>
          <w:tcPr>
            <w:tcW w:w="2346" w:type="dxa"/>
            <w:tcBorders>
              <w:top w:val="single" w:sz="12" w:space="0" w:color="000000"/>
              <w:left w:val="outset" w:sz="6" w:space="0" w:color="000000"/>
              <w:bottom w:val="outset" w:sz="6" w:space="0" w:color="000000"/>
              <w:right w:val="single" w:sz="12" w:space="0" w:color="000000"/>
            </w:tcBorders>
            <w:shd w:val="clear" w:color="auto" w:fill="CCFFCC"/>
            <w:tcMar>
              <w:top w:w="0" w:type="dxa"/>
              <w:left w:w="108" w:type="dxa"/>
              <w:bottom w:w="0" w:type="dxa"/>
              <w:right w:w="108" w:type="dxa"/>
            </w:tcMar>
            <w:vAlign w:val="center"/>
          </w:tcPr>
          <w:p w14:paraId="69D5413B" w14:textId="77777777" w:rsidR="00F77F76" w:rsidRPr="007B46C3" w:rsidRDefault="00F77F76" w:rsidP="007370E9">
            <w:pPr>
              <w:pStyle w:val="af7"/>
            </w:pPr>
            <w:r w:rsidRPr="007B46C3">
              <w:t>最高及高等聯邦機構</w:t>
            </w:r>
          </w:p>
        </w:tc>
      </w:tr>
      <w:tr w:rsidR="007B46C3" w:rsidRPr="007B46C3" w14:paraId="7D332CCC" w14:textId="77777777" w:rsidTr="00735E2D">
        <w:trPr>
          <w:trHeight w:val="567"/>
          <w:jc w:val="center"/>
        </w:trPr>
        <w:tc>
          <w:tcPr>
            <w:tcW w:w="1436" w:type="dxa"/>
            <w:tcBorders>
              <w:top w:val="outset" w:sz="6" w:space="0" w:color="000000"/>
              <w:left w:val="single" w:sz="12" w:space="0" w:color="000000"/>
              <w:bottom w:val="single" w:sz="4" w:space="0" w:color="000000"/>
              <w:right w:val="outset" w:sz="6" w:space="0" w:color="000000"/>
            </w:tcBorders>
            <w:tcMar>
              <w:top w:w="0" w:type="dxa"/>
              <w:left w:w="108" w:type="dxa"/>
              <w:bottom w:w="0" w:type="dxa"/>
              <w:right w:w="108" w:type="dxa"/>
            </w:tcMar>
            <w:vAlign w:val="center"/>
          </w:tcPr>
          <w:p w14:paraId="37B64B09" w14:textId="77777777" w:rsidR="00735E2D" w:rsidRPr="007B46C3" w:rsidRDefault="00735E2D" w:rsidP="007370E9">
            <w:pPr>
              <w:pStyle w:val="af7"/>
            </w:pPr>
            <w:r w:rsidRPr="007B46C3">
              <w:t>建築工程</w:t>
            </w:r>
          </w:p>
        </w:tc>
        <w:tc>
          <w:tcPr>
            <w:tcW w:w="2346" w:type="dxa"/>
            <w:tcBorders>
              <w:top w:val="outset" w:sz="6" w:space="0" w:color="000000"/>
              <w:left w:val="outset" w:sz="6" w:space="0" w:color="000000"/>
              <w:bottom w:val="single" w:sz="4" w:space="0" w:color="000000"/>
              <w:right w:val="outset" w:sz="6" w:space="0" w:color="000000"/>
            </w:tcBorders>
            <w:tcMar>
              <w:top w:w="0" w:type="dxa"/>
              <w:left w:w="108" w:type="dxa"/>
              <w:bottom w:w="0" w:type="dxa"/>
              <w:right w:w="108" w:type="dxa"/>
            </w:tcMar>
            <w:vAlign w:val="center"/>
          </w:tcPr>
          <w:p w14:paraId="676968BE" w14:textId="7F49A6C8" w:rsidR="00735E2D" w:rsidRPr="007B46C3" w:rsidRDefault="00735E2D" w:rsidP="007370E9">
            <w:pPr>
              <w:pStyle w:val="af7"/>
            </w:pPr>
            <w:r w:rsidRPr="007B46C3">
              <w:rPr>
                <w:rFonts w:hint="eastAsia"/>
              </w:rPr>
              <w:t>5,</w:t>
            </w:r>
            <w:r w:rsidRPr="007B46C3">
              <w:t>404</w:t>
            </w:r>
            <w:r w:rsidRPr="007B46C3">
              <w:rPr>
                <w:rFonts w:hint="eastAsia"/>
              </w:rPr>
              <w:t>,000 EUR</w:t>
            </w:r>
          </w:p>
        </w:tc>
        <w:tc>
          <w:tcPr>
            <w:tcW w:w="2346" w:type="dxa"/>
            <w:tcBorders>
              <w:top w:val="outset" w:sz="6" w:space="0" w:color="000000"/>
              <w:left w:val="outset" w:sz="6" w:space="0" w:color="000000"/>
              <w:bottom w:val="single" w:sz="4" w:space="0" w:color="000000"/>
              <w:right w:val="outset" w:sz="6" w:space="0" w:color="000000"/>
            </w:tcBorders>
            <w:tcMar>
              <w:top w:w="0" w:type="dxa"/>
              <w:left w:w="108" w:type="dxa"/>
              <w:bottom w:w="0" w:type="dxa"/>
              <w:right w:w="108" w:type="dxa"/>
            </w:tcMar>
            <w:vAlign w:val="center"/>
          </w:tcPr>
          <w:p w14:paraId="51E41E02" w14:textId="0434EEE8" w:rsidR="00735E2D" w:rsidRPr="007B46C3" w:rsidRDefault="00735E2D" w:rsidP="007370E9">
            <w:pPr>
              <w:pStyle w:val="af7"/>
            </w:pPr>
            <w:r w:rsidRPr="007B46C3">
              <w:rPr>
                <w:rFonts w:hint="eastAsia"/>
              </w:rPr>
              <w:t>5,</w:t>
            </w:r>
            <w:r w:rsidRPr="007B46C3">
              <w:t>404</w:t>
            </w:r>
            <w:r w:rsidRPr="007B46C3">
              <w:rPr>
                <w:rFonts w:hint="eastAsia"/>
              </w:rPr>
              <w:t>,000 EUR</w:t>
            </w:r>
          </w:p>
        </w:tc>
        <w:tc>
          <w:tcPr>
            <w:tcW w:w="2346" w:type="dxa"/>
            <w:tcBorders>
              <w:top w:val="outset" w:sz="6" w:space="0" w:color="000000"/>
              <w:left w:val="outset" w:sz="6" w:space="0" w:color="000000"/>
              <w:bottom w:val="single" w:sz="4" w:space="0" w:color="000000"/>
              <w:right w:val="single" w:sz="12" w:space="0" w:color="000000"/>
            </w:tcBorders>
            <w:tcMar>
              <w:top w:w="0" w:type="dxa"/>
              <w:left w:w="108" w:type="dxa"/>
              <w:bottom w:w="0" w:type="dxa"/>
              <w:right w:w="108" w:type="dxa"/>
            </w:tcMar>
            <w:vAlign w:val="center"/>
          </w:tcPr>
          <w:p w14:paraId="37601C87" w14:textId="7BEC4AE9" w:rsidR="00735E2D" w:rsidRPr="007B46C3" w:rsidRDefault="00735E2D" w:rsidP="007370E9">
            <w:pPr>
              <w:pStyle w:val="af7"/>
            </w:pPr>
            <w:r w:rsidRPr="007B46C3">
              <w:rPr>
                <w:rFonts w:hint="eastAsia"/>
              </w:rPr>
              <w:t>5,</w:t>
            </w:r>
            <w:r w:rsidRPr="007B46C3">
              <w:t>404</w:t>
            </w:r>
            <w:r w:rsidRPr="007B46C3">
              <w:rPr>
                <w:rFonts w:hint="eastAsia"/>
              </w:rPr>
              <w:t>,000 EUR</w:t>
            </w:r>
          </w:p>
        </w:tc>
      </w:tr>
      <w:tr w:rsidR="007B46C3" w:rsidRPr="007B46C3" w14:paraId="209B93CA" w14:textId="77777777" w:rsidTr="00735E2D">
        <w:trPr>
          <w:trHeight w:val="567"/>
          <w:jc w:val="center"/>
        </w:trPr>
        <w:tc>
          <w:tcPr>
            <w:tcW w:w="1436" w:type="dxa"/>
            <w:tcBorders>
              <w:top w:val="single" w:sz="4" w:space="0" w:color="000000"/>
              <w:left w:val="single" w:sz="12" w:space="0" w:color="000000"/>
              <w:bottom w:val="single" w:sz="4" w:space="0" w:color="000000"/>
              <w:right w:val="outset" w:sz="6" w:space="0" w:color="000000"/>
            </w:tcBorders>
            <w:tcMar>
              <w:top w:w="0" w:type="dxa"/>
              <w:left w:w="108" w:type="dxa"/>
              <w:bottom w:w="0" w:type="dxa"/>
              <w:right w:w="108" w:type="dxa"/>
            </w:tcMar>
            <w:vAlign w:val="center"/>
          </w:tcPr>
          <w:p w14:paraId="2F4A926F" w14:textId="77777777" w:rsidR="00735E2D" w:rsidRPr="007B46C3" w:rsidRDefault="00735E2D" w:rsidP="007370E9">
            <w:pPr>
              <w:pStyle w:val="af7"/>
            </w:pPr>
            <w:r w:rsidRPr="007B46C3">
              <w:t>貨品</w:t>
            </w:r>
          </w:p>
        </w:tc>
        <w:tc>
          <w:tcPr>
            <w:tcW w:w="2346" w:type="dxa"/>
            <w:tcBorders>
              <w:top w:val="single" w:sz="4" w:space="0" w:color="000000"/>
              <w:left w:val="outset" w:sz="6" w:space="0" w:color="000000"/>
              <w:bottom w:val="single" w:sz="4" w:space="0" w:color="000000"/>
              <w:right w:val="outset" w:sz="6" w:space="0" w:color="000000"/>
            </w:tcBorders>
            <w:tcMar>
              <w:top w:w="0" w:type="dxa"/>
              <w:left w:w="108" w:type="dxa"/>
              <w:bottom w:w="0" w:type="dxa"/>
              <w:right w:w="108" w:type="dxa"/>
            </w:tcMar>
            <w:vAlign w:val="center"/>
          </w:tcPr>
          <w:p w14:paraId="5AE07DC5" w14:textId="0C937CEE" w:rsidR="00735E2D" w:rsidRPr="007B46C3" w:rsidRDefault="00735E2D" w:rsidP="007370E9">
            <w:pPr>
              <w:pStyle w:val="af7"/>
            </w:pPr>
            <w:r w:rsidRPr="007B46C3">
              <w:rPr>
                <w:rFonts w:hint="eastAsia"/>
              </w:rPr>
              <w:t>2</w:t>
            </w:r>
            <w:r w:rsidRPr="007B46C3">
              <w:t>16</w:t>
            </w:r>
            <w:r w:rsidRPr="007B46C3">
              <w:rPr>
                <w:rFonts w:hint="eastAsia"/>
              </w:rPr>
              <w:t>,000 EUR</w:t>
            </w:r>
          </w:p>
        </w:tc>
        <w:tc>
          <w:tcPr>
            <w:tcW w:w="2346" w:type="dxa"/>
            <w:tcBorders>
              <w:top w:val="single" w:sz="4" w:space="0" w:color="000000"/>
              <w:left w:val="outset" w:sz="6" w:space="0" w:color="000000"/>
              <w:bottom w:val="single" w:sz="4" w:space="0" w:color="000000"/>
              <w:right w:val="outset" w:sz="6" w:space="0" w:color="000000"/>
            </w:tcBorders>
            <w:tcMar>
              <w:top w:w="0" w:type="dxa"/>
              <w:left w:w="108" w:type="dxa"/>
              <w:bottom w:w="0" w:type="dxa"/>
              <w:right w:w="108" w:type="dxa"/>
            </w:tcMar>
            <w:vAlign w:val="center"/>
          </w:tcPr>
          <w:p w14:paraId="7145D969" w14:textId="6E8D1D81" w:rsidR="00735E2D" w:rsidRPr="007B46C3" w:rsidRDefault="00735E2D" w:rsidP="007370E9">
            <w:pPr>
              <w:pStyle w:val="af7"/>
            </w:pPr>
            <w:r w:rsidRPr="007B46C3">
              <w:rPr>
                <w:rFonts w:hint="eastAsia"/>
              </w:rPr>
              <w:t>4</w:t>
            </w:r>
            <w:r w:rsidRPr="007B46C3">
              <w:t>32</w:t>
            </w:r>
            <w:r w:rsidRPr="007B46C3">
              <w:rPr>
                <w:rFonts w:hint="eastAsia"/>
              </w:rPr>
              <w:t>,000 EUR </w:t>
            </w:r>
          </w:p>
        </w:tc>
        <w:tc>
          <w:tcPr>
            <w:tcW w:w="2346" w:type="dxa"/>
            <w:tcBorders>
              <w:top w:val="single" w:sz="4" w:space="0" w:color="000000"/>
              <w:left w:val="outset" w:sz="6" w:space="0" w:color="000000"/>
              <w:bottom w:val="single" w:sz="4" w:space="0" w:color="000000"/>
              <w:right w:val="single" w:sz="12" w:space="0" w:color="000000"/>
            </w:tcBorders>
            <w:tcMar>
              <w:top w:w="0" w:type="dxa"/>
              <w:left w:w="108" w:type="dxa"/>
              <w:bottom w:w="0" w:type="dxa"/>
              <w:right w:w="108" w:type="dxa"/>
            </w:tcMar>
            <w:vAlign w:val="center"/>
          </w:tcPr>
          <w:p w14:paraId="1FB29219" w14:textId="608CE4C0" w:rsidR="00735E2D" w:rsidRPr="007B46C3" w:rsidRDefault="00735E2D" w:rsidP="007370E9">
            <w:pPr>
              <w:pStyle w:val="af7"/>
            </w:pPr>
            <w:r w:rsidRPr="007B46C3">
              <w:rPr>
                <w:rFonts w:hint="eastAsia"/>
              </w:rPr>
              <w:t>14</w:t>
            </w:r>
            <w:r w:rsidRPr="007B46C3">
              <w:t>0</w:t>
            </w:r>
            <w:r w:rsidRPr="007B46C3">
              <w:rPr>
                <w:rFonts w:hint="eastAsia"/>
              </w:rPr>
              <w:t>,000 EUR</w:t>
            </w:r>
          </w:p>
        </w:tc>
      </w:tr>
      <w:tr w:rsidR="007B46C3" w:rsidRPr="007B46C3" w14:paraId="60D40E21" w14:textId="77777777" w:rsidTr="00735E2D">
        <w:trPr>
          <w:trHeight w:val="567"/>
          <w:jc w:val="center"/>
        </w:trPr>
        <w:tc>
          <w:tcPr>
            <w:tcW w:w="1436" w:type="dxa"/>
            <w:tcBorders>
              <w:top w:val="single" w:sz="4" w:space="0" w:color="000000"/>
              <w:left w:val="single" w:sz="12" w:space="0" w:color="000000"/>
              <w:bottom w:val="single" w:sz="12" w:space="0" w:color="000000"/>
              <w:right w:val="outset" w:sz="6" w:space="0" w:color="000000"/>
            </w:tcBorders>
            <w:tcMar>
              <w:top w:w="0" w:type="dxa"/>
              <w:left w:w="108" w:type="dxa"/>
              <w:bottom w:w="0" w:type="dxa"/>
              <w:right w:w="108" w:type="dxa"/>
            </w:tcMar>
            <w:vAlign w:val="center"/>
          </w:tcPr>
          <w:p w14:paraId="0B816389" w14:textId="77777777" w:rsidR="00735E2D" w:rsidRPr="007B46C3" w:rsidRDefault="00735E2D" w:rsidP="007370E9">
            <w:pPr>
              <w:pStyle w:val="af7"/>
            </w:pPr>
            <w:r w:rsidRPr="007B46C3">
              <w:t>服務</w:t>
            </w:r>
          </w:p>
        </w:tc>
        <w:tc>
          <w:tcPr>
            <w:tcW w:w="2346" w:type="dxa"/>
            <w:tcBorders>
              <w:top w:val="single" w:sz="4" w:space="0" w:color="000000"/>
              <w:left w:val="outset" w:sz="6" w:space="0" w:color="000000"/>
              <w:bottom w:val="single" w:sz="12" w:space="0" w:color="000000"/>
              <w:right w:val="outset" w:sz="6" w:space="0" w:color="000000"/>
            </w:tcBorders>
            <w:tcMar>
              <w:top w:w="0" w:type="dxa"/>
              <w:left w:w="108" w:type="dxa"/>
              <w:bottom w:w="0" w:type="dxa"/>
              <w:right w:w="108" w:type="dxa"/>
            </w:tcMar>
            <w:vAlign w:val="center"/>
          </w:tcPr>
          <w:p w14:paraId="7DD42641" w14:textId="1A10A884" w:rsidR="00735E2D" w:rsidRPr="007B46C3" w:rsidRDefault="00735E2D" w:rsidP="007370E9">
            <w:pPr>
              <w:pStyle w:val="af7"/>
            </w:pPr>
            <w:r w:rsidRPr="007B46C3">
              <w:rPr>
                <w:rFonts w:hint="eastAsia"/>
              </w:rPr>
              <w:t>2</w:t>
            </w:r>
            <w:r w:rsidRPr="007B46C3">
              <w:t>16</w:t>
            </w:r>
            <w:r w:rsidRPr="007B46C3">
              <w:rPr>
                <w:rFonts w:hint="eastAsia"/>
              </w:rPr>
              <w:t>,000 EUR </w:t>
            </w:r>
          </w:p>
        </w:tc>
        <w:tc>
          <w:tcPr>
            <w:tcW w:w="2346" w:type="dxa"/>
            <w:tcBorders>
              <w:top w:val="single" w:sz="4" w:space="0" w:color="000000"/>
              <w:left w:val="outset" w:sz="6" w:space="0" w:color="000000"/>
              <w:bottom w:val="single" w:sz="12" w:space="0" w:color="000000"/>
              <w:right w:val="outset" w:sz="6" w:space="0" w:color="000000"/>
            </w:tcBorders>
            <w:tcMar>
              <w:top w:w="0" w:type="dxa"/>
              <w:left w:w="108" w:type="dxa"/>
              <w:bottom w:w="0" w:type="dxa"/>
              <w:right w:w="108" w:type="dxa"/>
            </w:tcMar>
            <w:vAlign w:val="center"/>
          </w:tcPr>
          <w:p w14:paraId="4ECC8140" w14:textId="64DD3265" w:rsidR="00735E2D" w:rsidRPr="007B46C3" w:rsidRDefault="00735E2D" w:rsidP="007370E9">
            <w:pPr>
              <w:pStyle w:val="af7"/>
            </w:pPr>
            <w:r w:rsidRPr="007B46C3">
              <w:rPr>
                <w:rFonts w:hint="eastAsia"/>
              </w:rPr>
              <w:t>4</w:t>
            </w:r>
            <w:r w:rsidRPr="007B46C3">
              <w:t>32</w:t>
            </w:r>
            <w:r w:rsidRPr="007B46C3">
              <w:rPr>
                <w:rFonts w:hint="eastAsia"/>
              </w:rPr>
              <w:t>,000 EUR</w:t>
            </w:r>
          </w:p>
        </w:tc>
        <w:tc>
          <w:tcPr>
            <w:tcW w:w="2346" w:type="dxa"/>
            <w:tcBorders>
              <w:top w:val="single" w:sz="4" w:space="0" w:color="000000"/>
              <w:left w:val="outset" w:sz="6" w:space="0" w:color="000000"/>
              <w:bottom w:val="single" w:sz="12" w:space="0" w:color="000000"/>
              <w:right w:val="single" w:sz="12" w:space="0" w:color="000000"/>
            </w:tcBorders>
            <w:tcMar>
              <w:top w:w="0" w:type="dxa"/>
              <w:left w:w="108" w:type="dxa"/>
              <w:bottom w:w="0" w:type="dxa"/>
              <w:right w:w="108" w:type="dxa"/>
            </w:tcMar>
            <w:vAlign w:val="center"/>
          </w:tcPr>
          <w:p w14:paraId="168754FC" w14:textId="6E20E956" w:rsidR="00735E2D" w:rsidRPr="007B46C3" w:rsidRDefault="00735E2D" w:rsidP="007370E9">
            <w:pPr>
              <w:pStyle w:val="af7"/>
            </w:pPr>
            <w:r w:rsidRPr="007B46C3">
              <w:rPr>
                <w:rFonts w:hint="eastAsia"/>
              </w:rPr>
              <w:t>14</w:t>
            </w:r>
            <w:r w:rsidRPr="007B46C3">
              <w:t>0</w:t>
            </w:r>
            <w:r w:rsidRPr="007B46C3">
              <w:rPr>
                <w:rFonts w:hint="eastAsia"/>
              </w:rPr>
              <w:t>,000 EUR </w:t>
            </w:r>
          </w:p>
        </w:tc>
      </w:tr>
    </w:tbl>
    <w:p w14:paraId="422EE5E0" w14:textId="77777777" w:rsidR="004F0C36" w:rsidRPr="007B46C3" w:rsidRDefault="004F0C36" w:rsidP="007370E9">
      <w:pPr>
        <w:pStyle w:val="af"/>
        <w:ind w:left="945" w:firstLine="472"/>
        <w:rPr>
          <w:lang w:eastAsia="zh-TW"/>
        </w:rPr>
      </w:pPr>
      <w:r w:rsidRPr="007B46C3">
        <w:rPr>
          <w:rFonts w:hint="eastAsia"/>
          <w:lang w:eastAsia="zh-TW"/>
        </w:rPr>
        <w:t>德國招標競標方式主要分為公開程序</w:t>
      </w:r>
      <w:r w:rsidR="000C6962" w:rsidRPr="007B46C3">
        <w:rPr>
          <w:rFonts w:hint="eastAsia"/>
          <w:lang w:eastAsia="zh-TW"/>
        </w:rPr>
        <w:t>（</w:t>
      </w:r>
      <w:proofErr w:type="spellStart"/>
      <w:r w:rsidRPr="007B46C3">
        <w:rPr>
          <w:rFonts w:hint="eastAsia"/>
          <w:lang w:eastAsia="zh-TW"/>
        </w:rPr>
        <w:t>Offenes</w:t>
      </w:r>
      <w:proofErr w:type="spellEnd"/>
      <w:r w:rsidRPr="007B46C3">
        <w:rPr>
          <w:rFonts w:hint="eastAsia"/>
          <w:lang w:eastAsia="zh-TW"/>
        </w:rPr>
        <w:t xml:space="preserve"> </w:t>
      </w:r>
      <w:proofErr w:type="spellStart"/>
      <w:r w:rsidRPr="007B46C3">
        <w:rPr>
          <w:rFonts w:hint="eastAsia"/>
          <w:lang w:eastAsia="zh-TW"/>
        </w:rPr>
        <w:t>Verfahren</w:t>
      </w:r>
      <w:proofErr w:type="spellEnd"/>
      <w:r w:rsidR="000C6962" w:rsidRPr="007B46C3">
        <w:rPr>
          <w:rFonts w:hint="eastAsia"/>
          <w:lang w:eastAsia="zh-TW"/>
        </w:rPr>
        <w:t>）</w:t>
      </w:r>
      <w:r w:rsidRPr="007B46C3">
        <w:rPr>
          <w:rFonts w:hint="eastAsia"/>
          <w:lang w:eastAsia="zh-TW"/>
        </w:rPr>
        <w:t>、非公開程序</w:t>
      </w:r>
      <w:r w:rsidR="000C6962" w:rsidRPr="007B46C3">
        <w:rPr>
          <w:rFonts w:hint="eastAsia"/>
          <w:lang w:eastAsia="zh-TW"/>
        </w:rPr>
        <w:t>（</w:t>
      </w:r>
      <w:proofErr w:type="spellStart"/>
      <w:r w:rsidRPr="007B46C3">
        <w:rPr>
          <w:rFonts w:hint="eastAsia"/>
          <w:lang w:eastAsia="zh-TW"/>
        </w:rPr>
        <w:t>Nicht</w:t>
      </w:r>
      <w:proofErr w:type="spellEnd"/>
      <w:r w:rsidRPr="007B46C3">
        <w:rPr>
          <w:rFonts w:hint="eastAsia"/>
          <w:lang w:eastAsia="zh-TW"/>
        </w:rPr>
        <w:t xml:space="preserve"> </w:t>
      </w:r>
      <w:proofErr w:type="spellStart"/>
      <w:r w:rsidRPr="007B46C3">
        <w:rPr>
          <w:rFonts w:hint="eastAsia"/>
          <w:lang w:eastAsia="zh-TW"/>
        </w:rPr>
        <w:t>offenes</w:t>
      </w:r>
      <w:proofErr w:type="spellEnd"/>
      <w:r w:rsidRPr="007B46C3">
        <w:rPr>
          <w:rFonts w:hint="eastAsia"/>
          <w:lang w:eastAsia="zh-TW"/>
        </w:rPr>
        <w:t xml:space="preserve"> </w:t>
      </w:r>
      <w:proofErr w:type="spellStart"/>
      <w:r w:rsidRPr="007B46C3">
        <w:rPr>
          <w:rFonts w:hint="eastAsia"/>
          <w:lang w:eastAsia="zh-TW"/>
        </w:rPr>
        <w:t>Verfahren</w:t>
      </w:r>
      <w:proofErr w:type="spellEnd"/>
      <w:r w:rsidR="000C6962" w:rsidRPr="007B46C3">
        <w:rPr>
          <w:rFonts w:hint="eastAsia"/>
          <w:lang w:eastAsia="zh-TW"/>
        </w:rPr>
        <w:t>）</w:t>
      </w:r>
      <w:r w:rsidRPr="007B46C3">
        <w:rPr>
          <w:rFonts w:hint="eastAsia"/>
          <w:lang w:eastAsia="zh-TW"/>
        </w:rPr>
        <w:t>和協議程序</w:t>
      </w:r>
      <w:r w:rsidR="000C6962" w:rsidRPr="007B46C3">
        <w:rPr>
          <w:rFonts w:hint="eastAsia"/>
          <w:lang w:eastAsia="zh-TW"/>
        </w:rPr>
        <w:t>（</w:t>
      </w:r>
      <w:proofErr w:type="spellStart"/>
      <w:r w:rsidRPr="007B46C3">
        <w:rPr>
          <w:rFonts w:hint="eastAsia"/>
          <w:lang w:eastAsia="zh-TW"/>
        </w:rPr>
        <w:t>Verhandlungsverfahren</w:t>
      </w:r>
      <w:proofErr w:type="spellEnd"/>
      <w:r w:rsidR="000C6962" w:rsidRPr="007B46C3">
        <w:rPr>
          <w:rFonts w:hint="eastAsia"/>
          <w:lang w:eastAsia="zh-TW"/>
        </w:rPr>
        <w:t>）</w:t>
      </w:r>
      <w:r w:rsidRPr="007B46C3">
        <w:rPr>
          <w:rFonts w:hint="eastAsia"/>
          <w:lang w:eastAsia="zh-TW"/>
        </w:rPr>
        <w:t>3</w:t>
      </w:r>
      <w:r w:rsidRPr="007B46C3">
        <w:rPr>
          <w:rFonts w:hint="eastAsia"/>
          <w:lang w:eastAsia="zh-TW"/>
        </w:rPr>
        <w:t>種。所謂公開程序就是只要符合招標要求的供應商皆可參加投標，沒有參與投標公司數量限制，越多公司參與投標越好。非公開程序與協議程序都是指定廠商參加投標，也只有獲指定的廠商能夠參與投標，兩者最大差</w:t>
      </w:r>
      <w:r w:rsidRPr="007B46C3">
        <w:rPr>
          <w:rFonts w:hint="eastAsia"/>
          <w:lang w:eastAsia="zh-TW"/>
        </w:rPr>
        <w:lastRenderedPageBreak/>
        <w:t>別在於前者招標內容與價格都訂妥後才公布，而後者招標內容，甚至價格都有可能在與指定廠商的協議中再做調整，招標單位在協議過程中如果發現有廠商不符合要求，也可以減少指定投標廠商的數量，通常是由於機密、特定目的或特殊環境需求，才會採用協議程序。</w:t>
      </w:r>
    </w:p>
    <w:p w14:paraId="718FE53F" w14:textId="77777777" w:rsidR="00735E2D" w:rsidRPr="007B46C3" w:rsidRDefault="004F0C36" w:rsidP="007370E9">
      <w:pPr>
        <w:pStyle w:val="af"/>
        <w:ind w:left="945" w:firstLine="472"/>
      </w:pPr>
      <w:r w:rsidRPr="007B46C3">
        <w:rPr>
          <w:rFonts w:hint="eastAsia"/>
          <w:lang w:eastAsia="zh-TW"/>
        </w:rPr>
        <w:t>如果標案比較複雜，採購單位無法獨立決定技術上或其他專業細節，採購單位可以先邀請合適廠商參加會談並在會談中協商技術上或其他專業細節，之後再請參加廠商投標，稱為競爭投標</w:t>
      </w:r>
      <w:r w:rsidR="000C6962" w:rsidRPr="007B46C3">
        <w:rPr>
          <w:rFonts w:hint="eastAsia"/>
          <w:lang w:eastAsia="zh-TW"/>
        </w:rPr>
        <w:t>（</w:t>
      </w:r>
      <w:proofErr w:type="spellStart"/>
      <w:r w:rsidRPr="007B46C3">
        <w:rPr>
          <w:rFonts w:hint="eastAsia"/>
          <w:lang w:eastAsia="zh-TW"/>
        </w:rPr>
        <w:t>Wettbewerblicher</w:t>
      </w:r>
      <w:proofErr w:type="spellEnd"/>
      <w:r w:rsidRPr="007B46C3">
        <w:rPr>
          <w:rFonts w:hint="eastAsia"/>
          <w:lang w:eastAsia="zh-TW"/>
        </w:rPr>
        <w:t xml:space="preserve"> Dialog</w:t>
      </w:r>
      <w:r w:rsidR="000C6962" w:rsidRPr="007B46C3">
        <w:rPr>
          <w:rFonts w:hint="eastAsia"/>
          <w:lang w:eastAsia="zh-TW"/>
        </w:rPr>
        <w:t>）</w:t>
      </w:r>
      <w:r w:rsidRPr="007B46C3">
        <w:rPr>
          <w:rFonts w:hint="eastAsia"/>
          <w:lang w:eastAsia="zh-TW"/>
        </w:rPr>
        <w:t>。另外一種也是</w:t>
      </w:r>
      <w:r w:rsidRPr="007B46C3">
        <w:rPr>
          <w:rFonts w:hint="eastAsia"/>
        </w:rPr>
        <w:t>指定廠商與招標單位協商及投標，適用於貨品或服務招標案的創新合作關係</w:t>
      </w:r>
      <w:r w:rsidR="000C6962" w:rsidRPr="007B46C3">
        <w:rPr>
          <w:rFonts w:hint="eastAsia"/>
        </w:rPr>
        <w:t>（</w:t>
      </w:r>
      <w:proofErr w:type="spellStart"/>
      <w:r w:rsidRPr="007B46C3">
        <w:rPr>
          <w:rFonts w:hint="eastAsia"/>
        </w:rPr>
        <w:t>Innovationspartnerschaft</w:t>
      </w:r>
      <w:proofErr w:type="spellEnd"/>
      <w:r w:rsidR="000C6962" w:rsidRPr="007B46C3">
        <w:rPr>
          <w:rFonts w:hint="eastAsia"/>
        </w:rPr>
        <w:t>）</w:t>
      </w:r>
      <w:r w:rsidRPr="007B46C3">
        <w:rPr>
          <w:rFonts w:hint="eastAsia"/>
        </w:rPr>
        <w:t>，因為此類產品或服務尚未在市面上流通，而是處於研發階段，所以招標內容只能在協商過程中制定的特殊招標程序。</w:t>
      </w:r>
    </w:p>
    <w:p w14:paraId="34CC3F73" w14:textId="1E2EA8CE" w:rsidR="00744D07" w:rsidRPr="007B46C3" w:rsidRDefault="00744D07" w:rsidP="007370E9">
      <w:pPr>
        <w:pStyle w:val="af"/>
        <w:ind w:left="945" w:firstLine="472"/>
      </w:pPr>
      <w:r w:rsidRPr="007B46C3">
        <w:rPr>
          <w:rFonts w:hint="eastAsia"/>
        </w:rPr>
        <w:t>在標案低於一定金額的情況下，採購機關也能夠不經招標程序直接採購，但具體的實施規定由聯邦政府和邦政府自行制定。</w:t>
      </w:r>
      <w:r w:rsidRPr="007B46C3">
        <w:t>202</w:t>
      </w:r>
      <w:r w:rsidRPr="007B46C3">
        <w:rPr>
          <w:rFonts w:hint="eastAsia"/>
        </w:rPr>
        <w:t>6</w:t>
      </w:r>
      <w:r w:rsidRPr="007B46C3">
        <w:rPr>
          <w:rFonts w:hint="eastAsia"/>
        </w:rPr>
        <w:t>年</w:t>
      </w:r>
      <w:r w:rsidRPr="007B46C3">
        <w:rPr>
          <w:rFonts w:hint="eastAsia"/>
        </w:rPr>
        <w:t>7</w:t>
      </w:r>
      <w:r w:rsidRPr="007B46C3">
        <w:rPr>
          <w:rFonts w:hint="eastAsia"/>
        </w:rPr>
        <w:t>月在政府採購加速法案</w:t>
      </w:r>
      <w:r w:rsidR="00F10F8D" w:rsidRPr="007B46C3">
        <w:t>（</w:t>
      </w:r>
      <w:proofErr w:type="spellStart"/>
      <w:r w:rsidRPr="007B46C3">
        <w:t>Vergabebeschleuchnigungsgesetz</w:t>
      </w:r>
      <w:proofErr w:type="spellEnd"/>
      <w:r w:rsidR="00F10F8D" w:rsidRPr="007B46C3">
        <w:t>）</w:t>
      </w:r>
      <w:r w:rsidRPr="007B46C3">
        <w:rPr>
          <w:rFonts w:hint="eastAsia"/>
        </w:rPr>
        <w:t>正式生效後，聯邦政府直接採購的門檻金額從</w:t>
      </w:r>
      <w:r w:rsidRPr="007B46C3">
        <w:rPr>
          <w:rFonts w:hint="eastAsia"/>
        </w:rPr>
        <w:t>1.5</w:t>
      </w:r>
      <w:r w:rsidRPr="007B46C3">
        <w:rPr>
          <w:rFonts w:hint="eastAsia"/>
        </w:rPr>
        <w:t>萬歐元提高到</w:t>
      </w:r>
      <w:r w:rsidRPr="007B46C3">
        <w:rPr>
          <w:rFonts w:hint="eastAsia"/>
        </w:rPr>
        <w:t>5</w:t>
      </w:r>
      <w:r w:rsidRPr="007B46C3">
        <w:rPr>
          <w:rFonts w:hint="eastAsia"/>
        </w:rPr>
        <w:t>萬歐元，針對新創企業更放寬至</w:t>
      </w:r>
      <w:r w:rsidRPr="007B46C3">
        <w:rPr>
          <w:rFonts w:hint="eastAsia"/>
        </w:rPr>
        <w:t>10</w:t>
      </w:r>
      <w:r w:rsidRPr="007B46C3">
        <w:rPr>
          <w:rFonts w:hint="eastAsia"/>
        </w:rPr>
        <w:t>萬歐元，以簡化、加速和數位化採購流程，預計每年將為公私部門節省數億歐元的行政成本。</w:t>
      </w:r>
    </w:p>
    <w:p w14:paraId="4D63B66C" w14:textId="4F542E8C" w:rsidR="00F77F76" w:rsidRPr="007B46C3" w:rsidRDefault="004F0C36" w:rsidP="007370E9">
      <w:pPr>
        <w:pStyle w:val="af"/>
        <w:ind w:left="945" w:firstLine="472"/>
        <w:rPr>
          <w:lang w:eastAsia="zh-TW"/>
        </w:rPr>
      </w:pPr>
      <w:r w:rsidRPr="007B46C3">
        <w:rPr>
          <w:rFonts w:hint="eastAsia"/>
        </w:rPr>
        <w:t>免費查詢德國政府招標案的網站包括歐盟網站</w:t>
      </w:r>
      <w:r w:rsidRPr="007B46C3">
        <w:rPr>
          <w:rFonts w:hint="eastAsia"/>
        </w:rPr>
        <w:t>http://ted.europa.eu</w:t>
      </w:r>
      <w:r w:rsidRPr="007B46C3">
        <w:rPr>
          <w:rFonts w:hint="eastAsia"/>
        </w:rPr>
        <w:t>，可查詢德國政府招標案，亦能查詢整個歐盟地區達門檻金額的招標案，語言也有多種設定，並可設定英文查</w:t>
      </w:r>
      <w:r w:rsidRPr="007B46C3">
        <w:rPr>
          <w:rFonts w:hint="eastAsia"/>
          <w:lang w:eastAsia="zh-TW"/>
        </w:rPr>
        <w:t>詢，標案內容雖然仍以德文為主，但標題及部分內容有英文翻譯，查詢標案之外亦可以查詢結標案及得標廠商。</w:t>
      </w:r>
      <w:r w:rsidR="001C225E" w:rsidRPr="007B46C3">
        <w:rPr>
          <w:rFonts w:asciiTheme="minorEastAsia" w:eastAsiaTheme="minorEastAsia" w:hAnsiTheme="minorEastAsia" w:hint="eastAsia"/>
        </w:rPr>
        <w:t>德國內政部的聯邦採購局網站</w:t>
      </w:r>
      <w:r w:rsidR="001C225E" w:rsidRPr="007B46C3">
        <w:fldChar w:fldCharType="begin"/>
      </w:r>
      <w:r w:rsidR="001C225E" w:rsidRPr="007B46C3">
        <w:instrText>HYPERLINK "https://oeffentlichevergabe.de"</w:instrText>
      </w:r>
      <w:r w:rsidR="001C225E" w:rsidRPr="007B46C3">
        <w:fldChar w:fldCharType="separate"/>
      </w:r>
      <w:r w:rsidR="001C225E" w:rsidRPr="007B46C3">
        <w:rPr>
          <w:rStyle w:val="af2"/>
          <w:rFonts w:asciiTheme="minorEastAsia" w:eastAsiaTheme="minorEastAsia" w:hAnsiTheme="minorEastAsia"/>
          <w:color w:val="auto"/>
          <w:u w:val="none"/>
        </w:rPr>
        <w:t>https://oeffentlichevergabe.de</w:t>
      </w:r>
      <w:r w:rsidR="001C225E" w:rsidRPr="007B46C3">
        <w:fldChar w:fldCharType="end"/>
      </w:r>
      <w:r w:rsidR="001C225E" w:rsidRPr="007B46C3">
        <w:rPr>
          <w:rFonts w:asciiTheme="minorEastAsia" w:eastAsiaTheme="minorEastAsia" w:hAnsiTheme="minorEastAsia" w:hint="eastAsia"/>
        </w:rPr>
        <w:t>，為中央入口網站，可搜尋德國聯邦、邦和地方機關的公共採購公告，再連結至相關詳細頁面</w:t>
      </w:r>
      <w:r w:rsidRPr="007B46C3">
        <w:rPr>
          <w:rFonts w:hint="eastAsia"/>
          <w:lang w:eastAsia="zh-TW"/>
        </w:rPr>
        <w:t>。低於門檻金額的招標案並沒有統一的發布管道，而是視採購機關需求發布在不同的</w:t>
      </w:r>
      <w:r w:rsidR="000C6962" w:rsidRPr="007B46C3">
        <w:rPr>
          <w:rFonts w:hint="eastAsia"/>
          <w:lang w:eastAsia="zh-TW"/>
        </w:rPr>
        <w:t>（</w:t>
      </w:r>
      <w:r w:rsidRPr="007B46C3">
        <w:rPr>
          <w:rFonts w:hint="eastAsia"/>
          <w:lang w:eastAsia="zh-TW"/>
        </w:rPr>
        <w:t>地方</w:t>
      </w:r>
      <w:r w:rsidR="000C6962" w:rsidRPr="007B46C3">
        <w:rPr>
          <w:rFonts w:hint="eastAsia"/>
          <w:lang w:eastAsia="zh-TW"/>
        </w:rPr>
        <w:t>）</w:t>
      </w:r>
      <w:r w:rsidRPr="007B46C3">
        <w:rPr>
          <w:rFonts w:hint="eastAsia"/>
          <w:lang w:eastAsia="zh-TW"/>
        </w:rPr>
        <w:t>平</w:t>
      </w:r>
      <w:proofErr w:type="gramStart"/>
      <w:r w:rsidRPr="007B46C3">
        <w:rPr>
          <w:rFonts w:hint="eastAsia"/>
          <w:lang w:eastAsia="zh-TW"/>
        </w:rPr>
        <w:t>臺</w:t>
      </w:r>
      <w:proofErr w:type="gramEnd"/>
      <w:r w:rsidRPr="007B46C3">
        <w:rPr>
          <w:rFonts w:hint="eastAsia"/>
          <w:lang w:eastAsia="zh-TW"/>
        </w:rPr>
        <w:t>上，</w:t>
      </w:r>
      <w:r w:rsidR="001C225E" w:rsidRPr="007B46C3">
        <w:rPr>
          <w:rFonts w:asciiTheme="minorEastAsia" w:eastAsiaTheme="minorEastAsia" w:hAnsiTheme="minorEastAsia" w:hint="eastAsia"/>
          <w:lang w:val="de-DE"/>
        </w:rPr>
        <w:t>有些平</w:t>
      </w:r>
      <w:proofErr w:type="gramStart"/>
      <w:r w:rsidR="001C225E" w:rsidRPr="007B46C3">
        <w:rPr>
          <w:rFonts w:asciiTheme="minorEastAsia" w:eastAsiaTheme="minorEastAsia" w:hAnsiTheme="minorEastAsia" w:hint="eastAsia"/>
        </w:rPr>
        <w:t>臺</w:t>
      </w:r>
      <w:proofErr w:type="gramEnd"/>
      <w:r w:rsidRPr="007B46C3">
        <w:rPr>
          <w:rFonts w:hint="eastAsia"/>
          <w:lang w:eastAsia="zh-TW"/>
        </w:rPr>
        <w:t>必須支付平</w:t>
      </w:r>
      <w:proofErr w:type="gramStart"/>
      <w:r w:rsidRPr="007B46C3">
        <w:rPr>
          <w:rFonts w:hint="eastAsia"/>
          <w:lang w:eastAsia="zh-TW"/>
        </w:rPr>
        <w:t>臺</w:t>
      </w:r>
      <w:proofErr w:type="gramEnd"/>
      <w:r w:rsidRPr="007B46C3">
        <w:rPr>
          <w:rFonts w:hint="eastAsia"/>
          <w:lang w:eastAsia="zh-TW"/>
        </w:rPr>
        <w:t>的註</w:t>
      </w:r>
      <w:r w:rsidRPr="007B46C3">
        <w:rPr>
          <w:rFonts w:hint="eastAsia"/>
          <w:lang w:eastAsia="zh-TW"/>
        </w:rPr>
        <w:lastRenderedPageBreak/>
        <w:t>冊或基本費用才能獲取標案內容及下載標案文件。德國查詢政府招標案的重要平</w:t>
      </w:r>
      <w:proofErr w:type="gramStart"/>
      <w:r w:rsidRPr="007B46C3">
        <w:rPr>
          <w:rFonts w:hint="eastAsia"/>
          <w:lang w:eastAsia="zh-TW"/>
        </w:rPr>
        <w:t>臺</w:t>
      </w:r>
      <w:proofErr w:type="gramEnd"/>
      <w:r w:rsidRPr="007B46C3">
        <w:rPr>
          <w:rFonts w:hint="eastAsia"/>
          <w:lang w:eastAsia="zh-TW"/>
        </w:rPr>
        <w:t>有</w:t>
      </w:r>
      <w:r w:rsidR="002C6EF5" w:rsidRPr="007B46C3">
        <w:rPr>
          <w:rFonts w:hint="eastAsia"/>
          <w:lang w:eastAsia="zh-TW"/>
        </w:rPr>
        <w:t>：</w:t>
      </w:r>
    </w:p>
    <w:p w14:paraId="055A2FB2" w14:textId="77777777" w:rsidR="00F77F76" w:rsidRPr="007B46C3" w:rsidRDefault="00F77F76" w:rsidP="00F77F76">
      <w:pPr>
        <w:pStyle w:val="af1"/>
        <w:wordWrap w:val="0"/>
      </w:pPr>
      <w:proofErr w:type="gramStart"/>
      <w:r w:rsidRPr="007B46C3">
        <w:t>•</w:t>
      </w:r>
      <w:proofErr w:type="gramEnd"/>
      <w:r w:rsidRPr="007B46C3">
        <w:tab/>
        <w:t>e-Vergabe</w:t>
      </w:r>
      <w:r w:rsidRPr="007B46C3">
        <w:t>：德國聯邦政府電子採購平</w:t>
      </w:r>
      <w:proofErr w:type="gramStart"/>
      <w:r w:rsidRPr="007B46C3">
        <w:t>臺</w:t>
      </w:r>
      <w:proofErr w:type="gramEnd"/>
      <w:r w:rsidRPr="007B46C3">
        <w:t>www.evergabe-online.de</w:t>
      </w:r>
    </w:p>
    <w:p w14:paraId="6FE466B3" w14:textId="77777777" w:rsidR="00F77F76" w:rsidRPr="007B46C3" w:rsidRDefault="00F77F76" w:rsidP="00F77F76">
      <w:pPr>
        <w:pStyle w:val="af1"/>
        <w:wordWrap w:val="0"/>
      </w:pPr>
      <w:proofErr w:type="gramStart"/>
      <w:r w:rsidRPr="007B46C3">
        <w:t>•</w:t>
      </w:r>
      <w:proofErr w:type="gramEnd"/>
      <w:r w:rsidRPr="007B46C3">
        <w:tab/>
        <w:t>Bund.de-Vergabe</w:t>
      </w:r>
      <w:r w:rsidRPr="007B46C3">
        <w:t>：德國聯邦行政管理局採購平</w:t>
      </w:r>
      <w:proofErr w:type="gramStart"/>
      <w:r w:rsidRPr="007B46C3">
        <w:t>臺</w:t>
      </w:r>
      <w:proofErr w:type="gramEnd"/>
      <w:r w:rsidRPr="007B46C3">
        <w:t>www.bund.de</w:t>
      </w:r>
    </w:p>
    <w:p w14:paraId="2844D338" w14:textId="77777777" w:rsidR="00F77F76" w:rsidRPr="007B46C3" w:rsidRDefault="00F77F76" w:rsidP="00F77F76">
      <w:pPr>
        <w:pStyle w:val="af1"/>
        <w:wordWrap w:val="0"/>
      </w:pPr>
      <w:proofErr w:type="gramStart"/>
      <w:r w:rsidRPr="007B46C3">
        <w:t>•</w:t>
      </w:r>
      <w:proofErr w:type="gramEnd"/>
      <w:r w:rsidRPr="007B46C3">
        <w:tab/>
        <w:t>Deutsches Ausschreibungsblatt</w:t>
      </w:r>
      <w:r w:rsidRPr="007B46C3">
        <w:t>：德國官方及產業採購平</w:t>
      </w:r>
      <w:proofErr w:type="gramStart"/>
      <w:r w:rsidRPr="007B46C3">
        <w:t>臺</w:t>
      </w:r>
      <w:proofErr w:type="gramEnd"/>
      <w:r w:rsidRPr="007B46C3">
        <w:t>www.deutsches-ausschreibungsblatt.de</w:t>
      </w:r>
    </w:p>
    <w:p w14:paraId="7367DE49" w14:textId="77777777" w:rsidR="00F77F76" w:rsidRPr="007B46C3" w:rsidRDefault="00F77F76" w:rsidP="00F77F76">
      <w:pPr>
        <w:pStyle w:val="af1"/>
        <w:wordWrap w:val="0"/>
      </w:pPr>
      <w:proofErr w:type="gramStart"/>
      <w:r w:rsidRPr="007B46C3">
        <w:t>•</w:t>
      </w:r>
      <w:proofErr w:type="gramEnd"/>
      <w:r w:rsidRPr="007B46C3">
        <w:tab/>
        <w:t>Deutscher Auftragsdienst</w:t>
      </w:r>
      <w:r w:rsidRPr="007B46C3">
        <w:t>：德國與歐洲境內採購平</w:t>
      </w:r>
      <w:proofErr w:type="gramStart"/>
      <w:r w:rsidRPr="007B46C3">
        <w:t>臺</w:t>
      </w:r>
      <w:proofErr w:type="gramEnd"/>
      <w:r w:rsidRPr="007B46C3">
        <w:t>www.dtad.de/ausschreibungen/suche</w:t>
      </w:r>
    </w:p>
    <w:p w14:paraId="72C799A4" w14:textId="77777777" w:rsidR="00F77F76" w:rsidRPr="007B46C3" w:rsidRDefault="00F77F76" w:rsidP="00F77F76">
      <w:pPr>
        <w:pStyle w:val="af1"/>
        <w:wordWrap w:val="0"/>
      </w:pPr>
      <w:proofErr w:type="gramStart"/>
      <w:r w:rsidRPr="007B46C3">
        <w:t>•</w:t>
      </w:r>
      <w:proofErr w:type="gramEnd"/>
      <w:r w:rsidRPr="007B46C3">
        <w:tab/>
        <w:t>DB-Vergabe</w:t>
      </w:r>
      <w:r w:rsidRPr="007B46C3">
        <w:t>：德國鐵路與子公司採購平</w:t>
      </w:r>
      <w:proofErr w:type="gramStart"/>
      <w:r w:rsidRPr="007B46C3">
        <w:t>臺</w:t>
      </w:r>
      <w:proofErr w:type="gramEnd"/>
      <w:r w:rsidRPr="007B46C3">
        <w:t>bieterportal.noncd.db.de</w:t>
      </w:r>
    </w:p>
    <w:p w14:paraId="6E5E23FC" w14:textId="77777777" w:rsidR="00F77F76" w:rsidRPr="007B46C3" w:rsidRDefault="00F77F76" w:rsidP="00F77F76">
      <w:pPr>
        <w:pStyle w:val="af1"/>
        <w:wordWrap w:val="0"/>
      </w:pPr>
      <w:proofErr w:type="gramStart"/>
      <w:r w:rsidRPr="007B46C3">
        <w:t>•</w:t>
      </w:r>
      <w:proofErr w:type="gramEnd"/>
      <w:r w:rsidRPr="007B46C3">
        <w:tab/>
      </w:r>
      <w:proofErr w:type="gramStart"/>
      <w:r w:rsidRPr="007B46C3">
        <w:t>邦</w:t>
      </w:r>
      <w:proofErr w:type="gramEnd"/>
      <w:r w:rsidRPr="007B46C3">
        <w:t>政府採購平</w:t>
      </w:r>
      <w:proofErr w:type="gramStart"/>
      <w:r w:rsidRPr="007B46C3">
        <w:t>臺</w:t>
      </w:r>
      <w:proofErr w:type="gramEnd"/>
    </w:p>
    <w:p w14:paraId="2C975AAE" w14:textId="77777777" w:rsidR="00F77F76" w:rsidRPr="007B46C3" w:rsidRDefault="00F77F76" w:rsidP="00F77F76">
      <w:pPr>
        <w:pStyle w:val="Af8"/>
        <w:wordWrap w:val="0"/>
        <w:rPr>
          <w:lang w:val="de-DE"/>
        </w:rPr>
      </w:pPr>
      <w:r w:rsidRPr="007B46C3">
        <w:rPr>
          <w:lang w:val="de-DE"/>
        </w:rPr>
        <w:t>o</w:t>
      </w:r>
      <w:r w:rsidRPr="007B46C3">
        <w:rPr>
          <w:lang w:val="de-DE"/>
        </w:rPr>
        <w:tab/>
        <w:t xml:space="preserve">Baden-Württemberg: www.lzbw.de/ausschreibungen/ </w:t>
      </w:r>
      <w:r w:rsidRPr="007B46C3">
        <w:t>及</w:t>
      </w:r>
      <w:r w:rsidRPr="007B46C3">
        <w:rPr>
          <w:lang w:val="de-DE"/>
        </w:rPr>
        <w:t xml:space="preserve"> www.service-bw.de/ausschreibungen</w:t>
      </w:r>
    </w:p>
    <w:p w14:paraId="457EA0D9" w14:textId="77777777" w:rsidR="00F77F76" w:rsidRPr="007B46C3" w:rsidRDefault="00F77F76" w:rsidP="00F77F76">
      <w:pPr>
        <w:pStyle w:val="Af8"/>
        <w:wordWrap w:val="0"/>
        <w:rPr>
          <w:lang w:val="de-DE"/>
        </w:rPr>
      </w:pPr>
      <w:r w:rsidRPr="007B46C3">
        <w:rPr>
          <w:lang w:val="de-DE"/>
        </w:rPr>
        <w:t>o</w:t>
      </w:r>
      <w:r w:rsidRPr="007B46C3">
        <w:rPr>
          <w:lang w:val="de-DE"/>
        </w:rPr>
        <w:tab/>
        <w:t>Bayern: www.vergabe.bayern.de</w:t>
      </w:r>
      <w:r w:rsidRPr="007B46C3">
        <w:t>及</w:t>
      </w:r>
      <w:r w:rsidRPr="007B46C3">
        <w:rPr>
          <w:lang w:val="de-DE"/>
        </w:rPr>
        <w:t>www.auftraege.bayern.de</w:t>
      </w:r>
    </w:p>
    <w:p w14:paraId="25ED844B" w14:textId="77777777" w:rsidR="00F77F76" w:rsidRPr="007B46C3" w:rsidRDefault="00F77F76" w:rsidP="00F77F76">
      <w:pPr>
        <w:pStyle w:val="Af8"/>
        <w:wordWrap w:val="0"/>
        <w:rPr>
          <w:lang w:val="de-DE"/>
        </w:rPr>
      </w:pPr>
      <w:r w:rsidRPr="007B46C3">
        <w:rPr>
          <w:lang w:val="de-DE"/>
        </w:rPr>
        <w:t>o</w:t>
      </w:r>
      <w:r w:rsidRPr="007B46C3">
        <w:rPr>
          <w:lang w:val="de-DE"/>
        </w:rPr>
        <w:tab/>
        <w:t>Berlin: www.vergabeplattform.berlin.de</w:t>
      </w:r>
    </w:p>
    <w:p w14:paraId="23F8F475" w14:textId="77777777" w:rsidR="00F77F76" w:rsidRPr="007B46C3" w:rsidRDefault="00F77F76" w:rsidP="00F77F76">
      <w:pPr>
        <w:pStyle w:val="Af8"/>
        <w:wordWrap w:val="0"/>
        <w:rPr>
          <w:lang w:val="de-DE"/>
        </w:rPr>
      </w:pPr>
      <w:r w:rsidRPr="007B46C3">
        <w:rPr>
          <w:lang w:val="de-DE"/>
        </w:rPr>
        <w:t>o</w:t>
      </w:r>
      <w:r w:rsidRPr="007B46C3">
        <w:rPr>
          <w:lang w:val="de-DE"/>
        </w:rPr>
        <w:tab/>
        <w:t>Brandenburg: vergabemarktplatz.brandenburg.de</w:t>
      </w:r>
    </w:p>
    <w:p w14:paraId="20C703B9" w14:textId="77777777" w:rsidR="00F77F76" w:rsidRPr="007B46C3" w:rsidRDefault="00F77F76" w:rsidP="00F77F76">
      <w:pPr>
        <w:pStyle w:val="Af8"/>
        <w:wordWrap w:val="0"/>
        <w:rPr>
          <w:lang w:val="de-DE"/>
        </w:rPr>
      </w:pPr>
      <w:r w:rsidRPr="007B46C3">
        <w:rPr>
          <w:lang w:val="de-DE"/>
        </w:rPr>
        <w:t>o</w:t>
      </w:r>
      <w:r w:rsidRPr="007B46C3">
        <w:rPr>
          <w:lang w:val="de-DE"/>
        </w:rPr>
        <w:tab/>
        <w:t>Bremen: www.vergabe.bremen.de</w:t>
      </w:r>
    </w:p>
    <w:p w14:paraId="0DE6942C" w14:textId="77777777" w:rsidR="00F77F76" w:rsidRPr="007B46C3" w:rsidRDefault="00F77F76" w:rsidP="00F77F76">
      <w:pPr>
        <w:pStyle w:val="Af8"/>
        <w:wordWrap w:val="0"/>
        <w:rPr>
          <w:lang w:val="de-DE"/>
        </w:rPr>
      </w:pPr>
      <w:r w:rsidRPr="007B46C3">
        <w:rPr>
          <w:lang w:val="de-DE"/>
        </w:rPr>
        <w:t>o</w:t>
      </w:r>
      <w:r w:rsidRPr="007B46C3">
        <w:rPr>
          <w:lang w:val="de-DE"/>
        </w:rPr>
        <w:tab/>
        <w:t>Hamburg:www.hamburg.de/wirtschaft/ausschreibungen-wirtschaft</w:t>
      </w:r>
    </w:p>
    <w:p w14:paraId="61CF05CB" w14:textId="77777777" w:rsidR="00F77F76" w:rsidRPr="007B46C3" w:rsidRDefault="00F77F76" w:rsidP="00F77F76">
      <w:pPr>
        <w:pStyle w:val="Af8"/>
        <w:wordWrap w:val="0"/>
        <w:rPr>
          <w:lang w:val="de-DE"/>
        </w:rPr>
      </w:pPr>
      <w:r w:rsidRPr="007B46C3">
        <w:rPr>
          <w:lang w:val="de-DE"/>
        </w:rPr>
        <w:t>o</w:t>
      </w:r>
      <w:r w:rsidRPr="007B46C3">
        <w:rPr>
          <w:lang w:val="de-DE"/>
        </w:rPr>
        <w:tab/>
        <w:t xml:space="preserve">Hessen: www.had.de </w:t>
      </w:r>
      <w:r w:rsidRPr="007B46C3">
        <w:t>及</w:t>
      </w:r>
      <w:r w:rsidRPr="007B46C3">
        <w:rPr>
          <w:lang w:val="de-DE"/>
        </w:rPr>
        <w:t xml:space="preserve"> www.vergabe.hessen.de</w:t>
      </w:r>
    </w:p>
    <w:p w14:paraId="5E1E2438" w14:textId="77777777" w:rsidR="00F77F76" w:rsidRPr="007B46C3" w:rsidRDefault="00F77F76" w:rsidP="00F77F76">
      <w:pPr>
        <w:pStyle w:val="Af8"/>
        <w:wordWrap w:val="0"/>
        <w:rPr>
          <w:lang w:val="de-DE"/>
        </w:rPr>
      </w:pPr>
      <w:r w:rsidRPr="007B46C3">
        <w:rPr>
          <w:lang w:val="de-DE"/>
        </w:rPr>
        <w:t>o</w:t>
      </w:r>
      <w:r w:rsidRPr="007B46C3">
        <w:rPr>
          <w:lang w:val="de-DE"/>
        </w:rPr>
        <w:tab/>
        <w:t>Mecklenburg-Vorpommern: https://vergabe.mv-regierung.de/NetServer/</w:t>
      </w:r>
    </w:p>
    <w:p w14:paraId="456072A0" w14:textId="77777777" w:rsidR="00F77F76" w:rsidRPr="007B46C3" w:rsidRDefault="00F77F76" w:rsidP="00F77F76">
      <w:pPr>
        <w:pStyle w:val="Af8"/>
        <w:wordWrap w:val="0"/>
        <w:rPr>
          <w:lang w:val="de-DE"/>
        </w:rPr>
      </w:pPr>
      <w:r w:rsidRPr="007B46C3">
        <w:rPr>
          <w:lang w:val="de-DE"/>
        </w:rPr>
        <w:t>o</w:t>
      </w:r>
      <w:r w:rsidRPr="007B46C3">
        <w:rPr>
          <w:lang w:val="de-DE"/>
        </w:rPr>
        <w:tab/>
        <w:t>Niedersachsen: vergabe.niedersachsen.de</w:t>
      </w:r>
    </w:p>
    <w:p w14:paraId="201A4EC0" w14:textId="77777777" w:rsidR="00F77F76" w:rsidRPr="007B46C3" w:rsidRDefault="00F77F76" w:rsidP="00F77F76">
      <w:pPr>
        <w:pStyle w:val="Af8"/>
        <w:wordWrap w:val="0"/>
        <w:rPr>
          <w:lang w:val="de-DE"/>
        </w:rPr>
      </w:pPr>
      <w:r w:rsidRPr="007B46C3">
        <w:rPr>
          <w:lang w:val="de-DE"/>
        </w:rPr>
        <w:t>o</w:t>
      </w:r>
      <w:r w:rsidRPr="007B46C3">
        <w:rPr>
          <w:lang w:val="de-DE"/>
        </w:rPr>
        <w:tab/>
        <w:t>Nordrhein-Westfalen: www.evergabe.nrw.de</w:t>
      </w:r>
    </w:p>
    <w:p w14:paraId="2C4BE16F" w14:textId="77777777" w:rsidR="00F77F76" w:rsidRPr="007B46C3" w:rsidRDefault="00F77F76" w:rsidP="00F77F76">
      <w:pPr>
        <w:pStyle w:val="Af8"/>
        <w:wordWrap w:val="0"/>
        <w:rPr>
          <w:lang w:val="de-DE"/>
        </w:rPr>
      </w:pPr>
      <w:r w:rsidRPr="007B46C3">
        <w:rPr>
          <w:lang w:val="de-DE"/>
        </w:rPr>
        <w:t>o</w:t>
      </w:r>
      <w:r w:rsidRPr="007B46C3">
        <w:rPr>
          <w:lang w:val="de-DE"/>
        </w:rPr>
        <w:tab/>
        <w:t>Rheinland-Pfalz:www.vergabe.rlp.de https://rlp.vergabekommunal.de/Satellite/company/welcome.do</w:t>
      </w:r>
    </w:p>
    <w:p w14:paraId="76143650" w14:textId="77777777" w:rsidR="00F77F76" w:rsidRPr="007B46C3" w:rsidRDefault="00F77F76" w:rsidP="00F77F76">
      <w:pPr>
        <w:pStyle w:val="Af8"/>
        <w:wordWrap w:val="0"/>
        <w:rPr>
          <w:lang w:val="de-DE"/>
        </w:rPr>
      </w:pPr>
      <w:r w:rsidRPr="007B46C3">
        <w:rPr>
          <w:lang w:val="de-DE"/>
        </w:rPr>
        <w:t>o</w:t>
      </w:r>
      <w:r w:rsidRPr="007B46C3">
        <w:rPr>
          <w:lang w:val="de-DE"/>
        </w:rPr>
        <w:tab/>
        <w:t>Saarland: www.saarland.de/ausschreibungen.htm</w:t>
      </w:r>
    </w:p>
    <w:p w14:paraId="007496D9" w14:textId="77777777" w:rsidR="00F77F76" w:rsidRPr="007B46C3" w:rsidRDefault="00F77F76" w:rsidP="00F77F76">
      <w:pPr>
        <w:pStyle w:val="Af8"/>
        <w:wordWrap w:val="0"/>
        <w:rPr>
          <w:lang w:val="de-DE"/>
        </w:rPr>
      </w:pPr>
      <w:r w:rsidRPr="007B46C3">
        <w:rPr>
          <w:lang w:val="de-DE"/>
        </w:rPr>
        <w:lastRenderedPageBreak/>
        <w:t>o</w:t>
      </w:r>
      <w:r w:rsidRPr="007B46C3">
        <w:rPr>
          <w:lang w:val="de-DE"/>
        </w:rPr>
        <w:tab/>
        <w:t>Sachsen: www.vergabe.sachsen.de</w:t>
      </w:r>
    </w:p>
    <w:p w14:paraId="13CBB902" w14:textId="77777777" w:rsidR="00F77F76" w:rsidRPr="007B46C3" w:rsidRDefault="00F77F76" w:rsidP="00F77F76">
      <w:pPr>
        <w:pStyle w:val="Af8"/>
        <w:wordWrap w:val="0"/>
        <w:rPr>
          <w:lang w:val="de-DE"/>
        </w:rPr>
      </w:pPr>
      <w:r w:rsidRPr="007B46C3">
        <w:rPr>
          <w:lang w:val="de-DE"/>
        </w:rPr>
        <w:t>o</w:t>
      </w:r>
      <w:r w:rsidRPr="007B46C3">
        <w:rPr>
          <w:lang w:val="de-DE"/>
        </w:rPr>
        <w:tab/>
        <w:t>Sachsen-Anhalt: www.evergabe.sachsen-anhalt.de</w:t>
      </w:r>
    </w:p>
    <w:p w14:paraId="098541B8" w14:textId="77777777" w:rsidR="00F77F76" w:rsidRPr="007B46C3" w:rsidRDefault="00F77F76" w:rsidP="00F77F76">
      <w:pPr>
        <w:pStyle w:val="Af8"/>
        <w:wordWrap w:val="0"/>
        <w:rPr>
          <w:lang w:val="de-DE"/>
        </w:rPr>
      </w:pPr>
      <w:r w:rsidRPr="007B46C3">
        <w:rPr>
          <w:lang w:val="de-DE"/>
        </w:rPr>
        <w:t>o</w:t>
      </w:r>
      <w:r w:rsidRPr="007B46C3">
        <w:rPr>
          <w:lang w:val="de-DE"/>
        </w:rPr>
        <w:tab/>
        <w:t>Schleswig-Holstein:www.e-vergabe-sh.de</w:t>
      </w:r>
      <w:r w:rsidRPr="007B46C3">
        <w:t>及</w:t>
      </w:r>
      <w:r w:rsidRPr="007B46C3">
        <w:rPr>
          <w:lang w:val="de-DE"/>
        </w:rPr>
        <w:t>www.schleswig-holstein.de/DE/Service/Unternehmen/Ausschreibungen/ausschreibungen_node.html</w:t>
      </w:r>
    </w:p>
    <w:p w14:paraId="5836F377" w14:textId="77777777" w:rsidR="00F77F76" w:rsidRPr="007B46C3" w:rsidRDefault="00F77F76" w:rsidP="00F77F76">
      <w:pPr>
        <w:pStyle w:val="Af8"/>
        <w:wordWrap w:val="0"/>
        <w:rPr>
          <w:lang w:val="de-DE"/>
        </w:rPr>
      </w:pPr>
      <w:r w:rsidRPr="007B46C3">
        <w:rPr>
          <w:lang w:val="de-DE"/>
        </w:rPr>
        <w:t>o</w:t>
      </w:r>
      <w:r w:rsidRPr="007B46C3">
        <w:rPr>
          <w:lang w:val="de-DE"/>
        </w:rPr>
        <w:tab/>
        <w:t>Thüringen: portal.thueringen.de</w:t>
      </w:r>
    </w:p>
    <w:p w14:paraId="4F270697" w14:textId="16EA4917" w:rsidR="00F77F76" w:rsidRPr="007B46C3" w:rsidRDefault="00F77F76" w:rsidP="00F77F76">
      <w:pPr>
        <w:pStyle w:val="af"/>
        <w:ind w:left="945" w:firstLine="472"/>
        <w:rPr>
          <w:lang w:val="de-DE" w:eastAsia="zh-TW"/>
        </w:rPr>
      </w:pPr>
      <w:r w:rsidRPr="007B46C3">
        <w:rPr>
          <w:lang w:eastAsia="zh-TW"/>
        </w:rPr>
        <w:t>另還有幾個私營</w:t>
      </w:r>
      <w:r w:rsidR="00F10F8D" w:rsidRPr="007B46C3">
        <w:rPr>
          <w:rFonts w:asciiTheme="minorEastAsia" w:eastAsiaTheme="minorEastAsia" w:hAnsiTheme="minorEastAsia"/>
          <w:lang w:val="es-ES"/>
        </w:rPr>
        <w:t>（</w:t>
      </w:r>
      <w:r w:rsidR="001C225E" w:rsidRPr="007B46C3">
        <w:rPr>
          <w:rFonts w:asciiTheme="minorEastAsia" w:eastAsiaTheme="minorEastAsia" w:hAnsiTheme="minorEastAsia" w:hint="eastAsia"/>
        </w:rPr>
        <w:t>需付費或註冊</w:t>
      </w:r>
      <w:r w:rsidR="00F10F8D" w:rsidRPr="007B46C3">
        <w:rPr>
          <w:rFonts w:asciiTheme="minorEastAsia" w:eastAsiaTheme="minorEastAsia" w:hAnsiTheme="minorEastAsia"/>
          <w:lang w:val="es-ES"/>
        </w:rPr>
        <w:t>）</w:t>
      </w:r>
      <w:r w:rsidRPr="007B46C3">
        <w:rPr>
          <w:lang w:eastAsia="zh-TW"/>
        </w:rPr>
        <w:t>平</w:t>
      </w:r>
      <w:proofErr w:type="gramStart"/>
      <w:r w:rsidRPr="007B46C3">
        <w:rPr>
          <w:lang w:eastAsia="zh-TW"/>
        </w:rPr>
        <w:t>臺</w:t>
      </w:r>
      <w:proofErr w:type="gramEnd"/>
      <w:r w:rsidRPr="007B46C3">
        <w:rPr>
          <w:lang w:eastAsia="zh-TW"/>
        </w:rPr>
        <w:t>如下</w:t>
      </w:r>
      <w:r w:rsidRPr="007B46C3">
        <w:rPr>
          <w:lang w:val="de-DE" w:eastAsia="zh-TW"/>
        </w:rPr>
        <w:t>：</w:t>
      </w:r>
    </w:p>
    <w:p w14:paraId="2734B5A9" w14:textId="77777777" w:rsidR="00F77F76" w:rsidRPr="007B46C3" w:rsidRDefault="00F77F76" w:rsidP="00F77F76">
      <w:pPr>
        <w:pStyle w:val="af"/>
        <w:ind w:left="945" w:firstLine="472"/>
        <w:jc w:val="left"/>
        <w:rPr>
          <w:lang w:val="de-DE" w:eastAsia="zh-TW"/>
        </w:rPr>
      </w:pPr>
      <w:r w:rsidRPr="007B46C3">
        <w:rPr>
          <w:lang w:val="de-DE" w:eastAsia="zh-TW"/>
        </w:rPr>
        <w:t>•</w:t>
      </w:r>
      <w:r w:rsidRPr="007B46C3">
        <w:rPr>
          <w:lang w:val="de-DE" w:eastAsia="zh-TW"/>
        </w:rPr>
        <w:tab/>
        <w:t xml:space="preserve">www.vergabe24.de </w:t>
      </w:r>
    </w:p>
    <w:p w14:paraId="2C29CFF7" w14:textId="77777777" w:rsidR="00F77F76" w:rsidRPr="007B46C3" w:rsidRDefault="00F77F76" w:rsidP="00F77F76">
      <w:pPr>
        <w:pStyle w:val="af"/>
        <w:ind w:left="945" w:firstLine="472"/>
        <w:jc w:val="left"/>
        <w:rPr>
          <w:lang w:val="de-DE" w:eastAsia="zh-TW"/>
        </w:rPr>
      </w:pPr>
      <w:r w:rsidRPr="007B46C3">
        <w:rPr>
          <w:lang w:val="de-DE" w:eastAsia="zh-TW"/>
        </w:rPr>
        <w:t>•</w:t>
      </w:r>
      <w:r w:rsidRPr="007B46C3">
        <w:rPr>
          <w:lang w:val="de-DE" w:eastAsia="zh-TW"/>
        </w:rPr>
        <w:tab/>
        <w:t>www.evergabe-online.de</w:t>
      </w:r>
    </w:p>
    <w:p w14:paraId="5B1BF9B7" w14:textId="77777777" w:rsidR="00F77F76" w:rsidRPr="007B46C3" w:rsidRDefault="00F77F76" w:rsidP="00F77F76">
      <w:pPr>
        <w:pStyle w:val="af"/>
        <w:ind w:left="945" w:firstLine="472"/>
        <w:jc w:val="left"/>
        <w:rPr>
          <w:lang w:val="de-DE" w:eastAsia="zh-TW"/>
        </w:rPr>
      </w:pPr>
      <w:r w:rsidRPr="007B46C3">
        <w:rPr>
          <w:lang w:val="de-DE" w:eastAsia="zh-TW"/>
        </w:rPr>
        <w:t>•</w:t>
      </w:r>
      <w:r w:rsidRPr="007B46C3">
        <w:rPr>
          <w:lang w:val="de-DE" w:eastAsia="zh-TW"/>
        </w:rPr>
        <w:tab/>
        <w:t>www.deutsches-ausschreibungsblatt.de</w:t>
      </w:r>
    </w:p>
    <w:p w14:paraId="5B47CA27" w14:textId="77777777" w:rsidR="00F77F76" w:rsidRPr="007B46C3" w:rsidRDefault="00F77F76" w:rsidP="00F77F76">
      <w:pPr>
        <w:pStyle w:val="af"/>
        <w:ind w:left="945" w:firstLine="472"/>
        <w:jc w:val="left"/>
        <w:rPr>
          <w:lang w:val="de-DE" w:eastAsia="zh-TW"/>
        </w:rPr>
      </w:pPr>
      <w:r w:rsidRPr="007B46C3">
        <w:rPr>
          <w:lang w:val="de-DE" w:eastAsia="zh-TW"/>
        </w:rPr>
        <w:t>•</w:t>
      </w:r>
      <w:r w:rsidRPr="007B46C3">
        <w:rPr>
          <w:lang w:val="de-DE" w:eastAsia="zh-TW"/>
        </w:rPr>
        <w:tab/>
        <w:t>www.vergabereport.de</w:t>
      </w:r>
    </w:p>
    <w:p w14:paraId="6C2330DA" w14:textId="77777777" w:rsidR="00F77F76" w:rsidRPr="007B46C3" w:rsidRDefault="00F77F76" w:rsidP="00F77F76">
      <w:pPr>
        <w:pStyle w:val="af"/>
        <w:ind w:left="945" w:firstLine="472"/>
        <w:jc w:val="left"/>
        <w:rPr>
          <w:rFonts w:eastAsia="SimSun"/>
          <w:lang w:val="de-DE"/>
        </w:rPr>
      </w:pPr>
      <w:r w:rsidRPr="007B46C3">
        <w:rPr>
          <w:lang w:val="de-DE" w:eastAsia="zh-TW"/>
        </w:rPr>
        <w:t>•</w:t>
      </w:r>
      <w:r w:rsidRPr="007B46C3">
        <w:rPr>
          <w:lang w:val="de-DE" w:eastAsia="zh-TW"/>
        </w:rPr>
        <w:tab/>
        <w:t>www.subreport.de</w:t>
      </w:r>
    </w:p>
    <w:p w14:paraId="1D16109C" w14:textId="77777777" w:rsidR="00D65B79" w:rsidRPr="007B46C3" w:rsidRDefault="00D65B79" w:rsidP="00F77F76">
      <w:pPr>
        <w:pStyle w:val="af"/>
        <w:ind w:left="945" w:firstLine="472"/>
        <w:jc w:val="left"/>
        <w:rPr>
          <w:rFonts w:eastAsia="SimSun"/>
          <w:lang w:val="de-DE"/>
        </w:rPr>
      </w:pPr>
      <w:r w:rsidRPr="007B46C3">
        <w:rPr>
          <w:lang w:val="de-DE" w:eastAsia="zh-TW"/>
        </w:rPr>
        <w:t>•</w:t>
      </w:r>
      <w:r w:rsidRPr="007B46C3">
        <w:rPr>
          <w:lang w:val="de-DE" w:eastAsia="zh-TW"/>
        </w:rPr>
        <w:tab/>
      </w:r>
      <w:r w:rsidRPr="007B46C3">
        <w:rPr>
          <w:rFonts w:eastAsia="SimSun"/>
          <w:lang w:val="de-DE"/>
        </w:rPr>
        <w:t>www.dtad.com/de</w:t>
      </w:r>
    </w:p>
    <w:p w14:paraId="7287FC6C" w14:textId="77777777" w:rsidR="00DA1839" w:rsidRPr="007B46C3" w:rsidRDefault="00DA1839" w:rsidP="003176D3">
      <w:pPr>
        <w:ind w:firstLine="472"/>
        <w:rPr>
          <w:lang w:val="de-DE" w:eastAsia="zh-TW"/>
        </w:rPr>
      </w:pPr>
    </w:p>
    <w:p w14:paraId="65EBAD93" w14:textId="77777777" w:rsidR="00781BD0" w:rsidRPr="007B46C3" w:rsidRDefault="00F97B94">
      <w:pPr>
        <w:widowControl/>
        <w:overflowPunct/>
        <w:autoSpaceDE/>
        <w:autoSpaceDN/>
        <w:ind w:firstLineChars="0" w:firstLine="0"/>
        <w:jc w:val="left"/>
        <w:rPr>
          <w:lang w:val="de-DE" w:eastAsia="zh-TW"/>
        </w:rPr>
      </w:pPr>
      <w:r w:rsidRPr="007B46C3">
        <w:rPr>
          <w:lang w:val="de-DE" w:eastAsia="zh-TW"/>
        </w:rPr>
        <w:br w:type="page"/>
      </w:r>
    </w:p>
    <w:p w14:paraId="5F094550" w14:textId="4AE5275D" w:rsidR="00CC2AA4" w:rsidRPr="007B46C3" w:rsidRDefault="00CC2AA4" w:rsidP="00CC2AA4">
      <w:pPr>
        <w:pStyle w:val="a4"/>
        <w:pageBreakBefore/>
        <w:spacing w:before="257" w:after="257"/>
        <w:rPr>
          <w:color w:val="auto"/>
        </w:rPr>
      </w:pPr>
      <w:r w:rsidRPr="007B46C3">
        <w:rPr>
          <w:rFonts w:hint="eastAsia"/>
          <w:color w:val="auto"/>
        </w:rPr>
        <w:lastRenderedPageBreak/>
        <w:t>六</w:t>
      </w:r>
      <w:r w:rsidRPr="007B46C3">
        <w:rPr>
          <w:color w:val="auto"/>
        </w:rPr>
        <w:t>、</w:t>
      </w:r>
      <w:r w:rsidRPr="007B46C3">
        <w:rPr>
          <w:rFonts w:hint="eastAsia"/>
          <w:color w:val="auto"/>
        </w:rPr>
        <w:t>投資環境風險</w:t>
      </w:r>
    </w:p>
    <w:p w14:paraId="01B4F817" w14:textId="76D74E0B" w:rsidR="00CC2AA4" w:rsidRPr="007B46C3" w:rsidRDefault="00CC2AA4" w:rsidP="00A52F78">
      <w:pPr>
        <w:pStyle w:val="a6"/>
        <w:ind w:left="945" w:hanging="709"/>
        <w:rPr>
          <w:lang w:val="en-US"/>
        </w:rPr>
      </w:pPr>
      <w:r w:rsidRPr="007B46C3">
        <w:t>（一）</w:t>
      </w:r>
      <w:r w:rsidR="00126532" w:rsidRPr="007B46C3">
        <w:rPr>
          <w:lang w:val="en-US"/>
        </w:rPr>
        <w:t>廉政治理及法</w:t>
      </w:r>
      <w:proofErr w:type="gramStart"/>
      <w:r w:rsidR="00126532" w:rsidRPr="007B46C3">
        <w:rPr>
          <w:lang w:val="en-US"/>
        </w:rPr>
        <w:t>遵</w:t>
      </w:r>
      <w:proofErr w:type="gramEnd"/>
      <w:r w:rsidR="00126532" w:rsidRPr="007B46C3">
        <w:rPr>
          <w:lang w:val="en-US"/>
        </w:rPr>
        <w:t>環境</w:t>
      </w:r>
    </w:p>
    <w:p w14:paraId="1EDF24A4" w14:textId="25F33BF0" w:rsidR="00460996" w:rsidRPr="007B46C3" w:rsidRDefault="00460996" w:rsidP="00A52F78">
      <w:pPr>
        <w:pStyle w:val="af"/>
        <w:ind w:left="945" w:firstLine="472"/>
      </w:pPr>
      <w:r w:rsidRPr="007B46C3">
        <w:t>德國公共治理及法治水準相對穩定，整體貪腐風險不高。依據</w:t>
      </w:r>
      <w:r w:rsidR="00C01DCC" w:rsidRPr="007B46C3">
        <w:rPr>
          <w:rFonts w:hint="eastAsia"/>
        </w:rPr>
        <w:t>國際透明組織</w:t>
      </w:r>
      <w:r w:rsidRPr="007B46C3">
        <w:t>（</w:t>
      </w:r>
      <w:r w:rsidRPr="007B46C3">
        <w:t>Transparency International</w:t>
      </w:r>
      <w:r w:rsidRPr="007B46C3">
        <w:t>）公布之「清廉印象指數」（</w:t>
      </w:r>
      <w:r w:rsidRPr="007B46C3">
        <w:t>Corruption Perceptions Index, CPI</w:t>
      </w:r>
      <w:r w:rsidRPr="007B46C3">
        <w:t>），德國於</w:t>
      </w:r>
      <w:r w:rsidRPr="007B46C3">
        <w:t>2025</w:t>
      </w:r>
      <w:r w:rsidRPr="007B46C3">
        <w:t>年在</w:t>
      </w:r>
      <w:r w:rsidRPr="007B46C3">
        <w:t>182</w:t>
      </w:r>
      <w:r w:rsidRPr="007B46C3">
        <w:t>個國家及地區中排名第</w:t>
      </w:r>
      <w:r w:rsidRPr="007B46C3">
        <w:t>10</w:t>
      </w:r>
      <w:r w:rsidRPr="007B46C3">
        <w:t>。另依</w:t>
      </w:r>
      <w:r w:rsidRPr="007B46C3">
        <w:t>OECD</w:t>
      </w:r>
      <w:r w:rsidRPr="007B46C3">
        <w:t>反賄賂公約監督機制，德國已將賄賂外國公職人員列為刑事犯罪，並就外國賄賂案件之偵查、執法、企業責任及國際合作等事項接受定期評估。</w:t>
      </w:r>
    </w:p>
    <w:p w14:paraId="63975F1C" w14:textId="1136113A" w:rsidR="00460996" w:rsidRPr="007B46C3" w:rsidRDefault="00460996" w:rsidP="00A52F78">
      <w:pPr>
        <w:pStyle w:val="af"/>
        <w:ind w:left="945" w:firstLine="472"/>
      </w:pPr>
      <w:r w:rsidRPr="007B46C3">
        <w:rPr>
          <w:rFonts w:hint="eastAsia"/>
        </w:rPr>
        <w:t>此外，</w:t>
      </w:r>
      <w:r w:rsidR="00CC2AA4" w:rsidRPr="007B46C3">
        <w:t>德國聯邦刑事警察局（</w:t>
      </w:r>
      <w:proofErr w:type="spellStart"/>
      <w:r w:rsidR="00CC2AA4" w:rsidRPr="007B46C3">
        <w:t>Bundeskriminalamt</w:t>
      </w:r>
      <w:proofErr w:type="spellEnd"/>
      <w:r w:rsidR="00CC2AA4" w:rsidRPr="007B46C3">
        <w:t>, BKA</w:t>
      </w:r>
      <w:r w:rsidR="00CC2AA4" w:rsidRPr="007B46C3">
        <w:t>）</w:t>
      </w:r>
      <w:r w:rsidR="00CC2AA4" w:rsidRPr="007B46C3">
        <w:t>2025</w:t>
      </w:r>
      <w:r w:rsidR="00CC2AA4" w:rsidRPr="007B46C3">
        <w:t>年</w:t>
      </w:r>
      <w:r w:rsidR="00CC2AA4" w:rsidRPr="007B46C3">
        <w:t>10</w:t>
      </w:r>
      <w:r w:rsidR="00CC2AA4" w:rsidRPr="007B46C3">
        <w:t>月發布之《</w:t>
      </w:r>
      <w:r w:rsidR="00CC2AA4" w:rsidRPr="007B46C3">
        <w:t>2024</w:t>
      </w:r>
      <w:r w:rsidR="00CC2AA4" w:rsidRPr="007B46C3">
        <w:t>年貪腐犯罪情勢報告》（</w:t>
      </w:r>
      <w:proofErr w:type="spellStart"/>
      <w:r w:rsidR="00CC2AA4" w:rsidRPr="007B46C3">
        <w:t>Bundeslagebild</w:t>
      </w:r>
      <w:proofErr w:type="spellEnd"/>
      <w:r w:rsidR="00CC2AA4" w:rsidRPr="007B46C3">
        <w:t xml:space="preserve"> </w:t>
      </w:r>
      <w:proofErr w:type="spellStart"/>
      <w:r w:rsidR="00CC2AA4" w:rsidRPr="007B46C3">
        <w:t>Korruption</w:t>
      </w:r>
      <w:proofErr w:type="spellEnd"/>
      <w:r w:rsidR="00CC2AA4" w:rsidRPr="007B46C3">
        <w:t xml:space="preserve"> 2024</w:t>
      </w:r>
      <w:r w:rsidR="00CC2AA4" w:rsidRPr="007B46C3">
        <w:t>），</w:t>
      </w:r>
      <w:r w:rsidR="00CC2AA4" w:rsidRPr="007B46C3">
        <w:t>2024</w:t>
      </w:r>
      <w:r w:rsidR="00CC2AA4" w:rsidRPr="007B46C3">
        <w:t>年德國登錄貪腐犯罪案件數為</w:t>
      </w:r>
      <w:r w:rsidR="00CC2AA4" w:rsidRPr="007B46C3">
        <w:t>3,495</w:t>
      </w:r>
      <w:r w:rsidR="00CC2AA4" w:rsidRPr="007B46C3">
        <w:t>件，較前一年減少</w:t>
      </w:r>
      <w:r w:rsidR="00CC2AA4" w:rsidRPr="007B46C3">
        <w:t>9.0%</w:t>
      </w:r>
      <w:r w:rsidR="00CC2AA4" w:rsidRPr="007B46C3">
        <w:t>。</w:t>
      </w:r>
    </w:p>
    <w:p w14:paraId="285BA098" w14:textId="2A4A68FB" w:rsidR="00CC2AA4" w:rsidRPr="007B46C3" w:rsidRDefault="00C01DCC" w:rsidP="00A52F78">
      <w:pPr>
        <w:pStyle w:val="af"/>
        <w:ind w:left="945" w:firstLine="472"/>
      </w:pPr>
      <w:r w:rsidRPr="007B46C3">
        <w:rPr>
          <w:rFonts w:hint="eastAsia"/>
        </w:rPr>
        <w:t>建議</w:t>
      </w:r>
      <w:r w:rsidR="00CC2AA4" w:rsidRPr="007B46C3">
        <w:t>企業赴德投資應重視反賄賂、反洗錢、公共採購、企業治理及供應鏈盡職調查等法遵要求，並建立內部合規、申報及紀錄保存機制，以降低行政裁罰、刑事責任及商譽風險。</w:t>
      </w:r>
    </w:p>
    <w:p w14:paraId="552B243D" w14:textId="2AFF7754" w:rsidR="00CC2AA4" w:rsidRPr="007B46C3" w:rsidRDefault="00B77137" w:rsidP="00A52F78">
      <w:pPr>
        <w:pStyle w:val="a6"/>
        <w:ind w:left="945" w:hanging="709"/>
        <w:rPr>
          <w:lang w:val="en-US"/>
        </w:rPr>
      </w:pPr>
      <w:r w:rsidRPr="007B46C3">
        <w:t>（</w:t>
      </w:r>
      <w:r w:rsidRPr="007B46C3">
        <w:rPr>
          <w:rFonts w:hint="eastAsia"/>
        </w:rPr>
        <w:t>二</w:t>
      </w:r>
      <w:r w:rsidRPr="007B46C3">
        <w:t>）</w:t>
      </w:r>
      <w:r w:rsidR="00CC2AA4" w:rsidRPr="007B46C3">
        <w:rPr>
          <w:lang w:val="en-US"/>
        </w:rPr>
        <w:t>政治及社會安全</w:t>
      </w:r>
    </w:p>
    <w:p w14:paraId="700E2A80" w14:textId="7595019A" w:rsidR="00460996" w:rsidRPr="007B46C3" w:rsidRDefault="00CC2AA4" w:rsidP="00A52F78">
      <w:pPr>
        <w:pStyle w:val="af"/>
        <w:ind w:left="945" w:firstLine="472"/>
      </w:pPr>
      <w:r w:rsidRPr="007B46C3">
        <w:t>德國政治及法治制度成熟，整體社會秩序及行政運作大致穩定，惟近年極端主義、政治動機犯罪及恐怖主義威脅等安全議題升高。依據德國聯邦內政部（</w:t>
      </w:r>
      <w:proofErr w:type="spellStart"/>
      <w:r w:rsidRPr="007B46C3">
        <w:t>Bundesministerium</w:t>
      </w:r>
      <w:proofErr w:type="spellEnd"/>
      <w:r w:rsidRPr="007B46C3">
        <w:t xml:space="preserve"> des </w:t>
      </w:r>
      <w:proofErr w:type="spellStart"/>
      <w:r w:rsidRPr="007B46C3">
        <w:t>Innern</w:t>
      </w:r>
      <w:proofErr w:type="spellEnd"/>
      <w:r w:rsidRPr="007B46C3">
        <w:t>, BMI</w:t>
      </w:r>
      <w:r w:rsidRPr="007B46C3">
        <w:t>）及聯邦憲法保護局（</w:t>
      </w:r>
      <w:proofErr w:type="spellStart"/>
      <w:r w:rsidRPr="007B46C3">
        <w:t>Bundesamt</w:t>
      </w:r>
      <w:proofErr w:type="spellEnd"/>
      <w:r w:rsidRPr="007B46C3">
        <w:t xml:space="preserve"> für </w:t>
      </w:r>
      <w:proofErr w:type="spellStart"/>
      <w:r w:rsidRPr="007B46C3">
        <w:t>Verfassungsschutz</w:t>
      </w:r>
      <w:proofErr w:type="spellEnd"/>
      <w:r w:rsidRPr="007B46C3">
        <w:t xml:space="preserve">, </w:t>
      </w:r>
      <w:proofErr w:type="spellStart"/>
      <w:r w:rsidRPr="007B46C3">
        <w:t>BfV</w:t>
      </w:r>
      <w:proofErr w:type="spellEnd"/>
      <w:r w:rsidRPr="007B46C3">
        <w:t>）發布之《</w:t>
      </w:r>
      <w:r w:rsidRPr="007B46C3">
        <w:t>2025</w:t>
      </w:r>
      <w:r w:rsidRPr="007B46C3">
        <w:t>年憲法保護報告》，</w:t>
      </w:r>
      <w:r w:rsidRPr="007B46C3">
        <w:t>2025</w:t>
      </w:r>
      <w:r w:rsidRPr="007B46C3">
        <w:t>年德國登錄具極端主義背景犯罪案件共</w:t>
      </w:r>
      <w:r w:rsidRPr="007B46C3">
        <w:t>58,851</w:t>
      </w:r>
      <w:r w:rsidRPr="007B46C3">
        <w:t>件，高於</w:t>
      </w:r>
      <w:r w:rsidRPr="007B46C3">
        <w:t>2024</w:t>
      </w:r>
      <w:r w:rsidRPr="007B46C3">
        <w:t>年</w:t>
      </w:r>
      <w:r w:rsidRPr="007B46C3">
        <w:t>57,701</w:t>
      </w:r>
      <w:r w:rsidRPr="007B46C3">
        <w:t>件；同年德國政治動機犯罪案件亦達</w:t>
      </w:r>
      <w:r w:rsidRPr="007B46C3">
        <w:t>85,837</w:t>
      </w:r>
      <w:r w:rsidRPr="007B46C3">
        <w:t>件，較前一年增加約</w:t>
      </w:r>
      <w:r w:rsidRPr="007B46C3">
        <w:t>2%</w:t>
      </w:r>
      <w:r w:rsidRPr="007B46C3">
        <w:t>，創歷史新高。</w:t>
      </w:r>
    </w:p>
    <w:p w14:paraId="1DD97144" w14:textId="003799A6" w:rsidR="00CC2AA4" w:rsidRPr="007B46C3" w:rsidRDefault="00CC2AA4" w:rsidP="00A52F78">
      <w:pPr>
        <w:pStyle w:val="af"/>
        <w:ind w:left="945" w:firstLine="472"/>
      </w:pPr>
      <w:r w:rsidRPr="007B46C3">
        <w:t>德國安全機關並持續關注右翼極端主義、左翼極端主義、伊斯蘭主義恐怖主義、反猶太主義及外國勢力影響等議題。企業於德國設立據點、</w:t>
      </w:r>
      <w:r w:rsidRPr="007B46C3">
        <w:lastRenderedPageBreak/>
        <w:t>辦理大型活動或營運人員密集場域時，宜視所在地及產業性質，建立人員安全、緊急通報、資產保護及營運不中斷計畫。</w:t>
      </w:r>
    </w:p>
    <w:p w14:paraId="731A172B" w14:textId="5015D538" w:rsidR="00CC2AA4" w:rsidRPr="007B46C3" w:rsidRDefault="00B77137" w:rsidP="00A52F78">
      <w:pPr>
        <w:pStyle w:val="a6"/>
        <w:ind w:left="945" w:hanging="709"/>
        <w:rPr>
          <w:lang w:val="en-US"/>
        </w:rPr>
      </w:pPr>
      <w:r w:rsidRPr="007B46C3">
        <w:t>（</w:t>
      </w:r>
      <w:r w:rsidRPr="007B46C3">
        <w:rPr>
          <w:rFonts w:hint="eastAsia"/>
        </w:rPr>
        <w:t>三</w:t>
      </w:r>
      <w:r w:rsidRPr="007B46C3">
        <w:t>）</w:t>
      </w:r>
      <w:proofErr w:type="gramStart"/>
      <w:r w:rsidR="00CC2AA4" w:rsidRPr="007B46C3">
        <w:rPr>
          <w:lang w:val="en-US"/>
        </w:rPr>
        <w:t>資安及</w:t>
      </w:r>
      <w:proofErr w:type="gramEnd"/>
      <w:r w:rsidR="00CC2AA4" w:rsidRPr="007B46C3">
        <w:rPr>
          <w:lang w:val="en-US"/>
        </w:rPr>
        <w:t>營運持續</w:t>
      </w:r>
    </w:p>
    <w:p w14:paraId="5E87DDCC" w14:textId="77777777" w:rsidR="00460996" w:rsidRPr="007B46C3" w:rsidRDefault="00460996" w:rsidP="00A52F78">
      <w:pPr>
        <w:pStyle w:val="af"/>
        <w:ind w:left="945" w:firstLine="472"/>
      </w:pPr>
      <w:r w:rsidRPr="007B46C3">
        <w:t>隨企業營運數位化、工業系統連網及供應鏈資料交換程度提高，網路</w:t>
      </w:r>
      <w:r w:rsidRPr="007B46C3">
        <w:rPr>
          <w:spacing w:val="-2"/>
        </w:rPr>
        <w:t>攻擊已成為德國企業重要營運風險之一。德國聯邦資訊安全局（</w:t>
      </w:r>
      <w:proofErr w:type="spellStart"/>
      <w:r w:rsidRPr="007B46C3">
        <w:rPr>
          <w:spacing w:val="-2"/>
        </w:rPr>
        <w:t>Bundesamt</w:t>
      </w:r>
      <w:proofErr w:type="spellEnd"/>
      <w:r w:rsidRPr="007B46C3">
        <w:rPr>
          <w:spacing w:val="-2"/>
        </w:rPr>
        <w:t xml:space="preserve"> </w:t>
      </w:r>
      <w:r w:rsidRPr="007B46C3">
        <w:t xml:space="preserve">für </w:t>
      </w:r>
      <w:proofErr w:type="spellStart"/>
      <w:r w:rsidRPr="007B46C3">
        <w:t>Sicherheit</w:t>
      </w:r>
      <w:proofErr w:type="spellEnd"/>
      <w:r w:rsidRPr="007B46C3">
        <w:t xml:space="preserve"> in der </w:t>
      </w:r>
      <w:proofErr w:type="spellStart"/>
      <w:r w:rsidRPr="007B46C3">
        <w:t>Informationstechnik</w:t>
      </w:r>
      <w:proofErr w:type="spellEnd"/>
      <w:r w:rsidRPr="007B46C3">
        <w:t>, BSI</w:t>
      </w:r>
      <w:r w:rsidRPr="007B46C3">
        <w:t>）於《</w:t>
      </w:r>
      <w:r w:rsidRPr="007B46C3">
        <w:t>2025</w:t>
      </w:r>
      <w:r w:rsidRPr="007B46C3">
        <w:t>年德國資訊安全情勢報告》指出，</w:t>
      </w:r>
      <w:r w:rsidRPr="007B46C3">
        <w:t>2025</w:t>
      </w:r>
      <w:r w:rsidRPr="007B46C3">
        <w:t>年德國資訊安全情勢仍無法解除警戒，整體仍維持「緊張」水準；</w:t>
      </w:r>
      <w:r w:rsidRPr="007B46C3">
        <w:t>BSI</w:t>
      </w:r>
      <w:r w:rsidRPr="007B46C3">
        <w:t>並指出，數位化程度提高使攻擊面持續擴大，勒索軟體、資料竊取、供應鏈攻擊及針對企業與公共機構之網路攻擊仍為主要威脅。</w:t>
      </w:r>
    </w:p>
    <w:p w14:paraId="46D5405E" w14:textId="3EB6B37D" w:rsidR="00460996" w:rsidRPr="007B46C3" w:rsidRDefault="00C01DCC" w:rsidP="00A52F78">
      <w:pPr>
        <w:pStyle w:val="af"/>
        <w:ind w:left="945" w:firstLine="472"/>
      </w:pPr>
      <w:r w:rsidRPr="007B46C3">
        <w:rPr>
          <w:rFonts w:hint="eastAsia"/>
        </w:rPr>
        <w:t>建議</w:t>
      </w:r>
      <w:r w:rsidR="00460996" w:rsidRPr="007B46C3">
        <w:t>企業赴德投資時，除應遵守歐盟及德國資料保護、資安及關鍵基礎設施相關規範外，亦宜強化備援、資料保護、供應鏈資安管理及事件應變能力，以降低停工、資料外洩及供應鏈中斷風險。</w:t>
      </w:r>
    </w:p>
    <w:p w14:paraId="4AF7B2BF" w14:textId="544C037E" w:rsidR="00CC2AA4" w:rsidRPr="007B46C3" w:rsidRDefault="00CC2AA4" w:rsidP="00A52F78">
      <w:pPr>
        <w:pStyle w:val="af"/>
        <w:ind w:left="945" w:firstLine="472"/>
      </w:pPr>
    </w:p>
    <w:p w14:paraId="28E219D0" w14:textId="77777777" w:rsidR="00CC2AA4" w:rsidRPr="007B46C3" w:rsidRDefault="00CC2AA4" w:rsidP="00CC2AA4">
      <w:pPr>
        <w:pStyle w:val="a6"/>
        <w:ind w:left="945" w:hanging="709"/>
        <w:rPr>
          <w:lang w:val="en-US"/>
        </w:rPr>
      </w:pPr>
    </w:p>
    <w:p w14:paraId="1D6EC170" w14:textId="77777777" w:rsidR="00F97B94" w:rsidRPr="007B46C3" w:rsidRDefault="00F97B94">
      <w:pPr>
        <w:widowControl/>
        <w:overflowPunct/>
        <w:autoSpaceDE/>
        <w:autoSpaceDN/>
        <w:ind w:firstLineChars="0" w:firstLine="0"/>
        <w:jc w:val="left"/>
        <w:rPr>
          <w:lang w:eastAsia="zh-TW"/>
        </w:rPr>
      </w:pPr>
    </w:p>
    <w:p w14:paraId="3CFFA1C8" w14:textId="77777777" w:rsidR="00AE17CB" w:rsidRPr="007B46C3" w:rsidRDefault="00AE17CB" w:rsidP="00AE17CB">
      <w:pPr>
        <w:ind w:left="472" w:firstLineChars="0" w:firstLine="0"/>
        <w:sectPr w:rsidR="00AE17CB" w:rsidRPr="007B46C3" w:rsidSect="003E0BC3">
          <w:headerReference w:type="default" r:id="rId26"/>
          <w:pgSz w:w="11906" w:h="16838" w:code="9"/>
          <w:pgMar w:top="2268" w:right="1701" w:bottom="1701" w:left="1701" w:header="1134" w:footer="851" w:gutter="0"/>
          <w:cols w:space="425"/>
          <w:docGrid w:type="linesAndChars" w:linePitch="514" w:charSpace="-774"/>
        </w:sectPr>
      </w:pPr>
    </w:p>
    <w:p w14:paraId="35EE430F" w14:textId="77777777" w:rsidR="00AF6771" w:rsidRPr="007B46C3" w:rsidRDefault="00AF6771" w:rsidP="00F17BDB">
      <w:pPr>
        <w:pStyle w:val="a3"/>
        <w:spacing w:before="514" w:after="771"/>
      </w:pPr>
      <w:bookmarkStart w:id="3" w:name="_Toc235790744"/>
      <w:r w:rsidRPr="007B46C3">
        <w:lastRenderedPageBreak/>
        <w:t>第參章　外商在當地經營現況及投資機會</w:t>
      </w:r>
      <w:bookmarkEnd w:id="3"/>
    </w:p>
    <w:p w14:paraId="108F6248" w14:textId="77777777" w:rsidR="00AF6771" w:rsidRPr="007B46C3" w:rsidRDefault="00AF6771" w:rsidP="00F17BDB">
      <w:pPr>
        <w:pStyle w:val="a4"/>
        <w:spacing w:before="257" w:after="257"/>
        <w:rPr>
          <w:color w:val="auto"/>
        </w:rPr>
      </w:pPr>
      <w:r w:rsidRPr="007B46C3">
        <w:rPr>
          <w:color w:val="auto"/>
        </w:rPr>
        <w:t>一、外商在德國經營現況</w:t>
      </w:r>
    </w:p>
    <w:p w14:paraId="3B5AC297" w14:textId="2B5F6855" w:rsidR="00F77F76" w:rsidRPr="007B46C3" w:rsidRDefault="00126726" w:rsidP="00A52F78">
      <w:pPr>
        <w:ind w:firstLine="472"/>
        <w:rPr>
          <w:lang w:eastAsia="zh-TW"/>
        </w:rPr>
      </w:pPr>
      <w:r w:rsidRPr="007B46C3">
        <w:rPr>
          <w:lang w:eastAsia="zh-TW"/>
        </w:rPr>
        <w:t>依據德國聯邦投資及貿易署（</w:t>
      </w:r>
      <w:r w:rsidRPr="007B46C3">
        <w:rPr>
          <w:lang w:eastAsia="zh-TW"/>
        </w:rPr>
        <w:t>Germany Trade &amp; Invest, GTAI</w:t>
      </w:r>
      <w:r w:rsidRPr="007B46C3">
        <w:rPr>
          <w:lang w:eastAsia="zh-TW"/>
        </w:rPr>
        <w:t>）</w:t>
      </w:r>
      <w:r w:rsidRPr="007B46C3">
        <w:rPr>
          <w:lang w:eastAsia="zh-TW"/>
        </w:rPr>
        <w:t>2026</w:t>
      </w:r>
      <w:r w:rsidRPr="007B46C3">
        <w:rPr>
          <w:lang w:eastAsia="zh-TW"/>
        </w:rPr>
        <w:t>年</w:t>
      </w:r>
      <w:r w:rsidRPr="007B46C3">
        <w:rPr>
          <w:lang w:eastAsia="zh-TW"/>
        </w:rPr>
        <w:t>5</w:t>
      </w:r>
      <w:r w:rsidRPr="007B46C3">
        <w:rPr>
          <w:lang w:eastAsia="zh-TW"/>
        </w:rPr>
        <w:t>月</w:t>
      </w:r>
      <w:r w:rsidRPr="007B46C3">
        <w:rPr>
          <w:lang w:eastAsia="zh-TW"/>
        </w:rPr>
        <w:t>21</w:t>
      </w:r>
      <w:r w:rsidRPr="007B46C3">
        <w:rPr>
          <w:lang w:eastAsia="zh-TW"/>
        </w:rPr>
        <w:t>日發布之《</w:t>
      </w:r>
      <w:r w:rsidRPr="007B46C3">
        <w:rPr>
          <w:lang w:eastAsia="zh-TW"/>
        </w:rPr>
        <w:t>2025</w:t>
      </w:r>
      <w:r w:rsidRPr="007B46C3">
        <w:rPr>
          <w:lang w:eastAsia="zh-TW"/>
        </w:rPr>
        <w:t>年外國直接投資報告》，</w:t>
      </w:r>
      <w:r w:rsidRPr="007B46C3">
        <w:rPr>
          <w:lang w:eastAsia="zh-TW"/>
        </w:rPr>
        <w:t>2025</w:t>
      </w:r>
      <w:r w:rsidRPr="007B46C3">
        <w:rPr>
          <w:lang w:eastAsia="zh-TW"/>
        </w:rPr>
        <w:t>年德國共吸引外國企業綠地投資、擴張投資、遷移及相關新增投資計畫</w:t>
      </w:r>
      <w:r w:rsidRPr="007B46C3">
        <w:rPr>
          <w:lang w:eastAsia="zh-TW"/>
        </w:rPr>
        <w:t>1,564</w:t>
      </w:r>
      <w:r w:rsidRPr="007B46C3">
        <w:rPr>
          <w:lang w:eastAsia="zh-TW"/>
        </w:rPr>
        <w:t>件，不含</w:t>
      </w:r>
      <w:proofErr w:type="gramStart"/>
      <w:r w:rsidRPr="007B46C3">
        <w:rPr>
          <w:lang w:eastAsia="zh-TW"/>
        </w:rPr>
        <w:t>併</w:t>
      </w:r>
      <w:proofErr w:type="gramEnd"/>
      <w:r w:rsidRPr="007B46C3">
        <w:rPr>
          <w:lang w:eastAsia="zh-TW"/>
        </w:rPr>
        <w:t>購案，較</w:t>
      </w:r>
      <w:r w:rsidRPr="007B46C3">
        <w:rPr>
          <w:lang w:eastAsia="zh-TW"/>
        </w:rPr>
        <w:t>2024</w:t>
      </w:r>
      <w:r w:rsidRPr="007B46C3">
        <w:rPr>
          <w:lang w:eastAsia="zh-TW"/>
        </w:rPr>
        <w:t>年減少</w:t>
      </w:r>
      <w:r w:rsidRPr="007B46C3">
        <w:rPr>
          <w:lang w:eastAsia="zh-TW"/>
        </w:rPr>
        <w:t>9.3%</w:t>
      </w:r>
      <w:r w:rsidRPr="007B46C3">
        <w:rPr>
          <w:lang w:eastAsia="zh-TW"/>
        </w:rPr>
        <w:t>；同期全球外國投資案件數減少</w:t>
      </w:r>
      <w:r w:rsidRPr="007B46C3">
        <w:rPr>
          <w:lang w:eastAsia="zh-TW"/>
        </w:rPr>
        <w:t>9.5%</w:t>
      </w:r>
      <w:r w:rsidRPr="007B46C3">
        <w:rPr>
          <w:lang w:eastAsia="zh-TW"/>
        </w:rPr>
        <w:t>，歐盟則減少</w:t>
      </w:r>
      <w:r w:rsidRPr="007B46C3">
        <w:rPr>
          <w:lang w:eastAsia="zh-TW"/>
        </w:rPr>
        <w:t>18.1%</w:t>
      </w:r>
      <w:r w:rsidRPr="007B46C3">
        <w:rPr>
          <w:lang w:eastAsia="zh-TW"/>
        </w:rPr>
        <w:t>，顯示德國雖面臨投資放緩，惟跌幅仍小於歐盟整體。</w:t>
      </w:r>
      <w:r w:rsidRPr="007B46C3">
        <w:rPr>
          <w:lang w:eastAsia="zh-TW"/>
        </w:rPr>
        <w:t>2025</w:t>
      </w:r>
      <w:r w:rsidRPr="007B46C3">
        <w:rPr>
          <w:lang w:eastAsia="zh-TW"/>
        </w:rPr>
        <w:t>年外國企業在德投資計畫總額約</w:t>
      </w:r>
      <w:r w:rsidRPr="007B46C3">
        <w:rPr>
          <w:lang w:eastAsia="zh-TW"/>
        </w:rPr>
        <w:t>118</w:t>
      </w:r>
      <w:r w:rsidRPr="007B46C3">
        <w:rPr>
          <w:lang w:eastAsia="zh-TW"/>
        </w:rPr>
        <w:t>億歐元，較</w:t>
      </w:r>
      <w:r w:rsidRPr="007B46C3">
        <w:rPr>
          <w:lang w:eastAsia="zh-TW"/>
        </w:rPr>
        <w:t>2024</w:t>
      </w:r>
      <w:r w:rsidRPr="007B46C3">
        <w:rPr>
          <w:lang w:eastAsia="zh-TW"/>
        </w:rPr>
        <w:t>年下降</w:t>
      </w:r>
      <w:r w:rsidRPr="007B46C3">
        <w:rPr>
          <w:lang w:eastAsia="zh-TW"/>
        </w:rPr>
        <w:t>49.1%</w:t>
      </w:r>
      <w:r w:rsidRPr="007B46C3">
        <w:rPr>
          <w:lang w:eastAsia="zh-TW"/>
        </w:rPr>
        <w:t>。</w:t>
      </w:r>
      <w:r w:rsidRPr="007B46C3">
        <w:rPr>
          <w:lang w:eastAsia="zh-TW"/>
        </w:rPr>
        <w:t>GTAI</w:t>
      </w:r>
      <w:r w:rsidRPr="007B46C3">
        <w:rPr>
          <w:lang w:eastAsia="zh-TW"/>
        </w:rPr>
        <w:t>指出，在關稅、貿易衝突及全球不確定性升高下，企業投資決策趨於保守，外資在德投資亦受到資本成本偏高、經濟成長</w:t>
      </w:r>
      <w:proofErr w:type="gramStart"/>
      <w:r w:rsidRPr="007B46C3">
        <w:rPr>
          <w:lang w:eastAsia="zh-TW"/>
        </w:rPr>
        <w:t>疲弱及全球</w:t>
      </w:r>
      <w:proofErr w:type="gramEnd"/>
      <w:r w:rsidRPr="007B46C3">
        <w:rPr>
          <w:lang w:eastAsia="zh-TW"/>
        </w:rPr>
        <w:t>投資環境不確定等因素影響</w:t>
      </w:r>
      <w:r w:rsidR="00B34A21" w:rsidRPr="007B46C3">
        <w:rPr>
          <w:rFonts w:hint="eastAsia"/>
          <w:lang w:eastAsia="zh-TW"/>
        </w:rPr>
        <w:t>。</w:t>
      </w:r>
    </w:p>
    <w:p w14:paraId="5B6648EF" w14:textId="3502C19C" w:rsidR="00126726" w:rsidRPr="007B46C3" w:rsidRDefault="00126726" w:rsidP="00A52F78">
      <w:pPr>
        <w:ind w:firstLine="472"/>
        <w:rPr>
          <w:lang w:eastAsia="zh-TW"/>
        </w:rPr>
      </w:pPr>
      <w:r w:rsidRPr="007B46C3">
        <w:rPr>
          <w:lang w:eastAsia="zh-TW"/>
        </w:rPr>
        <w:t>以投資案件來源國觀察，</w:t>
      </w:r>
      <w:r w:rsidRPr="007B46C3">
        <w:rPr>
          <w:lang w:eastAsia="zh-TW"/>
        </w:rPr>
        <w:t>2025</w:t>
      </w:r>
      <w:r w:rsidRPr="007B46C3">
        <w:rPr>
          <w:lang w:eastAsia="zh-TW"/>
        </w:rPr>
        <w:t>年中國大陸以</w:t>
      </w:r>
      <w:r w:rsidRPr="007B46C3">
        <w:rPr>
          <w:lang w:eastAsia="zh-TW"/>
        </w:rPr>
        <w:t>228</w:t>
      </w:r>
      <w:r w:rsidRPr="007B46C3">
        <w:rPr>
          <w:lang w:eastAsia="zh-TW"/>
        </w:rPr>
        <w:t>件投資案超越美國，成為德國最大</w:t>
      </w:r>
      <w:r w:rsidR="00A90D94" w:rsidRPr="007B46C3">
        <w:rPr>
          <w:rFonts w:hint="eastAsia"/>
          <w:lang w:eastAsia="zh-TW"/>
        </w:rPr>
        <w:t>外資</w:t>
      </w:r>
      <w:r w:rsidRPr="007B46C3">
        <w:rPr>
          <w:lang w:eastAsia="zh-TW"/>
        </w:rPr>
        <w:t>來源國；美國以</w:t>
      </w:r>
      <w:r w:rsidRPr="007B46C3">
        <w:rPr>
          <w:lang w:eastAsia="zh-TW"/>
        </w:rPr>
        <w:t>206</w:t>
      </w:r>
      <w:r w:rsidRPr="007B46C3">
        <w:rPr>
          <w:lang w:eastAsia="zh-TW"/>
        </w:rPr>
        <w:t>件居次，瑞士則以</w:t>
      </w:r>
      <w:r w:rsidRPr="007B46C3">
        <w:rPr>
          <w:lang w:eastAsia="zh-TW"/>
        </w:rPr>
        <w:t>174</w:t>
      </w:r>
      <w:r w:rsidRPr="007B46C3">
        <w:rPr>
          <w:lang w:eastAsia="zh-TW"/>
        </w:rPr>
        <w:t>件排名第三。依產業別來看，外國企業在德投資仍以數位化、電子與自動化，以及移動與物流等領域為主。另約近</w:t>
      </w:r>
      <w:r w:rsidRPr="007B46C3">
        <w:rPr>
          <w:lang w:eastAsia="zh-TW"/>
        </w:rPr>
        <w:t>20%</w:t>
      </w:r>
      <w:r w:rsidRPr="007B46C3">
        <w:rPr>
          <w:lang w:eastAsia="zh-TW"/>
        </w:rPr>
        <w:t>的外國企業在德國規劃設立生產或研發據點</w:t>
      </w:r>
      <w:r w:rsidRPr="007B46C3">
        <w:rPr>
          <w:rFonts w:hint="eastAsia"/>
          <w:lang w:eastAsia="zh-TW"/>
        </w:rPr>
        <w:t>。</w:t>
      </w:r>
    </w:p>
    <w:p w14:paraId="0A89A47B" w14:textId="438EB029" w:rsidR="00126726" w:rsidRPr="007B46C3" w:rsidRDefault="00126726" w:rsidP="00A52F78">
      <w:pPr>
        <w:ind w:firstLine="472"/>
        <w:rPr>
          <w:lang w:eastAsia="zh-TW"/>
        </w:rPr>
      </w:pPr>
      <w:r w:rsidRPr="007B46C3">
        <w:rPr>
          <w:lang w:eastAsia="zh-TW"/>
        </w:rPr>
        <w:t>根據德國聯邦銀行（</w:t>
      </w:r>
      <w:r w:rsidRPr="007B46C3">
        <w:rPr>
          <w:lang w:eastAsia="zh-TW"/>
        </w:rPr>
        <w:t>Deutsche Bundesbank</w:t>
      </w:r>
      <w:r w:rsidRPr="007B46C3">
        <w:rPr>
          <w:lang w:eastAsia="zh-TW"/>
        </w:rPr>
        <w:t>）</w:t>
      </w:r>
      <w:r w:rsidRPr="007B46C3">
        <w:rPr>
          <w:lang w:eastAsia="zh-TW"/>
        </w:rPr>
        <w:t>2026</w:t>
      </w:r>
      <w:r w:rsidRPr="007B46C3">
        <w:rPr>
          <w:lang w:eastAsia="zh-TW"/>
        </w:rPr>
        <w:t>年</w:t>
      </w:r>
      <w:r w:rsidRPr="007B46C3">
        <w:rPr>
          <w:lang w:eastAsia="zh-TW"/>
        </w:rPr>
        <w:t>4</w:t>
      </w:r>
      <w:r w:rsidRPr="007B46C3">
        <w:rPr>
          <w:lang w:eastAsia="zh-TW"/>
        </w:rPr>
        <w:t>月</w:t>
      </w:r>
      <w:r w:rsidRPr="007B46C3">
        <w:rPr>
          <w:lang w:eastAsia="zh-TW"/>
        </w:rPr>
        <w:t>30</w:t>
      </w:r>
      <w:r w:rsidRPr="007B46C3">
        <w:rPr>
          <w:lang w:eastAsia="zh-TW"/>
        </w:rPr>
        <w:t>日發布之直接投資統計，截至</w:t>
      </w:r>
      <w:r w:rsidRPr="007B46C3">
        <w:rPr>
          <w:lang w:eastAsia="zh-TW"/>
        </w:rPr>
        <w:t>2024</w:t>
      </w:r>
      <w:r w:rsidRPr="007B46C3">
        <w:rPr>
          <w:lang w:eastAsia="zh-TW"/>
        </w:rPr>
        <w:t>年底，外國對德國直接投資存量約為</w:t>
      </w:r>
      <w:r w:rsidRPr="007B46C3">
        <w:rPr>
          <w:lang w:eastAsia="zh-TW"/>
        </w:rPr>
        <w:t>1</w:t>
      </w:r>
      <w:r w:rsidRPr="007B46C3">
        <w:rPr>
          <w:lang w:eastAsia="zh-TW"/>
        </w:rPr>
        <w:t>兆</w:t>
      </w:r>
      <w:r w:rsidRPr="007B46C3">
        <w:rPr>
          <w:lang w:eastAsia="zh-TW"/>
        </w:rPr>
        <w:t>336</w:t>
      </w:r>
      <w:r w:rsidRPr="007B46C3">
        <w:rPr>
          <w:lang w:eastAsia="zh-TW"/>
        </w:rPr>
        <w:t>億歐元，較</w:t>
      </w:r>
      <w:r w:rsidRPr="007B46C3">
        <w:rPr>
          <w:lang w:eastAsia="zh-TW"/>
        </w:rPr>
        <w:t>2023</w:t>
      </w:r>
      <w:r w:rsidRPr="007B46C3">
        <w:rPr>
          <w:lang w:eastAsia="zh-TW"/>
        </w:rPr>
        <w:t>年底約</w:t>
      </w:r>
      <w:r w:rsidRPr="007B46C3">
        <w:rPr>
          <w:lang w:eastAsia="zh-TW"/>
        </w:rPr>
        <w:t>1</w:t>
      </w:r>
      <w:r w:rsidRPr="007B46C3">
        <w:rPr>
          <w:lang w:eastAsia="zh-TW"/>
        </w:rPr>
        <w:t>兆</w:t>
      </w:r>
      <w:r w:rsidRPr="007B46C3">
        <w:rPr>
          <w:lang w:eastAsia="zh-TW"/>
        </w:rPr>
        <w:t>180</w:t>
      </w:r>
      <w:r w:rsidRPr="007B46C3">
        <w:rPr>
          <w:lang w:eastAsia="zh-TW"/>
        </w:rPr>
        <w:t>億歐元小幅增加</w:t>
      </w:r>
      <w:proofErr w:type="gramStart"/>
      <w:r w:rsidR="00F10F8D" w:rsidRPr="007B46C3">
        <w:rPr>
          <w:rFonts w:hint="eastAsia"/>
          <w:lang w:eastAsia="zh-TW"/>
        </w:rPr>
        <w:t>（</w:t>
      </w:r>
      <w:r w:rsidR="00A90D94" w:rsidRPr="007B46C3">
        <w:rPr>
          <w:rFonts w:hint="eastAsia"/>
          <w:lang w:eastAsia="zh-TW"/>
        </w:rPr>
        <w:t>註</w:t>
      </w:r>
      <w:proofErr w:type="gramEnd"/>
      <w:r w:rsidR="00A90D94" w:rsidRPr="007B46C3">
        <w:rPr>
          <w:rFonts w:hint="eastAsia"/>
          <w:lang w:eastAsia="zh-TW"/>
        </w:rPr>
        <w:t>:</w:t>
      </w:r>
      <w:r w:rsidRPr="007B46C3">
        <w:rPr>
          <w:lang w:eastAsia="zh-TW"/>
        </w:rPr>
        <w:t>「投資存量」係指外國投資人於該時點仍持有之對德直接投資部位</w:t>
      </w:r>
      <w:proofErr w:type="gramStart"/>
      <w:r w:rsidRPr="007B46C3">
        <w:rPr>
          <w:lang w:eastAsia="zh-TW"/>
        </w:rPr>
        <w:t>帳面</w:t>
      </w:r>
      <w:proofErr w:type="gramEnd"/>
      <w:r w:rsidRPr="007B46C3">
        <w:rPr>
          <w:lang w:eastAsia="zh-TW"/>
        </w:rPr>
        <w:t>價值</w:t>
      </w:r>
      <w:proofErr w:type="gramStart"/>
      <w:r w:rsidR="00F10F8D" w:rsidRPr="007B46C3">
        <w:rPr>
          <w:rFonts w:hint="eastAsia"/>
          <w:lang w:eastAsia="zh-TW"/>
        </w:rPr>
        <w:t>）</w:t>
      </w:r>
      <w:proofErr w:type="gramEnd"/>
      <w:r w:rsidRPr="007B46C3">
        <w:rPr>
          <w:lang w:eastAsia="zh-TW"/>
        </w:rPr>
        <w:t>。以最終投資人所屬國家觀察，美國仍為德國最大外資來源國，對德直接投資存量約</w:t>
      </w:r>
      <w:r w:rsidRPr="007B46C3">
        <w:rPr>
          <w:lang w:eastAsia="zh-TW"/>
        </w:rPr>
        <w:t>2,531</w:t>
      </w:r>
      <w:r w:rsidRPr="007B46C3">
        <w:rPr>
          <w:lang w:eastAsia="zh-TW"/>
        </w:rPr>
        <w:t>億歐元；其次為盧森堡約</w:t>
      </w:r>
      <w:r w:rsidRPr="007B46C3">
        <w:rPr>
          <w:lang w:eastAsia="zh-TW"/>
        </w:rPr>
        <w:t>986</w:t>
      </w:r>
      <w:r w:rsidRPr="007B46C3">
        <w:rPr>
          <w:lang w:eastAsia="zh-TW"/>
        </w:rPr>
        <w:t>億歐元、荷蘭約</w:t>
      </w:r>
      <w:r w:rsidRPr="007B46C3">
        <w:rPr>
          <w:lang w:eastAsia="zh-TW"/>
        </w:rPr>
        <w:t>905</w:t>
      </w:r>
      <w:r w:rsidRPr="007B46C3">
        <w:rPr>
          <w:lang w:eastAsia="zh-TW"/>
        </w:rPr>
        <w:t>億歐元、英國約</w:t>
      </w:r>
      <w:r w:rsidRPr="007B46C3">
        <w:rPr>
          <w:lang w:eastAsia="zh-TW"/>
        </w:rPr>
        <w:t>828</w:t>
      </w:r>
      <w:r w:rsidRPr="007B46C3">
        <w:rPr>
          <w:lang w:eastAsia="zh-TW"/>
        </w:rPr>
        <w:t>億歐元、瑞士約</w:t>
      </w:r>
      <w:r w:rsidRPr="007B46C3">
        <w:rPr>
          <w:lang w:eastAsia="zh-TW"/>
        </w:rPr>
        <w:t>687</w:t>
      </w:r>
      <w:r w:rsidRPr="007B46C3">
        <w:rPr>
          <w:lang w:eastAsia="zh-TW"/>
        </w:rPr>
        <w:t>億歐元、法國約</w:t>
      </w:r>
      <w:r w:rsidRPr="007B46C3">
        <w:rPr>
          <w:lang w:eastAsia="zh-TW"/>
        </w:rPr>
        <w:t>582</w:t>
      </w:r>
      <w:r w:rsidRPr="007B46C3">
        <w:rPr>
          <w:lang w:eastAsia="zh-TW"/>
        </w:rPr>
        <w:t>億歐元及日本約</w:t>
      </w:r>
      <w:r w:rsidRPr="007B46C3">
        <w:rPr>
          <w:lang w:eastAsia="zh-TW"/>
        </w:rPr>
        <w:t>542</w:t>
      </w:r>
      <w:r w:rsidRPr="007B46C3">
        <w:rPr>
          <w:lang w:eastAsia="zh-TW"/>
        </w:rPr>
        <w:t>億歐元。亞洲主要來源中，日本居首，中國大陸對德投資存量約</w:t>
      </w:r>
      <w:r w:rsidRPr="007B46C3">
        <w:rPr>
          <w:lang w:eastAsia="zh-TW"/>
        </w:rPr>
        <w:t>133</w:t>
      </w:r>
      <w:r w:rsidRPr="007B46C3">
        <w:rPr>
          <w:lang w:eastAsia="zh-TW"/>
        </w:rPr>
        <w:t>億歐元，韓國約</w:t>
      </w:r>
      <w:r w:rsidRPr="007B46C3">
        <w:rPr>
          <w:lang w:eastAsia="zh-TW"/>
        </w:rPr>
        <w:t>78</w:t>
      </w:r>
      <w:r w:rsidRPr="007B46C3">
        <w:rPr>
          <w:lang w:eastAsia="zh-TW"/>
        </w:rPr>
        <w:lastRenderedPageBreak/>
        <w:t>億歐元，臺灣約</w:t>
      </w:r>
      <w:r w:rsidRPr="007B46C3">
        <w:rPr>
          <w:lang w:eastAsia="zh-TW"/>
        </w:rPr>
        <w:t>14</w:t>
      </w:r>
      <w:r w:rsidRPr="007B46C3">
        <w:rPr>
          <w:lang w:eastAsia="zh-TW"/>
        </w:rPr>
        <w:t>億歐元。整體而言，德國外資來源仍以美國及歐洲鄰近國家為主，亞洲投資則以日本最具規模，中國大陸近年在投資案件數上快速增加，但以累計投資存量觀察，仍明顯低於美國及主要歐洲來源國</w:t>
      </w:r>
      <w:r w:rsidRPr="007B46C3">
        <w:rPr>
          <w:rFonts w:hint="eastAsia"/>
          <w:lang w:eastAsia="zh-TW"/>
        </w:rPr>
        <w:t>。</w:t>
      </w:r>
    </w:p>
    <w:p w14:paraId="365DFAA3" w14:textId="6FB4A5CD" w:rsidR="00126726" w:rsidRPr="007B46C3" w:rsidRDefault="00126726" w:rsidP="00CA2705">
      <w:pPr>
        <w:ind w:firstLine="472"/>
        <w:rPr>
          <w:lang w:eastAsia="zh-TW"/>
        </w:rPr>
      </w:pPr>
      <w:r w:rsidRPr="007B46C3">
        <w:rPr>
          <w:lang w:eastAsia="zh-TW"/>
        </w:rPr>
        <w:t>依地區來看，北</w:t>
      </w:r>
      <w:proofErr w:type="gramStart"/>
      <w:r w:rsidRPr="007B46C3">
        <w:rPr>
          <w:lang w:eastAsia="zh-TW"/>
        </w:rPr>
        <w:t>萊</w:t>
      </w:r>
      <w:proofErr w:type="gramEnd"/>
      <w:r w:rsidRPr="007B46C3">
        <w:rPr>
          <w:lang w:eastAsia="zh-TW"/>
        </w:rPr>
        <w:t>因－西發利亞邦（</w:t>
      </w:r>
      <w:r w:rsidRPr="007B46C3">
        <w:rPr>
          <w:lang w:eastAsia="zh-TW"/>
        </w:rPr>
        <w:t>Nordrhein-Westfalen, NRW</w:t>
      </w:r>
      <w:r w:rsidRPr="007B46C3">
        <w:rPr>
          <w:lang w:eastAsia="zh-TW"/>
        </w:rPr>
        <w:t>）為德國人口最多之</w:t>
      </w:r>
      <w:proofErr w:type="gramStart"/>
      <w:r w:rsidRPr="007B46C3">
        <w:rPr>
          <w:lang w:eastAsia="zh-TW"/>
        </w:rPr>
        <w:t>邦</w:t>
      </w:r>
      <w:proofErr w:type="gramEnd"/>
      <w:r w:rsidRPr="007B46C3">
        <w:rPr>
          <w:lang w:eastAsia="zh-TW"/>
        </w:rPr>
        <w:t>，約有</w:t>
      </w:r>
      <w:r w:rsidRPr="007B46C3">
        <w:rPr>
          <w:lang w:eastAsia="zh-TW"/>
        </w:rPr>
        <w:t>1,8</w:t>
      </w:r>
      <w:r w:rsidRPr="007B46C3">
        <w:rPr>
          <w:rFonts w:hint="eastAsia"/>
          <w:lang w:eastAsia="zh-TW"/>
        </w:rPr>
        <w:t>1</w:t>
      </w:r>
      <w:r w:rsidRPr="007B46C3">
        <w:rPr>
          <w:lang w:eastAsia="zh-TW"/>
        </w:rPr>
        <w:t>0</w:t>
      </w:r>
      <w:r w:rsidRPr="007B46C3">
        <w:rPr>
          <w:lang w:eastAsia="zh-TW"/>
        </w:rPr>
        <w:t>萬人口，亦為德國重要工業及外資投資重鎮。</w:t>
      </w:r>
      <w:proofErr w:type="spellStart"/>
      <w:r w:rsidRPr="007B46C3">
        <w:rPr>
          <w:lang w:eastAsia="zh-TW"/>
        </w:rPr>
        <w:t>NRW.Global</w:t>
      </w:r>
      <w:proofErr w:type="spellEnd"/>
      <w:r w:rsidRPr="007B46C3">
        <w:rPr>
          <w:lang w:eastAsia="zh-TW"/>
        </w:rPr>
        <w:t xml:space="preserve"> Business</w:t>
      </w:r>
      <w:r w:rsidRPr="007B46C3">
        <w:rPr>
          <w:lang w:eastAsia="zh-TW"/>
        </w:rPr>
        <w:t>資料顯示，目前已有超過</w:t>
      </w:r>
      <w:r w:rsidRPr="007B46C3">
        <w:rPr>
          <w:lang w:eastAsia="zh-TW"/>
        </w:rPr>
        <w:t>2.4</w:t>
      </w:r>
      <w:r w:rsidRPr="007B46C3">
        <w:rPr>
          <w:lang w:eastAsia="zh-TW"/>
        </w:rPr>
        <w:t>萬家國際企業在該</w:t>
      </w:r>
      <w:proofErr w:type="gramStart"/>
      <w:r w:rsidRPr="007B46C3">
        <w:rPr>
          <w:lang w:eastAsia="zh-TW"/>
        </w:rPr>
        <w:t>邦</w:t>
      </w:r>
      <w:proofErr w:type="gramEnd"/>
      <w:r w:rsidRPr="007B46C3">
        <w:rPr>
          <w:lang w:eastAsia="zh-TW"/>
        </w:rPr>
        <w:t>設立據點，並創造約</w:t>
      </w:r>
      <w:r w:rsidRPr="007B46C3">
        <w:rPr>
          <w:lang w:eastAsia="zh-TW"/>
        </w:rPr>
        <w:t>130</w:t>
      </w:r>
      <w:r w:rsidRPr="007B46C3">
        <w:rPr>
          <w:lang w:eastAsia="zh-TW"/>
        </w:rPr>
        <w:t>萬個就業機會；由於市場規模、產業基礎、交通物流網絡及歐洲中心區位條件優異，</w:t>
      </w:r>
      <w:r w:rsidRPr="007B46C3">
        <w:rPr>
          <w:lang w:eastAsia="zh-TW"/>
        </w:rPr>
        <w:t>NRW</w:t>
      </w:r>
      <w:r w:rsidRPr="007B46C3">
        <w:rPr>
          <w:lang w:eastAsia="zh-TW"/>
        </w:rPr>
        <w:t>仍為德國最重要之外資投資地之</w:t>
      </w:r>
      <w:proofErr w:type="gramStart"/>
      <w:r w:rsidRPr="007B46C3">
        <w:rPr>
          <w:lang w:eastAsia="zh-TW"/>
        </w:rPr>
        <w:t>一</w:t>
      </w:r>
      <w:proofErr w:type="gramEnd"/>
      <w:r w:rsidRPr="007B46C3">
        <w:rPr>
          <w:lang w:eastAsia="zh-TW"/>
        </w:rPr>
        <w:t>。</w:t>
      </w:r>
    </w:p>
    <w:p w14:paraId="23E7E8DC" w14:textId="77777777" w:rsidR="00F77F76" w:rsidRPr="007B46C3" w:rsidRDefault="00F77F76" w:rsidP="00F77F76">
      <w:pPr>
        <w:pStyle w:val="a4"/>
        <w:spacing w:before="257" w:after="257"/>
        <w:rPr>
          <w:color w:val="auto"/>
        </w:rPr>
      </w:pPr>
      <w:r w:rsidRPr="007B46C3">
        <w:rPr>
          <w:color w:val="auto"/>
        </w:rPr>
        <w:t>二、</w:t>
      </w:r>
      <w:proofErr w:type="gramStart"/>
      <w:r w:rsidRPr="007B46C3">
        <w:rPr>
          <w:color w:val="auto"/>
        </w:rPr>
        <w:t>臺</w:t>
      </w:r>
      <w:proofErr w:type="gramEnd"/>
      <w:r w:rsidR="00AD0CCD" w:rsidRPr="007B46C3">
        <w:rPr>
          <w:rFonts w:hint="eastAsia"/>
          <w:color w:val="auto"/>
        </w:rPr>
        <w:t>（華）</w:t>
      </w:r>
      <w:r w:rsidRPr="007B46C3">
        <w:rPr>
          <w:color w:val="auto"/>
        </w:rPr>
        <w:t>商在當地經營現況</w:t>
      </w:r>
    </w:p>
    <w:p w14:paraId="12DCF6C6" w14:textId="3DDB067E" w:rsidR="00F77F76" w:rsidRPr="007B46C3" w:rsidRDefault="00F77F76" w:rsidP="00F77F76">
      <w:pPr>
        <w:pStyle w:val="a6"/>
        <w:ind w:left="945" w:hanging="709"/>
      </w:pPr>
      <w:r w:rsidRPr="007B46C3">
        <w:rPr>
          <w:lang w:val="de-DE"/>
        </w:rPr>
        <w:t>（</w:t>
      </w:r>
      <w:r w:rsidRPr="007B46C3">
        <w:t>一</w:t>
      </w:r>
      <w:r w:rsidRPr="007B46C3">
        <w:rPr>
          <w:lang w:val="de-DE"/>
        </w:rPr>
        <w:t>）</w:t>
      </w:r>
      <w:proofErr w:type="gramStart"/>
      <w:r w:rsidRPr="007B46C3">
        <w:t>臺</w:t>
      </w:r>
      <w:proofErr w:type="gramEnd"/>
      <w:r w:rsidRPr="007B46C3">
        <w:t>商投資分布情形</w:t>
      </w:r>
      <w:r w:rsidRPr="007B46C3">
        <w:rPr>
          <w:lang w:val="de-DE"/>
        </w:rPr>
        <w:t>：</w:t>
      </w:r>
      <w:proofErr w:type="gramStart"/>
      <w:r w:rsidRPr="007B46C3">
        <w:t>臺</w:t>
      </w:r>
      <w:proofErr w:type="gramEnd"/>
      <w:r w:rsidRPr="007B46C3">
        <w:t>商投資地點以德國北</w:t>
      </w:r>
      <w:proofErr w:type="gramStart"/>
      <w:r w:rsidRPr="007B46C3">
        <w:t>萊</w:t>
      </w:r>
      <w:proofErr w:type="gramEnd"/>
      <w:r w:rsidRPr="007B46C3">
        <w:t>西伐</w:t>
      </w:r>
      <w:proofErr w:type="gramStart"/>
      <w:r w:rsidRPr="007B46C3">
        <w:t>邦</w:t>
      </w:r>
      <w:proofErr w:type="gramEnd"/>
      <w:r w:rsidRPr="007B46C3">
        <w:rPr>
          <w:lang w:val="de-DE"/>
        </w:rPr>
        <w:t>（</w:t>
      </w:r>
      <w:r w:rsidRPr="007B46C3">
        <w:rPr>
          <w:lang w:val="de-DE"/>
        </w:rPr>
        <w:t>Nordrhein-Westfalen</w:t>
      </w:r>
      <w:r w:rsidRPr="007B46C3">
        <w:rPr>
          <w:lang w:val="de-DE"/>
        </w:rPr>
        <w:t>）</w:t>
      </w:r>
      <w:r w:rsidRPr="007B46C3">
        <w:t>、黑森邦、巴符邦</w:t>
      </w:r>
      <w:r w:rsidRPr="007B46C3">
        <w:rPr>
          <w:lang w:val="de-DE"/>
        </w:rPr>
        <w:t>（</w:t>
      </w:r>
      <w:r w:rsidRPr="007B46C3">
        <w:rPr>
          <w:lang w:val="de-DE"/>
        </w:rPr>
        <w:t>Baden-Württemberg</w:t>
      </w:r>
      <w:r w:rsidRPr="007B46C3">
        <w:rPr>
          <w:lang w:val="de-DE"/>
        </w:rPr>
        <w:t>）</w:t>
      </w:r>
      <w:r w:rsidRPr="007B46C3">
        <w:t>及巴伐利亞</w:t>
      </w:r>
      <w:proofErr w:type="gramStart"/>
      <w:r w:rsidRPr="007B46C3">
        <w:t>邦</w:t>
      </w:r>
      <w:proofErr w:type="gramEnd"/>
      <w:r w:rsidRPr="007B46C3">
        <w:t>等為主</w:t>
      </w:r>
      <w:r w:rsidRPr="007B46C3">
        <w:rPr>
          <w:lang w:val="de-DE"/>
        </w:rPr>
        <w:t>，</w:t>
      </w:r>
      <w:r w:rsidRPr="007B46C3">
        <w:t>約有</w:t>
      </w:r>
      <w:r w:rsidRPr="007B46C3">
        <w:rPr>
          <w:lang w:val="de-DE"/>
        </w:rPr>
        <w:t>25</w:t>
      </w:r>
      <w:r w:rsidR="00CA2705" w:rsidRPr="007B46C3">
        <w:rPr>
          <w:lang w:val="de-DE"/>
        </w:rPr>
        <w:t>0</w:t>
      </w:r>
      <w:r w:rsidRPr="007B46C3">
        <w:t>家</w:t>
      </w:r>
      <w:proofErr w:type="gramStart"/>
      <w:r w:rsidRPr="007B46C3">
        <w:t>臺</w:t>
      </w:r>
      <w:proofErr w:type="gramEnd"/>
      <w:r w:rsidRPr="007B46C3">
        <w:t>商公司。</w:t>
      </w:r>
      <w:proofErr w:type="gramStart"/>
      <w:r w:rsidR="00126726" w:rsidRPr="007B46C3">
        <w:rPr>
          <w:rFonts w:asciiTheme="minorEastAsia" w:eastAsiaTheme="minorEastAsia" w:hAnsiTheme="minorEastAsia" w:hint="eastAsia"/>
        </w:rPr>
        <w:t>另繼台積電</w:t>
      </w:r>
      <w:proofErr w:type="gramEnd"/>
      <w:r w:rsidR="00126726" w:rsidRPr="007B46C3">
        <w:rPr>
          <w:rFonts w:asciiTheme="minorEastAsia" w:eastAsiaTheme="minorEastAsia" w:hAnsiTheme="minorEastAsia" w:hint="eastAsia"/>
        </w:rPr>
        <w:t>2024年宣布在德勒斯登投資設廠後，供應鏈協力商亦在薩克森邦展開布局。</w:t>
      </w:r>
      <w:r w:rsidRPr="007B46C3">
        <w:t>各地區</w:t>
      </w:r>
      <w:proofErr w:type="gramStart"/>
      <w:r w:rsidRPr="007B46C3">
        <w:t>臺</w:t>
      </w:r>
      <w:proofErr w:type="gramEnd"/>
      <w:r w:rsidRPr="007B46C3">
        <w:t>商分布情形如次：</w:t>
      </w:r>
    </w:p>
    <w:p w14:paraId="41F3BBE8" w14:textId="77777777" w:rsidR="00F77F76" w:rsidRPr="007B46C3" w:rsidRDefault="00F77F76" w:rsidP="00F77F76">
      <w:pPr>
        <w:pStyle w:val="af1"/>
      </w:pPr>
      <w:r w:rsidRPr="007B46C3">
        <w:t>１、北</w:t>
      </w:r>
      <w:proofErr w:type="gramStart"/>
      <w:r w:rsidRPr="007B46C3">
        <w:t>萊</w:t>
      </w:r>
      <w:proofErr w:type="gramEnd"/>
      <w:r w:rsidRPr="007B46C3">
        <w:t>西伐</w:t>
      </w:r>
      <w:proofErr w:type="gramStart"/>
      <w:r w:rsidRPr="007B46C3">
        <w:t>邦</w:t>
      </w:r>
      <w:proofErr w:type="gramEnd"/>
      <w:r w:rsidRPr="007B46C3">
        <w:t>：</w:t>
      </w:r>
      <w:r w:rsidR="00CA2705" w:rsidRPr="007B46C3">
        <w:rPr>
          <w:rFonts w:hint="eastAsia"/>
        </w:rPr>
        <w:t>約</w:t>
      </w:r>
      <w:r w:rsidR="00CA2705" w:rsidRPr="007B46C3">
        <w:rPr>
          <w:rFonts w:hint="eastAsia"/>
        </w:rPr>
        <w:t>120</w:t>
      </w:r>
      <w:r w:rsidR="00CA2705" w:rsidRPr="007B46C3">
        <w:rPr>
          <w:rFonts w:hint="eastAsia"/>
        </w:rPr>
        <w:t>家</w:t>
      </w:r>
      <w:r w:rsidR="000C6962" w:rsidRPr="007B46C3">
        <w:rPr>
          <w:rFonts w:hint="eastAsia"/>
        </w:rPr>
        <w:t>（</w:t>
      </w:r>
      <w:r w:rsidR="00CA2705" w:rsidRPr="007B46C3">
        <w:rPr>
          <w:rFonts w:hint="eastAsia"/>
        </w:rPr>
        <w:t>以資訊電子業及化工業為主</w:t>
      </w:r>
      <w:r w:rsidR="000C6962" w:rsidRPr="007B46C3">
        <w:rPr>
          <w:rFonts w:hint="eastAsia"/>
        </w:rPr>
        <w:t>）</w:t>
      </w:r>
      <w:r w:rsidRPr="007B46C3">
        <w:t>。</w:t>
      </w:r>
    </w:p>
    <w:p w14:paraId="3E7C930A" w14:textId="77777777" w:rsidR="00F77F76" w:rsidRPr="007B46C3" w:rsidRDefault="00F77F76" w:rsidP="00F77F76">
      <w:pPr>
        <w:pStyle w:val="af1"/>
      </w:pPr>
      <w:r w:rsidRPr="007B46C3">
        <w:t>２、巴符邦：</w:t>
      </w:r>
      <w:r w:rsidR="00CA2705" w:rsidRPr="007B46C3">
        <w:rPr>
          <w:rFonts w:hint="eastAsia"/>
        </w:rPr>
        <w:t>約</w:t>
      </w:r>
      <w:r w:rsidR="00CA2705" w:rsidRPr="007B46C3">
        <w:rPr>
          <w:rFonts w:hint="eastAsia"/>
        </w:rPr>
        <w:t>40</w:t>
      </w:r>
      <w:r w:rsidR="00CA2705" w:rsidRPr="007B46C3">
        <w:rPr>
          <w:rFonts w:hint="eastAsia"/>
        </w:rPr>
        <w:t>家</w:t>
      </w:r>
      <w:r w:rsidR="000C6962" w:rsidRPr="007B46C3">
        <w:rPr>
          <w:rFonts w:hint="eastAsia"/>
        </w:rPr>
        <w:t>（</w:t>
      </w:r>
      <w:r w:rsidR="00CA2705" w:rsidRPr="007B46C3">
        <w:rPr>
          <w:rFonts w:hint="eastAsia"/>
        </w:rPr>
        <w:t>以汽機車零件、機械業為主</w:t>
      </w:r>
      <w:r w:rsidR="000C6962" w:rsidRPr="007B46C3">
        <w:rPr>
          <w:rFonts w:hint="eastAsia"/>
        </w:rPr>
        <w:t>）</w:t>
      </w:r>
      <w:r w:rsidRPr="007B46C3">
        <w:t>。</w:t>
      </w:r>
    </w:p>
    <w:p w14:paraId="4C21C5B7" w14:textId="77777777" w:rsidR="00F77F76" w:rsidRPr="007B46C3" w:rsidRDefault="00F77F76" w:rsidP="00F77F76">
      <w:pPr>
        <w:pStyle w:val="af1"/>
      </w:pPr>
      <w:r w:rsidRPr="007B46C3">
        <w:t>３、黑森邦：</w:t>
      </w:r>
      <w:r w:rsidR="00CA2705" w:rsidRPr="007B46C3">
        <w:rPr>
          <w:rFonts w:hint="eastAsia"/>
        </w:rPr>
        <w:t>約</w:t>
      </w:r>
      <w:r w:rsidR="00CA2705" w:rsidRPr="007B46C3">
        <w:rPr>
          <w:rFonts w:hint="eastAsia"/>
        </w:rPr>
        <w:t>25</w:t>
      </w:r>
      <w:r w:rsidR="00CA2705" w:rsidRPr="007B46C3">
        <w:rPr>
          <w:rFonts w:hint="eastAsia"/>
        </w:rPr>
        <w:t>家</w:t>
      </w:r>
      <w:r w:rsidR="000C6962" w:rsidRPr="007B46C3">
        <w:rPr>
          <w:rFonts w:hint="eastAsia"/>
        </w:rPr>
        <w:t>（</w:t>
      </w:r>
      <w:r w:rsidR="00CA2705" w:rsidRPr="007B46C3">
        <w:rPr>
          <w:rFonts w:hint="eastAsia"/>
        </w:rPr>
        <w:t>以工業電腦業為主</w:t>
      </w:r>
      <w:r w:rsidR="000C6962" w:rsidRPr="007B46C3">
        <w:rPr>
          <w:rFonts w:hint="eastAsia"/>
        </w:rPr>
        <w:t>）</w:t>
      </w:r>
      <w:r w:rsidRPr="007B46C3">
        <w:t>。</w:t>
      </w:r>
    </w:p>
    <w:p w14:paraId="46AAEA93" w14:textId="77777777" w:rsidR="00F77F76" w:rsidRPr="007B46C3" w:rsidRDefault="00F77F76" w:rsidP="00F77F76">
      <w:pPr>
        <w:pStyle w:val="af1"/>
      </w:pPr>
      <w:r w:rsidRPr="007B46C3">
        <w:t>４、巴伐利亞</w:t>
      </w:r>
      <w:proofErr w:type="gramStart"/>
      <w:r w:rsidRPr="007B46C3">
        <w:t>邦</w:t>
      </w:r>
      <w:proofErr w:type="gramEnd"/>
      <w:r w:rsidRPr="007B46C3">
        <w:t>：</w:t>
      </w:r>
      <w:r w:rsidR="00CA2705" w:rsidRPr="007B46C3">
        <w:rPr>
          <w:rFonts w:hint="eastAsia"/>
        </w:rPr>
        <w:t>約</w:t>
      </w:r>
      <w:r w:rsidR="00CA2705" w:rsidRPr="007B46C3">
        <w:rPr>
          <w:rFonts w:hint="eastAsia"/>
        </w:rPr>
        <w:t>25</w:t>
      </w:r>
      <w:r w:rsidR="00CA2705" w:rsidRPr="007B46C3">
        <w:rPr>
          <w:rFonts w:hint="eastAsia"/>
        </w:rPr>
        <w:t>家</w:t>
      </w:r>
      <w:r w:rsidR="000C6962" w:rsidRPr="007B46C3">
        <w:rPr>
          <w:rFonts w:hint="eastAsia"/>
        </w:rPr>
        <w:t>（</w:t>
      </w:r>
      <w:r w:rsidR="00CA2705" w:rsidRPr="007B46C3">
        <w:rPr>
          <w:rFonts w:hint="eastAsia"/>
        </w:rPr>
        <w:t>以資訊電子及半導體業為主</w:t>
      </w:r>
      <w:r w:rsidR="000C6962" w:rsidRPr="007B46C3">
        <w:rPr>
          <w:rFonts w:hint="eastAsia"/>
        </w:rPr>
        <w:t>）</w:t>
      </w:r>
      <w:r w:rsidRPr="007B46C3">
        <w:t>。</w:t>
      </w:r>
    </w:p>
    <w:p w14:paraId="25F5F53A" w14:textId="77777777" w:rsidR="00F77F76" w:rsidRPr="007B46C3" w:rsidRDefault="00F77F76" w:rsidP="00F77F76">
      <w:pPr>
        <w:pStyle w:val="af1"/>
      </w:pPr>
      <w:r w:rsidRPr="007B46C3">
        <w:t>５、德北以漢堡為首約有</w:t>
      </w:r>
      <w:r w:rsidRPr="007B46C3">
        <w:t>3</w:t>
      </w:r>
      <w:r w:rsidR="00CA2705" w:rsidRPr="007B46C3">
        <w:t>0</w:t>
      </w:r>
      <w:r w:rsidRPr="007B46C3">
        <w:t>家</w:t>
      </w:r>
      <w:proofErr w:type="gramStart"/>
      <w:r w:rsidRPr="007B46C3">
        <w:t>臺</w:t>
      </w:r>
      <w:proofErr w:type="gramEnd"/>
      <w:r w:rsidRPr="007B46C3">
        <w:t>商公司。</w:t>
      </w:r>
    </w:p>
    <w:p w14:paraId="67CD7428" w14:textId="30FFD801" w:rsidR="00F77F76" w:rsidRPr="007B46C3" w:rsidRDefault="00F77F76" w:rsidP="00F77F76">
      <w:pPr>
        <w:pStyle w:val="af1"/>
      </w:pPr>
      <w:r w:rsidRPr="007B46C3">
        <w:t>６、德東（含柏林市地區）約</w:t>
      </w:r>
      <w:r w:rsidR="00126726" w:rsidRPr="007B46C3">
        <w:rPr>
          <w:rFonts w:hint="eastAsia"/>
        </w:rPr>
        <w:t>15</w:t>
      </w:r>
      <w:r w:rsidRPr="007B46C3">
        <w:t>家</w:t>
      </w:r>
      <w:proofErr w:type="gramStart"/>
      <w:r w:rsidRPr="007B46C3">
        <w:t>臺</w:t>
      </w:r>
      <w:proofErr w:type="gramEnd"/>
      <w:r w:rsidRPr="007B46C3">
        <w:t>商公司。</w:t>
      </w:r>
    </w:p>
    <w:p w14:paraId="4FEE0450" w14:textId="77777777" w:rsidR="00F77F76" w:rsidRPr="007B46C3" w:rsidRDefault="00F77F76" w:rsidP="00F77F76">
      <w:pPr>
        <w:pStyle w:val="a6"/>
        <w:ind w:left="945" w:hanging="709"/>
      </w:pPr>
      <w:r w:rsidRPr="007B46C3">
        <w:t>（二）</w:t>
      </w:r>
      <w:proofErr w:type="gramStart"/>
      <w:r w:rsidRPr="007B46C3">
        <w:t>臺</w:t>
      </w:r>
      <w:proofErr w:type="gramEnd"/>
      <w:r w:rsidRPr="007B46C3">
        <w:t>商投資相關產業：主要以電子資訊科技產業為最</w:t>
      </w:r>
      <w:proofErr w:type="gramStart"/>
      <w:r w:rsidRPr="007B46C3">
        <w:t>大宗，</w:t>
      </w:r>
      <w:proofErr w:type="gramEnd"/>
      <w:r w:rsidRPr="007B46C3">
        <w:t>其次為機械業，汽機車零配件及運輸交通業、生物科技業、食品業等。</w:t>
      </w:r>
    </w:p>
    <w:p w14:paraId="79284C79" w14:textId="45CA57BC" w:rsidR="00F77F76" w:rsidRPr="007B46C3" w:rsidRDefault="00F77F76" w:rsidP="00F77F76">
      <w:pPr>
        <w:pStyle w:val="af1"/>
      </w:pPr>
      <w:r w:rsidRPr="007B46C3">
        <w:t>１、電子資訊科技業：</w:t>
      </w:r>
      <w:r w:rsidR="00CA2705" w:rsidRPr="007B46C3">
        <w:rPr>
          <w:rFonts w:hint="eastAsia"/>
        </w:rPr>
        <w:t>包含技嘉科技</w:t>
      </w:r>
      <w:r w:rsidR="000C6962" w:rsidRPr="007B46C3">
        <w:rPr>
          <w:rFonts w:hint="eastAsia"/>
        </w:rPr>
        <w:t>（</w:t>
      </w:r>
      <w:r w:rsidR="00CA2705" w:rsidRPr="007B46C3">
        <w:rPr>
          <w:rFonts w:hint="eastAsia"/>
        </w:rPr>
        <w:t>電腦及相關產品</w:t>
      </w:r>
      <w:r w:rsidR="000C6962" w:rsidRPr="007B46C3">
        <w:rPr>
          <w:rFonts w:hint="eastAsia"/>
        </w:rPr>
        <w:t>）</w:t>
      </w:r>
      <w:r w:rsidR="00CA2705" w:rsidRPr="007B46C3">
        <w:rPr>
          <w:rFonts w:hint="eastAsia"/>
        </w:rPr>
        <w:t>、華碩電腦、研華科技</w:t>
      </w:r>
      <w:r w:rsidR="000C6962" w:rsidRPr="007B46C3">
        <w:rPr>
          <w:rFonts w:hint="eastAsia"/>
        </w:rPr>
        <w:t>（</w:t>
      </w:r>
      <w:r w:rsidR="00CA2705" w:rsidRPr="007B46C3">
        <w:rPr>
          <w:rFonts w:hint="eastAsia"/>
        </w:rPr>
        <w:t>車載電腦設計、研發及銷售</w:t>
      </w:r>
      <w:r w:rsidR="000C6962" w:rsidRPr="007B46C3">
        <w:rPr>
          <w:rFonts w:hint="eastAsia"/>
        </w:rPr>
        <w:t>）</w:t>
      </w:r>
      <w:r w:rsidR="00CA2705" w:rsidRPr="007B46C3">
        <w:rPr>
          <w:rFonts w:hint="eastAsia"/>
        </w:rPr>
        <w:t>、南亞科技</w:t>
      </w:r>
      <w:r w:rsidR="000C6962" w:rsidRPr="007B46C3">
        <w:rPr>
          <w:rFonts w:hint="eastAsia"/>
        </w:rPr>
        <w:t>（</w:t>
      </w:r>
      <w:r w:rsidR="00CA2705" w:rsidRPr="007B46C3">
        <w:rPr>
          <w:rFonts w:hint="eastAsia"/>
        </w:rPr>
        <w:t>電腦記憶體</w:t>
      </w:r>
      <w:r w:rsidR="000C6962" w:rsidRPr="007B46C3">
        <w:rPr>
          <w:rFonts w:hint="eastAsia"/>
        </w:rPr>
        <w:t>）</w:t>
      </w:r>
      <w:r w:rsidR="00CA2705" w:rsidRPr="007B46C3">
        <w:rPr>
          <w:rFonts w:hint="eastAsia"/>
        </w:rPr>
        <w:t>、華碩旗下</w:t>
      </w:r>
      <w:proofErr w:type="gramStart"/>
      <w:r w:rsidR="00CA2705" w:rsidRPr="007B46C3">
        <w:rPr>
          <w:rFonts w:hint="eastAsia"/>
        </w:rPr>
        <w:t>研</w:t>
      </w:r>
      <w:proofErr w:type="gramEnd"/>
      <w:r w:rsidR="00CA2705" w:rsidRPr="007B46C3">
        <w:rPr>
          <w:rFonts w:hint="eastAsia"/>
        </w:rPr>
        <w:t>揚科技</w:t>
      </w:r>
      <w:r w:rsidR="000C6962" w:rsidRPr="007B46C3">
        <w:rPr>
          <w:rFonts w:hint="eastAsia"/>
        </w:rPr>
        <w:t>（</w:t>
      </w:r>
      <w:r w:rsidR="00CA2705" w:rsidRPr="007B46C3">
        <w:rPr>
          <w:rFonts w:hint="eastAsia"/>
        </w:rPr>
        <w:t>單板及工業電腦、物聯網</w:t>
      </w:r>
      <w:r w:rsidR="000C6962" w:rsidRPr="007B46C3">
        <w:rPr>
          <w:rFonts w:hint="eastAsia"/>
        </w:rPr>
        <w:t>）</w:t>
      </w:r>
      <w:r w:rsidR="00CA2705" w:rsidRPr="007B46C3">
        <w:rPr>
          <w:rFonts w:hint="eastAsia"/>
        </w:rPr>
        <w:t>、微星科技</w:t>
      </w:r>
      <w:r w:rsidR="000C6962" w:rsidRPr="007B46C3">
        <w:rPr>
          <w:rFonts w:hint="eastAsia"/>
        </w:rPr>
        <w:t>（</w:t>
      </w:r>
      <w:r w:rsidR="00CA2705" w:rsidRPr="007B46C3">
        <w:rPr>
          <w:rFonts w:hint="eastAsia"/>
        </w:rPr>
        <w:t>電競筆記</w:t>
      </w:r>
      <w:r w:rsidR="00CA2705" w:rsidRPr="007B46C3">
        <w:rPr>
          <w:rFonts w:hint="eastAsia"/>
        </w:rPr>
        <w:lastRenderedPageBreak/>
        <w:t>型電腦</w:t>
      </w:r>
      <w:r w:rsidR="000C6962" w:rsidRPr="007B46C3">
        <w:rPr>
          <w:rFonts w:hint="eastAsia"/>
        </w:rPr>
        <w:t>）</w:t>
      </w:r>
      <w:r w:rsidR="00CA2705" w:rsidRPr="007B46C3">
        <w:rPr>
          <w:rFonts w:hint="eastAsia"/>
        </w:rPr>
        <w:t>、友訊科技</w:t>
      </w:r>
      <w:r w:rsidR="000C6962" w:rsidRPr="007B46C3">
        <w:rPr>
          <w:rFonts w:hint="eastAsia"/>
        </w:rPr>
        <w:t>（</w:t>
      </w:r>
      <w:r w:rsidR="00CA2705" w:rsidRPr="007B46C3">
        <w:rPr>
          <w:rFonts w:hint="eastAsia"/>
        </w:rPr>
        <w:t>網路設備產品</w:t>
      </w:r>
      <w:r w:rsidR="000C6962" w:rsidRPr="007B46C3">
        <w:rPr>
          <w:rFonts w:hint="eastAsia"/>
        </w:rPr>
        <w:t>）</w:t>
      </w:r>
      <w:r w:rsidR="00CA2705" w:rsidRPr="007B46C3">
        <w:rPr>
          <w:rFonts w:hint="eastAsia"/>
        </w:rPr>
        <w:t>、旺宏電子</w:t>
      </w:r>
      <w:r w:rsidR="000C6962" w:rsidRPr="007B46C3">
        <w:rPr>
          <w:rFonts w:hint="eastAsia"/>
        </w:rPr>
        <w:t>（</w:t>
      </w:r>
      <w:r w:rsidR="00CA2705" w:rsidRPr="007B46C3">
        <w:rPr>
          <w:rFonts w:hint="eastAsia"/>
        </w:rPr>
        <w:t>非揮發性記憶體</w:t>
      </w:r>
      <w:r w:rsidR="000C6962" w:rsidRPr="007B46C3">
        <w:rPr>
          <w:rFonts w:hint="eastAsia"/>
        </w:rPr>
        <w:t>）</w:t>
      </w:r>
      <w:r w:rsidR="00CA2705" w:rsidRPr="007B46C3">
        <w:rPr>
          <w:rFonts w:hint="eastAsia"/>
        </w:rPr>
        <w:t>、</w:t>
      </w:r>
      <w:r w:rsidR="00F10F8D" w:rsidRPr="007B46C3">
        <w:rPr>
          <w:rFonts w:hint="eastAsia"/>
        </w:rPr>
        <w:t>臺灣</w:t>
      </w:r>
      <w:r w:rsidR="00CA2705" w:rsidRPr="007B46C3">
        <w:rPr>
          <w:rFonts w:hint="eastAsia"/>
        </w:rPr>
        <w:t>半導體公司</w:t>
      </w:r>
      <w:r w:rsidR="000C6962" w:rsidRPr="007B46C3">
        <w:rPr>
          <w:rFonts w:hint="eastAsia"/>
        </w:rPr>
        <w:t>（</w:t>
      </w:r>
      <w:r w:rsidR="00CA2705" w:rsidRPr="007B46C3">
        <w:rPr>
          <w:rFonts w:hint="eastAsia"/>
        </w:rPr>
        <w:t>晶片設計</w:t>
      </w:r>
      <w:r w:rsidR="000C6962" w:rsidRPr="007B46C3">
        <w:rPr>
          <w:rFonts w:hint="eastAsia"/>
        </w:rPr>
        <w:t>）</w:t>
      </w:r>
      <w:r w:rsidR="00CA2705" w:rsidRPr="007B46C3">
        <w:rPr>
          <w:rFonts w:hint="eastAsia"/>
        </w:rPr>
        <w:t>、</w:t>
      </w:r>
      <w:r w:rsidR="00CA2705" w:rsidRPr="007B46C3">
        <w:rPr>
          <w:rFonts w:hint="eastAsia"/>
        </w:rPr>
        <w:t>404</w:t>
      </w:r>
      <w:r w:rsidR="00CA2705" w:rsidRPr="007B46C3">
        <w:rPr>
          <w:rFonts w:hint="eastAsia"/>
        </w:rPr>
        <w:t>科技</w:t>
      </w:r>
      <w:r w:rsidR="000C6962" w:rsidRPr="007B46C3">
        <w:rPr>
          <w:rFonts w:hint="eastAsia"/>
        </w:rPr>
        <w:t>（</w:t>
      </w:r>
      <w:r w:rsidR="00CA2705" w:rsidRPr="007B46C3">
        <w:rPr>
          <w:rFonts w:hint="eastAsia"/>
        </w:rPr>
        <w:t>工業通訊設備聯網產品</w:t>
      </w:r>
      <w:r w:rsidR="000C6962" w:rsidRPr="007B46C3">
        <w:rPr>
          <w:rFonts w:hint="eastAsia"/>
        </w:rPr>
        <w:t>）</w:t>
      </w:r>
      <w:r w:rsidR="00CA2705" w:rsidRPr="007B46C3">
        <w:rPr>
          <w:rFonts w:hint="eastAsia"/>
        </w:rPr>
        <w:t>、宏碁集團</w:t>
      </w:r>
      <w:r w:rsidR="000C6962" w:rsidRPr="007B46C3">
        <w:rPr>
          <w:rFonts w:hint="eastAsia"/>
        </w:rPr>
        <w:t>（</w:t>
      </w:r>
      <w:r w:rsidR="00CA2705" w:rsidRPr="007B46C3">
        <w:rPr>
          <w:rFonts w:hint="eastAsia"/>
        </w:rPr>
        <w:t>電腦</w:t>
      </w:r>
      <w:r w:rsidR="000C6962" w:rsidRPr="007B46C3">
        <w:rPr>
          <w:rFonts w:hint="eastAsia"/>
        </w:rPr>
        <w:t>）</w:t>
      </w:r>
      <w:r w:rsidR="00CA2705" w:rsidRPr="007B46C3">
        <w:rPr>
          <w:rFonts w:hint="eastAsia"/>
        </w:rPr>
        <w:t>、創見資訊</w:t>
      </w:r>
      <w:r w:rsidR="000C6962" w:rsidRPr="007B46C3">
        <w:rPr>
          <w:rFonts w:hint="eastAsia"/>
        </w:rPr>
        <w:t>（</w:t>
      </w:r>
      <w:r w:rsidR="00CA2705" w:rsidRPr="007B46C3">
        <w:rPr>
          <w:rFonts w:hint="eastAsia"/>
        </w:rPr>
        <w:t>記憶體、隨身碟等工業電腦周邊產品</w:t>
      </w:r>
      <w:r w:rsidR="000C6962" w:rsidRPr="007B46C3">
        <w:rPr>
          <w:rFonts w:hint="eastAsia"/>
        </w:rPr>
        <w:t>）</w:t>
      </w:r>
      <w:r w:rsidR="00CA2705" w:rsidRPr="007B46C3">
        <w:rPr>
          <w:rFonts w:hint="eastAsia"/>
        </w:rPr>
        <w:t>、台達電</w:t>
      </w:r>
      <w:r w:rsidR="000C6962" w:rsidRPr="007B46C3">
        <w:rPr>
          <w:rFonts w:hint="eastAsia"/>
        </w:rPr>
        <w:t>（</w:t>
      </w:r>
      <w:r w:rsidR="00CA2705" w:rsidRPr="007B46C3">
        <w:rPr>
          <w:rFonts w:hint="eastAsia"/>
        </w:rPr>
        <w:t>電源供應製造</w:t>
      </w:r>
      <w:r w:rsidR="000C6962" w:rsidRPr="007B46C3">
        <w:rPr>
          <w:rFonts w:hint="eastAsia"/>
        </w:rPr>
        <w:t>）</w:t>
      </w:r>
      <w:r w:rsidR="00CA2705" w:rsidRPr="007B46C3">
        <w:rPr>
          <w:rFonts w:hint="eastAsia"/>
        </w:rPr>
        <w:t>、</w:t>
      </w:r>
      <w:proofErr w:type="gramStart"/>
      <w:r w:rsidR="00CA2705" w:rsidRPr="007B46C3">
        <w:rPr>
          <w:rFonts w:hint="eastAsia"/>
        </w:rPr>
        <w:t>桓</w:t>
      </w:r>
      <w:proofErr w:type="gramEnd"/>
      <w:r w:rsidR="00CA2705" w:rsidRPr="007B46C3">
        <w:rPr>
          <w:rFonts w:hint="eastAsia"/>
        </w:rPr>
        <w:t>達科技</w:t>
      </w:r>
      <w:r w:rsidR="000C6962" w:rsidRPr="007B46C3">
        <w:rPr>
          <w:rFonts w:hint="eastAsia"/>
        </w:rPr>
        <w:t>（</w:t>
      </w:r>
      <w:r w:rsidR="00CA2705" w:rsidRPr="007B46C3">
        <w:rPr>
          <w:rFonts w:hint="eastAsia"/>
        </w:rPr>
        <w:t>自動化高精密感測儀器</w:t>
      </w:r>
      <w:r w:rsidR="000C6962" w:rsidRPr="007B46C3">
        <w:rPr>
          <w:rFonts w:hint="eastAsia"/>
        </w:rPr>
        <w:t>）</w:t>
      </w:r>
      <w:r w:rsidR="00CA2705" w:rsidRPr="007B46C3">
        <w:rPr>
          <w:rFonts w:hint="eastAsia"/>
        </w:rPr>
        <w:t>、中華電信等</w:t>
      </w:r>
      <w:r w:rsidRPr="007B46C3">
        <w:t>。</w:t>
      </w:r>
    </w:p>
    <w:p w14:paraId="1A0AAEE0" w14:textId="77777777" w:rsidR="00F77F76" w:rsidRPr="007B46C3" w:rsidRDefault="00F77F76" w:rsidP="00F77F76">
      <w:pPr>
        <w:pStyle w:val="af1"/>
      </w:pPr>
      <w:r w:rsidRPr="007B46C3">
        <w:t>２、機械業：</w:t>
      </w:r>
      <w:r w:rsidR="00CA2705" w:rsidRPr="007B46C3">
        <w:rPr>
          <w:rFonts w:hint="eastAsia"/>
        </w:rPr>
        <w:t>包含上銀科技</w:t>
      </w:r>
      <w:r w:rsidR="000C6962" w:rsidRPr="007B46C3">
        <w:rPr>
          <w:rFonts w:hint="eastAsia"/>
        </w:rPr>
        <w:t>（</w:t>
      </w:r>
      <w:r w:rsidR="00CA2705" w:rsidRPr="007B46C3">
        <w:rPr>
          <w:rFonts w:hint="eastAsia"/>
        </w:rPr>
        <w:t>傳動控制元件製造與銷售</w:t>
      </w:r>
      <w:r w:rsidR="00CA2705" w:rsidRPr="007B46C3">
        <w:rPr>
          <w:rFonts w:hint="eastAsia"/>
        </w:rPr>
        <w:t>-</w:t>
      </w:r>
      <w:r w:rsidR="00CA2705" w:rsidRPr="007B46C3">
        <w:rPr>
          <w:rFonts w:hint="eastAsia"/>
        </w:rPr>
        <w:t>滾珠傳動</w:t>
      </w:r>
      <w:r w:rsidR="000C6962" w:rsidRPr="007B46C3">
        <w:rPr>
          <w:rFonts w:hint="eastAsia"/>
        </w:rPr>
        <w:t>）</w:t>
      </w:r>
      <w:r w:rsidR="00CA2705" w:rsidRPr="007B46C3">
        <w:rPr>
          <w:rFonts w:hint="eastAsia"/>
        </w:rPr>
        <w:t>、友嘉集團</w:t>
      </w:r>
      <w:r w:rsidR="000C6962" w:rsidRPr="007B46C3">
        <w:rPr>
          <w:rFonts w:hint="eastAsia"/>
        </w:rPr>
        <w:t>（</w:t>
      </w:r>
      <w:r w:rsidR="00CA2705" w:rsidRPr="007B46C3">
        <w:rPr>
          <w:rFonts w:hint="eastAsia"/>
        </w:rPr>
        <w:t>工具機</w:t>
      </w:r>
      <w:r w:rsidR="000C6962" w:rsidRPr="007B46C3">
        <w:rPr>
          <w:rFonts w:hint="eastAsia"/>
        </w:rPr>
        <w:t>）</w:t>
      </w:r>
      <w:r w:rsidR="00CA2705" w:rsidRPr="007B46C3">
        <w:rPr>
          <w:rFonts w:hint="eastAsia"/>
        </w:rPr>
        <w:t>、東台精機</w:t>
      </w:r>
      <w:r w:rsidR="000C6962" w:rsidRPr="007B46C3">
        <w:rPr>
          <w:rFonts w:hint="eastAsia"/>
        </w:rPr>
        <w:t>（</w:t>
      </w:r>
      <w:r w:rsidR="00CA2705" w:rsidRPr="007B46C3">
        <w:rPr>
          <w:rFonts w:hint="eastAsia"/>
        </w:rPr>
        <w:t>加工機</w:t>
      </w:r>
      <w:r w:rsidR="000C6962" w:rsidRPr="007B46C3">
        <w:rPr>
          <w:rFonts w:hint="eastAsia"/>
        </w:rPr>
        <w:t>）</w:t>
      </w:r>
      <w:r w:rsidR="00CA2705" w:rsidRPr="007B46C3">
        <w:rPr>
          <w:rFonts w:hint="eastAsia"/>
        </w:rPr>
        <w:t>、復盛集團</w:t>
      </w:r>
      <w:r w:rsidR="000C6962" w:rsidRPr="007B46C3">
        <w:rPr>
          <w:rFonts w:hint="eastAsia"/>
        </w:rPr>
        <w:t>（</w:t>
      </w:r>
      <w:r w:rsidR="00CA2705" w:rsidRPr="007B46C3">
        <w:rPr>
          <w:rFonts w:hint="eastAsia"/>
        </w:rPr>
        <w:t>空壓機</w:t>
      </w:r>
      <w:r w:rsidR="000C6962" w:rsidRPr="007B46C3">
        <w:rPr>
          <w:rFonts w:hint="eastAsia"/>
        </w:rPr>
        <w:t>）</w:t>
      </w:r>
      <w:r w:rsidR="00CA2705" w:rsidRPr="007B46C3">
        <w:rPr>
          <w:rFonts w:hint="eastAsia"/>
        </w:rPr>
        <w:t>、</w:t>
      </w:r>
      <w:proofErr w:type="gramStart"/>
      <w:r w:rsidR="00CA2705" w:rsidRPr="007B46C3">
        <w:rPr>
          <w:rFonts w:hint="eastAsia"/>
        </w:rPr>
        <w:t>協易機械</w:t>
      </w:r>
      <w:proofErr w:type="gramEnd"/>
      <w:r w:rsidR="00CA2705" w:rsidRPr="007B46C3">
        <w:rPr>
          <w:rFonts w:hint="eastAsia"/>
        </w:rPr>
        <w:t>等</w:t>
      </w:r>
      <w:r w:rsidRPr="007B46C3">
        <w:t>。</w:t>
      </w:r>
    </w:p>
    <w:p w14:paraId="26E39707" w14:textId="77777777" w:rsidR="00F77F76" w:rsidRPr="007B46C3" w:rsidRDefault="00F77F76" w:rsidP="00F77F76">
      <w:pPr>
        <w:pStyle w:val="af1"/>
      </w:pPr>
      <w:r w:rsidRPr="007B46C3">
        <w:t>３、汽機車零件業：</w:t>
      </w:r>
      <w:r w:rsidR="00CA2705" w:rsidRPr="007B46C3">
        <w:rPr>
          <w:rFonts w:hint="eastAsia"/>
        </w:rPr>
        <w:t>包含巨大機械</w:t>
      </w:r>
      <w:r w:rsidR="000C6962" w:rsidRPr="007B46C3">
        <w:rPr>
          <w:rFonts w:hint="eastAsia"/>
        </w:rPr>
        <w:t>（</w:t>
      </w:r>
      <w:r w:rsidR="00CA2705" w:rsidRPr="007B46C3">
        <w:rPr>
          <w:rFonts w:hint="eastAsia"/>
        </w:rPr>
        <w:t>自行車</w:t>
      </w:r>
      <w:r w:rsidR="000C6962" w:rsidRPr="007B46C3">
        <w:rPr>
          <w:rFonts w:hint="eastAsia"/>
        </w:rPr>
        <w:t>）</w:t>
      </w:r>
      <w:r w:rsidR="00CA2705" w:rsidRPr="007B46C3">
        <w:rPr>
          <w:rFonts w:hint="eastAsia"/>
        </w:rPr>
        <w:t>、光</w:t>
      </w:r>
      <w:proofErr w:type="gramStart"/>
      <w:r w:rsidR="00CA2705" w:rsidRPr="007B46C3">
        <w:rPr>
          <w:rFonts w:hint="eastAsia"/>
        </w:rPr>
        <w:t>聯輕電</w:t>
      </w:r>
      <w:proofErr w:type="gramEnd"/>
      <w:r w:rsidR="000C6962" w:rsidRPr="007B46C3">
        <w:rPr>
          <w:rFonts w:hint="eastAsia"/>
        </w:rPr>
        <w:t>（</w:t>
      </w:r>
      <w:r w:rsidR="00CA2705" w:rsidRPr="007B46C3">
        <w:rPr>
          <w:rFonts w:hint="eastAsia"/>
        </w:rPr>
        <w:t>E-Bike</w:t>
      </w:r>
      <w:r w:rsidR="000C6962" w:rsidRPr="007B46C3">
        <w:rPr>
          <w:rFonts w:hint="eastAsia"/>
        </w:rPr>
        <w:t>）</w:t>
      </w:r>
      <w:r w:rsidR="00CA2705" w:rsidRPr="007B46C3">
        <w:rPr>
          <w:rFonts w:hint="eastAsia"/>
        </w:rPr>
        <w:t>、美利達</w:t>
      </w:r>
      <w:r w:rsidR="000C6962" w:rsidRPr="007B46C3">
        <w:rPr>
          <w:rFonts w:hint="eastAsia"/>
        </w:rPr>
        <w:t>（</w:t>
      </w:r>
      <w:r w:rsidR="00CA2705" w:rsidRPr="007B46C3">
        <w:rPr>
          <w:rFonts w:hint="eastAsia"/>
        </w:rPr>
        <w:t>自行車</w:t>
      </w:r>
      <w:r w:rsidR="000C6962" w:rsidRPr="007B46C3">
        <w:rPr>
          <w:rFonts w:hint="eastAsia"/>
        </w:rPr>
        <w:t>）</w:t>
      </w:r>
      <w:r w:rsidR="00CA2705" w:rsidRPr="007B46C3">
        <w:rPr>
          <w:rFonts w:hint="eastAsia"/>
        </w:rPr>
        <w:t>、三陽機車、建大輪胎、正新輪胎、</w:t>
      </w:r>
      <w:proofErr w:type="gramStart"/>
      <w:r w:rsidR="00CA2705" w:rsidRPr="007B46C3">
        <w:rPr>
          <w:rFonts w:hint="eastAsia"/>
        </w:rPr>
        <w:t>亞獵士</w:t>
      </w:r>
      <w:proofErr w:type="gramEnd"/>
      <w:r w:rsidR="00CA2705" w:rsidRPr="007B46C3">
        <w:rPr>
          <w:rFonts w:hint="eastAsia"/>
        </w:rPr>
        <w:t>科技、</w:t>
      </w:r>
      <w:proofErr w:type="gramStart"/>
      <w:r w:rsidR="00CA2705" w:rsidRPr="007B46C3">
        <w:rPr>
          <w:rFonts w:hint="eastAsia"/>
        </w:rPr>
        <w:t>巧新輪胎</w:t>
      </w:r>
      <w:proofErr w:type="gramEnd"/>
      <w:r w:rsidR="00CA2705" w:rsidRPr="007B46C3">
        <w:rPr>
          <w:rFonts w:hint="eastAsia"/>
        </w:rPr>
        <w:t>等</w:t>
      </w:r>
      <w:r w:rsidRPr="007B46C3">
        <w:t>。</w:t>
      </w:r>
    </w:p>
    <w:p w14:paraId="04259E3F" w14:textId="77777777" w:rsidR="00F77F76" w:rsidRPr="007B46C3" w:rsidRDefault="00F77F76" w:rsidP="00F77F76">
      <w:pPr>
        <w:pStyle w:val="af1"/>
      </w:pPr>
      <w:r w:rsidRPr="007B46C3">
        <w:t>４、運輸交通業：中華航空、長榮航空、長榮海運、陽明海運。</w:t>
      </w:r>
    </w:p>
    <w:p w14:paraId="32347AEE" w14:textId="77777777" w:rsidR="00F77F76" w:rsidRPr="007B46C3" w:rsidRDefault="00F77F76" w:rsidP="00F77F76">
      <w:pPr>
        <w:pStyle w:val="af1"/>
      </w:pPr>
      <w:r w:rsidRPr="007B46C3">
        <w:t>５、運動器材業：</w:t>
      </w:r>
      <w:proofErr w:type="gramStart"/>
      <w:r w:rsidR="00CA2705" w:rsidRPr="007B46C3">
        <w:rPr>
          <w:rFonts w:hint="eastAsia"/>
        </w:rPr>
        <w:t>喬山健康</w:t>
      </w:r>
      <w:proofErr w:type="gramEnd"/>
      <w:r w:rsidR="00CA2705" w:rsidRPr="007B46C3">
        <w:rPr>
          <w:rFonts w:hint="eastAsia"/>
        </w:rPr>
        <w:t>科技</w:t>
      </w:r>
      <w:r w:rsidR="000C6962" w:rsidRPr="007B46C3">
        <w:rPr>
          <w:rFonts w:hint="eastAsia"/>
        </w:rPr>
        <w:t>（</w:t>
      </w:r>
      <w:r w:rsidR="00CA2705" w:rsidRPr="007B46C3">
        <w:rPr>
          <w:rFonts w:hint="eastAsia"/>
        </w:rPr>
        <w:t>自創品牌</w:t>
      </w:r>
      <w:r w:rsidR="00CA2705" w:rsidRPr="007B46C3">
        <w:rPr>
          <w:rFonts w:hint="eastAsia"/>
        </w:rPr>
        <w:t>Matrix</w:t>
      </w:r>
      <w:r w:rsidR="00CA2705" w:rsidRPr="007B46C3">
        <w:rPr>
          <w:rFonts w:hint="eastAsia"/>
        </w:rPr>
        <w:t>、</w:t>
      </w:r>
      <w:r w:rsidR="00CA2705" w:rsidRPr="007B46C3">
        <w:rPr>
          <w:rFonts w:hint="eastAsia"/>
        </w:rPr>
        <w:t>Vision</w:t>
      </w:r>
      <w:r w:rsidR="00CA2705" w:rsidRPr="007B46C3">
        <w:rPr>
          <w:rFonts w:hint="eastAsia"/>
        </w:rPr>
        <w:t>、</w:t>
      </w:r>
      <w:r w:rsidR="00CA2705" w:rsidRPr="007B46C3">
        <w:rPr>
          <w:rFonts w:hint="eastAsia"/>
        </w:rPr>
        <w:t>Horizon</w:t>
      </w:r>
      <w:r w:rsidR="00CA2705" w:rsidRPr="007B46C3">
        <w:rPr>
          <w:rFonts w:hint="eastAsia"/>
        </w:rPr>
        <w:t>分別搶攻商用、體育用品專賣店、家用健身器材市場</w:t>
      </w:r>
      <w:r w:rsidR="000C6962" w:rsidRPr="007B46C3">
        <w:rPr>
          <w:rFonts w:hint="eastAsia"/>
        </w:rPr>
        <w:t>）</w:t>
      </w:r>
      <w:r w:rsidR="00CA2705" w:rsidRPr="007B46C3">
        <w:rPr>
          <w:rFonts w:hint="eastAsia"/>
        </w:rPr>
        <w:t>、</w:t>
      </w:r>
      <w:proofErr w:type="gramStart"/>
      <w:r w:rsidR="00CA2705" w:rsidRPr="007B46C3">
        <w:rPr>
          <w:rFonts w:hint="eastAsia"/>
        </w:rPr>
        <w:t>鉅</w:t>
      </w:r>
      <w:proofErr w:type="gramEnd"/>
      <w:r w:rsidR="00CA2705" w:rsidRPr="007B46C3">
        <w:rPr>
          <w:rFonts w:hint="eastAsia"/>
        </w:rPr>
        <w:t>明集團</w:t>
      </w:r>
      <w:r w:rsidR="000C6962" w:rsidRPr="007B46C3">
        <w:rPr>
          <w:rFonts w:hint="eastAsia"/>
        </w:rPr>
        <w:t>（</w:t>
      </w:r>
      <w:r w:rsidR="00CA2705" w:rsidRPr="007B46C3">
        <w:rPr>
          <w:rFonts w:hint="eastAsia"/>
        </w:rPr>
        <w:t>全球第</w:t>
      </w:r>
      <w:r w:rsidR="00CA2705" w:rsidRPr="007B46C3">
        <w:rPr>
          <w:rFonts w:hint="eastAsia"/>
        </w:rPr>
        <w:t>4</w:t>
      </w:r>
      <w:r w:rsidR="00CA2705" w:rsidRPr="007B46C3">
        <w:rPr>
          <w:rFonts w:hint="eastAsia"/>
        </w:rPr>
        <w:t>大高爾夫球代工廠，主要為高爾夫球</w:t>
      </w:r>
      <w:proofErr w:type="gramStart"/>
      <w:r w:rsidR="00CA2705" w:rsidRPr="007B46C3">
        <w:rPr>
          <w:rFonts w:hint="eastAsia"/>
        </w:rPr>
        <w:t>桿</w:t>
      </w:r>
      <w:proofErr w:type="gramEnd"/>
      <w:r w:rsidR="00CA2705" w:rsidRPr="007B46C3">
        <w:rPr>
          <w:rFonts w:hint="eastAsia"/>
        </w:rPr>
        <w:t>頭</w:t>
      </w:r>
      <w:r w:rsidR="000C6962" w:rsidRPr="007B46C3">
        <w:rPr>
          <w:rFonts w:hint="eastAsia"/>
        </w:rPr>
        <w:t>）</w:t>
      </w:r>
      <w:r w:rsidRPr="007B46C3">
        <w:t>。</w:t>
      </w:r>
    </w:p>
    <w:p w14:paraId="225CBE1A" w14:textId="77777777" w:rsidR="00F77F76" w:rsidRPr="007B46C3" w:rsidRDefault="00F77F76" w:rsidP="00F77F76">
      <w:pPr>
        <w:pStyle w:val="af1"/>
      </w:pPr>
      <w:r w:rsidRPr="007B46C3">
        <w:t>６、生物醫學</w:t>
      </w:r>
      <w:r w:rsidR="00CA2705" w:rsidRPr="007B46C3">
        <w:rPr>
          <w:rFonts w:hint="eastAsia"/>
        </w:rPr>
        <w:t>及</w:t>
      </w:r>
      <w:r w:rsidRPr="007B46C3">
        <w:t>化工產業：</w:t>
      </w:r>
      <w:proofErr w:type="gramStart"/>
      <w:r w:rsidRPr="007B46C3">
        <w:t>亞諾法</w:t>
      </w:r>
      <w:proofErr w:type="gramEnd"/>
      <w:r w:rsidRPr="007B46C3">
        <w:t>生技（</w:t>
      </w:r>
      <w:r w:rsidRPr="007B46C3">
        <w:t>IT</w:t>
      </w:r>
      <w:r w:rsidRPr="007B46C3">
        <w:t>產業管理、用於研究及診斷的抗體）、長春企業集團（化工產品）。</w:t>
      </w:r>
    </w:p>
    <w:p w14:paraId="5AF5A36A" w14:textId="77777777" w:rsidR="00F77F76" w:rsidRPr="007B46C3" w:rsidRDefault="00F77F76" w:rsidP="00F77F76">
      <w:pPr>
        <w:pStyle w:val="af1"/>
      </w:pPr>
      <w:r w:rsidRPr="007B46C3">
        <w:t>７、銀行業：臺灣銀行法蘭克福代表人辦事處、第一銀行法蘭克福分行。</w:t>
      </w:r>
    </w:p>
    <w:p w14:paraId="1C8B0DA6" w14:textId="77777777" w:rsidR="00F77F76" w:rsidRPr="007B46C3" w:rsidRDefault="00F77F76" w:rsidP="00F77F76">
      <w:pPr>
        <w:pStyle w:val="a6"/>
        <w:ind w:left="945" w:hanging="709"/>
      </w:pPr>
      <w:r w:rsidRPr="007B46C3">
        <w:t>（三）臺灣海、空運業者長期深耕德國</w:t>
      </w:r>
    </w:p>
    <w:p w14:paraId="1D97619D" w14:textId="77777777" w:rsidR="00F77F76" w:rsidRPr="007B46C3" w:rsidRDefault="00F77F76" w:rsidP="00A52F78">
      <w:pPr>
        <w:pStyle w:val="af"/>
        <w:ind w:left="945" w:firstLine="472"/>
        <w:rPr>
          <w:lang w:eastAsia="zh-TW"/>
        </w:rPr>
      </w:pPr>
      <w:r w:rsidRPr="007B46C3">
        <w:rPr>
          <w:lang w:eastAsia="zh-TW"/>
        </w:rPr>
        <w:t>在海運運輸方面，長榮海運、陽明海運及萬海等公司群聚於德國漢堡港，對該港貨運量有舉足輕重之貢獻。中華航空公司及長榮航空公司在德國經營已久，華航公司除貨機外，亦提供臺灣與德國法蘭克福每週</w:t>
      </w:r>
      <w:r w:rsidRPr="007B46C3">
        <w:rPr>
          <w:lang w:eastAsia="zh-TW"/>
        </w:rPr>
        <w:t>7</w:t>
      </w:r>
      <w:r w:rsidRPr="007B46C3">
        <w:rPr>
          <w:lang w:eastAsia="zh-TW"/>
        </w:rPr>
        <w:t>班直航班機服務，方便旅客往返</w:t>
      </w:r>
      <w:proofErr w:type="gramStart"/>
      <w:r w:rsidRPr="007B46C3">
        <w:rPr>
          <w:lang w:eastAsia="zh-TW"/>
        </w:rPr>
        <w:t>臺</w:t>
      </w:r>
      <w:proofErr w:type="gramEnd"/>
      <w:r w:rsidRPr="007B46C3">
        <w:rPr>
          <w:lang w:eastAsia="zh-TW"/>
        </w:rPr>
        <w:t>、德兩國從事商旅或旅遊活動；而長榮航空初期以航空貨運為主要經營業務，</w:t>
      </w:r>
      <w:r w:rsidR="0036388B" w:rsidRPr="007B46C3">
        <w:rPr>
          <w:rFonts w:hint="eastAsia"/>
          <w:lang w:eastAsia="zh-TW"/>
        </w:rPr>
        <w:t>後</w:t>
      </w:r>
      <w:r w:rsidRPr="007B46C3">
        <w:rPr>
          <w:lang w:eastAsia="zh-TW"/>
        </w:rPr>
        <w:t>於</w:t>
      </w:r>
      <w:r w:rsidRPr="007B46C3">
        <w:rPr>
          <w:lang w:eastAsia="zh-TW"/>
        </w:rPr>
        <w:t>2022</w:t>
      </w:r>
      <w:r w:rsidRPr="007B46C3">
        <w:rPr>
          <w:lang w:eastAsia="zh-TW"/>
        </w:rPr>
        <w:t>年</w:t>
      </w:r>
      <w:r w:rsidRPr="007B46C3">
        <w:rPr>
          <w:lang w:eastAsia="zh-TW"/>
        </w:rPr>
        <w:t>11</w:t>
      </w:r>
      <w:r w:rsidRPr="007B46C3">
        <w:rPr>
          <w:lang w:eastAsia="zh-TW"/>
        </w:rPr>
        <w:t>月起提供臺灣與慕尼</w:t>
      </w:r>
      <w:r w:rsidRPr="007B46C3">
        <w:rPr>
          <w:lang w:eastAsia="zh-TW"/>
        </w:rPr>
        <w:lastRenderedPageBreak/>
        <w:t>黑每週</w:t>
      </w:r>
      <w:r w:rsidRPr="007B46C3">
        <w:rPr>
          <w:lang w:eastAsia="zh-TW"/>
        </w:rPr>
        <w:t>4</w:t>
      </w:r>
      <w:r w:rsidRPr="007B46C3">
        <w:rPr>
          <w:lang w:eastAsia="zh-TW"/>
        </w:rPr>
        <w:t>班直航班機。</w:t>
      </w:r>
    </w:p>
    <w:p w14:paraId="53888260" w14:textId="77777777" w:rsidR="00F77F76" w:rsidRPr="007B46C3" w:rsidRDefault="00F77F76" w:rsidP="00A52F78">
      <w:pPr>
        <w:pStyle w:val="a4"/>
        <w:spacing w:before="257" w:after="257"/>
        <w:rPr>
          <w:color w:val="auto"/>
        </w:rPr>
      </w:pPr>
      <w:r w:rsidRPr="007B46C3">
        <w:rPr>
          <w:color w:val="auto"/>
        </w:rPr>
        <w:t>三、投資機會</w:t>
      </w:r>
    </w:p>
    <w:p w14:paraId="36FE7B83" w14:textId="77777777" w:rsidR="00F77F76" w:rsidRPr="007B46C3" w:rsidRDefault="00F77F76" w:rsidP="00A52F78">
      <w:pPr>
        <w:pStyle w:val="a6"/>
        <w:ind w:left="945" w:hanging="709"/>
      </w:pPr>
      <w:r w:rsidRPr="007B46C3">
        <w:t>（一）可投資產業分析及布局方式</w:t>
      </w:r>
    </w:p>
    <w:p w14:paraId="5BD513E0" w14:textId="77777777" w:rsidR="00F77F76" w:rsidRPr="007B46C3" w:rsidRDefault="00F77F76" w:rsidP="00A52F78">
      <w:pPr>
        <w:pStyle w:val="af"/>
        <w:ind w:left="945" w:firstLine="472"/>
      </w:pPr>
      <w:r w:rsidRPr="007B46C3">
        <w:t>根據德國聯邦外貿與投資署（</w:t>
      </w:r>
      <w:r w:rsidRPr="007B46C3">
        <w:t>GTAI</w:t>
      </w:r>
      <w:r w:rsidRPr="007B46C3">
        <w:t>）資料，德國可供合作投資之產業包括：商業服務與</w:t>
      </w:r>
      <w:r w:rsidRPr="007B46C3">
        <w:t>ICT</w:t>
      </w:r>
      <w:r w:rsidRPr="007B46C3">
        <w:t>、化學與材料、電子與微科技、能源與環境科技、醫療保健與生命科學、物流與運輸、機器與設備等。建議我商考慮：</w:t>
      </w:r>
    </w:p>
    <w:p w14:paraId="18685690" w14:textId="7E94ADDF" w:rsidR="00F77F76" w:rsidRPr="007B46C3" w:rsidRDefault="00F77F76" w:rsidP="00A52F78">
      <w:pPr>
        <w:pStyle w:val="af1"/>
      </w:pPr>
      <w:r w:rsidRPr="007B46C3">
        <w:t>１、共同進行技術研發：我國已於</w:t>
      </w:r>
      <w:r w:rsidRPr="007B46C3">
        <w:t>2017</w:t>
      </w:r>
      <w:r w:rsidRPr="007B46C3">
        <w:t>年與德國簽署「</w:t>
      </w:r>
      <w:proofErr w:type="gramStart"/>
      <w:r w:rsidRPr="007B46C3">
        <w:t>臺</w:t>
      </w:r>
      <w:proofErr w:type="gramEnd"/>
      <w:r w:rsidRPr="007B46C3">
        <w:t>德雙邊產業創新研發合作共同聲明」，該計畫係為鼓勵臺灣廠商與德國中小企業廠商合作進行產業技術共同研究發展，掌握創新研發趨勢與關鍵技術需求，進而布局</w:t>
      </w:r>
      <w:r w:rsidR="000D6DEA" w:rsidRPr="007B46C3">
        <w:t>智慧財產權</w:t>
      </w:r>
      <w:r w:rsidRPr="007B46C3">
        <w:t>，提升產業核心競爭力，並拓展國際市場潛在商機。建議我商可以「下世代通訊與</w:t>
      </w:r>
      <w:r w:rsidRPr="007B46C3">
        <w:t>IoT</w:t>
      </w:r>
      <w:r w:rsidRPr="007B46C3">
        <w:t>創新應用」、「智慧製造」、及「高階</w:t>
      </w:r>
      <w:proofErr w:type="gramStart"/>
      <w:r w:rsidRPr="007B46C3">
        <w:t>醫</w:t>
      </w:r>
      <w:proofErr w:type="gramEnd"/>
      <w:r w:rsidRPr="007B46C3">
        <w:t>材」</w:t>
      </w:r>
      <w:r w:rsidR="000D6DEA" w:rsidRPr="007B46C3">
        <w:t>等領域，並可延伸至人工智慧</w:t>
      </w:r>
      <w:r w:rsidR="00F10F8D" w:rsidRPr="007B46C3">
        <w:t>（</w:t>
      </w:r>
      <w:r w:rsidR="000D6DEA" w:rsidRPr="007B46C3">
        <w:t>AI</w:t>
      </w:r>
      <w:r w:rsidR="00F10F8D" w:rsidRPr="007B46C3">
        <w:t>）</w:t>
      </w:r>
      <w:r w:rsidR="000D6DEA" w:rsidRPr="007B46C3">
        <w:t>、半導體及</w:t>
      </w:r>
      <w:proofErr w:type="gramStart"/>
      <w:r w:rsidR="000D6DEA" w:rsidRPr="007B46C3">
        <w:t>綠能與氫能</w:t>
      </w:r>
      <w:proofErr w:type="gramEnd"/>
      <w:r w:rsidR="000D6DEA" w:rsidRPr="007B46C3">
        <w:t>等新興重點產業，透過經濟部產業技術司「</w:t>
      </w:r>
      <w:r w:rsidR="000D6DEA" w:rsidRPr="007B46C3">
        <w:t>A+</w:t>
      </w:r>
      <w:r w:rsidR="000D6DEA" w:rsidRPr="007B46C3">
        <w:t>企業創新研發淬</w:t>
      </w:r>
      <w:proofErr w:type="gramStart"/>
      <w:r w:rsidR="000D6DEA" w:rsidRPr="007B46C3">
        <w:t>鍊</w:t>
      </w:r>
      <w:proofErr w:type="gramEnd"/>
      <w:r w:rsidR="000D6DEA" w:rsidRPr="007B46C3">
        <w:t>計畫」項下之「國際創新研發合作補助計畫」</w:t>
      </w:r>
      <w:r w:rsidR="00F10F8D" w:rsidRPr="007B46C3">
        <w:t>（</w:t>
      </w:r>
      <w:proofErr w:type="gramStart"/>
      <w:r w:rsidR="000D6DEA" w:rsidRPr="007B46C3">
        <w:t>臺</w:t>
      </w:r>
      <w:proofErr w:type="gramEnd"/>
      <w:r w:rsidR="000D6DEA" w:rsidRPr="007B46C3">
        <w:t>德創新研發合作</w:t>
      </w:r>
      <w:r w:rsidR="00F10F8D" w:rsidRPr="007B46C3">
        <w:t>）</w:t>
      </w:r>
      <w:r w:rsidR="000D6DEA" w:rsidRPr="007B46C3">
        <w:t>申請相關補助</w:t>
      </w:r>
      <w:r w:rsidRPr="007B46C3">
        <w:t>。</w:t>
      </w:r>
    </w:p>
    <w:p w14:paraId="75CD9226" w14:textId="7F1854ED" w:rsidR="00F77F76" w:rsidRPr="007B46C3" w:rsidRDefault="00F77F76" w:rsidP="00A52F78">
      <w:pPr>
        <w:pStyle w:val="af1"/>
      </w:pPr>
      <w:r w:rsidRPr="007B46C3">
        <w:t>２、</w:t>
      </w:r>
      <w:r w:rsidR="006A3FB8" w:rsidRPr="007B46C3">
        <w:t>對於德國具備特殊技術之中小型機械廠及汽車零組件設計研發公司，亦可考慮透過</w:t>
      </w:r>
      <w:proofErr w:type="gramStart"/>
      <w:r w:rsidR="006A3FB8" w:rsidRPr="007B46C3">
        <w:t>併</w:t>
      </w:r>
      <w:proofErr w:type="gramEnd"/>
      <w:r w:rsidR="006A3FB8" w:rsidRPr="007B46C3">
        <w:t>購方式進入市場，並維持其原有品牌或</w:t>
      </w:r>
      <w:proofErr w:type="gramStart"/>
      <w:r w:rsidR="006A3FB8" w:rsidRPr="007B46C3">
        <w:t>採</w:t>
      </w:r>
      <w:proofErr w:type="gramEnd"/>
      <w:r w:rsidR="006A3FB8" w:rsidRPr="007B46C3">
        <w:t>雙品牌策略運作。整體而言，德國企業在精密製造、技術研發及高品質工業應用方面具備優勢，而臺灣企業則在成本控制、商品行銷及市場反應速度方面具有競爭力，雙方產業具高度互補性</w:t>
      </w:r>
      <w:r w:rsidR="006A3FB8" w:rsidRPr="007B46C3">
        <w:rPr>
          <w:rFonts w:hint="eastAsia"/>
        </w:rPr>
        <w:t>。</w:t>
      </w:r>
      <w:r w:rsidR="006A3FB8" w:rsidRPr="007B46C3">
        <w:t>另考量德國整體勞動成本較高，勞力密集型產業於當地投資之成本效益相對有限，建議以高附加價值及技術導向產業為主要合作方向。</w:t>
      </w:r>
      <w:proofErr w:type="gramStart"/>
      <w:r w:rsidR="006A3FB8" w:rsidRPr="007B46C3">
        <w:t>臺</w:t>
      </w:r>
      <w:proofErr w:type="gramEnd"/>
      <w:r w:rsidR="006A3FB8" w:rsidRPr="007B46C3">
        <w:t>商可透過與德商進行共同研發合作，並結合全球生產布局，將研發成果延伸至其他具成本</w:t>
      </w:r>
      <w:r w:rsidR="006A3FB8" w:rsidRPr="007B46C3">
        <w:lastRenderedPageBreak/>
        <w:t>優勢地區進行量產，以提升產品競爭力並快速拓展國際市場</w:t>
      </w:r>
      <w:r w:rsidRPr="007B46C3">
        <w:t>。</w:t>
      </w:r>
    </w:p>
    <w:p w14:paraId="6710FA82" w14:textId="77777777" w:rsidR="00F77F76" w:rsidRPr="007B46C3" w:rsidRDefault="00F77F76" w:rsidP="00F77F76">
      <w:pPr>
        <w:pStyle w:val="a6"/>
        <w:ind w:left="945" w:hanging="709"/>
      </w:pPr>
      <w:r w:rsidRPr="007B46C3">
        <w:t>（二）可供引進技術合作項目或可在當地技術合作項目</w:t>
      </w:r>
    </w:p>
    <w:p w14:paraId="116739E0" w14:textId="08F3A018" w:rsidR="00F77F76" w:rsidRPr="007B46C3" w:rsidRDefault="00F77F76" w:rsidP="00A52F78">
      <w:pPr>
        <w:pStyle w:val="af1"/>
      </w:pPr>
      <w:r w:rsidRPr="007B46C3">
        <w:t>１、</w:t>
      </w:r>
      <w:r w:rsidR="006A3FB8" w:rsidRPr="007B46C3">
        <w:rPr>
          <w:rFonts w:hint="eastAsia"/>
        </w:rPr>
        <w:t>人工智慧</w:t>
      </w:r>
      <w:r w:rsidR="00F10F8D" w:rsidRPr="007B46C3">
        <w:rPr>
          <w:rFonts w:hint="eastAsia"/>
        </w:rPr>
        <w:t>（</w:t>
      </w:r>
      <w:r w:rsidR="006A3FB8" w:rsidRPr="007B46C3">
        <w:rPr>
          <w:rFonts w:hint="eastAsia"/>
        </w:rPr>
        <w:t>AI</w:t>
      </w:r>
      <w:r w:rsidR="00F10F8D" w:rsidRPr="007B46C3">
        <w:rPr>
          <w:rFonts w:hint="eastAsia"/>
        </w:rPr>
        <w:t>）</w:t>
      </w:r>
    </w:p>
    <w:p w14:paraId="157E04D0" w14:textId="1E93F8A4" w:rsidR="006A3FB8" w:rsidRPr="007B46C3" w:rsidRDefault="006A3FB8" w:rsidP="00A52F78">
      <w:pPr>
        <w:pStyle w:val="af6"/>
        <w:ind w:left="1417" w:firstLine="472"/>
      </w:pPr>
      <w:r w:rsidRPr="007B46C3">
        <w:t>德國政府於</w:t>
      </w:r>
      <w:r w:rsidRPr="007B46C3">
        <w:t>2018</w:t>
      </w:r>
      <w:r w:rsidRPr="007B46C3">
        <w:t>年</w:t>
      </w:r>
      <w:r w:rsidRPr="007B46C3">
        <w:t>7</w:t>
      </w:r>
      <w:r w:rsidRPr="007B46C3">
        <w:t>月</w:t>
      </w:r>
      <w:r w:rsidRPr="007B46C3">
        <w:t>18</w:t>
      </w:r>
      <w:r w:rsidRPr="007B46C3">
        <w:t>日公布「聯邦政府人工智慧戰略要點」</w:t>
      </w:r>
      <w:r w:rsidR="00F10F8D" w:rsidRPr="007B46C3">
        <w:rPr>
          <w:spacing w:val="-2"/>
        </w:rPr>
        <w:t>（</w:t>
      </w:r>
      <w:r w:rsidRPr="007B46C3">
        <w:rPr>
          <w:spacing w:val="-2"/>
        </w:rPr>
        <w:t>Key points for a Federal Government Strategy on Artificial Intelligence</w:t>
      </w:r>
      <w:r w:rsidR="00F10F8D" w:rsidRPr="007B46C3">
        <w:rPr>
          <w:spacing w:val="-2"/>
        </w:rPr>
        <w:t>）</w:t>
      </w:r>
      <w:r w:rsidRPr="007B46C3">
        <w:rPr>
          <w:spacing w:val="-2"/>
        </w:rPr>
        <w:t>，</w:t>
      </w:r>
      <w:r w:rsidRPr="007B46C3">
        <w:t>作為推動人工智慧技術與產業發展之基礎方針，並強調應以負責任且符合社會公益之方式發展與應用人工智慧。聯邦政府嗣後於</w:t>
      </w:r>
      <w:r w:rsidRPr="007B46C3">
        <w:t>2018</w:t>
      </w:r>
      <w:r w:rsidRPr="007B46C3">
        <w:t>年</w:t>
      </w:r>
      <w:r w:rsidRPr="007B46C3">
        <w:t>11</w:t>
      </w:r>
      <w:r w:rsidRPr="007B46C3">
        <w:t>月</w:t>
      </w:r>
      <w:r w:rsidRPr="007B46C3">
        <w:t>15</w:t>
      </w:r>
      <w:r w:rsidRPr="007B46C3">
        <w:t>日發布「</w:t>
      </w:r>
      <w:r w:rsidRPr="007B46C3">
        <w:t>AI Made in Germany</w:t>
      </w:r>
      <w:r w:rsidRPr="007B46C3">
        <w:t>」人工智慧國家戰略，</w:t>
      </w:r>
      <w:r w:rsidRPr="007B46C3">
        <w:rPr>
          <w:rFonts w:hint="eastAsia"/>
        </w:rPr>
        <w:t>目標</w:t>
      </w:r>
      <w:r w:rsidRPr="007B46C3">
        <w:t>至</w:t>
      </w:r>
      <w:r w:rsidRPr="007B46C3">
        <w:t>2025</w:t>
      </w:r>
      <w:r w:rsidRPr="007B46C3">
        <w:t>年投入</w:t>
      </w:r>
      <w:r w:rsidRPr="007B46C3">
        <w:t>30</w:t>
      </w:r>
      <w:r w:rsidRPr="007B46C3">
        <w:t>億歐元，並於</w:t>
      </w:r>
      <w:r w:rsidRPr="007B46C3">
        <w:t>2020</w:t>
      </w:r>
      <w:r w:rsidRPr="007B46C3">
        <w:t>年將整體投入規模提高至</w:t>
      </w:r>
      <w:r w:rsidRPr="007B46C3">
        <w:t>50</w:t>
      </w:r>
      <w:r w:rsidRPr="007B46C3">
        <w:t>億歐元，以強化德國於</w:t>
      </w:r>
      <w:r w:rsidRPr="007B46C3">
        <w:t>AI</w:t>
      </w:r>
      <w:r w:rsidRPr="007B46C3">
        <w:t>領域之全球競爭力。</w:t>
      </w:r>
    </w:p>
    <w:p w14:paraId="1E8B66BF" w14:textId="28DF3767" w:rsidR="006A3FB8" w:rsidRPr="007B46C3" w:rsidRDefault="006A3FB8" w:rsidP="00A52F78">
      <w:pPr>
        <w:pStyle w:val="af6"/>
        <w:ind w:left="1417" w:firstLine="472"/>
      </w:pPr>
      <w:r w:rsidRPr="007B46C3">
        <w:t>2023</w:t>
      </w:r>
      <w:r w:rsidRPr="007B46C3">
        <w:t>年</w:t>
      </w:r>
      <w:r w:rsidRPr="007B46C3">
        <w:t>11</w:t>
      </w:r>
      <w:r w:rsidRPr="007B46C3">
        <w:t>月，聯邦教育暨研究部</w:t>
      </w:r>
      <w:r w:rsidR="00F10F8D" w:rsidRPr="007B46C3">
        <w:t>（</w:t>
      </w:r>
      <w:r w:rsidRPr="007B46C3">
        <w:t>BMFTR</w:t>
      </w:r>
      <w:r w:rsidR="00F10F8D" w:rsidRPr="007B46C3">
        <w:t>）</w:t>
      </w:r>
      <w:r w:rsidRPr="007B46C3">
        <w:t>提出新版「人工智慧行動計畫」，聚焦於資料、</w:t>
      </w:r>
      <w:proofErr w:type="gramStart"/>
      <w:r w:rsidRPr="007B46C3">
        <w:t>算力</w:t>
      </w:r>
      <w:proofErr w:type="gramEnd"/>
      <w:r w:rsidRPr="007B46C3">
        <w:t>、人才與技術移轉等重點領域，並規劃於本屆立法期間單由該部投入超過</w:t>
      </w:r>
      <w:r w:rsidRPr="007B46C3">
        <w:t>16</w:t>
      </w:r>
      <w:r w:rsidRPr="007B46C3">
        <w:t>億歐元支持</w:t>
      </w:r>
      <w:r w:rsidRPr="007B46C3">
        <w:t>AI</w:t>
      </w:r>
      <w:r w:rsidRPr="007B46C3">
        <w:t>相關研發與應用。另歐盟亦於</w:t>
      </w:r>
      <w:r w:rsidRPr="007B46C3">
        <w:t>2025</w:t>
      </w:r>
      <w:r w:rsidRPr="007B46C3">
        <w:t>年啟動「</w:t>
      </w:r>
      <w:r w:rsidRPr="007B46C3">
        <w:t>InvestAI</w:t>
      </w:r>
      <w:r w:rsidRPr="007B46C3">
        <w:t>」計畫，目標</w:t>
      </w:r>
      <w:r w:rsidR="009B4F84" w:rsidRPr="007B46C3">
        <w:rPr>
          <w:rFonts w:hint="eastAsia"/>
        </w:rPr>
        <w:t>籌集</w:t>
      </w:r>
      <w:r w:rsidRPr="007B46C3">
        <w:t>總計</w:t>
      </w:r>
      <w:r w:rsidRPr="007B46C3">
        <w:t>2,000</w:t>
      </w:r>
      <w:r w:rsidRPr="007B46C3">
        <w:t>億歐元人工智慧投資，其中包括</w:t>
      </w:r>
      <w:r w:rsidRPr="007B46C3">
        <w:t>1</w:t>
      </w:r>
      <w:r w:rsidRPr="007B46C3">
        <w:t>項</w:t>
      </w:r>
      <w:r w:rsidRPr="007B46C3">
        <w:t>200</w:t>
      </w:r>
      <w:r w:rsidRPr="007B46C3">
        <w:t>億歐元的新基金，用以支持</w:t>
      </w:r>
      <w:r w:rsidRPr="007B46C3">
        <w:t>AI gigafactories</w:t>
      </w:r>
      <w:r w:rsidRPr="007B46C3">
        <w:t>等大型基礎設施建設</w:t>
      </w:r>
      <w:r w:rsidRPr="007B46C3">
        <w:rPr>
          <w:rFonts w:hint="eastAsia"/>
        </w:rPr>
        <w:t>。</w:t>
      </w:r>
    </w:p>
    <w:p w14:paraId="64F1764A" w14:textId="77777777" w:rsidR="006A3FB8" w:rsidRPr="007B46C3" w:rsidRDefault="006A3FB8" w:rsidP="00A52F78">
      <w:pPr>
        <w:pStyle w:val="af6"/>
        <w:ind w:left="1417" w:firstLine="472"/>
      </w:pPr>
      <w:r w:rsidRPr="007B46C3">
        <w:t>德國聯邦數位化暨國家現代化部（</w:t>
      </w:r>
      <w:r w:rsidRPr="007B46C3">
        <w:t>BMDS</w:t>
      </w:r>
      <w:r w:rsidRPr="007B46C3">
        <w:t>）於</w:t>
      </w:r>
      <w:r w:rsidRPr="007B46C3">
        <w:t>2026</w:t>
      </w:r>
      <w:r w:rsidRPr="007B46C3">
        <w:t>年</w:t>
      </w:r>
      <w:r w:rsidRPr="007B46C3">
        <w:t>3</w:t>
      </w:r>
      <w:r w:rsidRPr="007B46C3">
        <w:t>月</w:t>
      </w:r>
      <w:r w:rsidRPr="007B46C3">
        <w:t>18</w:t>
      </w:r>
      <w:r w:rsidRPr="007B46C3">
        <w:t>日發布</w:t>
      </w:r>
      <w:r w:rsidRPr="007B46C3">
        <w:rPr>
          <w:rFonts w:hint="eastAsia"/>
        </w:rPr>
        <w:t>「</w:t>
      </w:r>
      <w:r w:rsidRPr="007B46C3">
        <w:t>資料中心發展策略</w:t>
      </w:r>
      <w:r w:rsidRPr="007B46C3">
        <w:rPr>
          <w:rFonts w:hint="eastAsia"/>
        </w:rPr>
        <w:t>」</w:t>
      </w:r>
      <w:r w:rsidRPr="007B46C3">
        <w:t>，指出隨著人工智慧（</w:t>
      </w:r>
      <w:r w:rsidRPr="007B46C3">
        <w:t>AI</w:t>
      </w:r>
      <w:r w:rsidRPr="007B46C3">
        <w:t>）應用快速擴展，資料中心已成為支撐數位經濟之關鍵基礎設施，政府並將其定位為強化德國數位競爭力與吸引投資之核心環節。該策略以提升歐洲運算能力領先地位為目標，規劃於</w:t>
      </w:r>
      <w:r w:rsidRPr="007B46C3">
        <w:t>2030</w:t>
      </w:r>
      <w:r w:rsidRPr="007B46C3">
        <w:t>年前將整體資料中心運算能力倍增，並將</w:t>
      </w:r>
      <w:r w:rsidRPr="007B46C3">
        <w:t>AI</w:t>
      </w:r>
      <w:r w:rsidRPr="007B46C3">
        <w:t>及高效能運算（</w:t>
      </w:r>
      <w:r w:rsidRPr="007B46C3">
        <w:t>HPC</w:t>
      </w:r>
      <w:r w:rsidRPr="007B46C3">
        <w:t>）能力提升至四倍，以強化數位主權並提升國際競爭力。</w:t>
      </w:r>
    </w:p>
    <w:p w14:paraId="1E53EAF9" w14:textId="77777777" w:rsidR="006A3FB8" w:rsidRPr="007B46C3" w:rsidRDefault="006A3FB8" w:rsidP="00A52F78">
      <w:pPr>
        <w:pStyle w:val="af6"/>
        <w:ind w:left="1417" w:firstLine="472"/>
      </w:pPr>
      <w:r w:rsidRPr="007B46C3">
        <w:rPr>
          <w:rFonts w:hint="eastAsia"/>
        </w:rPr>
        <w:t>該策略</w:t>
      </w:r>
      <w:r w:rsidRPr="007B46C3">
        <w:t>涵蓋</w:t>
      </w:r>
      <w:r w:rsidRPr="007B46C3">
        <w:t>28</w:t>
      </w:r>
      <w:r w:rsidRPr="007B46C3">
        <w:t>項措施，聚焦於三大面向，包括確保電力供應穩定且具成本效益、推動再生能源整合與能源效率提升之「能源與永</w:t>
      </w:r>
      <w:r w:rsidRPr="007B46C3">
        <w:lastRenderedPageBreak/>
        <w:t>續」，加速資料中心用地規劃、優化選址及簡化審查程序之「用地與選址」，以及強化高效能運算、發展政府</w:t>
      </w:r>
      <w:r w:rsidRPr="007B46C3">
        <w:t>AI</w:t>
      </w:r>
      <w:r w:rsidRPr="007B46C3">
        <w:t>安全雲端並完善歐洲自主雲端與</w:t>
      </w:r>
      <w:r w:rsidRPr="007B46C3">
        <w:t>AI</w:t>
      </w:r>
      <w:r w:rsidRPr="007B46C3">
        <w:t>生態系之「技術與主權」。德國政府並規劃於未來</w:t>
      </w:r>
      <w:r w:rsidRPr="007B46C3">
        <w:t>12</w:t>
      </w:r>
      <w:r w:rsidRPr="007B46C3">
        <w:t>個月內啟動相關措施，並透過與各</w:t>
      </w:r>
      <w:proofErr w:type="gramStart"/>
      <w:r w:rsidRPr="007B46C3">
        <w:t>邦</w:t>
      </w:r>
      <w:proofErr w:type="gramEnd"/>
      <w:r w:rsidRPr="007B46C3">
        <w:t>政府、產業界及學</w:t>
      </w:r>
      <w:proofErr w:type="gramStart"/>
      <w:r w:rsidRPr="007B46C3">
        <w:t>研</w:t>
      </w:r>
      <w:proofErr w:type="gramEnd"/>
      <w:r w:rsidRPr="007B46C3">
        <w:t>機構協作推動落實，並採取年度滾動式檢討機制，以持續調整與優化政策方向。</w:t>
      </w:r>
    </w:p>
    <w:p w14:paraId="146A1020" w14:textId="2FF94E6C" w:rsidR="006A3FB8" w:rsidRPr="007B46C3" w:rsidRDefault="006A3FB8" w:rsidP="00A52F78">
      <w:pPr>
        <w:pStyle w:val="af6"/>
        <w:ind w:left="1417" w:firstLine="472"/>
      </w:pPr>
      <w:r w:rsidRPr="007B46C3">
        <w:t>德國在人工智慧領域之研究實力持續增強。根據</w:t>
      </w:r>
      <w:r w:rsidRPr="007B46C3">
        <w:t>OECD</w:t>
      </w:r>
      <w:r w:rsidRPr="007B46C3">
        <w:t>於</w:t>
      </w:r>
      <w:r w:rsidRPr="007B46C3">
        <w:t>2024</w:t>
      </w:r>
      <w:r w:rsidRPr="007B46C3">
        <w:t>年發布之《</w:t>
      </w:r>
      <w:r w:rsidRPr="007B46C3">
        <w:t>Artificial Intelligence Review of Germany</w:t>
      </w:r>
      <w:r w:rsidRPr="007B46C3">
        <w:t>》，德國研究機構於</w:t>
      </w:r>
      <w:r w:rsidRPr="007B46C3">
        <w:t>2023</w:t>
      </w:r>
      <w:r w:rsidRPr="007B46C3">
        <w:t>年共發表約</w:t>
      </w:r>
      <w:r w:rsidRPr="007B46C3">
        <w:t>31,105</w:t>
      </w:r>
      <w:r w:rsidRPr="007B46C3">
        <w:t>篇</w:t>
      </w:r>
      <w:r w:rsidRPr="007B46C3">
        <w:t>AI</w:t>
      </w:r>
      <w:r w:rsidRPr="007B46C3">
        <w:t>研究論文，較</w:t>
      </w:r>
      <w:r w:rsidRPr="007B46C3">
        <w:t>2018</w:t>
      </w:r>
      <w:r w:rsidRPr="007B46C3">
        <w:t>年增加</w:t>
      </w:r>
      <w:r w:rsidRPr="007B46C3">
        <w:t>26%</w:t>
      </w:r>
      <w:r w:rsidRPr="007B46C3">
        <w:t>，在全球論文數量排名第</w:t>
      </w:r>
      <w:r w:rsidRPr="007B46C3">
        <w:t>5</w:t>
      </w:r>
      <w:r w:rsidRPr="007B46C3">
        <w:t>，僅次於美國、</w:t>
      </w:r>
      <w:r w:rsidR="00F10F8D" w:rsidRPr="007B46C3">
        <w:t>中國大陸</w:t>
      </w:r>
      <w:r w:rsidRPr="007B46C3">
        <w:t>、英國及印度；該報告並指出，德國在研究品質方面位居全球前段，</w:t>
      </w:r>
      <w:r w:rsidRPr="007B46C3">
        <w:rPr>
          <w:rFonts w:hint="eastAsia"/>
        </w:rPr>
        <w:t>馬克斯·普朗克學會</w:t>
      </w:r>
      <w:r w:rsidR="00F10F8D" w:rsidRPr="007B46C3">
        <w:rPr>
          <w:rFonts w:hint="eastAsia"/>
        </w:rPr>
        <w:t>（</w:t>
      </w:r>
      <w:r w:rsidRPr="007B46C3">
        <w:t>Max Planck Society</w:t>
      </w:r>
      <w:r w:rsidR="00F10F8D" w:rsidRPr="007B46C3">
        <w:rPr>
          <w:rFonts w:hint="eastAsia"/>
        </w:rPr>
        <w:t>）</w:t>
      </w:r>
      <w:r w:rsidRPr="007B46C3">
        <w:t>與</w:t>
      </w:r>
      <w:r w:rsidRPr="007B46C3">
        <w:t>Siemens</w:t>
      </w:r>
      <w:r w:rsidRPr="007B46C3">
        <w:t>等研究與產業機構均名列全球前列。</w:t>
      </w:r>
    </w:p>
    <w:p w14:paraId="43F961E8" w14:textId="165D39C5" w:rsidR="006A3FB8" w:rsidRPr="007B46C3" w:rsidRDefault="006A3FB8" w:rsidP="00A52F78">
      <w:pPr>
        <w:pStyle w:val="af6"/>
        <w:ind w:left="1417" w:firstLine="472"/>
      </w:pPr>
      <w:r w:rsidRPr="007B46C3">
        <w:t>在新創企業方面，德國</w:t>
      </w:r>
      <w:r w:rsidRPr="007B46C3">
        <w:t>AI</w:t>
      </w:r>
      <w:r w:rsidRPr="007B46C3">
        <w:t>新創</w:t>
      </w:r>
      <w:proofErr w:type="gramStart"/>
      <w:r w:rsidRPr="007B46C3">
        <w:t>生態系亦持續</w:t>
      </w:r>
      <w:proofErr w:type="gramEnd"/>
      <w:r w:rsidRPr="007B46C3">
        <w:t>擴大。</w:t>
      </w:r>
      <w:r w:rsidRPr="007B46C3">
        <w:t>AppliedAI Institute for Europe</w:t>
      </w:r>
      <w:r w:rsidRPr="007B46C3">
        <w:t>發布之《</w:t>
      </w:r>
      <w:r w:rsidRPr="007B46C3">
        <w:t>German AI Startup Landscape 2024</w:t>
      </w:r>
      <w:r w:rsidRPr="007B46C3">
        <w:t>》顯示，德國</w:t>
      </w:r>
      <w:r w:rsidRPr="007B46C3">
        <w:t>AI</w:t>
      </w:r>
      <w:r w:rsidRPr="007B46C3">
        <w:t>新創企業數量已由</w:t>
      </w:r>
      <w:r w:rsidRPr="007B46C3">
        <w:t>2023</w:t>
      </w:r>
      <w:r w:rsidRPr="007B46C3">
        <w:t>年的</w:t>
      </w:r>
      <w:r w:rsidRPr="007B46C3">
        <w:t>508</w:t>
      </w:r>
      <w:r w:rsidRPr="007B46C3">
        <w:t>家增至</w:t>
      </w:r>
      <w:r w:rsidRPr="007B46C3">
        <w:t>2024</w:t>
      </w:r>
      <w:r w:rsidRPr="007B46C3">
        <w:t>年的</w:t>
      </w:r>
      <w:r w:rsidRPr="007B46C3">
        <w:t>687</w:t>
      </w:r>
      <w:r w:rsidRPr="007B46C3">
        <w:t>家，年增</w:t>
      </w:r>
      <w:r w:rsidRPr="007B46C3">
        <w:t>35%</w:t>
      </w:r>
      <w:r w:rsidRPr="007B46C3">
        <w:t>；其後《</w:t>
      </w:r>
      <w:r w:rsidRPr="007B46C3">
        <w:t>German AI Startup Landscape 2025</w:t>
      </w:r>
      <w:r w:rsidRPr="007B46C3">
        <w:t>》進一步顯示，德國</w:t>
      </w:r>
      <w:r w:rsidRPr="007B46C3">
        <w:t>AI</w:t>
      </w:r>
      <w:r w:rsidRPr="007B46C3">
        <w:t>新創企業數量已增至</w:t>
      </w:r>
      <w:r w:rsidRPr="007B46C3">
        <w:t>935</w:t>
      </w:r>
      <w:r w:rsidRPr="007B46C3">
        <w:t>家，年增約</w:t>
      </w:r>
      <w:r w:rsidRPr="007B46C3">
        <w:t>36%</w:t>
      </w:r>
      <w:r w:rsidRPr="007B46C3">
        <w:t>，反映德國</w:t>
      </w:r>
      <w:r w:rsidRPr="007B46C3">
        <w:t>AI</w:t>
      </w:r>
      <w:r w:rsidRPr="007B46C3">
        <w:t>創業生態系在生成式</w:t>
      </w:r>
      <w:r w:rsidRPr="007B46C3">
        <w:t>AI</w:t>
      </w:r>
      <w:r w:rsidRPr="007B46C3">
        <w:t>與產業應用帶動下持續擴張。</w:t>
      </w:r>
    </w:p>
    <w:p w14:paraId="512DE9A8" w14:textId="77777777" w:rsidR="006A3FB8" w:rsidRPr="007B46C3" w:rsidRDefault="006A3FB8" w:rsidP="00A52F78">
      <w:pPr>
        <w:pStyle w:val="af6"/>
        <w:ind w:left="1417" w:firstLine="472"/>
      </w:pPr>
      <w:r w:rsidRPr="007B46C3">
        <w:t>在代表性企業方面，</w:t>
      </w:r>
      <w:r w:rsidRPr="007B46C3">
        <w:t>DeepL</w:t>
      </w:r>
      <w:r w:rsidRPr="007B46C3">
        <w:t>、</w:t>
      </w:r>
      <w:r w:rsidRPr="007B46C3">
        <w:t>Aleph Alpha</w:t>
      </w:r>
      <w:r w:rsidRPr="007B46C3">
        <w:t>、</w:t>
      </w:r>
      <w:r w:rsidRPr="007B46C3">
        <w:t>Celonis</w:t>
      </w:r>
      <w:r w:rsidRPr="007B46C3">
        <w:t>、</w:t>
      </w:r>
      <w:r w:rsidRPr="007B46C3">
        <w:t>Helsing</w:t>
      </w:r>
      <w:r w:rsidRPr="007B46C3">
        <w:t>等德國</w:t>
      </w:r>
      <w:r w:rsidRPr="007B46C3">
        <w:t>AI</w:t>
      </w:r>
      <w:r w:rsidRPr="007B46C3">
        <w:t>企業持續受到關注，顯示德國在語言模型、企業流程優化、國防科技及產業</w:t>
      </w:r>
      <w:r w:rsidRPr="007B46C3">
        <w:t>AI</w:t>
      </w:r>
      <w:r w:rsidRPr="007B46C3">
        <w:t>等應用面向已形成具辨識度之創新聚落。另一方面，德國</w:t>
      </w:r>
      <w:r w:rsidRPr="007B46C3">
        <w:t>AI</w:t>
      </w:r>
      <w:r w:rsidRPr="007B46C3">
        <w:t>新創仍主要集中於平</w:t>
      </w:r>
      <w:proofErr w:type="gramStart"/>
      <w:r w:rsidRPr="007B46C3">
        <w:rPr>
          <w:rFonts w:hint="eastAsia"/>
        </w:rPr>
        <w:t>臺</w:t>
      </w:r>
      <w:proofErr w:type="gramEnd"/>
      <w:r w:rsidRPr="007B46C3">
        <w:t>開發、跨產業應用、製造業、醫療健康及交通運輸等領域，亦反映其</w:t>
      </w:r>
      <w:r w:rsidRPr="007B46C3">
        <w:t>AI</w:t>
      </w:r>
      <w:r w:rsidRPr="007B46C3">
        <w:t>發展路徑與德國既有工業基礎高度連結。</w:t>
      </w:r>
    </w:p>
    <w:p w14:paraId="6969ACD8" w14:textId="77777777" w:rsidR="006A3FB8" w:rsidRPr="007B46C3" w:rsidRDefault="006A3FB8" w:rsidP="00A52F78">
      <w:pPr>
        <w:pStyle w:val="af6"/>
        <w:ind w:left="1417" w:firstLine="472"/>
      </w:pPr>
      <w:r w:rsidRPr="007B46C3">
        <w:t>在應用方面，德國正積極將</w:t>
      </w:r>
      <w:r w:rsidRPr="007B46C3">
        <w:t>AI</w:t>
      </w:r>
      <w:r w:rsidRPr="007B46C3">
        <w:t>導入能源、製造、醫療、教育及機器人等領域。</w:t>
      </w:r>
      <w:r w:rsidRPr="007B46C3">
        <w:t>BMFTR</w:t>
      </w:r>
      <w:r w:rsidRPr="007B46C3">
        <w:t>之</w:t>
      </w:r>
      <w:r w:rsidRPr="007B46C3">
        <w:t>AI</w:t>
      </w:r>
      <w:r w:rsidRPr="007B46C3">
        <w:t>行動計畫明確將健康、教育、機器人、</w:t>
      </w:r>
      <w:r w:rsidRPr="007B46C3">
        <w:lastRenderedPageBreak/>
        <w:t>科</w:t>
      </w:r>
      <w:proofErr w:type="gramStart"/>
      <w:r w:rsidRPr="007B46C3">
        <w:t>研</w:t>
      </w:r>
      <w:proofErr w:type="gramEnd"/>
      <w:r w:rsidRPr="007B46C3">
        <w:t>基礎設施與新創技術移轉列為重點方向；</w:t>
      </w:r>
      <w:r w:rsidRPr="007B46C3">
        <w:t>OECD</w:t>
      </w:r>
      <w:r w:rsidRPr="007B46C3">
        <w:t>亦指出，德國正以</w:t>
      </w:r>
      <w:r w:rsidRPr="007B46C3">
        <w:t>AI</w:t>
      </w:r>
      <w:r w:rsidRPr="007B46C3">
        <w:t>推動製造業數位轉型、能源效率提升及科</w:t>
      </w:r>
      <w:proofErr w:type="gramStart"/>
      <w:r w:rsidRPr="007B46C3">
        <w:t>研</w:t>
      </w:r>
      <w:proofErr w:type="gramEnd"/>
      <w:r w:rsidRPr="007B46C3">
        <w:t>創新，並持續強化六大</w:t>
      </w:r>
      <w:r w:rsidRPr="007B46C3">
        <w:t>AI</w:t>
      </w:r>
      <w:r w:rsidRPr="007B46C3">
        <w:t>卓越中心與跨研究機構合作網絡。整體而言，德國</w:t>
      </w:r>
      <w:r w:rsidRPr="007B46C3">
        <w:t>AI</w:t>
      </w:r>
      <w:r w:rsidRPr="007B46C3">
        <w:t>應用已由早期研究導向逐步邁向產業落地與場域實證。</w:t>
      </w:r>
    </w:p>
    <w:p w14:paraId="33D6CF6B" w14:textId="1618BA01" w:rsidR="00F77F76" w:rsidRPr="007B46C3" w:rsidRDefault="006A3FB8" w:rsidP="00A52F78">
      <w:pPr>
        <w:pStyle w:val="af6"/>
        <w:ind w:left="1417" w:firstLine="472"/>
      </w:pPr>
      <w:r w:rsidRPr="007B46C3">
        <w:t>隨著全球對</w:t>
      </w:r>
      <w:r w:rsidRPr="007B46C3">
        <w:t>AI</w:t>
      </w:r>
      <w:r w:rsidRPr="007B46C3">
        <w:t>技術需求持續增加，德國在智慧製造、健康醫療、再生能源、工業機器人及智慧交通等領域之</w:t>
      </w:r>
      <w:r w:rsidRPr="007B46C3">
        <w:t>AI</w:t>
      </w:r>
      <w:r w:rsidRPr="007B46C3">
        <w:t>應用預期將進一步擴大。對擁有先進感測器、伺服器、晶片與半導體製造能力之臺灣企業而言，德國在</w:t>
      </w:r>
      <w:r w:rsidRPr="007B46C3">
        <w:t>AI</w:t>
      </w:r>
      <w:r w:rsidRPr="007B46C3">
        <w:t>基礎研究、產業應用場域及歐洲市場連結方面具備明顯優勢，雙方於工業</w:t>
      </w:r>
      <w:r w:rsidRPr="007B46C3">
        <w:t>AI</w:t>
      </w:r>
      <w:r w:rsidRPr="007B46C3">
        <w:t>、邊緣運算、智慧醫療與</w:t>
      </w:r>
      <w:r w:rsidRPr="007B46C3">
        <w:t>AI</w:t>
      </w:r>
      <w:r w:rsidRPr="007B46C3">
        <w:t>基礎設施等領域具高度合作潛力</w:t>
      </w:r>
      <w:r w:rsidR="00F77F76" w:rsidRPr="007B46C3">
        <w:t>。</w:t>
      </w:r>
    </w:p>
    <w:p w14:paraId="687BED3C" w14:textId="7FB8DBE0" w:rsidR="006A3FB8" w:rsidRPr="007B46C3" w:rsidRDefault="006A3FB8" w:rsidP="00A52F78">
      <w:pPr>
        <w:pStyle w:val="af1"/>
      </w:pPr>
      <w:r w:rsidRPr="007B46C3">
        <w:t>２、</w:t>
      </w:r>
      <w:proofErr w:type="gramStart"/>
      <w:r w:rsidRPr="007B46C3">
        <w:rPr>
          <w:rFonts w:hint="eastAsia"/>
        </w:rPr>
        <w:t>5</w:t>
      </w:r>
      <w:proofErr w:type="gramEnd"/>
      <w:r w:rsidRPr="007B46C3">
        <w:rPr>
          <w:rFonts w:hint="eastAsia"/>
        </w:rPr>
        <w:t>G</w:t>
      </w:r>
      <w:r w:rsidRPr="007B46C3">
        <w:rPr>
          <w:rFonts w:hint="eastAsia"/>
        </w:rPr>
        <w:t>網路基礎建設</w:t>
      </w:r>
    </w:p>
    <w:p w14:paraId="7D666154" w14:textId="3210164E" w:rsidR="006A3FB8" w:rsidRPr="007B46C3" w:rsidRDefault="006A3FB8" w:rsidP="00A52F78">
      <w:pPr>
        <w:pStyle w:val="af6"/>
        <w:ind w:left="1417" w:firstLine="472"/>
      </w:pPr>
      <w:r w:rsidRPr="007B46C3">
        <w:rPr>
          <w:rFonts w:hint="eastAsia"/>
        </w:rPr>
        <w:t>5G</w:t>
      </w:r>
      <w:r w:rsidRPr="007B46C3">
        <w:rPr>
          <w:rFonts w:hint="eastAsia"/>
        </w:rPr>
        <w:t>網路建設是各國視為未來能否順利發展無人車、智慧工廠等新一代產業的關鍵之</w:t>
      </w:r>
      <w:proofErr w:type="gramStart"/>
      <w:r w:rsidRPr="007B46C3">
        <w:rPr>
          <w:rFonts w:hint="eastAsia"/>
        </w:rPr>
        <w:t>一</w:t>
      </w:r>
      <w:proofErr w:type="gramEnd"/>
      <w:r w:rsidRPr="007B46C3">
        <w:rPr>
          <w:rFonts w:hint="eastAsia"/>
        </w:rPr>
        <w:t>。德國工業基礎強韌，惟過去在網路基礎建設相對落後，依據德國聯邦網路局</w:t>
      </w:r>
      <w:r w:rsidR="00F10F8D" w:rsidRPr="007B46C3">
        <w:rPr>
          <w:rFonts w:hint="eastAsia"/>
        </w:rPr>
        <w:t>（</w:t>
      </w:r>
      <w:r w:rsidRPr="007B46C3">
        <w:rPr>
          <w:rFonts w:hint="eastAsia"/>
        </w:rPr>
        <w:t>BnetzA</w:t>
      </w:r>
      <w:r w:rsidR="00F10F8D" w:rsidRPr="007B46C3">
        <w:rPr>
          <w:rFonts w:hint="eastAsia"/>
        </w:rPr>
        <w:t>）</w:t>
      </w:r>
      <w:r w:rsidRPr="007B46C3">
        <w:rPr>
          <w:rFonts w:hint="eastAsia"/>
        </w:rPr>
        <w:t>資料，</w:t>
      </w:r>
      <w:r w:rsidRPr="007B46C3">
        <w:rPr>
          <w:rFonts w:hint="eastAsia"/>
        </w:rPr>
        <w:t>2019</w:t>
      </w:r>
      <w:r w:rsidRPr="007B46C3">
        <w:rPr>
          <w:rFonts w:hint="eastAsia"/>
        </w:rPr>
        <w:t>年</w:t>
      </w:r>
      <w:r w:rsidRPr="007B46C3">
        <w:rPr>
          <w:rFonts w:hint="eastAsia"/>
        </w:rPr>
        <w:t>6</w:t>
      </w:r>
      <w:r w:rsidRPr="007B46C3">
        <w:rPr>
          <w:rFonts w:hint="eastAsia"/>
        </w:rPr>
        <w:t>月，德國</w:t>
      </w:r>
      <w:r w:rsidRPr="007B46C3">
        <w:rPr>
          <w:rFonts w:hint="eastAsia"/>
        </w:rPr>
        <w:t>5G</w:t>
      </w:r>
      <w:r w:rsidRPr="007B46C3">
        <w:rPr>
          <w:rFonts w:hint="eastAsia"/>
        </w:rPr>
        <w:t>頻譜經營執照開標，</w:t>
      </w:r>
      <w:r w:rsidRPr="007B46C3">
        <w:rPr>
          <w:rFonts w:hint="eastAsia"/>
        </w:rPr>
        <w:t>41</w:t>
      </w:r>
      <w:r w:rsidRPr="007B46C3">
        <w:rPr>
          <w:rFonts w:hint="eastAsia"/>
        </w:rPr>
        <w:t>個頻譜區段分別由德國電信</w:t>
      </w:r>
      <w:r w:rsidR="00F10F8D" w:rsidRPr="007B46C3">
        <w:rPr>
          <w:rFonts w:hint="eastAsia"/>
        </w:rPr>
        <w:t>（</w:t>
      </w:r>
      <w:r w:rsidRPr="007B46C3">
        <w:rPr>
          <w:rFonts w:hint="eastAsia"/>
        </w:rPr>
        <w:t>Deutsche Telekom</w:t>
      </w:r>
      <w:r w:rsidR="00F10F8D" w:rsidRPr="007B46C3">
        <w:rPr>
          <w:rFonts w:hint="eastAsia"/>
        </w:rPr>
        <w:t>）</w:t>
      </w:r>
      <w:r w:rsidRPr="007B46C3">
        <w:rPr>
          <w:rFonts w:hint="eastAsia"/>
        </w:rPr>
        <w:t>、英國</w:t>
      </w:r>
      <w:r w:rsidRPr="007B46C3">
        <w:rPr>
          <w:rFonts w:hint="eastAsia"/>
        </w:rPr>
        <w:t>Vodafone</w:t>
      </w:r>
      <w:r w:rsidRPr="007B46C3">
        <w:rPr>
          <w:rFonts w:hint="eastAsia"/>
        </w:rPr>
        <w:t>、西班牙的</w:t>
      </w:r>
      <w:r w:rsidRPr="007B46C3">
        <w:rPr>
          <w:rFonts w:hint="eastAsia"/>
        </w:rPr>
        <w:t>Telef</w:t>
      </w:r>
      <w:r w:rsidRPr="007B46C3">
        <w:rPr>
          <w:rFonts w:ascii="Calibri" w:hAnsi="Calibri" w:cs="Calibri"/>
        </w:rPr>
        <w:t>ó</w:t>
      </w:r>
      <w:r w:rsidRPr="007B46C3">
        <w:rPr>
          <w:rFonts w:hint="eastAsia"/>
        </w:rPr>
        <w:t>nica</w:t>
      </w:r>
      <w:r w:rsidRPr="007B46C3">
        <w:rPr>
          <w:rFonts w:hint="eastAsia"/>
        </w:rPr>
        <w:t>及</w:t>
      </w:r>
      <w:r w:rsidRPr="007B46C3">
        <w:rPr>
          <w:rFonts w:hint="eastAsia"/>
        </w:rPr>
        <w:t>United Internet</w:t>
      </w:r>
      <w:r w:rsidRPr="007B46C3">
        <w:rPr>
          <w:rFonts w:hint="eastAsia"/>
        </w:rPr>
        <w:t>集團旗下的</w:t>
      </w:r>
      <w:r w:rsidRPr="007B46C3">
        <w:rPr>
          <w:rFonts w:hint="eastAsia"/>
        </w:rPr>
        <w:t>1&amp;1</w:t>
      </w:r>
      <w:r w:rsidRPr="007B46C3">
        <w:rPr>
          <w:rFonts w:hint="eastAsia"/>
        </w:rPr>
        <w:t>等電信商取得，聯邦政府收益除將高達</w:t>
      </w:r>
      <w:r w:rsidRPr="007B46C3">
        <w:rPr>
          <w:rFonts w:hint="eastAsia"/>
        </w:rPr>
        <w:t>65</w:t>
      </w:r>
      <w:r w:rsidRPr="007B46C3">
        <w:rPr>
          <w:rFonts w:hint="eastAsia"/>
        </w:rPr>
        <w:t>億</w:t>
      </w:r>
      <w:r w:rsidRPr="007B46C3">
        <w:rPr>
          <w:rFonts w:hint="eastAsia"/>
        </w:rPr>
        <w:t>5</w:t>
      </w:r>
      <w:r w:rsidR="00B5530F" w:rsidRPr="007B46C3">
        <w:t>,</w:t>
      </w:r>
      <w:r w:rsidR="00B5530F" w:rsidRPr="007B46C3">
        <w:rPr>
          <w:rFonts w:hint="eastAsia"/>
        </w:rPr>
        <w:t>000</w:t>
      </w:r>
      <w:r w:rsidRPr="007B46C3">
        <w:rPr>
          <w:rFonts w:hint="eastAsia"/>
        </w:rPr>
        <w:t>萬歐元，並已要求獲取經營執照業者，需讓德國高速公路上都能有高速無線網路可供使用。此一標案底定後，也代表德國正式往</w:t>
      </w:r>
      <w:r w:rsidRPr="007B46C3">
        <w:rPr>
          <w:rFonts w:hint="eastAsia"/>
        </w:rPr>
        <w:t>5G</w:t>
      </w:r>
      <w:r w:rsidRPr="007B46C3">
        <w:rPr>
          <w:rFonts w:hint="eastAsia"/>
        </w:rPr>
        <w:t>時代邁進。</w:t>
      </w:r>
    </w:p>
    <w:p w14:paraId="5BB0D3F1" w14:textId="77777777" w:rsidR="006A3FB8" w:rsidRPr="007B46C3" w:rsidRDefault="006A3FB8" w:rsidP="00A52F78">
      <w:pPr>
        <w:pStyle w:val="af6"/>
        <w:ind w:left="1417" w:firstLine="472"/>
      </w:pPr>
      <w:r w:rsidRPr="007B46C3">
        <w:t>截至</w:t>
      </w:r>
      <w:r w:rsidRPr="007B46C3">
        <w:t>2025</w:t>
      </w:r>
      <w:r w:rsidRPr="007B46C3">
        <w:t>年</w:t>
      </w:r>
      <w:r w:rsidRPr="007B46C3">
        <w:t>10</w:t>
      </w:r>
      <w:r w:rsidRPr="007B46C3">
        <w:t>月，根據德國聯邦網路局最新行動通訊監測資料，約</w:t>
      </w:r>
      <w:r w:rsidRPr="007B46C3">
        <w:t>98%</w:t>
      </w:r>
      <w:r w:rsidRPr="007B46C3">
        <w:t>的德國國土面積已有至少</w:t>
      </w:r>
      <w:r w:rsidRPr="007B46C3">
        <w:t>1</w:t>
      </w:r>
      <w:r w:rsidRPr="007B46C3">
        <w:t>家業者提供行動寬頻服務，約</w:t>
      </w:r>
      <w:r w:rsidRPr="007B46C3">
        <w:t>95%</w:t>
      </w:r>
      <w:r w:rsidRPr="007B46C3">
        <w:t>的國土面積可使用</w:t>
      </w:r>
      <w:r w:rsidRPr="007B46C3">
        <w:t>5G</w:t>
      </w:r>
      <w:r w:rsidRPr="007B46C3">
        <w:t>服務，較</w:t>
      </w:r>
      <w:r w:rsidRPr="007B46C3">
        <w:t>2024</w:t>
      </w:r>
      <w:r w:rsidRPr="007B46C3">
        <w:t>年的</w:t>
      </w:r>
      <w:r w:rsidRPr="007B46C3">
        <w:t>93.2%</w:t>
      </w:r>
      <w:r w:rsidRPr="007B46C3">
        <w:t>進一步提升，顯示德國</w:t>
      </w:r>
      <w:r w:rsidRPr="007B46C3">
        <w:t>5G</w:t>
      </w:r>
      <w:r w:rsidRPr="007B46C3">
        <w:t>覆蓋率仍持續擴大。</w:t>
      </w:r>
    </w:p>
    <w:p w14:paraId="29BFAB47" w14:textId="292FF601" w:rsidR="006A3FB8" w:rsidRPr="007B46C3" w:rsidRDefault="006A3FB8" w:rsidP="00A52F78">
      <w:pPr>
        <w:pStyle w:val="af6"/>
        <w:ind w:left="1417" w:firstLine="472"/>
      </w:pPr>
      <w:r w:rsidRPr="007B46C3">
        <w:rPr>
          <w:rFonts w:hint="eastAsia"/>
        </w:rPr>
        <w:t>德國電信</w:t>
      </w:r>
      <w:r w:rsidR="00F10F8D" w:rsidRPr="007B46C3">
        <w:rPr>
          <w:rFonts w:hint="eastAsia"/>
        </w:rPr>
        <w:t>（</w:t>
      </w:r>
      <w:r w:rsidRPr="007B46C3">
        <w:t>Deutsche Telekom</w:t>
      </w:r>
      <w:r w:rsidR="00F10F8D" w:rsidRPr="007B46C3">
        <w:rPr>
          <w:rFonts w:hint="eastAsia"/>
        </w:rPr>
        <w:t>）</w:t>
      </w:r>
      <w:r w:rsidRPr="007B46C3">
        <w:rPr>
          <w:rFonts w:hint="eastAsia"/>
        </w:rPr>
        <w:t>在</w:t>
      </w:r>
      <w:r w:rsidRPr="007B46C3">
        <w:t>5G</w:t>
      </w:r>
      <w:r w:rsidRPr="007B46C3">
        <w:rPr>
          <w:rFonts w:hint="eastAsia"/>
        </w:rPr>
        <w:t>基礎設施方面也有顯著提</w:t>
      </w:r>
      <w:r w:rsidRPr="007B46C3">
        <w:rPr>
          <w:rFonts w:hint="eastAsia"/>
        </w:rPr>
        <w:lastRenderedPageBreak/>
        <w:t>升。</w:t>
      </w:r>
      <w:r w:rsidRPr="007B46C3">
        <w:rPr>
          <w:rFonts w:ascii="MS Gothic" w:eastAsia="MS Gothic" w:hAnsi="MS Gothic" w:cs="MS Gothic" w:hint="eastAsia"/>
        </w:rPr>
        <w:t>​</w:t>
      </w:r>
      <w:r w:rsidRPr="007B46C3">
        <w:rPr>
          <w:rFonts w:hint="eastAsia"/>
        </w:rPr>
        <w:t>截至</w:t>
      </w:r>
      <w:r w:rsidRPr="007B46C3">
        <w:t>2024</w:t>
      </w:r>
      <w:r w:rsidRPr="007B46C3">
        <w:rPr>
          <w:rFonts w:hint="eastAsia"/>
        </w:rPr>
        <w:t>年</w:t>
      </w:r>
      <w:r w:rsidRPr="007B46C3">
        <w:t>5</w:t>
      </w:r>
      <w:r w:rsidRPr="007B46C3">
        <w:rPr>
          <w:rFonts w:hint="eastAsia"/>
        </w:rPr>
        <w:t>月，該公司在全國</w:t>
      </w:r>
      <w:r w:rsidRPr="007B46C3">
        <w:t>900</w:t>
      </w:r>
      <w:r w:rsidRPr="007B46C3">
        <w:rPr>
          <w:rFonts w:hint="eastAsia"/>
        </w:rPr>
        <w:t>個城市部署</w:t>
      </w:r>
      <w:r w:rsidRPr="007B46C3">
        <w:t>11,400</w:t>
      </w:r>
      <w:r w:rsidRPr="007B46C3">
        <w:rPr>
          <w:rFonts w:hint="eastAsia"/>
        </w:rPr>
        <w:t>個</w:t>
      </w:r>
      <w:r w:rsidRPr="007B46C3">
        <w:t>3.6 GHz</w:t>
      </w:r>
      <w:r w:rsidRPr="007B46C3">
        <w:rPr>
          <w:rFonts w:hint="eastAsia"/>
        </w:rPr>
        <w:t>頻段</w:t>
      </w:r>
      <w:r w:rsidRPr="007B46C3">
        <w:t>5G</w:t>
      </w:r>
      <w:r w:rsidRPr="007B46C3">
        <w:rPr>
          <w:rFonts w:hint="eastAsia"/>
        </w:rPr>
        <w:t>天線。至</w:t>
      </w:r>
      <w:r w:rsidRPr="007B46C3">
        <w:t>2024</w:t>
      </w:r>
      <w:r w:rsidRPr="007B46C3">
        <w:rPr>
          <w:rFonts w:hint="eastAsia"/>
        </w:rPr>
        <w:t>年</w:t>
      </w:r>
      <w:r w:rsidRPr="007B46C3">
        <w:t>7</w:t>
      </w:r>
      <w:r w:rsidRPr="007B46C3">
        <w:rPr>
          <w:rFonts w:hint="eastAsia"/>
        </w:rPr>
        <w:t>月增至</w:t>
      </w:r>
      <w:r w:rsidRPr="007B46C3">
        <w:t>12,150</w:t>
      </w:r>
      <w:r w:rsidRPr="007B46C3">
        <w:rPr>
          <w:rFonts w:hint="eastAsia"/>
        </w:rPr>
        <w:t>個，覆蓋</w:t>
      </w:r>
      <w:r w:rsidRPr="007B46C3">
        <w:t>920</w:t>
      </w:r>
      <w:r w:rsidRPr="007B46C3">
        <w:rPr>
          <w:rFonts w:hint="eastAsia"/>
        </w:rPr>
        <w:t>個城市和市鎮，</w:t>
      </w:r>
      <w:r w:rsidRPr="007B46C3">
        <w:t>5G</w:t>
      </w:r>
      <w:r w:rsidRPr="007B46C3">
        <w:rPr>
          <w:rFonts w:hint="eastAsia"/>
        </w:rPr>
        <w:t>網絡已覆蓋</w:t>
      </w:r>
      <w:r w:rsidRPr="007B46C3">
        <w:t>97%</w:t>
      </w:r>
      <w:r w:rsidRPr="007B46C3">
        <w:rPr>
          <w:rFonts w:hint="eastAsia"/>
        </w:rPr>
        <w:t>的德國人口。另</w:t>
      </w:r>
      <w:r w:rsidRPr="007B46C3">
        <w:t>根據</w:t>
      </w:r>
      <w:r w:rsidRPr="007B46C3">
        <w:t>2025</w:t>
      </w:r>
      <w:r w:rsidRPr="007B46C3">
        <w:t>年及</w:t>
      </w:r>
      <w:r w:rsidRPr="007B46C3">
        <w:t>2026</w:t>
      </w:r>
      <w:r w:rsidRPr="007B46C3">
        <w:t>年初相關資料，德國電信</w:t>
      </w:r>
      <w:r w:rsidRPr="007B46C3">
        <w:t>5G</w:t>
      </w:r>
      <w:r w:rsidRPr="007B46C3">
        <w:t>網絡已覆蓋約</w:t>
      </w:r>
      <w:r w:rsidRPr="007B46C3">
        <w:t>99%</w:t>
      </w:r>
      <w:r w:rsidRPr="007B46C3">
        <w:t>人口，並達約</w:t>
      </w:r>
      <w:r w:rsidRPr="007B46C3">
        <w:t>90%</w:t>
      </w:r>
      <w:r w:rsidRPr="007B46C3">
        <w:t>國土覆蓋水準，顯示其已接近原訂網路建設目標，並持續擴展</w:t>
      </w:r>
      <w:r w:rsidRPr="007B46C3">
        <w:t>5G</w:t>
      </w:r>
      <w:r w:rsidRPr="007B46C3">
        <w:t>獨立組網</w:t>
      </w:r>
      <w:r w:rsidR="00F10F8D" w:rsidRPr="007B46C3">
        <w:t>（</w:t>
      </w:r>
      <w:r w:rsidRPr="007B46C3">
        <w:t>5G SA</w:t>
      </w:r>
      <w:r w:rsidR="00F10F8D" w:rsidRPr="007B46C3">
        <w:t>）</w:t>
      </w:r>
      <w:r w:rsidRPr="007B46C3">
        <w:t>及企業專網</w:t>
      </w:r>
      <w:r w:rsidR="00F10F8D" w:rsidRPr="007B46C3">
        <w:t>（</w:t>
      </w:r>
      <w:r w:rsidRPr="007B46C3">
        <w:t>Campus Network</w:t>
      </w:r>
      <w:r w:rsidR="00F10F8D" w:rsidRPr="007B46C3">
        <w:t>）</w:t>
      </w:r>
      <w:r w:rsidRPr="007B46C3">
        <w:t>應用。</w:t>
      </w:r>
    </w:p>
    <w:p w14:paraId="391A9DC2" w14:textId="10299799" w:rsidR="006A3FB8" w:rsidRPr="007B46C3" w:rsidRDefault="006A3FB8" w:rsidP="00A52F78">
      <w:pPr>
        <w:pStyle w:val="af6"/>
        <w:ind w:left="1417" w:firstLine="472"/>
      </w:pPr>
      <w:r w:rsidRPr="007B46C3">
        <w:rPr>
          <w:rFonts w:hint="eastAsia"/>
        </w:rPr>
        <w:t>Vodafone</w:t>
      </w:r>
      <w:r w:rsidRPr="007B46C3">
        <w:rPr>
          <w:rFonts w:hint="eastAsia"/>
        </w:rPr>
        <w:t>表示，該公司推出多種</w:t>
      </w:r>
      <w:r w:rsidRPr="007B46C3">
        <w:rPr>
          <w:rFonts w:hint="eastAsia"/>
        </w:rPr>
        <w:t>5G</w:t>
      </w:r>
      <w:r w:rsidRPr="007B46C3">
        <w:rPr>
          <w:rFonts w:hint="eastAsia"/>
        </w:rPr>
        <w:t>頻譜，包括</w:t>
      </w:r>
      <w:r w:rsidRPr="007B46C3">
        <w:rPr>
          <w:rFonts w:hint="eastAsia"/>
        </w:rPr>
        <w:t>700 MHz</w:t>
      </w:r>
      <w:r w:rsidRPr="007B46C3">
        <w:rPr>
          <w:rFonts w:hint="eastAsia"/>
        </w:rPr>
        <w:t>、</w:t>
      </w:r>
      <w:r w:rsidRPr="007B46C3">
        <w:rPr>
          <w:rFonts w:hint="eastAsia"/>
        </w:rPr>
        <w:t>1.8 GHzp</w:t>
      </w:r>
      <w:r w:rsidRPr="007B46C3">
        <w:rPr>
          <w:rFonts w:hint="eastAsia"/>
        </w:rPr>
        <w:t>及</w:t>
      </w:r>
      <w:r w:rsidRPr="007B46C3">
        <w:rPr>
          <w:rFonts w:hint="eastAsia"/>
        </w:rPr>
        <w:t>3.6 GHz</w:t>
      </w:r>
      <w:r w:rsidRPr="007B46C3">
        <w:rPr>
          <w:rFonts w:hint="eastAsia"/>
        </w:rPr>
        <w:t>頻段，</w:t>
      </w:r>
      <w:r w:rsidRPr="007B46C3">
        <w:rPr>
          <w:rFonts w:hint="eastAsia"/>
        </w:rPr>
        <w:t>Vodafone</w:t>
      </w:r>
      <w:r w:rsidRPr="007B46C3">
        <w:rPr>
          <w:rFonts w:hint="eastAsia"/>
        </w:rPr>
        <w:t>已在</w:t>
      </w:r>
      <w:r w:rsidRPr="007B46C3">
        <w:rPr>
          <w:rFonts w:hint="eastAsia"/>
        </w:rPr>
        <w:t>26,000</w:t>
      </w:r>
      <w:r w:rsidRPr="007B46C3">
        <w:rPr>
          <w:rFonts w:hint="eastAsia"/>
        </w:rPr>
        <w:t>個行動站點中，為超過</w:t>
      </w:r>
      <w:r w:rsidRPr="007B46C3">
        <w:rPr>
          <w:rFonts w:hint="eastAsia"/>
        </w:rPr>
        <w:t>16,000</w:t>
      </w:r>
      <w:r w:rsidRPr="007B46C3">
        <w:rPr>
          <w:rFonts w:hint="eastAsia"/>
        </w:rPr>
        <w:t>個站點配備</w:t>
      </w:r>
      <w:r w:rsidRPr="007B46C3">
        <w:rPr>
          <w:rFonts w:hint="eastAsia"/>
        </w:rPr>
        <w:t>5G</w:t>
      </w:r>
      <w:r w:rsidRPr="007B46C3">
        <w:rPr>
          <w:rFonts w:hint="eastAsia"/>
        </w:rPr>
        <w:t>技術，</w:t>
      </w:r>
      <w:r w:rsidRPr="007B46C3">
        <w:rPr>
          <w:rFonts w:hint="eastAsia"/>
        </w:rPr>
        <w:t>5G</w:t>
      </w:r>
      <w:r w:rsidRPr="007B46C3">
        <w:rPr>
          <w:rFonts w:hint="eastAsia"/>
        </w:rPr>
        <w:t>覆蓋率達到約</w:t>
      </w:r>
      <w:r w:rsidRPr="007B46C3">
        <w:rPr>
          <w:rFonts w:hint="eastAsia"/>
        </w:rPr>
        <w:t>92%</w:t>
      </w:r>
      <w:r w:rsidRPr="007B46C3">
        <w:rPr>
          <w:rFonts w:hint="eastAsia"/>
        </w:rPr>
        <w:t>的人口，其中</w:t>
      </w:r>
      <w:r w:rsidRPr="007B46C3">
        <w:rPr>
          <w:rFonts w:hint="eastAsia"/>
        </w:rPr>
        <w:t>90%</w:t>
      </w:r>
      <w:r w:rsidRPr="007B46C3">
        <w:rPr>
          <w:rFonts w:hint="eastAsia"/>
        </w:rPr>
        <w:t>的地區可使用</w:t>
      </w:r>
      <w:r w:rsidRPr="007B46C3">
        <w:rPr>
          <w:rFonts w:hint="eastAsia"/>
        </w:rPr>
        <w:t>5G</w:t>
      </w:r>
      <w:r w:rsidRPr="007B46C3">
        <w:rPr>
          <w:rFonts w:hint="eastAsia"/>
        </w:rPr>
        <w:t>獨立組網</w:t>
      </w:r>
      <w:r w:rsidR="00F10F8D" w:rsidRPr="007B46C3">
        <w:rPr>
          <w:rFonts w:hint="eastAsia"/>
        </w:rPr>
        <w:t>（</w:t>
      </w:r>
      <w:r w:rsidRPr="007B46C3">
        <w:rPr>
          <w:rFonts w:hint="eastAsia"/>
        </w:rPr>
        <w:t>5G SA</w:t>
      </w:r>
      <w:r w:rsidR="00F10F8D" w:rsidRPr="007B46C3">
        <w:rPr>
          <w:rFonts w:hint="eastAsia"/>
        </w:rPr>
        <w:t>）</w:t>
      </w:r>
      <w:r w:rsidRPr="007B46C3">
        <w:rPr>
          <w:rFonts w:hint="eastAsia"/>
        </w:rPr>
        <w:t>服務。</w:t>
      </w:r>
      <w:r w:rsidRPr="007B46C3">
        <w:t>截至</w:t>
      </w:r>
      <w:r w:rsidRPr="007B46C3">
        <w:t>2025</w:t>
      </w:r>
      <w:r w:rsidRPr="007B46C3">
        <w:t>年，</w:t>
      </w:r>
      <w:r w:rsidRPr="007B46C3">
        <w:t>Vodafone</w:t>
      </w:r>
      <w:r w:rsidRPr="007B46C3">
        <w:t>持續擴展其</w:t>
      </w:r>
      <w:r w:rsidRPr="007B46C3">
        <w:t>5G</w:t>
      </w:r>
      <w:r w:rsidRPr="007B46C3">
        <w:t>網絡覆蓋，人口覆蓋率已提升至約</w:t>
      </w:r>
      <w:r w:rsidRPr="007B46C3">
        <w:t>94%</w:t>
      </w:r>
      <w:r w:rsidRPr="007B46C3">
        <w:t>至</w:t>
      </w:r>
      <w:r w:rsidRPr="007B46C3">
        <w:t>95%</w:t>
      </w:r>
      <w:r w:rsidRPr="007B46C3">
        <w:t>，並進一步強化</w:t>
      </w:r>
      <w:r w:rsidRPr="007B46C3">
        <w:t>5G SA</w:t>
      </w:r>
      <w:r w:rsidRPr="007B46C3">
        <w:t>服務與跨國漫遊整合能力，亦積極參與歐洲充電與通訊基礎設施整合</w:t>
      </w:r>
      <w:r w:rsidR="00F10F8D" w:rsidRPr="007B46C3">
        <w:t>（</w:t>
      </w:r>
      <w:r w:rsidRPr="007B46C3">
        <w:t>如與</w:t>
      </w:r>
      <w:r w:rsidRPr="007B46C3">
        <w:t>Ionity</w:t>
      </w:r>
      <w:r w:rsidRPr="007B46C3">
        <w:t>等合作</w:t>
      </w:r>
      <w:r w:rsidR="00F10F8D" w:rsidRPr="007B46C3">
        <w:t>）</w:t>
      </w:r>
      <w:r w:rsidRPr="007B46C3">
        <w:t>，提升整體數位基礎建設競爭力。</w:t>
      </w:r>
    </w:p>
    <w:p w14:paraId="4D22E295" w14:textId="2239CEEC" w:rsidR="006A3FB8" w:rsidRPr="007B46C3" w:rsidRDefault="006A3FB8" w:rsidP="00A52F78">
      <w:pPr>
        <w:pStyle w:val="af6"/>
        <w:ind w:left="1417" w:firstLine="472"/>
      </w:pPr>
      <w:r w:rsidRPr="007B46C3">
        <w:rPr>
          <w:rFonts w:hint="eastAsia"/>
        </w:rPr>
        <w:t>O2 Telef</w:t>
      </w:r>
      <w:r w:rsidRPr="007B46C3">
        <w:rPr>
          <w:rFonts w:ascii="Calibri" w:hAnsi="Calibri" w:cs="Calibri"/>
        </w:rPr>
        <w:t>ó</w:t>
      </w:r>
      <w:r w:rsidRPr="007B46C3">
        <w:rPr>
          <w:rFonts w:hint="eastAsia"/>
        </w:rPr>
        <w:t>nica</w:t>
      </w:r>
      <w:r w:rsidRPr="007B46C3">
        <w:rPr>
          <w:rFonts w:hint="eastAsia"/>
        </w:rPr>
        <w:t>於</w:t>
      </w:r>
      <w:r w:rsidRPr="007B46C3">
        <w:rPr>
          <w:rFonts w:hint="eastAsia"/>
        </w:rPr>
        <w:t>2020</w:t>
      </w:r>
      <w:r w:rsidRPr="007B46C3">
        <w:rPr>
          <w:rFonts w:hint="eastAsia"/>
        </w:rPr>
        <w:t>年</w:t>
      </w:r>
      <w:r w:rsidRPr="007B46C3">
        <w:rPr>
          <w:rFonts w:hint="eastAsia"/>
        </w:rPr>
        <w:t>10</w:t>
      </w:r>
      <w:r w:rsidRPr="007B46C3">
        <w:rPr>
          <w:rFonts w:hint="eastAsia"/>
        </w:rPr>
        <w:t>月開始建置</w:t>
      </w:r>
      <w:r w:rsidRPr="007B46C3">
        <w:rPr>
          <w:rFonts w:hint="eastAsia"/>
        </w:rPr>
        <w:t>5G</w:t>
      </w:r>
      <w:r w:rsidRPr="007B46C3">
        <w:rPr>
          <w:rFonts w:hint="eastAsia"/>
        </w:rPr>
        <w:t>網路，該公司自</w:t>
      </w:r>
      <w:r w:rsidRPr="007B46C3">
        <w:t>2020</w:t>
      </w:r>
      <w:r w:rsidRPr="007B46C3">
        <w:rPr>
          <w:rFonts w:hint="eastAsia"/>
        </w:rPr>
        <w:t>年</w:t>
      </w:r>
      <w:r w:rsidRPr="007B46C3">
        <w:t>10</w:t>
      </w:r>
      <w:r w:rsidRPr="007B46C3">
        <w:rPr>
          <w:rFonts w:hint="eastAsia"/>
        </w:rPr>
        <w:t>月啟動</w:t>
      </w:r>
      <w:r w:rsidRPr="007B46C3">
        <w:t>5G</w:t>
      </w:r>
      <w:r w:rsidRPr="007B46C3">
        <w:rPr>
          <w:rFonts w:hint="eastAsia"/>
        </w:rPr>
        <w:t>服務，並在</w:t>
      </w:r>
      <w:r w:rsidRPr="007B46C3">
        <w:t>2023</w:t>
      </w:r>
      <w:r w:rsidRPr="007B46C3">
        <w:rPr>
          <w:rFonts w:hint="eastAsia"/>
        </w:rPr>
        <w:t>年</w:t>
      </w:r>
      <w:r w:rsidRPr="007B46C3">
        <w:t>10</w:t>
      </w:r>
      <w:r w:rsidRPr="007B46C3">
        <w:rPr>
          <w:rFonts w:hint="eastAsia"/>
        </w:rPr>
        <w:t>月推出</w:t>
      </w:r>
      <w:r w:rsidRPr="007B46C3">
        <w:t>5GSA</w:t>
      </w:r>
      <w:r w:rsidRPr="007B46C3">
        <w:rPr>
          <w:rFonts w:hint="eastAsia"/>
        </w:rPr>
        <w:t>服務，稱為</w:t>
      </w:r>
      <w:r w:rsidRPr="007B46C3">
        <w:t>5G Plus</w:t>
      </w:r>
      <w:r w:rsidRPr="007B46C3">
        <w:rPr>
          <w:rFonts w:hint="eastAsia"/>
        </w:rPr>
        <w:t>。</w:t>
      </w:r>
      <w:r w:rsidRPr="007B46C3">
        <w:t>根據</w:t>
      </w:r>
      <w:r w:rsidRPr="007B46C3">
        <w:t>2025</w:t>
      </w:r>
      <w:r w:rsidRPr="007B46C3">
        <w:t>年最新進展，</w:t>
      </w:r>
      <w:r w:rsidRPr="007B46C3">
        <w:t>O2 Telefónica</w:t>
      </w:r>
      <w:r w:rsidRPr="007B46C3">
        <w:t>已將</w:t>
      </w:r>
      <w:r w:rsidRPr="007B46C3">
        <w:t>5G</w:t>
      </w:r>
      <w:r w:rsidRPr="007B46C3">
        <w:t>人口覆蓋率提升至約</w:t>
      </w:r>
      <w:r w:rsidRPr="007B46C3">
        <w:t>98%</w:t>
      </w:r>
      <w:r w:rsidRPr="007B46C3">
        <w:t>，並持續加速基地台建設與頻譜優化，朝向</w:t>
      </w:r>
      <w:r w:rsidRPr="007B46C3">
        <w:t>2025</w:t>
      </w:r>
      <w:r w:rsidRPr="007B46C3">
        <w:t>年底實現全國性覆蓋目標邁進，同時積極拓展</w:t>
      </w:r>
      <w:r w:rsidRPr="007B46C3">
        <w:t>5G SA</w:t>
      </w:r>
      <w:r w:rsidR="00F10F8D" w:rsidRPr="007B46C3">
        <w:t>（</w:t>
      </w:r>
      <w:r w:rsidRPr="007B46C3">
        <w:t>5G Plus</w:t>
      </w:r>
      <w:r w:rsidR="00F10F8D" w:rsidRPr="007B46C3">
        <w:t>）</w:t>
      </w:r>
      <w:r w:rsidRPr="007B46C3">
        <w:t>在工業與智慧城市應用場域之部署。</w:t>
      </w:r>
    </w:p>
    <w:p w14:paraId="4E5B566E" w14:textId="0F2BDEC4" w:rsidR="006A3FB8" w:rsidRPr="007B46C3" w:rsidRDefault="006A3FB8" w:rsidP="002A3487">
      <w:pPr>
        <w:pStyle w:val="af6"/>
        <w:ind w:left="1417" w:firstLine="472"/>
      </w:pPr>
      <w:r w:rsidRPr="007B46C3">
        <w:t>目前各電信商正積極布建</w:t>
      </w:r>
      <w:r w:rsidRPr="007B46C3">
        <w:t>5G</w:t>
      </w:r>
      <w:r w:rsidRPr="007B46C3">
        <w:t>基地</w:t>
      </w:r>
      <w:proofErr w:type="gramStart"/>
      <w:r w:rsidRPr="007B46C3">
        <w:t>臺</w:t>
      </w:r>
      <w:proofErr w:type="gramEnd"/>
      <w:r w:rsidRPr="007B46C3">
        <w:t>，然目前所使用的主流頻段大都是</w:t>
      </w:r>
      <w:r w:rsidRPr="007B46C3">
        <w:t>6GHz</w:t>
      </w:r>
      <w:r w:rsidRPr="007B46C3">
        <w:t>以下。下一波</w:t>
      </w:r>
      <w:r w:rsidRPr="007B46C3">
        <w:t>5G</w:t>
      </w:r>
      <w:r w:rsidRPr="007B46C3">
        <w:t>技術的</w:t>
      </w:r>
      <w:r w:rsidRPr="007B46C3">
        <w:t>24GHz</w:t>
      </w:r>
      <w:r w:rsidRPr="007B46C3">
        <w:t>「毫米波」</w:t>
      </w:r>
      <w:r w:rsidR="00F10F8D" w:rsidRPr="007B46C3">
        <w:t>（</w:t>
      </w:r>
      <w:r w:rsidRPr="007B46C3">
        <w:t>mmWave</w:t>
      </w:r>
      <w:r w:rsidR="00F10F8D" w:rsidRPr="007B46C3">
        <w:t>）</w:t>
      </w:r>
      <w:r w:rsidRPr="007B46C3">
        <w:t>以上頻率，才真正具備高速度、多連結及低延遲特性。德國聯邦網路局已完成</w:t>
      </w:r>
      <w:r w:rsidRPr="007B46C3">
        <w:t>24.25</w:t>
      </w:r>
      <w:r w:rsidRPr="007B46C3">
        <w:t>至</w:t>
      </w:r>
      <w:r w:rsidRPr="007B46C3">
        <w:t>27.5 GHz</w:t>
      </w:r>
      <w:r w:rsidRPr="007B46C3">
        <w:t>頻譜</w:t>
      </w:r>
      <w:r w:rsidR="00F10F8D" w:rsidRPr="007B46C3">
        <w:t>（</w:t>
      </w:r>
      <w:r w:rsidRPr="007B46C3">
        <w:t>即</w:t>
      </w:r>
      <w:r w:rsidRPr="007B46C3">
        <w:t>26 GHz</w:t>
      </w:r>
      <w:r w:rsidRPr="007B46C3">
        <w:t>頻段</w:t>
      </w:r>
      <w:r w:rsidR="00F10F8D" w:rsidRPr="007B46C3">
        <w:t>）</w:t>
      </w:r>
      <w:r w:rsidRPr="007B46C3">
        <w:t>之制度設計與分配機制，並以區域性</w:t>
      </w:r>
      <w:r w:rsidR="00F10F8D" w:rsidRPr="007B46C3">
        <w:t>（</w:t>
      </w:r>
      <w:r w:rsidRPr="007B46C3">
        <w:t>local licensing</w:t>
      </w:r>
      <w:r w:rsidR="00F10F8D" w:rsidRPr="007B46C3">
        <w:t>）</w:t>
      </w:r>
      <w:r w:rsidRPr="007B46C3">
        <w:t>方式開放企業與工業用戶申請使用，顯示德國正逐步推動毫米波於工業專網之應用。德國電信</w:t>
      </w:r>
      <w:r w:rsidR="00F10F8D" w:rsidRPr="007B46C3">
        <w:lastRenderedPageBreak/>
        <w:t>（</w:t>
      </w:r>
      <w:r w:rsidRPr="007B46C3">
        <w:t>Deutsche Telekom</w:t>
      </w:r>
      <w:r w:rsidR="00F10F8D" w:rsidRPr="007B46C3">
        <w:t>）</w:t>
      </w:r>
      <w:r w:rsidRPr="007B46C3">
        <w:t>於</w:t>
      </w:r>
      <w:r w:rsidRPr="007B46C3">
        <w:t>2024</w:t>
      </w:r>
      <w:r w:rsidRPr="007B46C3">
        <w:t>年</w:t>
      </w:r>
      <w:r w:rsidRPr="007B46C3">
        <w:t>6</w:t>
      </w:r>
      <w:r w:rsidRPr="007B46C3">
        <w:t>月成功在工業環境中測試</w:t>
      </w:r>
      <w:r w:rsidRPr="007B46C3">
        <w:t>26 GHz</w:t>
      </w:r>
      <w:r w:rsidRPr="007B46C3">
        <w:t>頻段的</w:t>
      </w:r>
      <w:r w:rsidRPr="007B46C3">
        <w:t>5G</w:t>
      </w:r>
      <w:r w:rsidRPr="007B46C3">
        <w:t>毫米波</w:t>
      </w:r>
      <w:r w:rsidR="00F10F8D" w:rsidRPr="007B46C3">
        <w:t>（</w:t>
      </w:r>
      <w:r w:rsidRPr="007B46C3">
        <w:t>mmWave</w:t>
      </w:r>
      <w:r w:rsidR="00F10F8D" w:rsidRPr="007B46C3">
        <w:t>）</w:t>
      </w:r>
      <w:r w:rsidRPr="007B46C3">
        <w:t>技術，並開始向工業客戶提供此服務。該技術在柏林</w:t>
      </w:r>
      <w:r w:rsidRPr="007B46C3">
        <w:t>Werner-von-Siemens</w:t>
      </w:r>
      <w:r w:rsidRPr="007B46C3">
        <w:t>工業與科學中心進行測試，實現下載速度超過</w:t>
      </w:r>
      <w:r w:rsidRPr="007B46C3">
        <w:t>4 Gbps</w:t>
      </w:r>
      <w:r w:rsidRPr="007B46C3">
        <w:t>、上傳速度達</w:t>
      </w:r>
      <w:r w:rsidRPr="007B46C3">
        <w:t>2 Gbps</w:t>
      </w:r>
      <w:r w:rsidRPr="007B46C3">
        <w:t>，以及</w:t>
      </w:r>
      <w:r w:rsidRPr="007B46C3">
        <w:t>3</w:t>
      </w:r>
      <w:r w:rsidRPr="007B46C3">
        <w:t>至</w:t>
      </w:r>
      <w:r w:rsidRPr="007B46C3">
        <w:t>4</w:t>
      </w:r>
      <w:r w:rsidRPr="007B46C3">
        <w:t>毫秒的低延遲。這些特性使毫米波技術特別適用於需要即時數據傳輸的應用，如人工智慧和自動化生產。</w:t>
      </w:r>
    </w:p>
    <w:p w14:paraId="210F8DCF" w14:textId="6D16EC7B" w:rsidR="006A3FB8" w:rsidRPr="007B46C3" w:rsidRDefault="006A3FB8" w:rsidP="002A3487">
      <w:pPr>
        <w:pStyle w:val="af6"/>
        <w:ind w:left="1417" w:firstLine="472"/>
      </w:pPr>
      <w:r w:rsidRPr="007B46C3">
        <w:t>至</w:t>
      </w:r>
      <w:r w:rsidRPr="007B46C3">
        <w:t>2025</w:t>
      </w:r>
      <w:r w:rsidRPr="007B46C3">
        <w:t>年，毫米波技術在德國仍主要應用於工業專網</w:t>
      </w:r>
      <w:r w:rsidR="00F10F8D" w:rsidRPr="007B46C3">
        <w:t>（</w:t>
      </w:r>
      <w:r w:rsidRPr="007B46C3">
        <w:t>Private 5G / Campus Network</w:t>
      </w:r>
      <w:r w:rsidR="00F10F8D" w:rsidRPr="007B46C3">
        <w:t>）</w:t>
      </w:r>
      <w:r w:rsidRPr="007B46C3">
        <w:t>場景，而非大規模公共網路部署</w:t>
      </w:r>
      <w:r w:rsidR="00DF034B" w:rsidRPr="007B46C3">
        <w:rPr>
          <w:rFonts w:hint="eastAsia"/>
        </w:rPr>
        <w:t>，其中</w:t>
      </w:r>
      <w:r w:rsidRPr="007B46C3">
        <w:t>26 GHz</w:t>
      </w:r>
      <w:r w:rsidRPr="007B46C3">
        <w:t>頻段於企業專網應用之成長速度</w:t>
      </w:r>
      <w:proofErr w:type="gramStart"/>
      <w:r w:rsidRPr="007B46C3">
        <w:t>為各頻段</w:t>
      </w:r>
      <w:proofErr w:type="gramEnd"/>
      <w:r w:rsidRPr="007B46C3">
        <w:t>中最快，反映製造業與工業</w:t>
      </w:r>
      <w:r w:rsidRPr="007B46C3">
        <w:t>4.0</w:t>
      </w:r>
      <w:r w:rsidRPr="007B46C3">
        <w:t>對低延遲、高可靠通訊之需求快速提升</w:t>
      </w:r>
      <w:r w:rsidRPr="007B46C3">
        <w:rPr>
          <w:rFonts w:hint="eastAsia"/>
        </w:rPr>
        <w:t>。</w:t>
      </w:r>
      <w:r w:rsidRPr="007B46C3">
        <w:t>毫米波於歐洲整體發展仍相對審慎。相較於美國與亞洲市場，歐盟多數國家仍以中頻</w:t>
      </w:r>
      <w:r w:rsidR="00F10F8D" w:rsidRPr="007B46C3">
        <w:t>（</w:t>
      </w:r>
      <w:r w:rsidRPr="007B46C3">
        <w:t>sub-6 GHz</w:t>
      </w:r>
      <w:r w:rsidR="00F10F8D" w:rsidRPr="007B46C3">
        <w:t>）</w:t>
      </w:r>
      <w:r w:rsidRPr="007B46C3">
        <w:t>為主軸推動</w:t>
      </w:r>
      <w:r w:rsidRPr="007B46C3">
        <w:t>5G</w:t>
      </w:r>
      <w:r w:rsidRPr="007B46C3">
        <w:t>商用服務。</w:t>
      </w:r>
    </w:p>
    <w:p w14:paraId="3C55EF17" w14:textId="3BAB6FDF" w:rsidR="006A3FB8" w:rsidRPr="007B46C3" w:rsidRDefault="006A3FB8" w:rsidP="002A3487">
      <w:pPr>
        <w:pStyle w:val="af6"/>
        <w:ind w:left="1417" w:firstLine="472"/>
      </w:pPr>
      <w:r w:rsidRPr="007B46C3">
        <w:t>隨著德國等國家的積極推動，以及企業專網</w:t>
      </w:r>
      <w:r w:rsidR="00F10F8D" w:rsidRPr="007B46C3">
        <w:t>（</w:t>
      </w:r>
      <w:r w:rsidRPr="007B46C3">
        <w:t>Private 5G</w:t>
      </w:r>
      <w:r w:rsidR="00F10F8D" w:rsidRPr="007B46C3">
        <w:t>）</w:t>
      </w:r>
      <w:r w:rsidRPr="007B46C3">
        <w:t>需求持續增加，預計未來毫米波技術在工業領域的應用將持續擴大，特別是在智慧製造、自動化生產及即時數據處理等場景，為相關產業帶來新的商機。我國網通硬體設備業者及晶片供應商在此領域具備堅實競爭力，在德國及歐洲各國持續推動</w:t>
      </w:r>
      <w:r w:rsidRPr="007B46C3">
        <w:t>5G</w:t>
      </w:r>
      <w:r w:rsidRPr="007B46C3">
        <w:t>基礎建設及工業數位轉型之背景下，相關供應鏈廠商可持續關注毫米波與企業專網發展趨勢，把握市場機會。</w:t>
      </w:r>
    </w:p>
    <w:p w14:paraId="362EB37C" w14:textId="125CB1FE" w:rsidR="006A3FB8" w:rsidRPr="007B46C3" w:rsidRDefault="002072E5" w:rsidP="002A3487">
      <w:pPr>
        <w:pStyle w:val="af1"/>
      </w:pPr>
      <w:r w:rsidRPr="007B46C3">
        <w:rPr>
          <w:rFonts w:hint="eastAsia"/>
        </w:rPr>
        <w:t>３</w:t>
      </w:r>
      <w:r w:rsidR="006A3FB8" w:rsidRPr="007B46C3">
        <w:t>、</w:t>
      </w:r>
      <w:r w:rsidR="006A3FB8" w:rsidRPr="007B46C3">
        <w:rPr>
          <w:rFonts w:hint="eastAsia"/>
        </w:rPr>
        <w:t>無人機</w:t>
      </w:r>
      <w:r w:rsidR="00F10F8D" w:rsidRPr="007B46C3">
        <w:rPr>
          <w:rFonts w:hint="eastAsia"/>
        </w:rPr>
        <w:t>（</w:t>
      </w:r>
      <w:r w:rsidR="006A3FB8" w:rsidRPr="007B46C3">
        <w:t>UAV</w:t>
      </w:r>
      <w:r w:rsidR="00F10F8D" w:rsidRPr="007B46C3">
        <w:rPr>
          <w:rFonts w:hint="eastAsia"/>
        </w:rPr>
        <w:t>）</w:t>
      </w:r>
    </w:p>
    <w:p w14:paraId="53EDCDA6" w14:textId="1E149396" w:rsidR="006A3FB8" w:rsidRPr="007B46C3" w:rsidRDefault="006A3FB8" w:rsidP="002A3487">
      <w:pPr>
        <w:pStyle w:val="af6"/>
        <w:ind w:left="1417" w:firstLine="472"/>
      </w:pPr>
      <w:r w:rsidRPr="007B46C3">
        <w:t>隨著航空科技、人工智慧（</w:t>
      </w:r>
      <w:r w:rsidRPr="007B46C3">
        <w:t>AI</w:t>
      </w:r>
      <w:r w:rsidRPr="007B46C3">
        <w:t>）及智慧交通應用快速發展，無人機（</w:t>
      </w:r>
      <w:r w:rsidRPr="007B46C3">
        <w:t>UAV</w:t>
      </w:r>
      <w:r w:rsidRPr="007B46C3">
        <w:t>）已成為各國政府重點發展之新興產業。德國政府亦將其視為航空、智慧交通及國防應用之關鍵技術領域，積極透過研發補助、法規調整及歐盟合作機制，推動無人機產業之創新與市場</w:t>
      </w:r>
      <w:r w:rsidR="00FA1DC4" w:rsidRPr="007B46C3">
        <w:rPr>
          <w:rFonts w:hint="eastAsia"/>
        </w:rPr>
        <w:t>開發。</w:t>
      </w:r>
    </w:p>
    <w:p w14:paraId="6B262F00" w14:textId="166EB63D" w:rsidR="00F6056D" w:rsidRPr="007B46C3" w:rsidRDefault="00F6056D" w:rsidP="002A3487">
      <w:pPr>
        <w:pStyle w:val="af6"/>
        <w:ind w:left="1417" w:firstLine="472"/>
      </w:pPr>
      <w:r w:rsidRPr="007B46C3">
        <w:t>依據市場研究機構</w:t>
      </w:r>
      <w:r w:rsidRPr="007B46C3">
        <w:t>Grand View Research</w:t>
      </w:r>
      <w:r w:rsidRPr="007B46C3">
        <w:t>資料，德國無人機市場近</w:t>
      </w:r>
      <w:r w:rsidRPr="007B46C3">
        <w:lastRenderedPageBreak/>
        <w:t>年呈現穩健成長趨勢，</w:t>
      </w:r>
      <w:r w:rsidR="00FA1DC4" w:rsidRPr="007B46C3">
        <w:rPr>
          <w:rFonts w:hint="eastAsia"/>
        </w:rPr>
        <w:t>預估</w:t>
      </w:r>
      <w:r w:rsidRPr="007B46C3">
        <w:t>德國整體無人機市場</w:t>
      </w:r>
      <w:r w:rsidRPr="007B46C3">
        <w:t>2025</w:t>
      </w:r>
      <w:r w:rsidRPr="007B46C3">
        <w:t>年營收約為</w:t>
      </w:r>
      <w:r w:rsidRPr="007B46C3">
        <w:t>43.83</w:t>
      </w:r>
      <w:r w:rsidRPr="007B46C3">
        <w:t>億美元，至</w:t>
      </w:r>
      <w:r w:rsidRPr="007B46C3">
        <w:t>2033</w:t>
      </w:r>
      <w:r w:rsidRPr="007B46C3">
        <w:t>年可望達</w:t>
      </w:r>
      <w:r w:rsidRPr="007B46C3">
        <w:t>87.20</w:t>
      </w:r>
      <w:r w:rsidRPr="007B46C3">
        <w:t>億美元，</w:t>
      </w:r>
      <w:r w:rsidRPr="007B46C3">
        <w:t>2026</w:t>
      </w:r>
      <w:r w:rsidRPr="007B46C3">
        <w:t>年至</w:t>
      </w:r>
      <w:r w:rsidRPr="007B46C3">
        <w:t>2033</w:t>
      </w:r>
      <w:r w:rsidRPr="007B46C3">
        <w:t>年年複合成長率約</w:t>
      </w:r>
      <w:r w:rsidRPr="007B46C3">
        <w:t>8.3%</w:t>
      </w:r>
      <w:r w:rsidRPr="007B46C3">
        <w:t>。</w:t>
      </w:r>
      <w:r w:rsidR="00FA1DC4" w:rsidRPr="007B46C3">
        <w:rPr>
          <w:rFonts w:hint="eastAsia"/>
        </w:rPr>
        <w:t>在</w:t>
      </w:r>
      <w:r w:rsidRPr="007B46C3">
        <w:t>商業應用市場，德國商用無人機市場</w:t>
      </w:r>
      <w:r w:rsidRPr="007B46C3">
        <w:t>2024</w:t>
      </w:r>
      <w:r w:rsidRPr="007B46C3">
        <w:t>年營收約為</w:t>
      </w:r>
      <w:r w:rsidRPr="007B46C3">
        <w:t>12.18</w:t>
      </w:r>
      <w:r w:rsidRPr="007B46C3">
        <w:t>億美元，預估</w:t>
      </w:r>
      <w:r w:rsidRPr="007B46C3">
        <w:t>2030</w:t>
      </w:r>
      <w:r w:rsidRPr="007B46C3">
        <w:t>年將增至</w:t>
      </w:r>
      <w:r w:rsidRPr="007B46C3">
        <w:t>19.12</w:t>
      </w:r>
      <w:r w:rsidRPr="007B46C3">
        <w:t>億美元，</w:t>
      </w:r>
      <w:r w:rsidRPr="007B46C3">
        <w:t>2025</w:t>
      </w:r>
      <w:r w:rsidRPr="007B46C3">
        <w:t>年至</w:t>
      </w:r>
      <w:r w:rsidRPr="007B46C3">
        <w:t>2030</w:t>
      </w:r>
      <w:r w:rsidRPr="007B46C3">
        <w:t>年年複合成長率約</w:t>
      </w:r>
      <w:r w:rsidRPr="007B46C3">
        <w:t>7.9%</w:t>
      </w:r>
      <w:r w:rsidR="00FA1DC4" w:rsidRPr="007B46C3">
        <w:rPr>
          <w:rFonts w:hint="eastAsia"/>
        </w:rPr>
        <w:t>，</w:t>
      </w:r>
      <w:r w:rsidRPr="007B46C3">
        <w:t>相關成長主要來自工業檢測、測繪、農業、能源設施巡檢、公共安全、物流、國防及智慧交通等應用需求擴大；其中，硬體仍為主要營收來源，惟服務項目被視為未來成長較快之領域，反映無人機產業價值鏈正由單純設備銷售，逐步延伸至系統整合、資料分析、維運服務及應用解決方案。</w:t>
      </w:r>
    </w:p>
    <w:p w14:paraId="797D8F1A" w14:textId="77777777" w:rsidR="006A3FB8" w:rsidRPr="007B46C3" w:rsidRDefault="006A3FB8" w:rsidP="002A3487">
      <w:pPr>
        <w:pStyle w:val="af6"/>
        <w:ind w:left="1417" w:firstLine="472"/>
      </w:pPr>
      <w:r w:rsidRPr="007B46C3">
        <w:t>德國無人機產業屬高度成熟，核心優勢在於系統整合、感測與通訊、飛控軟體</w:t>
      </w:r>
      <w:proofErr w:type="gramStart"/>
      <w:r w:rsidRPr="007B46C3">
        <w:t>及資安能力</w:t>
      </w:r>
      <w:proofErr w:type="gramEnd"/>
      <w:r w:rsidRPr="007B46C3">
        <w:t>，並可與歐洲及北約標準體系高度相容</w:t>
      </w:r>
      <w:r w:rsidRPr="007B46C3">
        <w:rPr>
          <w:rFonts w:hint="eastAsia"/>
        </w:rPr>
        <w:t>。</w:t>
      </w:r>
      <w:r w:rsidRPr="007B46C3">
        <w:t>在機構件與材料方面，具備航太等級複合材料、精密金屬加工與高可靠度結構設計能力，適合長航時與高規格平</w:t>
      </w:r>
      <w:proofErr w:type="gramStart"/>
      <w:r w:rsidRPr="007B46C3">
        <w:rPr>
          <w:rFonts w:hint="eastAsia"/>
        </w:rPr>
        <w:t>臺</w:t>
      </w:r>
      <w:proofErr w:type="gramEnd"/>
      <w:r w:rsidRPr="007B46C3">
        <w:t>。整體產業定位以高品質、高附加價值，並高度重視法規與安全審查要求為主</w:t>
      </w:r>
      <w:r w:rsidRPr="007B46C3">
        <w:rPr>
          <w:rFonts w:hint="eastAsia"/>
        </w:rPr>
        <w:t>。在</w:t>
      </w:r>
      <w:r w:rsidRPr="007B46C3">
        <w:t>代表性廠商方面，酬載模組</w:t>
      </w:r>
      <w:r w:rsidRPr="007B46C3">
        <w:rPr>
          <w:rFonts w:hint="eastAsia"/>
        </w:rPr>
        <w:t>包括</w:t>
      </w:r>
      <w:r w:rsidRPr="007B46C3">
        <w:t>RIEGL</w:t>
      </w:r>
      <w:r w:rsidRPr="007B46C3">
        <w:t>（</w:t>
      </w:r>
      <w:r w:rsidRPr="007B46C3">
        <w:rPr>
          <w:rFonts w:hint="eastAsia"/>
        </w:rPr>
        <w:t>雷測測距</w:t>
      </w:r>
      <w:r w:rsidRPr="007B46C3">
        <w:t>）</w:t>
      </w:r>
      <w:r w:rsidRPr="007B46C3">
        <w:rPr>
          <w:rFonts w:hint="eastAsia"/>
        </w:rPr>
        <w:t>及</w:t>
      </w:r>
      <w:r w:rsidRPr="007B46C3">
        <w:t xml:space="preserve">Jenoptik </w:t>
      </w:r>
      <w:r w:rsidRPr="007B46C3">
        <w:t>（</w:t>
      </w:r>
      <w:r w:rsidRPr="007B46C3">
        <w:rPr>
          <w:rFonts w:hint="eastAsia"/>
        </w:rPr>
        <w:t>熱像儀晶片</w:t>
      </w:r>
      <w:r w:rsidRPr="007B46C3">
        <w:t>）</w:t>
      </w:r>
      <w:r w:rsidRPr="007B46C3">
        <w:rPr>
          <w:rFonts w:hint="eastAsia"/>
        </w:rPr>
        <w:t>等、飛控晶片包括</w:t>
      </w:r>
      <w:r w:rsidRPr="007B46C3">
        <w:t>Bosch Sensortec</w:t>
      </w:r>
      <w:r w:rsidRPr="007B46C3">
        <w:rPr>
          <w:rFonts w:hint="eastAsia"/>
        </w:rPr>
        <w:t>及</w:t>
      </w:r>
      <w:r w:rsidRPr="007B46C3">
        <w:t>Infineon Technologies</w:t>
      </w:r>
      <w:r w:rsidRPr="007B46C3">
        <w:rPr>
          <w:rFonts w:hint="eastAsia"/>
        </w:rPr>
        <w:t>、動力模組包括</w:t>
      </w:r>
      <w:r w:rsidRPr="007B46C3">
        <w:t>Sky Power</w:t>
      </w:r>
      <w:r w:rsidRPr="007B46C3">
        <w:t>（</w:t>
      </w:r>
      <w:r w:rsidRPr="007B46C3">
        <w:rPr>
          <w:rFonts w:hint="eastAsia"/>
        </w:rPr>
        <w:t>大型引擎</w:t>
      </w:r>
      <w:r w:rsidRPr="007B46C3">
        <w:t>）</w:t>
      </w:r>
      <w:r w:rsidRPr="007B46C3">
        <w:rPr>
          <w:rFonts w:hint="eastAsia"/>
        </w:rPr>
        <w:t>、</w:t>
      </w:r>
      <w:r w:rsidRPr="007B46C3">
        <w:t>MT-Propeller Entwicklung</w:t>
      </w:r>
      <w:r w:rsidRPr="007B46C3">
        <w:t>（</w:t>
      </w:r>
      <w:r w:rsidRPr="007B46C3">
        <w:rPr>
          <w:rFonts w:hint="eastAsia"/>
        </w:rPr>
        <w:t>大型螺槳</w:t>
      </w:r>
      <w:r w:rsidRPr="007B46C3">
        <w:t>）</w:t>
      </w:r>
      <w:r w:rsidRPr="007B46C3">
        <w:rPr>
          <w:rFonts w:hint="eastAsia"/>
        </w:rPr>
        <w:t>等。</w:t>
      </w:r>
    </w:p>
    <w:p w14:paraId="60E7DD37" w14:textId="30520659" w:rsidR="006A3FB8" w:rsidRPr="007B46C3" w:rsidRDefault="006A3FB8" w:rsidP="002A3487">
      <w:pPr>
        <w:pStyle w:val="af6"/>
        <w:ind w:left="1417" w:firstLine="472"/>
      </w:pPr>
      <w:proofErr w:type="gramStart"/>
      <w:r w:rsidRPr="007B46C3">
        <w:rPr>
          <w:rFonts w:hint="eastAsia"/>
        </w:rPr>
        <w:t>此外，</w:t>
      </w:r>
      <w:proofErr w:type="gramEnd"/>
      <w:r w:rsidRPr="007B46C3">
        <w:rPr>
          <w:rFonts w:hint="eastAsia"/>
        </w:rPr>
        <w:t>歐盟提供堅強的政策支持，包括「</w:t>
      </w:r>
      <w:r w:rsidRPr="007B46C3">
        <w:rPr>
          <w:rFonts w:hint="eastAsia"/>
        </w:rPr>
        <w:t>Horizon Europe</w:t>
      </w:r>
      <w:r w:rsidRPr="007B46C3">
        <w:rPr>
          <w:rFonts w:hint="eastAsia"/>
        </w:rPr>
        <w:t>」研究資助、「</w:t>
      </w:r>
      <w:r w:rsidRPr="007B46C3">
        <w:rPr>
          <w:rFonts w:hint="eastAsia"/>
        </w:rPr>
        <w:t>SESAR 3 JU</w:t>
      </w:r>
      <w:r w:rsidRPr="007B46C3">
        <w:rPr>
          <w:rFonts w:hint="eastAsia"/>
        </w:rPr>
        <w:t>」空域管理研究計畫以及「</w:t>
      </w:r>
      <w:r w:rsidRPr="007B46C3">
        <w:rPr>
          <w:rFonts w:hint="eastAsia"/>
        </w:rPr>
        <w:t>U-Space</w:t>
      </w:r>
      <w:r w:rsidRPr="007B46C3">
        <w:rPr>
          <w:rFonts w:hint="eastAsia"/>
        </w:rPr>
        <w:t>」標準化空域管理規範，有助於無人機與</w:t>
      </w:r>
      <w:r w:rsidRPr="007B46C3">
        <w:rPr>
          <w:rFonts w:hint="eastAsia"/>
        </w:rPr>
        <w:t>eVTOL</w:t>
      </w:r>
      <w:r w:rsidRPr="007B46C3">
        <w:rPr>
          <w:rFonts w:hint="eastAsia"/>
        </w:rPr>
        <w:t>技術的發展與合法應用。</w:t>
      </w:r>
      <w:r w:rsidRPr="007B46C3">
        <w:t>隨著無人機活動增加，德國亦強化監管與安全措施</w:t>
      </w:r>
      <w:r w:rsidR="00FA1DC4" w:rsidRPr="007B46C3">
        <w:rPr>
          <w:rFonts w:hint="eastAsia"/>
        </w:rPr>
        <w:t>，</w:t>
      </w:r>
      <w:r w:rsidRPr="007B46C3">
        <w:t>例如，</w:t>
      </w:r>
      <w:r w:rsidRPr="007B46C3">
        <w:t>2025</w:t>
      </w:r>
      <w:r w:rsidRPr="007B46C3">
        <w:t>年德國政府提出新法，允許警方在必要情況下擊落威脅公共安全之無人機，顯示無人機監管與安全議題日益重要。</w:t>
      </w:r>
    </w:p>
    <w:p w14:paraId="3A1E8217" w14:textId="77777777" w:rsidR="006A3FB8" w:rsidRPr="007B46C3" w:rsidRDefault="006A3FB8" w:rsidP="002A3487">
      <w:pPr>
        <w:pStyle w:val="af6"/>
        <w:ind w:left="1417" w:firstLine="472"/>
      </w:pPr>
      <w:r w:rsidRPr="007B46C3">
        <w:t>近期</w:t>
      </w:r>
      <w:proofErr w:type="gramStart"/>
      <w:r w:rsidRPr="007B46C3">
        <w:t>臺</w:t>
      </w:r>
      <w:proofErr w:type="gramEnd"/>
      <w:r w:rsidRPr="007B46C3">
        <w:t>德無人機合作案例包括德商</w:t>
      </w:r>
      <w:r w:rsidRPr="007B46C3">
        <w:t>Quantum Systems</w:t>
      </w:r>
      <w:r w:rsidRPr="007B46C3">
        <w:t>與</w:t>
      </w:r>
      <w:r w:rsidRPr="007B46C3">
        <w:rPr>
          <w:rFonts w:hint="eastAsia"/>
        </w:rPr>
        <w:t>我商系統</w:t>
      </w:r>
      <w:r w:rsidRPr="007B46C3">
        <w:rPr>
          <w:rFonts w:hint="eastAsia"/>
        </w:rPr>
        <w:lastRenderedPageBreak/>
        <w:t>電子</w:t>
      </w:r>
      <w:r w:rsidRPr="007B46C3">
        <w:t>（</w:t>
      </w:r>
      <w:r w:rsidRPr="007B46C3">
        <w:t>Sysgratio</w:t>
      </w:r>
      <w:r w:rsidRPr="007B46C3">
        <w:rPr>
          <w:rFonts w:hint="eastAsia"/>
        </w:rPr>
        <w:t>n</w:t>
      </w:r>
      <w:r w:rsidRPr="007B46C3">
        <w:t>）投資技術合作案、具美德背景之</w:t>
      </w:r>
      <w:r w:rsidRPr="007B46C3">
        <w:t>Auterion</w:t>
      </w:r>
      <w:r w:rsidRPr="007B46C3">
        <w:t>與中科院防務無人機軟體</w:t>
      </w:r>
      <w:proofErr w:type="gramStart"/>
      <w:r w:rsidRPr="007B46C3">
        <w:t>與蜂群平</w:t>
      </w:r>
      <w:r w:rsidRPr="007B46C3">
        <w:rPr>
          <w:rFonts w:hint="eastAsia"/>
        </w:rPr>
        <w:t>臺</w:t>
      </w:r>
      <w:proofErr w:type="gramEnd"/>
      <w:r w:rsidRPr="007B46C3">
        <w:t>整合案、及德國萊因（</w:t>
      </w:r>
      <w:r w:rsidRPr="007B46C3">
        <w:t>TÜV Rheinland</w:t>
      </w:r>
      <w:r w:rsidRPr="007B46C3">
        <w:t>）</w:t>
      </w:r>
      <w:proofErr w:type="gramStart"/>
      <w:r w:rsidRPr="007B46C3">
        <w:t>與亞創中心</w:t>
      </w:r>
      <w:proofErr w:type="gramEnd"/>
      <w:r w:rsidRPr="007B46C3">
        <w:t>、</w:t>
      </w:r>
      <w:proofErr w:type="gramStart"/>
      <w:r w:rsidRPr="007B46C3">
        <w:t>亞創廠商</w:t>
      </w:r>
      <w:proofErr w:type="gramEnd"/>
      <w:r w:rsidRPr="007B46C3">
        <w:t>協進會合作</w:t>
      </w:r>
      <w:r w:rsidRPr="007B46C3">
        <w:rPr>
          <w:rFonts w:hint="eastAsia"/>
        </w:rPr>
        <w:t>建立</w:t>
      </w:r>
      <w:proofErr w:type="gramStart"/>
      <w:r w:rsidRPr="007B46C3">
        <w:rPr>
          <w:rFonts w:hint="eastAsia"/>
        </w:rPr>
        <w:t>臺</w:t>
      </w:r>
      <w:proofErr w:type="gramEnd"/>
      <w:r w:rsidRPr="007B46C3">
        <w:rPr>
          <w:rFonts w:hint="eastAsia"/>
        </w:rPr>
        <w:t>德無人機產品進入德國及歐盟市場之測試與驗證支援機制</w:t>
      </w:r>
      <w:r w:rsidRPr="007B46C3">
        <w:t>等。</w:t>
      </w:r>
    </w:p>
    <w:p w14:paraId="660660AA" w14:textId="71F439E5" w:rsidR="006A3FB8" w:rsidRPr="007B46C3" w:rsidRDefault="006A3FB8" w:rsidP="0003707A">
      <w:pPr>
        <w:pStyle w:val="af6"/>
        <w:ind w:left="1417" w:firstLine="472"/>
      </w:pPr>
      <w:r w:rsidRPr="007B46C3">
        <w:rPr>
          <w:rFonts w:hint="eastAsia"/>
        </w:rPr>
        <w:t>整體而言，德國無人機產業正處於穩健成長階段，結合技術優勢與政策支持，有望在未來全球市場中發揮更大影響力。對於臺灣廠商而言，若能在感測器模組、</w:t>
      </w:r>
      <w:r w:rsidRPr="007B46C3">
        <w:rPr>
          <w:rFonts w:hint="eastAsia"/>
        </w:rPr>
        <w:t>AI</w:t>
      </w:r>
      <w:r w:rsidRPr="007B46C3">
        <w:rPr>
          <w:rFonts w:hint="eastAsia"/>
        </w:rPr>
        <w:t>影像辨識、導航控制系統、低軌通訊應用、電池與電源管理系統</w:t>
      </w:r>
      <w:r w:rsidR="00F10F8D" w:rsidRPr="007B46C3">
        <w:rPr>
          <w:rFonts w:hint="eastAsia"/>
        </w:rPr>
        <w:t>（</w:t>
      </w:r>
      <w:r w:rsidRPr="007B46C3">
        <w:rPr>
          <w:rFonts w:hint="eastAsia"/>
        </w:rPr>
        <w:t>BMS</w:t>
      </w:r>
      <w:r w:rsidR="00F10F8D" w:rsidRPr="007B46C3">
        <w:rPr>
          <w:rFonts w:hint="eastAsia"/>
        </w:rPr>
        <w:t>）</w:t>
      </w:r>
      <w:r w:rsidRPr="007B46C3">
        <w:rPr>
          <w:rFonts w:hint="eastAsia"/>
        </w:rPr>
        <w:t>等領域提供關鍵零組件或整合方案，</w:t>
      </w:r>
      <w:r w:rsidRPr="007B46C3">
        <w:t>可望與德國當地無人機企業形成互補合作。另臺灣具備成熟電子製造與供應鏈整合能力，可作為德商拓展亞洲市場的重要合作夥伴。未來雙方可於研發、製造與應用場域等面向深化合作，推動智慧航空與低碳交通產業發展</w:t>
      </w:r>
      <w:r w:rsidRPr="007B46C3">
        <w:rPr>
          <w:rFonts w:hint="eastAsia"/>
        </w:rPr>
        <w:t>。</w:t>
      </w:r>
    </w:p>
    <w:p w14:paraId="52E00048" w14:textId="59248E2E" w:rsidR="00F77F76" w:rsidRPr="007B46C3" w:rsidRDefault="002072E5" w:rsidP="0003707A">
      <w:pPr>
        <w:pStyle w:val="af1"/>
      </w:pPr>
      <w:r w:rsidRPr="007B46C3">
        <w:rPr>
          <w:rFonts w:hint="eastAsia"/>
        </w:rPr>
        <w:t>４</w:t>
      </w:r>
      <w:r w:rsidR="00F77F76" w:rsidRPr="007B46C3">
        <w:t>、電動車</w:t>
      </w:r>
    </w:p>
    <w:p w14:paraId="76779DC6" w14:textId="21521BD0" w:rsidR="009238DE" w:rsidRPr="007B46C3" w:rsidRDefault="009238DE" w:rsidP="0003707A">
      <w:pPr>
        <w:pStyle w:val="af6"/>
        <w:ind w:left="1417" w:firstLine="472"/>
      </w:pPr>
      <w:r w:rsidRPr="007B46C3">
        <w:rPr>
          <w:rFonts w:hint="eastAsia"/>
        </w:rPr>
        <w:t>德國汽車產業向為聯邦政府視為帶動就業、經濟成長及維持全球競爭力之核心產業，然而，德國汽車產業雖係傳統內燃機汽車龍頭，對於電動車領域投入稍晚，目前正致力於投入各項基礎建設並運用政策工具，導引投資及研發，盼迎頭趕上全球產業變化趨勢。</w:t>
      </w:r>
      <w:r w:rsidRPr="007B46C3">
        <w:rPr>
          <w:rFonts w:hint="eastAsia"/>
        </w:rPr>
        <w:t>2020</w:t>
      </w:r>
      <w:r w:rsidRPr="007B46C3">
        <w:rPr>
          <w:rFonts w:hint="eastAsia"/>
        </w:rPr>
        <w:t>年</w:t>
      </w:r>
      <w:r w:rsidRPr="007B46C3">
        <w:rPr>
          <w:rFonts w:hint="eastAsia"/>
        </w:rPr>
        <w:t>12</w:t>
      </w:r>
      <w:r w:rsidRPr="007B46C3">
        <w:rPr>
          <w:rFonts w:hint="eastAsia"/>
        </w:rPr>
        <w:t>月</w:t>
      </w:r>
      <w:r w:rsidRPr="007B46C3">
        <w:rPr>
          <w:rFonts w:hint="eastAsia"/>
        </w:rPr>
        <w:t>11</w:t>
      </w:r>
      <w:r w:rsidRPr="007B46C3">
        <w:rPr>
          <w:rFonts w:hint="eastAsia"/>
        </w:rPr>
        <w:t>日，歐盟執委會主席</w:t>
      </w:r>
      <w:r w:rsidRPr="007B46C3">
        <w:rPr>
          <w:rFonts w:hint="eastAsia"/>
        </w:rPr>
        <w:t>Ursula von der Leyen</w:t>
      </w:r>
      <w:r w:rsidRPr="007B46C3">
        <w:rPr>
          <w:rFonts w:hint="eastAsia"/>
        </w:rPr>
        <w:t>宣布具雄心的氣候目標，盼於</w:t>
      </w:r>
      <w:r w:rsidRPr="007B46C3">
        <w:rPr>
          <w:rFonts w:hint="eastAsia"/>
        </w:rPr>
        <w:t>2030</w:t>
      </w:r>
      <w:r w:rsidRPr="007B46C3">
        <w:rPr>
          <w:rFonts w:hint="eastAsia"/>
        </w:rPr>
        <w:t>年減少</w:t>
      </w:r>
      <w:r w:rsidRPr="007B46C3">
        <w:rPr>
          <w:rFonts w:hint="eastAsia"/>
        </w:rPr>
        <w:t>55%</w:t>
      </w:r>
      <w:r w:rsidRPr="007B46C3">
        <w:rPr>
          <w:rFonts w:hint="eastAsia"/>
        </w:rPr>
        <w:t>溫室氣體排放</w:t>
      </w:r>
      <w:r w:rsidR="000C6962" w:rsidRPr="007B46C3">
        <w:rPr>
          <w:rFonts w:hint="eastAsia"/>
        </w:rPr>
        <w:t>（</w:t>
      </w:r>
      <w:r w:rsidRPr="007B46C3">
        <w:rPr>
          <w:rFonts w:hint="eastAsia"/>
        </w:rPr>
        <w:t>以</w:t>
      </w:r>
      <w:r w:rsidRPr="007B46C3">
        <w:rPr>
          <w:rFonts w:hint="eastAsia"/>
        </w:rPr>
        <w:t>1990</w:t>
      </w:r>
      <w:r w:rsidRPr="007B46C3">
        <w:rPr>
          <w:rFonts w:hint="eastAsia"/>
        </w:rPr>
        <w:t>年水準相比</w:t>
      </w:r>
      <w:r w:rsidR="000C6962" w:rsidRPr="007B46C3">
        <w:rPr>
          <w:rFonts w:hint="eastAsia"/>
        </w:rPr>
        <w:t>）</w:t>
      </w:r>
      <w:r w:rsidRPr="007B46C3">
        <w:rPr>
          <w:rFonts w:hint="eastAsia"/>
        </w:rPr>
        <w:t>，並於</w:t>
      </w:r>
      <w:r w:rsidRPr="007B46C3">
        <w:rPr>
          <w:rFonts w:hint="eastAsia"/>
        </w:rPr>
        <w:t>2050</w:t>
      </w:r>
      <w:r w:rsidRPr="007B46C3">
        <w:rPr>
          <w:rFonts w:hint="eastAsia"/>
        </w:rPr>
        <w:t>年達到氣候中</w:t>
      </w:r>
      <w:r w:rsidR="00FA1DC4" w:rsidRPr="007B46C3">
        <w:rPr>
          <w:rFonts w:hint="eastAsia"/>
        </w:rPr>
        <w:t>和</w:t>
      </w:r>
      <w:r w:rsidRPr="007B46C3">
        <w:rPr>
          <w:rFonts w:hint="eastAsia"/>
        </w:rPr>
        <w:t>目標。為實現</w:t>
      </w:r>
      <w:r w:rsidRPr="007B46C3">
        <w:rPr>
          <w:rFonts w:hint="eastAsia"/>
        </w:rPr>
        <w:t>2030</w:t>
      </w:r>
      <w:r w:rsidRPr="007B46C3">
        <w:rPr>
          <w:rFonts w:hint="eastAsia"/>
        </w:rPr>
        <w:t>年歐洲氣候目標，</w:t>
      </w:r>
      <w:r w:rsidRPr="007B46C3">
        <w:rPr>
          <w:rFonts w:hint="eastAsia"/>
        </w:rPr>
        <w:t>2021</w:t>
      </w:r>
      <w:r w:rsidRPr="007B46C3">
        <w:rPr>
          <w:rFonts w:hint="eastAsia"/>
        </w:rPr>
        <w:t>年</w:t>
      </w:r>
      <w:r w:rsidRPr="007B46C3">
        <w:rPr>
          <w:rFonts w:hint="eastAsia"/>
        </w:rPr>
        <w:t>6</w:t>
      </w:r>
      <w:r w:rsidRPr="007B46C3">
        <w:rPr>
          <w:rFonts w:hint="eastAsia"/>
        </w:rPr>
        <w:t>月</w:t>
      </w:r>
      <w:r w:rsidRPr="007B46C3">
        <w:rPr>
          <w:rFonts w:hint="eastAsia"/>
        </w:rPr>
        <w:t>24</w:t>
      </w:r>
      <w:r w:rsidRPr="007B46C3">
        <w:rPr>
          <w:rFonts w:hint="eastAsia"/>
        </w:rPr>
        <w:t>日德國聯邦議院通過氣候保護法修正案，</w:t>
      </w:r>
      <w:proofErr w:type="gramStart"/>
      <w:r w:rsidRPr="007B46C3">
        <w:rPr>
          <w:rFonts w:hint="eastAsia"/>
        </w:rPr>
        <w:t>減排目標</w:t>
      </w:r>
      <w:proofErr w:type="gramEnd"/>
      <w:r w:rsidRPr="007B46C3">
        <w:rPr>
          <w:rFonts w:hint="eastAsia"/>
        </w:rPr>
        <w:t>由原訂</w:t>
      </w:r>
      <w:proofErr w:type="gramStart"/>
      <w:r w:rsidRPr="007B46C3">
        <w:rPr>
          <w:rFonts w:hint="eastAsia"/>
        </w:rPr>
        <w:t>2030</w:t>
      </w:r>
      <w:r w:rsidRPr="007B46C3">
        <w:rPr>
          <w:rFonts w:hint="eastAsia"/>
        </w:rPr>
        <w:t>年減排</w:t>
      </w:r>
      <w:proofErr w:type="gramEnd"/>
      <w:r w:rsidRPr="007B46C3">
        <w:rPr>
          <w:rFonts w:hint="eastAsia"/>
        </w:rPr>
        <w:t>55%</w:t>
      </w:r>
      <w:r w:rsidRPr="007B46C3">
        <w:rPr>
          <w:rFonts w:hint="eastAsia"/>
        </w:rPr>
        <w:t>提高到至少</w:t>
      </w:r>
      <w:r w:rsidRPr="007B46C3">
        <w:rPr>
          <w:rFonts w:hint="eastAsia"/>
        </w:rPr>
        <w:t>65%</w:t>
      </w:r>
      <w:r w:rsidRPr="007B46C3">
        <w:rPr>
          <w:rFonts w:hint="eastAsia"/>
        </w:rPr>
        <w:t>，並於</w:t>
      </w:r>
      <w:r w:rsidRPr="007B46C3">
        <w:rPr>
          <w:rFonts w:hint="eastAsia"/>
        </w:rPr>
        <w:t>2045</w:t>
      </w:r>
      <w:r w:rsidRPr="007B46C3">
        <w:rPr>
          <w:rFonts w:hint="eastAsia"/>
        </w:rPr>
        <w:t>年實現溫室氣體中和。</w:t>
      </w:r>
    </w:p>
    <w:p w14:paraId="28FFF1CB" w14:textId="342DC4C0" w:rsidR="00E04B90" w:rsidRPr="007B46C3" w:rsidRDefault="00E04B90" w:rsidP="0003707A">
      <w:pPr>
        <w:pStyle w:val="af6"/>
        <w:ind w:left="1417" w:firstLine="472"/>
        <w:rPr>
          <w:lang w:val="en-US"/>
        </w:rPr>
      </w:pPr>
      <w:r w:rsidRPr="007B46C3">
        <w:rPr>
          <w:lang w:val="en-US"/>
        </w:rPr>
        <w:t>為達</w:t>
      </w:r>
      <w:proofErr w:type="gramStart"/>
      <w:r w:rsidRPr="007B46C3">
        <w:rPr>
          <w:lang w:val="en-US"/>
        </w:rPr>
        <w:t>上述減排目標</w:t>
      </w:r>
      <w:proofErr w:type="gramEnd"/>
      <w:r w:rsidRPr="007B46C3">
        <w:rPr>
          <w:lang w:val="en-US"/>
        </w:rPr>
        <w:t>，德國前屆聯邦政府曾設定至</w:t>
      </w:r>
      <w:r w:rsidRPr="007B46C3">
        <w:rPr>
          <w:lang w:val="en-US"/>
        </w:rPr>
        <w:t>2030</w:t>
      </w:r>
      <w:r w:rsidRPr="007B46C3">
        <w:rPr>
          <w:lang w:val="en-US"/>
        </w:rPr>
        <w:t>年</w:t>
      </w:r>
      <w:r w:rsidRPr="007B46C3">
        <w:rPr>
          <w:lang w:val="en-US"/>
        </w:rPr>
        <w:t>1,500</w:t>
      </w:r>
      <w:r w:rsidRPr="007B46C3">
        <w:rPr>
          <w:lang w:val="en-US"/>
        </w:rPr>
        <w:t>萬輛純電動車（</w:t>
      </w:r>
      <w:r w:rsidRPr="007B46C3">
        <w:rPr>
          <w:lang w:val="en-US"/>
        </w:rPr>
        <w:t>BEV</w:t>
      </w:r>
      <w:r w:rsidRPr="007B46C3">
        <w:rPr>
          <w:lang w:val="en-US"/>
        </w:rPr>
        <w:t>）上路目標。</w:t>
      </w:r>
      <w:proofErr w:type="gramStart"/>
      <w:r w:rsidRPr="007B46C3">
        <w:rPr>
          <w:lang w:val="en-US"/>
        </w:rPr>
        <w:t>惟</w:t>
      </w:r>
      <w:proofErr w:type="gramEnd"/>
      <w:r w:rsidRPr="007B46C3">
        <w:rPr>
          <w:lang w:val="en-US"/>
        </w:rPr>
        <w:t>德國電動車市場雖於</w:t>
      </w:r>
      <w:r w:rsidRPr="007B46C3">
        <w:rPr>
          <w:lang w:val="en-US"/>
        </w:rPr>
        <w:t>2025</w:t>
      </w:r>
      <w:r w:rsidRPr="007B46C3">
        <w:rPr>
          <w:lang w:val="en-US"/>
        </w:rPr>
        <w:t>年出現回升，距離政策目標仍有明顯落差。根據德國聯邦汽車運輸局</w:t>
      </w:r>
      <w:r w:rsidRPr="007B46C3">
        <w:rPr>
          <w:lang w:val="en-US"/>
        </w:rPr>
        <w:lastRenderedPageBreak/>
        <w:t>（</w:t>
      </w:r>
      <w:r w:rsidRPr="007B46C3">
        <w:rPr>
          <w:lang w:val="en-US"/>
        </w:rPr>
        <w:t>KBA</w:t>
      </w:r>
      <w:r w:rsidRPr="007B46C3">
        <w:rPr>
          <w:lang w:val="en-US"/>
        </w:rPr>
        <w:t>）統計，</w:t>
      </w:r>
      <w:r w:rsidRPr="007B46C3">
        <w:rPr>
          <w:lang w:val="en-US"/>
        </w:rPr>
        <w:t>2025</w:t>
      </w:r>
      <w:r w:rsidRPr="007B46C3">
        <w:rPr>
          <w:lang w:val="en-US"/>
        </w:rPr>
        <w:t>年德國新註冊純電動乘用車共</w:t>
      </w:r>
      <w:r w:rsidRPr="007B46C3">
        <w:rPr>
          <w:lang w:val="en-US"/>
        </w:rPr>
        <w:t>54</w:t>
      </w:r>
      <w:r w:rsidR="00FA1DC4" w:rsidRPr="007B46C3">
        <w:rPr>
          <w:rFonts w:hint="eastAsia"/>
          <w:lang w:val="en-US"/>
        </w:rPr>
        <w:t>萬</w:t>
      </w:r>
      <w:r w:rsidRPr="007B46C3">
        <w:rPr>
          <w:lang w:val="en-US"/>
        </w:rPr>
        <w:t>5,142</w:t>
      </w:r>
      <w:r w:rsidRPr="007B46C3">
        <w:rPr>
          <w:lang w:val="en-US"/>
        </w:rPr>
        <w:t>輛，較</w:t>
      </w:r>
      <w:r w:rsidRPr="007B46C3">
        <w:rPr>
          <w:lang w:val="en-US"/>
        </w:rPr>
        <w:t>2024</w:t>
      </w:r>
      <w:r w:rsidRPr="007B46C3">
        <w:rPr>
          <w:lang w:val="en-US"/>
        </w:rPr>
        <w:t>年增加</w:t>
      </w:r>
      <w:r w:rsidRPr="007B46C3">
        <w:rPr>
          <w:lang w:val="en-US"/>
        </w:rPr>
        <w:t>43.2%</w:t>
      </w:r>
      <w:r w:rsidRPr="007B46C3">
        <w:rPr>
          <w:lang w:val="en-US"/>
        </w:rPr>
        <w:t>，占全年新車註冊</w:t>
      </w:r>
      <w:r w:rsidRPr="007B46C3">
        <w:rPr>
          <w:lang w:val="en-US"/>
        </w:rPr>
        <w:t>19.1%</w:t>
      </w:r>
      <w:r w:rsidRPr="007B46C3">
        <w:rPr>
          <w:lang w:val="en-US"/>
        </w:rPr>
        <w:t>；</w:t>
      </w:r>
      <w:proofErr w:type="gramStart"/>
      <w:r w:rsidRPr="007B46C3">
        <w:rPr>
          <w:lang w:val="en-US"/>
        </w:rPr>
        <w:t>惟</w:t>
      </w:r>
      <w:proofErr w:type="gramEnd"/>
      <w:r w:rsidRPr="007B46C3">
        <w:rPr>
          <w:lang w:val="en-US"/>
        </w:rPr>
        <w:t>截至</w:t>
      </w:r>
      <w:r w:rsidRPr="007B46C3">
        <w:rPr>
          <w:lang w:val="en-US"/>
        </w:rPr>
        <w:t>2026</w:t>
      </w:r>
      <w:r w:rsidRPr="007B46C3">
        <w:rPr>
          <w:lang w:val="en-US"/>
        </w:rPr>
        <w:t>年</w:t>
      </w:r>
      <w:r w:rsidRPr="007B46C3">
        <w:rPr>
          <w:lang w:val="en-US"/>
        </w:rPr>
        <w:t>1</w:t>
      </w:r>
      <w:r w:rsidRPr="007B46C3">
        <w:rPr>
          <w:lang w:val="en-US"/>
        </w:rPr>
        <w:t>月</w:t>
      </w:r>
      <w:r w:rsidRPr="007B46C3">
        <w:rPr>
          <w:lang w:val="en-US"/>
        </w:rPr>
        <w:t>1</w:t>
      </w:r>
      <w:r w:rsidRPr="007B46C3">
        <w:rPr>
          <w:lang w:val="en-US"/>
        </w:rPr>
        <w:t>日，德國純電動乘用車保有量雖首次突破</w:t>
      </w:r>
      <w:r w:rsidRPr="007B46C3">
        <w:rPr>
          <w:lang w:val="en-US"/>
        </w:rPr>
        <w:t>200</w:t>
      </w:r>
      <w:r w:rsidRPr="007B46C3">
        <w:rPr>
          <w:lang w:val="en-US"/>
        </w:rPr>
        <w:t>萬輛，達</w:t>
      </w:r>
      <w:r w:rsidRPr="007B46C3">
        <w:rPr>
          <w:lang w:val="en-US"/>
        </w:rPr>
        <w:t>203</w:t>
      </w:r>
      <w:r w:rsidR="00FA1DC4" w:rsidRPr="007B46C3">
        <w:rPr>
          <w:rFonts w:hint="eastAsia"/>
          <w:lang w:val="en-US"/>
        </w:rPr>
        <w:t>萬</w:t>
      </w:r>
      <w:r w:rsidRPr="007B46C3">
        <w:rPr>
          <w:lang w:val="en-US"/>
        </w:rPr>
        <w:t>4,260</w:t>
      </w:r>
      <w:r w:rsidRPr="007B46C3">
        <w:rPr>
          <w:lang w:val="en-US"/>
        </w:rPr>
        <w:t>輛，距離</w:t>
      </w:r>
      <w:r w:rsidRPr="007B46C3">
        <w:rPr>
          <w:lang w:val="en-US"/>
        </w:rPr>
        <w:t>2030</w:t>
      </w:r>
      <w:r w:rsidRPr="007B46C3">
        <w:rPr>
          <w:lang w:val="en-US"/>
        </w:rPr>
        <w:t>年</w:t>
      </w:r>
      <w:r w:rsidRPr="007B46C3">
        <w:rPr>
          <w:lang w:val="en-US"/>
        </w:rPr>
        <w:t>1,500</w:t>
      </w:r>
      <w:r w:rsidRPr="007B46C3">
        <w:rPr>
          <w:lang w:val="en-US"/>
        </w:rPr>
        <w:t>萬輛目標仍有約</w:t>
      </w:r>
      <w:r w:rsidRPr="007B46C3">
        <w:rPr>
          <w:lang w:val="en-US"/>
        </w:rPr>
        <w:t>1,300</w:t>
      </w:r>
      <w:r w:rsidRPr="007B46C3">
        <w:rPr>
          <w:lang w:val="en-US"/>
        </w:rPr>
        <w:t>萬輛差距</w:t>
      </w:r>
      <w:r w:rsidRPr="007B46C3">
        <w:rPr>
          <w:rFonts w:hint="eastAsia"/>
          <w:lang w:val="en-US"/>
        </w:rPr>
        <w:t>。</w:t>
      </w:r>
    </w:p>
    <w:p w14:paraId="2429A22B" w14:textId="77777777" w:rsidR="002072E5" w:rsidRPr="007B46C3" w:rsidRDefault="002072E5" w:rsidP="0003707A">
      <w:pPr>
        <w:pStyle w:val="af6"/>
        <w:ind w:left="1417" w:firstLine="472"/>
        <w:rPr>
          <w:lang w:val="en-US"/>
        </w:rPr>
      </w:pPr>
      <w:r w:rsidRPr="007B46C3">
        <w:rPr>
          <w:lang w:val="en-US"/>
        </w:rPr>
        <w:t>德國政府曾於</w:t>
      </w:r>
      <w:r w:rsidRPr="007B46C3">
        <w:rPr>
          <w:lang w:val="en-US"/>
        </w:rPr>
        <w:t>2023</w:t>
      </w:r>
      <w:r w:rsidRPr="007B46C3">
        <w:rPr>
          <w:lang w:val="en-US"/>
        </w:rPr>
        <w:t>年底提前終止電動車購車補助（</w:t>
      </w:r>
      <w:proofErr w:type="spellStart"/>
      <w:r w:rsidRPr="007B46C3">
        <w:rPr>
          <w:lang w:val="en-US"/>
        </w:rPr>
        <w:t>Umweltbonus</w:t>
      </w:r>
      <w:proofErr w:type="spellEnd"/>
      <w:r w:rsidRPr="007B46C3">
        <w:rPr>
          <w:lang w:val="en-US"/>
        </w:rPr>
        <w:t>），一度使市場發展轉向以產業布局及市場機制為主；惟為加速電動車</w:t>
      </w:r>
      <w:proofErr w:type="gramStart"/>
      <w:r w:rsidRPr="007B46C3">
        <w:rPr>
          <w:lang w:val="en-US"/>
        </w:rPr>
        <w:t>普及、</w:t>
      </w:r>
      <w:proofErr w:type="gramEnd"/>
      <w:r w:rsidRPr="007B46C3">
        <w:rPr>
          <w:lang w:val="en-US"/>
        </w:rPr>
        <w:t>減輕中低收入家庭購車負擔並支撐汽車產業轉型，聯邦政府已於</w:t>
      </w:r>
      <w:r w:rsidRPr="007B46C3">
        <w:rPr>
          <w:lang w:val="en-US"/>
        </w:rPr>
        <w:t>2026</w:t>
      </w:r>
      <w:r w:rsidRPr="007B46C3">
        <w:rPr>
          <w:lang w:val="en-US"/>
        </w:rPr>
        <w:t>年</w:t>
      </w:r>
      <w:r w:rsidRPr="007B46C3">
        <w:rPr>
          <w:lang w:val="en-US"/>
        </w:rPr>
        <w:t>5</w:t>
      </w:r>
      <w:r w:rsidRPr="007B46C3">
        <w:rPr>
          <w:lang w:val="en-US"/>
        </w:rPr>
        <w:t>月</w:t>
      </w:r>
      <w:r w:rsidRPr="007B46C3">
        <w:rPr>
          <w:lang w:val="en-US"/>
        </w:rPr>
        <w:t>20</w:t>
      </w:r>
      <w:r w:rsidRPr="007B46C3">
        <w:rPr>
          <w:lang w:val="en-US"/>
        </w:rPr>
        <w:t>日重啟電動車購車補助計畫，針對購買或租賃純電動車、燃料電池車、</w:t>
      </w:r>
      <w:proofErr w:type="gramStart"/>
      <w:r w:rsidRPr="007B46C3">
        <w:rPr>
          <w:lang w:val="en-US"/>
        </w:rPr>
        <w:t>插電式</w:t>
      </w:r>
      <w:proofErr w:type="gramEnd"/>
      <w:r w:rsidRPr="007B46C3">
        <w:rPr>
          <w:lang w:val="en-US"/>
        </w:rPr>
        <w:t>混合動力車及增程式電動車之私人家庭，依車型、家庭所得及子女數提供</w:t>
      </w:r>
      <w:r w:rsidRPr="007B46C3">
        <w:rPr>
          <w:lang w:val="en-US"/>
        </w:rPr>
        <w:t>1,500</w:t>
      </w:r>
      <w:r w:rsidRPr="007B46C3">
        <w:rPr>
          <w:lang w:val="en-US"/>
        </w:rPr>
        <w:t>歐元至最高</w:t>
      </w:r>
      <w:r w:rsidRPr="007B46C3">
        <w:rPr>
          <w:lang w:val="en-US"/>
        </w:rPr>
        <w:t>6,000</w:t>
      </w:r>
      <w:r w:rsidRPr="007B46C3">
        <w:rPr>
          <w:lang w:val="en-US"/>
        </w:rPr>
        <w:t>歐元補助。</w:t>
      </w:r>
    </w:p>
    <w:p w14:paraId="65ECAA0A" w14:textId="5009D47D" w:rsidR="00F77F76" w:rsidRPr="007B46C3" w:rsidRDefault="002072E5" w:rsidP="0003707A">
      <w:pPr>
        <w:pStyle w:val="af6"/>
        <w:ind w:left="1417" w:firstLine="472"/>
      </w:pPr>
      <w:r w:rsidRPr="007B46C3">
        <w:rPr>
          <w:lang w:val="en-US"/>
        </w:rPr>
        <w:t>該計畫由「氣候與轉型基金」撥款</w:t>
      </w:r>
      <w:r w:rsidRPr="007B46C3">
        <w:rPr>
          <w:lang w:val="en-US"/>
        </w:rPr>
        <w:t>30</w:t>
      </w:r>
      <w:r w:rsidRPr="007B46C3">
        <w:rPr>
          <w:lang w:val="en-US"/>
        </w:rPr>
        <w:t>億歐元，預計至</w:t>
      </w:r>
      <w:r w:rsidRPr="007B46C3">
        <w:rPr>
          <w:lang w:val="en-US"/>
        </w:rPr>
        <w:t>2029</w:t>
      </w:r>
      <w:r w:rsidRPr="007B46C3">
        <w:rPr>
          <w:lang w:val="en-US"/>
        </w:rPr>
        <w:t>年可支應約</w:t>
      </w:r>
      <w:r w:rsidRPr="007B46C3">
        <w:rPr>
          <w:lang w:val="en-US"/>
        </w:rPr>
        <w:t>80</w:t>
      </w:r>
      <w:r w:rsidRPr="007B46C3">
        <w:rPr>
          <w:lang w:val="en-US"/>
        </w:rPr>
        <w:t>萬輛車，並適用於自</w:t>
      </w:r>
      <w:r w:rsidRPr="007B46C3">
        <w:rPr>
          <w:lang w:val="en-US"/>
        </w:rPr>
        <w:t>2026</w:t>
      </w:r>
      <w:r w:rsidRPr="007B46C3">
        <w:rPr>
          <w:lang w:val="en-US"/>
        </w:rPr>
        <w:t>年</w:t>
      </w:r>
      <w:r w:rsidRPr="007B46C3">
        <w:rPr>
          <w:lang w:val="en-US"/>
        </w:rPr>
        <w:t>1</w:t>
      </w:r>
      <w:r w:rsidRPr="007B46C3">
        <w:rPr>
          <w:lang w:val="en-US"/>
        </w:rPr>
        <w:t>月</w:t>
      </w:r>
      <w:r w:rsidRPr="007B46C3">
        <w:rPr>
          <w:lang w:val="en-US"/>
        </w:rPr>
        <w:t>1</w:t>
      </w:r>
      <w:r w:rsidRPr="007B46C3">
        <w:rPr>
          <w:lang w:val="en-US"/>
        </w:rPr>
        <w:t>日起首次註冊之新車。為協力達成上開目標，德國聯邦政府與工業、科技界並持續推動電動車研發、充電基礎建設及</w:t>
      </w:r>
      <w:proofErr w:type="gramStart"/>
      <w:r w:rsidRPr="007B46C3">
        <w:rPr>
          <w:lang w:val="en-US"/>
        </w:rPr>
        <w:t>供應鏈布局</w:t>
      </w:r>
      <w:proofErr w:type="gramEnd"/>
      <w:r w:rsidRPr="007B46C3">
        <w:rPr>
          <w:lang w:val="en-US"/>
        </w:rPr>
        <w:t>，相關具體措施及階段性成果如下</w:t>
      </w:r>
      <w:r w:rsidR="00B34A21" w:rsidRPr="007B46C3">
        <w:rPr>
          <w:rFonts w:hint="eastAsia"/>
        </w:rPr>
        <w:t>：</w:t>
      </w:r>
    </w:p>
    <w:p w14:paraId="43443E3D" w14:textId="77777777" w:rsidR="00F77F76" w:rsidRPr="007B46C3" w:rsidRDefault="00F77F76" w:rsidP="0003707A">
      <w:pPr>
        <w:pStyle w:val="13"/>
        <w:ind w:left="1772" w:hanging="591"/>
      </w:pPr>
      <w:r w:rsidRPr="007B46C3">
        <w:t>（</w:t>
      </w:r>
      <w:r w:rsidRPr="007B46C3">
        <w:t>1</w:t>
      </w:r>
      <w:r w:rsidRPr="007B46C3">
        <w:t>）基礎建設端：</w:t>
      </w:r>
    </w:p>
    <w:p w14:paraId="2C1486A0" w14:textId="7F2DBCDA" w:rsidR="00F77F76" w:rsidRPr="007B46C3" w:rsidRDefault="00F77F76" w:rsidP="0003707A">
      <w:pPr>
        <w:pStyle w:val="Af8"/>
      </w:pPr>
      <w:r w:rsidRPr="007B46C3">
        <w:t>●</w:t>
      </w:r>
      <w:r w:rsidRPr="007B46C3">
        <w:tab/>
      </w:r>
      <w:r w:rsidRPr="007B46C3">
        <w:t>充電站：</w:t>
      </w:r>
      <w:r w:rsidR="009238DE" w:rsidRPr="007B46C3">
        <w:rPr>
          <w:rFonts w:hint="eastAsia"/>
        </w:rPr>
        <w:t>聯邦政府設定於</w:t>
      </w:r>
      <w:r w:rsidR="009238DE" w:rsidRPr="007B46C3">
        <w:rPr>
          <w:rFonts w:hint="eastAsia"/>
        </w:rPr>
        <w:t>2030</w:t>
      </w:r>
      <w:r w:rsidR="009238DE" w:rsidRPr="007B46C3">
        <w:rPr>
          <w:rFonts w:hint="eastAsia"/>
        </w:rPr>
        <w:t>年前建置</w:t>
      </w:r>
      <w:r w:rsidR="009238DE" w:rsidRPr="007B46C3">
        <w:rPr>
          <w:rFonts w:hint="eastAsia"/>
        </w:rPr>
        <w:t>100</w:t>
      </w:r>
      <w:r w:rsidR="009238DE" w:rsidRPr="007B46C3">
        <w:rPr>
          <w:rFonts w:hint="eastAsia"/>
        </w:rPr>
        <w:t>萬座充電站之目標，</w:t>
      </w:r>
      <w:proofErr w:type="gramStart"/>
      <w:r w:rsidR="009238DE" w:rsidRPr="007B46C3">
        <w:rPr>
          <w:rFonts w:hint="eastAsia"/>
        </w:rPr>
        <w:t>除匡列經費</w:t>
      </w:r>
      <w:proofErr w:type="gramEnd"/>
      <w:r w:rsidR="009238DE" w:rsidRPr="007B46C3">
        <w:rPr>
          <w:rFonts w:hint="eastAsia"/>
        </w:rPr>
        <w:t>加速建設、協同各</w:t>
      </w:r>
      <w:proofErr w:type="gramStart"/>
      <w:r w:rsidR="009238DE" w:rsidRPr="007B46C3">
        <w:rPr>
          <w:rFonts w:hint="eastAsia"/>
        </w:rPr>
        <w:t>邦</w:t>
      </w:r>
      <w:proofErr w:type="gramEnd"/>
      <w:r w:rsidR="009238DE" w:rsidRPr="007B46C3">
        <w:rPr>
          <w:rFonts w:hint="eastAsia"/>
        </w:rPr>
        <w:t>政府提供私人建置充電站的獎勵外，目前亦</w:t>
      </w:r>
      <w:proofErr w:type="gramStart"/>
      <w:r w:rsidR="009238DE" w:rsidRPr="007B46C3">
        <w:rPr>
          <w:rFonts w:hint="eastAsia"/>
        </w:rPr>
        <w:t>研</w:t>
      </w:r>
      <w:proofErr w:type="gramEnd"/>
      <w:r w:rsidR="009238DE" w:rsidRPr="007B46C3">
        <w:rPr>
          <w:rFonts w:hint="eastAsia"/>
        </w:rPr>
        <w:t>擬法規，未來將要求加油站必須設置電動車充電站設施。依據汽車工業協會</w:t>
      </w:r>
      <w:r w:rsidR="000C6962" w:rsidRPr="007B46C3">
        <w:rPr>
          <w:rFonts w:hint="eastAsia"/>
        </w:rPr>
        <w:t>（</w:t>
      </w:r>
      <w:r w:rsidR="009238DE" w:rsidRPr="007B46C3">
        <w:rPr>
          <w:rFonts w:hint="eastAsia"/>
        </w:rPr>
        <w:t>VDA</w:t>
      </w:r>
      <w:r w:rsidR="000C6962" w:rsidRPr="007B46C3">
        <w:rPr>
          <w:rFonts w:hint="eastAsia"/>
        </w:rPr>
        <w:t>）</w:t>
      </w:r>
      <w:r w:rsidR="009238DE" w:rsidRPr="007B46C3">
        <w:rPr>
          <w:rFonts w:hint="eastAsia"/>
        </w:rPr>
        <w:t>的數據統計資料，</w:t>
      </w:r>
      <w:r w:rsidR="008543AF" w:rsidRPr="007B46C3">
        <w:rPr>
          <w:rFonts w:asciiTheme="minorEastAsia" w:eastAsiaTheme="minorEastAsia" w:hAnsiTheme="minorEastAsia"/>
        </w:rPr>
        <w:t>截至2025年，全國共設有約16萬個公共充電點，其中包含約3.5萬個快速充電站</w:t>
      </w:r>
      <w:r w:rsidR="009238DE" w:rsidRPr="007B46C3">
        <w:rPr>
          <w:rFonts w:hint="eastAsia"/>
        </w:rPr>
        <w:t>。充電設施的成長速度已超越新車註冊量，為電動車普及提供堅實支撐。</w:t>
      </w:r>
      <w:proofErr w:type="gramStart"/>
      <w:r w:rsidR="009238DE" w:rsidRPr="007B46C3">
        <w:rPr>
          <w:rFonts w:hint="eastAsia"/>
        </w:rPr>
        <w:t>此外，</w:t>
      </w:r>
      <w:proofErr w:type="gramEnd"/>
      <w:r w:rsidR="009238DE" w:rsidRPr="007B46C3">
        <w:rPr>
          <w:rFonts w:hint="eastAsia"/>
        </w:rPr>
        <w:t>2025</w:t>
      </w:r>
      <w:r w:rsidR="009238DE" w:rsidRPr="007B46C3">
        <w:rPr>
          <w:rFonts w:hint="eastAsia"/>
        </w:rPr>
        <w:t>年</w:t>
      </w:r>
      <w:r w:rsidR="009238DE" w:rsidRPr="007B46C3">
        <w:rPr>
          <w:rFonts w:hint="eastAsia"/>
        </w:rPr>
        <w:t>4</w:t>
      </w:r>
      <w:r w:rsidR="009238DE" w:rsidRPr="007B46C3">
        <w:rPr>
          <w:rFonts w:hint="eastAsia"/>
        </w:rPr>
        <w:t>月，德國充電商</w:t>
      </w:r>
      <w:r w:rsidR="009238DE" w:rsidRPr="007B46C3">
        <w:rPr>
          <w:rFonts w:hint="eastAsia"/>
        </w:rPr>
        <w:t>Ionity</w:t>
      </w:r>
      <w:r w:rsidR="009238DE" w:rsidRPr="007B46C3">
        <w:rPr>
          <w:rFonts w:hint="eastAsia"/>
        </w:rPr>
        <w:t>與歐洲其他主要業者組成「</w:t>
      </w:r>
      <w:r w:rsidR="009238DE" w:rsidRPr="007B46C3">
        <w:rPr>
          <w:rFonts w:hint="eastAsia"/>
        </w:rPr>
        <w:t>Spark</w:t>
      </w:r>
      <w:r w:rsidR="009238DE" w:rsidRPr="007B46C3">
        <w:rPr>
          <w:rFonts w:hint="eastAsia"/>
        </w:rPr>
        <w:t>」聯盟，整合約</w:t>
      </w:r>
      <w:r w:rsidR="009238DE" w:rsidRPr="007B46C3">
        <w:rPr>
          <w:rFonts w:hint="eastAsia"/>
        </w:rPr>
        <w:t>1</w:t>
      </w:r>
      <w:r w:rsidR="00EF341D" w:rsidRPr="007B46C3">
        <w:rPr>
          <w:rFonts w:hint="eastAsia"/>
        </w:rPr>
        <w:t>萬</w:t>
      </w:r>
      <w:r w:rsidR="009238DE" w:rsidRPr="007B46C3">
        <w:rPr>
          <w:rFonts w:hint="eastAsia"/>
        </w:rPr>
        <w:t>1,000</w:t>
      </w:r>
      <w:r w:rsidR="009238DE" w:rsidRPr="007B46C3">
        <w:rPr>
          <w:rFonts w:hint="eastAsia"/>
        </w:rPr>
        <w:t>個充電點與</w:t>
      </w:r>
      <w:r w:rsidR="009238DE" w:rsidRPr="007B46C3">
        <w:rPr>
          <w:rFonts w:hint="eastAsia"/>
        </w:rPr>
        <w:t>1,700</w:t>
      </w:r>
      <w:r w:rsidR="009238DE" w:rsidRPr="007B46C3">
        <w:rPr>
          <w:rFonts w:hint="eastAsia"/>
        </w:rPr>
        <w:t>個站點，橫跨</w:t>
      </w:r>
      <w:r w:rsidR="009238DE" w:rsidRPr="007B46C3">
        <w:rPr>
          <w:rFonts w:hint="eastAsia"/>
        </w:rPr>
        <w:t>25</w:t>
      </w:r>
      <w:r w:rsidR="009238DE" w:rsidRPr="007B46C3">
        <w:rPr>
          <w:rFonts w:hint="eastAsia"/>
        </w:rPr>
        <w:t>國，進一步提升跨國充電便利性</w:t>
      </w:r>
      <w:r w:rsidR="00746C75" w:rsidRPr="007B46C3">
        <w:rPr>
          <w:rFonts w:hint="eastAsia"/>
        </w:rPr>
        <w:t>。</w:t>
      </w:r>
    </w:p>
    <w:p w14:paraId="2A7D6126" w14:textId="7B66D6CB" w:rsidR="009238DE" w:rsidRPr="007B46C3" w:rsidRDefault="00F77F76" w:rsidP="00F77F76">
      <w:pPr>
        <w:pStyle w:val="Af8"/>
      </w:pPr>
      <w:r w:rsidRPr="007B46C3">
        <w:lastRenderedPageBreak/>
        <w:t>●</w:t>
      </w:r>
      <w:r w:rsidRPr="007B46C3">
        <w:tab/>
      </w:r>
      <w:r w:rsidRPr="007B46C3">
        <w:t>電池：</w:t>
      </w:r>
      <w:r w:rsidR="009238DE" w:rsidRPr="007B46C3">
        <w:t>為促進歐洲各國電池生產之合作，在歐盟委員會及歐盟電池聯盟</w:t>
      </w:r>
      <w:r w:rsidR="000C6962" w:rsidRPr="007B46C3">
        <w:t>（</w:t>
      </w:r>
      <w:r w:rsidR="009238DE" w:rsidRPr="007B46C3">
        <w:t>EU’s Battery Alliance</w:t>
      </w:r>
      <w:r w:rsidR="000C6962" w:rsidRPr="007B46C3">
        <w:t>）</w:t>
      </w:r>
      <w:r w:rsidR="009238DE" w:rsidRPr="007B46C3">
        <w:t>的支持下，德國與法國經濟部長於</w:t>
      </w:r>
      <w:r w:rsidR="009238DE" w:rsidRPr="007B46C3">
        <w:t>2019</w:t>
      </w:r>
      <w:r w:rsidR="009238DE" w:rsidRPr="007B46C3">
        <w:t>年</w:t>
      </w:r>
      <w:r w:rsidR="009238DE" w:rsidRPr="007B46C3">
        <w:t>12</w:t>
      </w:r>
      <w:r w:rsidR="009238DE" w:rsidRPr="007B46C3">
        <w:t>月</w:t>
      </w:r>
      <w:r w:rsidR="009238DE" w:rsidRPr="007B46C3">
        <w:t>18</w:t>
      </w:r>
      <w:r w:rsidR="009238DE" w:rsidRPr="007B46C3">
        <w:t>日簽署雙邊電池生產合作協定</w:t>
      </w:r>
      <w:r w:rsidR="000C6962" w:rsidRPr="007B46C3">
        <w:t>（</w:t>
      </w:r>
      <w:r w:rsidR="009238DE" w:rsidRPr="007B46C3">
        <w:t>German-French declaration on Battery Cell Production</w:t>
      </w:r>
      <w:r w:rsidR="000C6962" w:rsidRPr="007B46C3">
        <w:t>）</w:t>
      </w:r>
      <w:r w:rsidR="009238DE" w:rsidRPr="007B46C3">
        <w:t>，使雙邊合作機制化，預計在德國及法國各建造</w:t>
      </w:r>
      <w:r w:rsidR="009238DE" w:rsidRPr="007B46C3">
        <w:t>1</w:t>
      </w:r>
      <w:r w:rsidR="009238DE" w:rsidRPr="007B46C3">
        <w:t>座大型電池廠</w:t>
      </w:r>
      <w:r w:rsidRPr="007B46C3">
        <w:t>。</w:t>
      </w:r>
      <w:r w:rsidR="009238DE" w:rsidRPr="007B46C3">
        <w:t>目前，法國方面已有明顯進展。由</w:t>
      </w:r>
      <w:r w:rsidR="009238DE" w:rsidRPr="007B46C3">
        <w:t>Stellantis</w:t>
      </w:r>
      <w:r w:rsidR="009238DE" w:rsidRPr="007B46C3">
        <w:t>、賓士汽車與道達爾能源</w:t>
      </w:r>
      <w:r w:rsidR="000C6962" w:rsidRPr="007B46C3">
        <w:t>（</w:t>
      </w:r>
      <w:r w:rsidR="00EF341D" w:rsidRPr="007B46C3">
        <w:t>TotalEnergies</w:t>
      </w:r>
      <w:r w:rsidR="000C6962" w:rsidRPr="007B46C3">
        <w:t>）</w:t>
      </w:r>
      <w:r w:rsidR="009238DE" w:rsidRPr="007B46C3">
        <w:t>合資成立的</w:t>
      </w:r>
      <w:r w:rsidR="009238DE" w:rsidRPr="007B46C3">
        <w:t>Automotive Cells Company</w:t>
      </w:r>
      <w:r w:rsidR="000C6962" w:rsidRPr="007B46C3">
        <w:t>（</w:t>
      </w:r>
      <w:r w:rsidR="009238DE" w:rsidRPr="007B46C3">
        <w:t>ACC</w:t>
      </w:r>
      <w:r w:rsidR="000C6962" w:rsidRPr="007B46C3">
        <w:t>）</w:t>
      </w:r>
      <w:r w:rsidR="009238DE" w:rsidRPr="007B46C3">
        <w:t>，已在法國北部啟用首座電池工廠，首期產能達</w:t>
      </w:r>
      <w:r w:rsidR="009238DE" w:rsidRPr="007B46C3">
        <w:t>15 GWh</w:t>
      </w:r>
      <w:r w:rsidR="009238DE" w:rsidRPr="007B46C3">
        <w:t>，第</w:t>
      </w:r>
      <w:r w:rsidR="009238DE" w:rsidRPr="007B46C3">
        <w:t>2</w:t>
      </w:r>
      <w:r w:rsidR="009238DE" w:rsidRPr="007B46C3">
        <w:t>期建設中，預計擴充產能至</w:t>
      </w:r>
      <w:r w:rsidR="009238DE" w:rsidRPr="007B46C3">
        <w:t>28 GWh</w:t>
      </w:r>
      <w:r w:rsidR="009238DE" w:rsidRPr="007B46C3">
        <w:t>。反觀德國方面，受限於電動車需求放緩與成本效益考量，原訂的德國電池廠建設</w:t>
      </w:r>
      <w:r w:rsidR="000C6962" w:rsidRPr="007B46C3">
        <w:t>計畫</w:t>
      </w:r>
      <w:r w:rsidR="009238DE" w:rsidRPr="007B46C3">
        <w:t>目前暫緩，</w:t>
      </w:r>
      <w:r w:rsidR="008543AF" w:rsidRPr="007B46C3">
        <w:t>並逐步轉向透過政策支持及引進國際電池製造業者，以強化其電池</w:t>
      </w:r>
      <w:proofErr w:type="gramStart"/>
      <w:r w:rsidR="008543AF" w:rsidRPr="007B46C3">
        <w:t>供應鏈布局</w:t>
      </w:r>
      <w:proofErr w:type="gramEnd"/>
      <w:r w:rsidR="00EF341D" w:rsidRPr="007B46C3">
        <w:t>。</w:t>
      </w:r>
    </w:p>
    <w:p w14:paraId="2704AB0D" w14:textId="55CA430C" w:rsidR="009238DE" w:rsidRPr="007B46C3" w:rsidRDefault="00F77F76" w:rsidP="001841DF">
      <w:pPr>
        <w:pStyle w:val="13"/>
        <w:ind w:left="1772" w:hanging="591"/>
      </w:pPr>
      <w:r w:rsidRPr="007B46C3">
        <w:t>（</w:t>
      </w:r>
      <w:r w:rsidRPr="007B46C3">
        <w:t>2</w:t>
      </w:r>
      <w:r w:rsidRPr="007B46C3">
        <w:t>）</w:t>
      </w:r>
      <w:r w:rsidRPr="007B46C3">
        <w:tab/>
      </w:r>
      <w:r w:rsidRPr="007B46C3">
        <w:t>產業端：</w:t>
      </w:r>
      <w:r w:rsidR="007D052F" w:rsidRPr="007B46C3">
        <w:rPr>
          <w:lang w:val="en-US"/>
        </w:rPr>
        <w:t>德國汽車產業仍持續投入電動化與數位化轉型。依</w:t>
      </w:r>
      <w:r w:rsidR="007D052F" w:rsidRPr="007B46C3">
        <w:rPr>
          <w:rFonts w:hint="eastAsia"/>
        </w:rPr>
        <w:t>據</w:t>
      </w:r>
      <w:r w:rsidR="007D052F" w:rsidRPr="007B46C3">
        <w:rPr>
          <w:lang w:val="en-US"/>
        </w:rPr>
        <w:t>德國汽車工業協會（</w:t>
      </w:r>
      <w:r w:rsidR="007D052F" w:rsidRPr="007B46C3">
        <w:rPr>
          <w:lang w:val="en-US"/>
        </w:rPr>
        <w:t>VDA</w:t>
      </w:r>
      <w:r w:rsidR="007D052F" w:rsidRPr="007B46C3">
        <w:rPr>
          <w:lang w:val="en-US"/>
        </w:rPr>
        <w:t>）發布之資料，</w:t>
      </w:r>
      <w:r w:rsidR="007D052F" w:rsidRPr="007B46C3">
        <w:rPr>
          <w:lang w:val="en-US"/>
        </w:rPr>
        <w:t>2025</w:t>
      </w:r>
      <w:r w:rsidR="007D052F" w:rsidRPr="007B46C3">
        <w:rPr>
          <w:lang w:val="en-US"/>
        </w:rPr>
        <w:t>年至</w:t>
      </w:r>
      <w:r w:rsidR="007D052F" w:rsidRPr="007B46C3">
        <w:rPr>
          <w:lang w:val="en-US"/>
        </w:rPr>
        <w:t>2029</w:t>
      </w:r>
      <w:r w:rsidR="007D052F" w:rsidRPr="007B46C3">
        <w:rPr>
          <w:lang w:val="en-US"/>
        </w:rPr>
        <w:t>年德國汽車製造商及供應商預計於全球投入逾</w:t>
      </w:r>
      <w:r w:rsidR="007D052F" w:rsidRPr="007B46C3">
        <w:rPr>
          <w:lang w:val="en-US"/>
        </w:rPr>
        <w:t>3,200</w:t>
      </w:r>
      <w:r w:rsidR="007D052F" w:rsidRPr="007B46C3">
        <w:rPr>
          <w:lang w:val="en-US"/>
        </w:rPr>
        <w:t>億歐元研發經費，另投入約</w:t>
      </w:r>
      <w:r w:rsidR="007D052F" w:rsidRPr="007B46C3">
        <w:rPr>
          <w:lang w:val="en-US"/>
        </w:rPr>
        <w:t>2,200</w:t>
      </w:r>
      <w:r w:rsidR="007D052F" w:rsidRPr="007B46C3">
        <w:rPr>
          <w:lang w:val="en-US"/>
        </w:rPr>
        <w:t>億歐元用於工廠建設及轉型，重點涵蓋電動車、電池技術、數位化及自動駕駛等領域</w:t>
      </w:r>
      <w:r w:rsidR="007D052F" w:rsidRPr="007B46C3">
        <w:t>。</w:t>
      </w:r>
      <w:proofErr w:type="gramStart"/>
      <w:r w:rsidR="007D052F" w:rsidRPr="007B46C3">
        <w:t>此外，</w:t>
      </w:r>
      <w:proofErr w:type="gramEnd"/>
      <w:r w:rsidR="007D052F" w:rsidRPr="007B46C3">
        <w:t>美國電動車大廠</w:t>
      </w:r>
      <w:proofErr w:type="gramStart"/>
      <w:r w:rsidR="007D052F" w:rsidRPr="007B46C3">
        <w:t>特</w:t>
      </w:r>
      <w:proofErr w:type="gramEnd"/>
      <w:r w:rsidR="007D052F" w:rsidRPr="007B46C3">
        <w:t>斯拉位於柏林近郊</w:t>
      </w:r>
      <w:r w:rsidR="007D052F" w:rsidRPr="007B46C3">
        <w:t>Grünheide</w:t>
      </w:r>
      <w:r w:rsidR="007D052F" w:rsidRPr="007B46C3">
        <w:t>的超級工廠在</w:t>
      </w:r>
      <w:r w:rsidR="007D052F" w:rsidRPr="007B46C3">
        <w:t>2022</w:t>
      </w:r>
      <w:r w:rsidR="007D052F" w:rsidRPr="007B46C3">
        <w:t>年</w:t>
      </w:r>
      <w:r w:rsidR="007D052F" w:rsidRPr="007B46C3">
        <w:t>3</w:t>
      </w:r>
      <w:r w:rsidR="007D052F" w:rsidRPr="007B46C3">
        <w:t>月</w:t>
      </w:r>
      <w:r w:rsidR="007D052F" w:rsidRPr="007B46C3">
        <w:t>4</w:t>
      </w:r>
      <w:r w:rsidR="007D052F" w:rsidRPr="007B46C3">
        <w:t>日取得最終建築許可證，並於</w:t>
      </w:r>
      <w:r w:rsidR="007D052F" w:rsidRPr="007B46C3">
        <w:t>3</w:t>
      </w:r>
      <w:r w:rsidR="007D052F" w:rsidRPr="007B46C3">
        <w:t>月</w:t>
      </w:r>
      <w:r w:rsidR="007D052F" w:rsidRPr="007B46C3">
        <w:t>22</w:t>
      </w:r>
      <w:r w:rsidR="007D052F" w:rsidRPr="007B46C3">
        <w:t>日正式營運。該座超級工廠年產能約為</w:t>
      </w:r>
      <w:r w:rsidR="007D052F" w:rsidRPr="007B46C3">
        <w:t>50</w:t>
      </w:r>
      <w:r w:rsidR="007D052F" w:rsidRPr="007B46C3">
        <w:t>萬輛電動車，並規劃進一步擴產，為德國重要電動車生產基地之</w:t>
      </w:r>
      <w:proofErr w:type="gramStart"/>
      <w:r w:rsidR="007D052F" w:rsidRPr="007B46C3">
        <w:t>一</w:t>
      </w:r>
      <w:proofErr w:type="gramEnd"/>
      <w:r w:rsidR="009238DE" w:rsidRPr="007B46C3">
        <w:rPr>
          <w:rFonts w:hint="eastAsia"/>
        </w:rPr>
        <w:t>。</w:t>
      </w:r>
    </w:p>
    <w:p w14:paraId="7922C6B2" w14:textId="4B7AFE79" w:rsidR="00F77F76" w:rsidRPr="007B46C3" w:rsidRDefault="009238DE" w:rsidP="007665E0">
      <w:pPr>
        <w:pStyle w:val="15"/>
        <w:ind w:left="1772" w:firstLine="472"/>
      </w:pPr>
      <w:r w:rsidRPr="007B46C3">
        <w:rPr>
          <w:rFonts w:hint="eastAsia"/>
        </w:rPr>
        <w:t>電池生產方面，德國化工大廠</w:t>
      </w:r>
      <w:proofErr w:type="gramStart"/>
      <w:r w:rsidRPr="007B46C3">
        <w:rPr>
          <w:rFonts w:hint="eastAsia"/>
        </w:rPr>
        <w:t>巴斯夫</w:t>
      </w:r>
      <w:proofErr w:type="gramEnd"/>
      <w:r w:rsidR="000C6962" w:rsidRPr="007B46C3">
        <w:rPr>
          <w:rFonts w:hint="eastAsia"/>
        </w:rPr>
        <w:t>（</w:t>
      </w:r>
      <w:r w:rsidRPr="007B46C3">
        <w:rPr>
          <w:rFonts w:hint="eastAsia"/>
        </w:rPr>
        <w:t>BASF</w:t>
      </w:r>
      <w:r w:rsidR="000C6962" w:rsidRPr="007B46C3">
        <w:rPr>
          <w:rFonts w:hint="eastAsia"/>
        </w:rPr>
        <w:t>）</w:t>
      </w:r>
      <w:r w:rsidRPr="007B46C3">
        <w:rPr>
          <w:rFonts w:hint="eastAsia"/>
        </w:rPr>
        <w:t>跟進</w:t>
      </w:r>
      <w:proofErr w:type="gramStart"/>
      <w:r w:rsidRPr="007B46C3">
        <w:rPr>
          <w:rFonts w:hint="eastAsia"/>
        </w:rPr>
        <w:t>特</w:t>
      </w:r>
      <w:proofErr w:type="gramEnd"/>
      <w:r w:rsidRPr="007B46C3">
        <w:rPr>
          <w:rFonts w:hint="eastAsia"/>
        </w:rPr>
        <w:t>斯拉腳步，於德國布蘭登堡邦</w:t>
      </w:r>
      <w:r w:rsidRPr="007B46C3">
        <w:rPr>
          <w:rFonts w:hint="eastAsia"/>
        </w:rPr>
        <w:t>Schwarzheide</w:t>
      </w:r>
      <w:r w:rsidRPr="007B46C3">
        <w:rPr>
          <w:rFonts w:hint="eastAsia"/>
        </w:rPr>
        <w:t>生產電池陰極活性材料，已於</w:t>
      </w:r>
      <w:r w:rsidRPr="007B46C3">
        <w:rPr>
          <w:rFonts w:hint="eastAsia"/>
        </w:rPr>
        <w:t>2022</w:t>
      </w:r>
      <w:r w:rsidRPr="007B46C3">
        <w:rPr>
          <w:rFonts w:hint="eastAsia"/>
        </w:rPr>
        <w:t>年底正式投產，並將與</w:t>
      </w:r>
      <w:r w:rsidRPr="007B46C3">
        <w:rPr>
          <w:rFonts w:hint="eastAsia"/>
        </w:rPr>
        <w:t>BASF</w:t>
      </w:r>
      <w:r w:rsidRPr="007B46C3">
        <w:rPr>
          <w:rFonts w:hint="eastAsia"/>
        </w:rPr>
        <w:t>在芬蘭</w:t>
      </w:r>
      <w:r w:rsidRPr="007B46C3">
        <w:rPr>
          <w:rFonts w:hint="eastAsia"/>
        </w:rPr>
        <w:t>Harjavalta</w:t>
      </w:r>
      <w:r w:rsidRPr="007B46C3">
        <w:rPr>
          <w:rFonts w:hint="eastAsia"/>
        </w:rPr>
        <w:t>之工廠形成上下游供應鏈關係。</w:t>
      </w:r>
      <w:proofErr w:type="gramStart"/>
      <w:r w:rsidRPr="007B46C3">
        <w:rPr>
          <w:rFonts w:hint="eastAsia"/>
        </w:rPr>
        <w:t>此外，</w:t>
      </w:r>
      <w:proofErr w:type="gramEnd"/>
      <w:r w:rsidRPr="007B46C3">
        <w:rPr>
          <w:rFonts w:hint="eastAsia"/>
        </w:rPr>
        <w:t>歐洲總部設於布蘭登堡邦</w:t>
      </w:r>
      <w:r w:rsidRPr="007B46C3">
        <w:rPr>
          <w:rFonts w:hint="eastAsia"/>
        </w:rPr>
        <w:t>Ludwigsfelde</w:t>
      </w:r>
      <w:r w:rsidRPr="007B46C3">
        <w:rPr>
          <w:rFonts w:hint="eastAsia"/>
        </w:rPr>
        <w:t>之電池</w:t>
      </w:r>
      <w:r w:rsidR="001B10EE" w:rsidRPr="007B46C3">
        <w:rPr>
          <w:rFonts w:hint="eastAsia"/>
        </w:rPr>
        <w:t>商</w:t>
      </w:r>
      <w:r w:rsidRPr="007B46C3">
        <w:rPr>
          <w:rFonts w:hint="eastAsia"/>
        </w:rPr>
        <w:t>Microvast</w:t>
      </w:r>
      <w:r w:rsidRPr="007B46C3">
        <w:rPr>
          <w:rFonts w:hint="eastAsia"/>
        </w:rPr>
        <w:t>商用車電池組裝廠於</w:t>
      </w:r>
      <w:r w:rsidRPr="007B46C3">
        <w:rPr>
          <w:rFonts w:hint="eastAsia"/>
        </w:rPr>
        <w:t>2021</w:t>
      </w:r>
      <w:r w:rsidRPr="007B46C3">
        <w:rPr>
          <w:rFonts w:hint="eastAsia"/>
        </w:rPr>
        <w:t>年正式投產，初期年產能為</w:t>
      </w:r>
      <w:r w:rsidRPr="007B46C3">
        <w:rPr>
          <w:rFonts w:hint="eastAsia"/>
        </w:rPr>
        <w:t>1.5GWh</w:t>
      </w:r>
      <w:r w:rsidRPr="007B46C3">
        <w:rPr>
          <w:rFonts w:hint="eastAsia"/>
        </w:rPr>
        <w:t>，未來</w:t>
      </w:r>
      <w:r w:rsidR="000C6962" w:rsidRPr="007B46C3">
        <w:rPr>
          <w:rFonts w:hint="eastAsia"/>
        </w:rPr>
        <w:t>計畫</w:t>
      </w:r>
      <w:r w:rsidRPr="007B46C3">
        <w:rPr>
          <w:rFonts w:hint="eastAsia"/>
        </w:rPr>
        <w:t>擴展至</w:t>
      </w:r>
      <w:r w:rsidRPr="007B46C3">
        <w:rPr>
          <w:rFonts w:hint="eastAsia"/>
        </w:rPr>
        <w:t>6GWh</w:t>
      </w:r>
      <w:r w:rsidRPr="007B46C3">
        <w:rPr>
          <w:rFonts w:hint="eastAsia"/>
        </w:rPr>
        <w:t>。</w:t>
      </w:r>
      <w:r w:rsidRPr="007B46C3">
        <w:rPr>
          <w:rFonts w:hint="eastAsia"/>
        </w:rPr>
        <w:t xml:space="preserve">Rock Tech </w:t>
      </w:r>
      <w:r w:rsidRPr="007B46C3">
        <w:rPr>
          <w:rFonts w:hint="eastAsia"/>
        </w:rPr>
        <w:lastRenderedPageBreak/>
        <w:t>Lithium</w:t>
      </w:r>
      <w:r w:rsidRPr="007B46C3">
        <w:rPr>
          <w:rFonts w:hint="eastAsia"/>
        </w:rPr>
        <w:t>則在波蘭邊境的</w:t>
      </w:r>
      <w:r w:rsidRPr="007B46C3">
        <w:rPr>
          <w:rFonts w:hint="eastAsia"/>
        </w:rPr>
        <w:t>Guben</w:t>
      </w:r>
      <w:r w:rsidRPr="007B46C3">
        <w:rPr>
          <w:rFonts w:hint="eastAsia"/>
        </w:rPr>
        <w:t>投資設立氫</w:t>
      </w:r>
      <w:proofErr w:type="gramStart"/>
      <w:r w:rsidRPr="007B46C3">
        <w:rPr>
          <w:rFonts w:hint="eastAsia"/>
        </w:rPr>
        <w:t>氧化鋰廠</w:t>
      </w:r>
      <w:proofErr w:type="gramEnd"/>
      <w:r w:rsidRPr="007B46C3">
        <w:rPr>
          <w:rFonts w:hint="eastAsia"/>
        </w:rPr>
        <w:t>，</w:t>
      </w:r>
      <w:r w:rsidR="004434B0" w:rsidRPr="007B46C3">
        <w:t>該案已取得歐盟《關鍵原物料法》（</w:t>
      </w:r>
      <w:r w:rsidR="004434B0" w:rsidRPr="007B46C3">
        <w:t>CRMA</w:t>
      </w:r>
      <w:r w:rsidR="004434B0" w:rsidRPr="007B46C3">
        <w:t>）戰略計畫地位，惟正式投產時程仍視最終投資決定、融資及建設進度而定</w:t>
      </w:r>
      <w:r w:rsidR="004434B0" w:rsidRPr="007B46C3">
        <w:rPr>
          <w:rFonts w:hint="eastAsia"/>
        </w:rPr>
        <w:t>，並規劃</w:t>
      </w:r>
      <w:r w:rsidRPr="007B46C3">
        <w:rPr>
          <w:rFonts w:hint="eastAsia"/>
        </w:rPr>
        <w:t>每年生產</w:t>
      </w:r>
      <w:r w:rsidRPr="007B46C3">
        <w:t>2</w:t>
      </w:r>
      <w:r w:rsidR="0058483B" w:rsidRPr="007B46C3">
        <w:rPr>
          <w:rFonts w:hint="eastAsia"/>
        </w:rPr>
        <w:t>萬</w:t>
      </w:r>
      <w:r w:rsidRPr="007B46C3">
        <w:t>4,000</w:t>
      </w:r>
      <w:r w:rsidRPr="007B46C3">
        <w:rPr>
          <w:rFonts w:hint="eastAsia"/>
        </w:rPr>
        <w:t>噸</w:t>
      </w:r>
      <w:proofErr w:type="gramStart"/>
      <w:r w:rsidRPr="007B46C3">
        <w:rPr>
          <w:rFonts w:hint="eastAsia"/>
        </w:rPr>
        <w:t>電池級氫氧化鋰</w:t>
      </w:r>
      <w:proofErr w:type="gramEnd"/>
      <w:r w:rsidRPr="007B46C3">
        <w:rPr>
          <w:rFonts w:hint="eastAsia"/>
        </w:rPr>
        <w:t>，可供應超過</w:t>
      </w:r>
      <w:r w:rsidRPr="007B46C3">
        <w:t>50</w:t>
      </w:r>
      <w:r w:rsidRPr="007B46C3">
        <w:rPr>
          <w:rFonts w:hint="eastAsia"/>
        </w:rPr>
        <w:t>萬輛電動汽車所需。</w:t>
      </w:r>
      <w:proofErr w:type="gramStart"/>
      <w:r w:rsidRPr="007B46C3">
        <w:rPr>
          <w:rFonts w:hint="eastAsia"/>
        </w:rPr>
        <w:t>此外，</w:t>
      </w:r>
      <w:proofErr w:type="gramEnd"/>
      <w:r w:rsidR="000C6962" w:rsidRPr="007B46C3">
        <w:rPr>
          <w:rFonts w:hint="eastAsia"/>
        </w:rPr>
        <w:t>中國大陸</w:t>
      </w:r>
      <w:r w:rsidRPr="007B46C3">
        <w:rPr>
          <w:rFonts w:hint="eastAsia"/>
        </w:rPr>
        <w:t>電池製造商寧德時代</w:t>
      </w:r>
      <w:r w:rsidR="000C6962" w:rsidRPr="007B46C3">
        <w:t>（</w:t>
      </w:r>
      <w:r w:rsidRPr="007B46C3">
        <w:t>CATL</w:t>
      </w:r>
      <w:r w:rsidR="000C6962" w:rsidRPr="007B46C3">
        <w:t>）</w:t>
      </w:r>
      <w:r w:rsidRPr="007B46C3">
        <w:rPr>
          <w:rFonts w:hint="eastAsia"/>
        </w:rPr>
        <w:t>於德國圖林根邦</w:t>
      </w:r>
      <w:r w:rsidR="000C6962" w:rsidRPr="007B46C3">
        <w:t>（</w:t>
      </w:r>
      <w:r w:rsidRPr="007B46C3">
        <w:t>Thüringen</w:t>
      </w:r>
      <w:r w:rsidR="000C6962" w:rsidRPr="007B46C3">
        <w:t>）</w:t>
      </w:r>
      <w:r w:rsidRPr="007B46C3">
        <w:rPr>
          <w:rFonts w:hint="eastAsia"/>
        </w:rPr>
        <w:t>阿恩施塔特</w:t>
      </w:r>
      <w:r w:rsidR="000C6962" w:rsidRPr="007B46C3">
        <w:t>（</w:t>
      </w:r>
      <w:r w:rsidRPr="007B46C3">
        <w:t>Arnstadt</w:t>
      </w:r>
      <w:r w:rsidR="000C6962" w:rsidRPr="007B46C3">
        <w:t>）</w:t>
      </w:r>
      <w:r w:rsidRPr="007B46C3">
        <w:rPr>
          <w:rFonts w:hint="eastAsia"/>
        </w:rPr>
        <w:t>投資</w:t>
      </w:r>
      <w:r w:rsidRPr="007B46C3">
        <w:t>18</w:t>
      </w:r>
      <w:r w:rsidRPr="007B46C3">
        <w:rPr>
          <w:rFonts w:hint="eastAsia"/>
        </w:rPr>
        <w:t>億歐元設立的電池工廠，自</w:t>
      </w:r>
      <w:r w:rsidRPr="007B46C3">
        <w:t>2022</w:t>
      </w:r>
      <w:r w:rsidRPr="007B46C3">
        <w:rPr>
          <w:rFonts w:hint="eastAsia"/>
        </w:rPr>
        <w:t>年底首條生產線投產以來，持續擴大生產規模。該工廠是</w:t>
      </w:r>
      <w:r w:rsidRPr="007B46C3">
        <w:t>CATL</w:t>
      </w:r>
      <w:r w:rsidRPr="007B46C3">
        <w:rPr>
          <w:rFonts w:hint="eastAsia"/>
        </w:rPr>
        <w:t>在</w:t>
      </w:r>
      <w:r w:rsidR="000C6962" w:rsidRPr="007B46C3">
        <w:rPr>
          <w:rFonts w:hint="eastAsia"/>
        </w:rPr>
        <w:t>中國大陸</w:t>
      </w:r>
      <w:r w:rsidRPr="007B46C3">
        <w:rPr>
          <w:rFonts w:hint="eastAsia"/>
        </w:rPr>
        <w:t>以外的首</w:t>
      </w:r>
      <w:proofErr w:type="gramStart"/>
      <w:r w:rsidRPr="007B46C3">
        <w:rPr>
          <w:rFonts w:hint="eastAsia"/>
        </w:rPr>
        <w:t>個</w:t>
      </w:r>
      <w:proofErr w:type="gramEnd"/>
      <w:r w:rsidRPr="007B46C3">
        <w:rPr>
          <w:rFonts w:hint="eastAsia"/>
        </w:rPr>
        <w:t>電池生產基地，初期</w:t>
      </w:r>
      <w:r w:rsidR="000C6962" w:rsidRPr="007B46C3">
        <w:rPr>
          <w:rFonts w:hint="eastAsia"/>
        </w:rPr>
        <w:t>計畫</w:t>
      </w:r>
      <w:r w:rsidRPr="007B46C3">
        <w:rPr>
          <w:rFonts w:hint="eastAsia"/>
        </w:rPr>
        <w:t>年產能為</w:t>
      </w:r>
      <w:r w:rsidRPr="007B46C3">
        <w:t>8 GWh</w:t>
      </w:r>
      <w:r w:rsidRPr="007B46C3">
        <w:rPr>
          <w:rFonts w:hint="eastAsia"/>
        </w:rPr>
        <w:t>，並</w:t>
      </w:r>
      <w:r w:rsidR="000C6962" w:rsidRPr="007B46C3">
        <w:rPr>
          <w:rFonts w:hint="eastAsia"/>
        </w:rPr>
        <w:t>計畫</w:t>
      </w:r>
      <w:r w:rsidRPr="007B46C3">
        <w:rPr>
          <w:rFonts w:hint="eastAsia"/>
        </w:rPr>
        <w:t>逐步提升至</w:t>
      </w:r>
      <w:r w:rsidRPr="007B46C3">
        <w:t>14 GWh</w:t>
      </w:r>
      <w:r w:rsidR="00F77F76" w:rsidRPr="007B46C3">
        <w:t>。</w:t>
      </w:r>
    </w:p>
    <w:p w14:paraId="462D849D" w14:textId="66546975" w:rsidR="009238DE" w:rsidRPr="007B46C3" w:rsidRDefault="00F77F76" w:rsidP="007665E0">
      <w:pPr>
        <w:pStyle w:val="13"/>
        <w:ind w:left="1772" w:hanging="591"/>
      </w:pPr>
      <w:r w:rsidRPr="007B46C3">
        <w:t>（</w:t>
      </w:r>
      <w:r w:rsidRPr="007B46C3">
        <w:t>3</w:t>
      </w:r>
      <w:r w:rsidRPr="007B46C3">
        <w:t>）</w:t>
      </w:r>
      <w:r w:rsidRPr="007B46C3">
        <w:tab/>
      </w:r>
      <w:r w:rsidRPr="007B46C3">
        <w:t>消費端：</w:t>
      </w:r>
      <w:r w:rsidR="009238DE" w:rsidRPr="007B46C3">
        <w:rPr>
          <w:rFonts w:hint="eastAsia"/>
        </w:rPr>
        <w:t>自德國聯邦憲法法院於</w:t>
      </w:r>
      <w:r w:rsidR="009238DE" w:rsidRPr="007B46C3">
        <w:rPr>
          <w:rFonts w:hint="eastAsia"/>
        </w:rPr>
        <w:t>2023</w:t>
      </w:r>
      <w:r w:rsidR="009238DE" w:rsidRPr="007B46C3">
        <w:rPr>
          <w:rFonts w:hint="eastAsia"/>
        </w:rPr>
        <w:t>年</w:t>
      </w:r>
      <w:r w:rsidR="009238DE" w:rsidRPr="007B46C3">
        <w:rPr>
          <w:rFonts w:hint="eastAsia"/>
        </w:rPr>
        <w:t>11</w:t>
      </w:r>
      <w:r w:rsidR="009238DE" w:rsidRPr="007B46C3">
        <w:rPr>
          <w:rFonts w:hint="eastAsia"/>
        </w:rPr>
        <w:t>月中旬裁定中央政府將抗疫基金挪用至氣候與轉型基金違憲後，聯邦經濟暨氣候保護部</w:t>
      </w:r>
      <w:r w:rsidR="000C6962" w:rsidRPr="007B46C3">
        <w:rPr>
          <w:rFonts w:hint="eastAsia"/>
        </w:rPr>
        <w:t>（</w:t>
      </w:r>
      <w:r w:rsidR="009238DE" w:rsidRPr="007B46C3">
        <w:rPr>
          <w:rFonts w:hint="eastAsia"/>
        </w:rPr>
        <w:t>BMWK</w:t>
      </w:r>
      <w:r w:rsidR="000C6962" w:rsidRPr="007B46C3">
        <w:rPr>
          <w:rFonts w:hint="eastAsia"/>
        </w:rPr>
        <w:t>）</w:t>
      </w:r>
      <w:r w:rsidR="009238DE" w:rsidRPr="007B46C3">
        <w:rPr>
          <w:rFonts w:hint="eastAsia"/>
        </w:rPr>
        <w:t>為縮減政府支出，被迫自</w:t>
      </w:r>
      <w:r w:rsidR="009238DE" w:rsidRPr="007B46C3">
        <w:rPr>
          <w:rFonts w:hint="eastAsia"/>
        </w:rPr>
        <w:t>2023</w:t>
      </w:r>
      <w:r w:rsidR="009238DE" w:rsidRPr="007B46C3">
        <w:rPr>
          <w:rFonts w:hint="eastAsia"/>
        </w:rPr>
        <w:t>年</w:t>
      </w:r>
      <w:r w:rsidR="009238DE" w:rsidRPr="007B46C3">
        <w:rPr>
          <w:rFonts w:hint="eastAsia"/>
        </w:rPr>
        <w:t>12</w:t>
      </w:r>
      <w:r w:rsidR="009238DE" w:rsidRPr="007B46C3">
        <w:rPr>
          <w:rFonts w:hint="eastAsia"/>
        </w:rPr>
        <w:t>月</w:t>
      </w:r>
      <w:r w:rsidR="009238DE" w:rsidRPr="007B46C3">
        <w:rPr>
          <w:rFonts w:hint="eastAsia"/>
        </w:rPr>
        <w:t>18</w:t>
      </w:r>
      <w:r w:rsidR="009238DE" w:rsidRPr="007B46C3">
        <w:rPr>
          <w:rFonts w:hint="eastAsia"/>
        </w:rPr>
        <w:t>日起終止電動車購車補助政策。此舉對市場產生明顯衝擊。根據德國聯邦車輛管理局</w:t>
      </w:r>
      <w:r w:rsidR="000C6962" w:rsidRPr="007B46C3">
        <w:rPr>
          <w:rFonts w:hint="eastAsia"/>
        </w:rPr>
        <w:t>（</w:t>
      </w:r>
      <w:r w:rsidR="009238DE" w:rsidRPr="007B46C3">
        <w:rPr>
          <w:rFonts w:hint="eastAsia"/>
        </w:rPr>
        <w:t>KBA</w:t>
      </w:r>
      <w:r w:rsidR="000C6962" w:rsidRPr="007B46C3">
        <w:rPr>
          <w:rFonts w:hint="eastAsia"/>
        </w:rPr>
        <w:t>）</w:t>
      </w:r>
      <w:r w:rsidR="009238DE" w:rsidRPr="007B46C3">
        <w:rPr>
          <w:rFonts w:hint="eastAsia"/>
        </w:rPr>
        <w:t>統計，</w:t>
      </w:r>
      <w:r w:rsidR="00E04B90" w:rsidRPr="007B46C3">
        <w:t>2025</w:t>
      </w:r>
      <w:r w:rsidR="00E04B90" w:rsidRPr="007B46C3">
        <w:t>年純電動車</w:t>
      </w:r>
      <w:r w:rsidR="00F10F8D" w:rsidRPr="007B46C3">
        <w:t>（</w:t>
      </w:r>
      <w:r w:rsidR="00E04B90" w:rsidRPr="007B46C3">
        <w:t>BEV</w:t>
      </w:r>
      <w:r w:rsidR="00F10F8D" w:rsidRPr="007B46C3">
        <w:t>）</w:t>
      </w:r>
      <w:r w:rsidR="00E04B90" w:rsidRPr="007B46C3">
        <w:t>新註冊量約為</w:t>
      </w:r>
      <w:r w:rsidR="00E04B90" w:rsidRPr="007B46C3">
        <w:t>55</w:t>
      </w:r>
      <w:r w:rsidR="00E04B90" w:rsidRPr="007B46C3">
        <w:t>萬輛，較前一年大幅成長約</w:t>
      </w:r>
      <w:r w:rsidR="00E04B90" w:rsidRPr="007B46C3">
        <w:t>40%</w:t>
      </w:r>
      <w:r w:rsidR="00E04B90" w:rsidRPr="007B46C3">
        <w:t>以上，市占率亦回升至約</w:t>
      </w:r>
      <w:r w:rsidR="00E04B90" w:rsidRPr="007B46C3">
        <w:t>19%</w:t>
      </w:r>
      <w:r w:rsidR="00E04B90" w:rsidRPr="007B46C3">
        <w:t>。</w:t>
      </w:r>
      <w:r w:rsidR="00E04B90" w:rsidRPr="007B46C3">
        <w:t>2026</w:t>
      </w:r>
      <w:r w:rsidR="00E04B90" w:rsidRPr="007B46C3">
        <w:t>年初</w:t>
      </w:r>
      <w:r w:rsidR="00F10F8D" w:rsidRPr="007B46C3">
        <w:t>（</w:t>
      </w:r>
      <w:r w:rsidR="00E04B90" w:rsidRPr="007B46C3">
        <w:t>以第</w:t>
      </w:r>
      <w:r w:rsidR="00E04B90" w:rsidRPr="007B46C3">
        <w:t>1</w:t>
      </w:r>
      <w:r w:rsidR="00E04B90" w:rsidRPr="007B46C3">
        <w:t>季為代表</w:t>
      </w:r>
      <w:r w:rsidR="00F10F8D" w:rsidRPr="007B46C3">
        <w:t>）</w:t>
      </w:r>
      <w:r w:rsidR="00E04B90" w:rsidRPr="007B46C3">
        <w:t>，電動車銷量較</w:t>
      </w:r>
      <w:r w:rsidR="00E04B90" w:rsidRPr="007B46C3">
        <w:t>2025</w:t>
      </w:r>
      <w:r w:rsidR="00E04B90" w:rsidRPr="007B46C3">
        <w:t>年同期持續成長</w:t>
      </w:r>
      <w:r w:rsidR="00F10F8D" w:rsidRPr="007B46C3">
        <w:t>（</w:t>
      </w:r>
      <w:r w:rsidR="00E04B90" w:rsidRPr="007B46C3">
        <w:t>約</w:t>
      </w:r>
      <w:r w:rsidR="00E04B90" w:rsidRPr="007B46C3">
        <w:t>2</w:t>
      </w:r>
      <w:r w:rsidR="00E04B90" w:rsidRPr="007B46C3">
        <w:t>至</w:t>
      </w:r>
      <w:proofErr w:type="gramStart"/>
      <w:r w:rsidR="00E04B90" w:rsidRPr="007B46C3">
        <w:t>3</w:t>
      </w:r>
      <w:r w:rsidR="00E04B90" w:rsidRPr="007B46C3">
        <w:t>成</w:t>
      </w:r>
      <w:proofErr w:type="gramEnd"/>
      <w:r w:rsidR="00E04B90" w:rsidRPr="007B46C3">
        <w:t>以上</w:t>
      </w:r>
      <w:r w:rsidR="00F10F8D" w:rsidRPr="007B46C3">
        <w:t>）</w:t>
      </w:r>
      <w:r w:rsidR="00E04B90" w:rsidRPr="007B46C3">
        <w:t>，市占率進一步提升至約</w:t>
      </w:r>
      <w:r w:rsidR="00E04B90" w:rsidRPr="007B46C3">
        <w:t>20%</w:t>
      </w:r>
      <w:r w:rsidR="00E04B90" w:rsidRPr="007B46C3">
        <w:t>左右，顯示消費信心正在逐步恢復</w:t>
      </w:r>
      <w:r w:rsidR="009238DE" w:rsidRPr="007B46C3">
        <w:rPr>
          <w:rFonts w:hint="eastAsia"/>
        </w:rPr>
        <w:t>。</w:t>
      </w:r>
    </w:p>
    <w:p w14:paraId="5B454EE1" w14:textId="36448E44" w:rsidR="009238DE" w:rsidRPr="007B46C3" w:rsidRDefault="009238DE" w:rsidP="007665E0">
      <w:pPr>
        <w:pStyle w:val="15"/>
        <w:ind w:left="1772" w:firstLine="472"/>
      </w:pPr>
      <w:proofErr w:type="gramStart"/>
      <w:r w:rsidRPr="007B46C3">
        <w:rPr>
          <w:rFonts w:hint="eastAsia"/>
        </w:rPr>
        <w:t>此外，</w:t>
      </w:r>
      <w:proofErr w:type="gramEnd"/>
      <w:r w:rsidR="00E04B90" w:rsidRPr="007B46C3">
        <w:rPr>
          <w:rFonts w:asciiTheme="minorEastAsia" w:eastAsiaTheme="minorEastAsia" w:hAnsiTheme="minorEastAsia"/>
        </w:rPr>
        <w:t>2025年德國電動車年產量約達167萬輛，其中純電動車約122萬輛，創歷史新高，超越2024年總量</w:t>
      </w:r>
      <w:r w:rsidRPr="007B46C3">
        <w:rPr>
          <w:rFonts w:hint="eastAsia"/>
        </w:rPr>
        <w:t>，顯示本土產業在電動化轉型方面持續加速。為維持在全球新能源汽車市場中的競爭優勢，德國政府與產業界持續在研發投入、充電基礎設施建設與供應鏈整合等方面積極布局。</w:t>
      </w:r>
    </w:p>
    <w:p w14:paraId="0CEFF165" w14:textId="77777777" w:rsidR="00746C75" w:rsidRPr="007B46C3" w:rsidRDefault="009238DE" w:rsidP="007665E0">
      <w:pPr>
        <w:pStyle w:val="15"/>
        <w:ind w:left="1772" w:firstLine="472"/>
      </w:pPr>
      <w:r w:rsidRPr="007B46C3">
        <w:rPr>
          <w:rFonts w:hint="eastAsia"/>
        </w:rPr>
        <w:t>整體而言，儘管德國電動車市場短期受補貼政策調整影響，導致銷售波動，但基礎設施與產能表現仍具韌性。中長期來看，</w:t>
      </w:r>
      <w:r w:rsidRPr="007B46C3">
        <w:rPr>
          <w:rFonts w:hint="eastAsia"/>
        </w:rPr>
        <w:lastRenderedPageBreak/>
        <w:t>市場成長潛力依然可期。我國相關企業可透過技術合作、合資生產或投資設廠等方式，進一步切入德國及歐盟市場，拓展電動車產業鏈之商機</w:t>
      </w:r>
      <w:r w:rsidR="00746C75" w:rsidRPr="007B46C3">
        <w:rPr>
          <w:rFonts w:hint="eastAsia"/>
        </w:rPr>
        <w:t>。</w:t>
      </w:r>
    </w:p>
    <w:p w14:paraId="6C0C797E" w14:textId="4F9AADE6" w:rsidR="00F77F76" w:rsidRPr="007B46C3" w:rsidRDefault="002072E5" w:rsidP="007665E0">
      <w:pPr>
        <w:pStyle w:val="af1"/>
      </w:pPr>
      <w:r w:rsidRPr="007B46C3">
        <w:rPr>
          <w:rFonts w:hint="eastAsia"/>
        </w:rPr>
        <w:t>５</w:t>
      </w:r>
      <w:r w:rsidR="00F77F76" w:rsidRPr="007B46C3">
        <w:t>、生技醫藥技術及醫療器材</w:t>
      </w:r>
    </w:p>
    <w:p w14:paraId="472825AD" w14:textId="2F8D34BA" w:rsidR="00C50BDE" w:rsidRPr="007B46C3" w:rsidRDefault="00C50BDE" w:rsidP="007665E0">
      <w:pPr>
        <w:pStyle w:val="af6"/>
        <w:ind w:left="1417" w:firstLine="472"/>
      </w:pPr>
      <w:r w:rsidRPr="007B46C3">
        <w:rPr>
          <w:rFonts w:hint="eastAsia"/>
        </w:rPr>
        <w:t>德國擁有歐洲最多的生技公司與世界領先的研究機構，其在生技領域的競爭力僅次於美國，為帶動國家經濟發展的核心產業之</w:t>
      </w:r>
      <w:proofErr w:type="gramStart"/>
      <w:r w:rsidRPr="007B46C3">
        <w:rPr>
          <w:rFonts w:hint="eastAsia"/>
        </w:rPr>
        <w:t>一</w:t>
      </w:r>
      <w:proofErr w:type="gramEnd"/>
      <w:r w:rsidRPr="007B46C3">
        <w:rPr>
          <w:rFonts w:hint="eastAsia"/>
        </w:rPr>
        <w:t>。根</w:t>
      </w:r>
      <w:r w:rsidRPr="007B46C3">
        <w:rPr>
          <w:rFonts w:hint="eastAsia"/>
          <w:spacing w:val="-2"/>
        </w:rPr>
        <w:t>據</w:t>
      </w:r>
      <w:r w:rsidRPr="007B46C3">
        <w:rPr>
          <w:rFonts w:hint="eastAsia"/>
          <w:spacing w:val="-2"/>
        </w:rPr>
        <w:t>Statista</w:t>
      </w:r>
      <w:r w:rsidRPr="007B46C3">
        <w:rPr>
          <w:rFonts w:hint="eastAsia"/>
          <w:spacing w:val="-2"/>
        </w:rPr>
        <w:t>資料，</w:t>
      </w:r>
      <w:r w:rsidRPr="007B46C3">
        <w:rPr>
          <w:spacing w:val="-2"/>
        </w:rPr>
        <w:t>德國</w:t>
      </w:r>
      <w:r w:rsidRPr="007B46C3">
        <w:rPr>
          <w:spacing w:val="-2"/>
        </w:rPr>
        <w:t>2024</w:t>
      </w:r>
      <w:r w:rsidRPr="007B46C3">
        <w:rPr>
          <w:spacing w:val="-2"/>
        </w:rPr>
        <w:t>年製藥市場整體營收約達</w:t>
      </w:r>
      <w:r w:rsidRPr="007B46C3">
        <w:rPr>
          <w:spacing w:val="-2"/>
        </w:rPr>
        <w:t>620</w:t>
      </w:r>
      <w:r w:rsidRPr="007B46C3">
        <w:rPr>
          <w:spacing w:val="-2"/>
        </w:rPr>
        <w:t>億歐元，較</w:t>
      </w:r>
      <w:r w:rsidRPr="007B46C3">
        <w:rPr>
          <w:spacing w:val="-2"/>
        </w:rPr>
        <w:t>2023</w:t>
      </w:r>
      <w:r w:rsidRPr="007B46C3">
        <w:rPr>
          <w:spacing w:val="-2"/>
        </w:rPr>
        <w:t>年</w:t>
      </w:r>
      <w:r w:rsidR="00F10F8D" w:rsidRPr="007B46C3">
        <w:rPr>
          <w:spacing w:val="-2"/>
        </w:rPr>
        <w:t>（</w:t>
      </w:r>
      <w:r w:rsidRPr="007B46C3">
        <w:rPr>
          <w:spacing w:val="-2"/>
        </w:rPr>
        <w:t>598</w:t>
      </w:r>
      <w:r w:rsidRPr="007B46C3">
        <w:rPr>
          <w:spacing w:val="-2"/>
        </w:rPr>
        <w:t>億歐元</w:t>
      </w:r>
      <w:r w:rsidR="00F10F8D" w:rsidRPr="007B46C3">
        <w:rPr>
          <w:spacing w:val="-2"/>
        </w:rPr>
        <w:t>）</w:t>
      </w:r>
      <w:r w:rsidRPr="007B46C3">
        <w:rPr>
          <w:rFonts w:hint="eastAsia"/>
          <w:spacing w:val="-2"/>
        </w:rPr>
        <w:t>持續成長。其中，生物製藥</w:t>
      </w:r>
      <w:r w:rsidR="00F10F8D" w:rsidRPr="007B46C3">
        <w:rPr>
          <w:rFonts w:hint="eastAsia"/>
          <w:spacing w:val="-2"/>
        </w:rPr>
        <w:t>（</w:t>
      </w:r>
      <w:r w:rsidRPr="007B46C3">
        <w:rPr>
          <w:rFonts w:hint="eastAsia"/>
          <w:spacing w:val="-2"/>
        </w:rPr>
        <w:t>biopharmaceuticals</w:t>
      </w:r>
      <w:r w:rsidR="00F10F8D" w:rsidRPr="007B46C3">
        <w:rPr>
          <w:rFonts w:hint="eastAsia"/>
          <w:spacing w:val="-2"/>
        </w:rPr>
        <w:t>）</w:t>
      </w:r>
      <w:r w:rsidRPr="007B46C3">
        <w:rPr>
          <w:rFonts w:hint="eastAsia"/>
        </w:rPr>
        <w:t>仍為主要成長引擎，受惠於癌症、傳染病及心血管疾病等重大治療需求增加，加上標靶藥物與新型療法的陸續上市。</w:t>
      </w:r>
    </w:p>
    <w:p w14:paraId="6A3A2E9E" w14:textId="48813D00" w:rsidR="00C50BDE" w:rsidRPr="007B46C3" w:rsidRDefault="00C50BDE" w:rsidP="007665E0">
      <w:pPr>
        <w:pStyle w:val="af6"/>
        <w:ind w:left="1417" w:firstLine="472"/>
      </w:pPr>
      <w:r w:rsidRPr="007B46C3">
        <w:t>2024</w:t>
      </w:r>
      <w:r w:rsidRPr="007B46C3">
        <w:t>年，生物製藥部門營收約達</w:t>
      </w:r>
      <w:r w:rsidRPr="007B46C3">
        <w:t>200</w:t>
      </w:r>
      <w:r w:rsidRPr="007B46C3">
        <w:t>億歐元以上，占整體製藥市場約三分之一</w:t>
      </w:r>
      <w:r w:rsidRPr="007B46C3">
        <w:rPr>
          <w:rFonts w:hint="eastAsia"/>
        </w:rPr>
        <w:t>，</w:t>
      </w:r>
      <w:r w:rsidRPr="007B46C3">
        <w:t>較</w:t>
      </w:r>
      <w:r w:rsidRPr="007B46C3">
        <w:t>2023</w:t>
      </w:r>
      <w:r w:rsidRPr="007B46C3">
        <w:t>年</w:t>
      </w:r>
      <w:r w:rsidR="00F10F8D" w:rsidRPr="007B46C3">
        <w:t>（</w:t>
      </w:r>
      <w:r w:rsidRPr="007B46C3">
        <w:t>192</w:t>
      </w:r>
      <w:r w:rsidRPr="007B46C3">
        <w:t>億歐元</w:t>
      </w:r>
      <w:r w:rsidR="00F10F8D" w:rsidRPr="007B46C3">
        <w:t>）</w:t>
      </w:r>
      <w:r w:rsidRPr="007B46C3">
        <w:t>持續成長</w:t>
      </w:r>
      <w:r w:rsidRPr="007B46C3">
        <w:rPr>
          <w:rFonts w:hint="eastAsia"/>
        </w:rPr>
        <w:t>，反映出市場對創新藥品的高度需求。腫瘤與免疫類</w:t>
      </w:r>
      <w:proofErr w:type="gramStart"/>
      <w:r w:rsidRPr="007B46C3">
        <w:rPr>
          <w:rFonts w:hint="eastAsia"/>
        </w:rPr>
        <w:t>藥物持</w:t>
      </w:r>
      <w:r w:rsidR="003653A0" w:rsidRPr="007B46C3">
        <w:rPr>
          <w:rFonts w:hint="eastAsia"/>
        </w:rPr>
        <w:t>居領先</w:t>
      </w:r>
      <w:proofErr w:type="gramEnd"/>
      <w:r w:rsidRPr="007B46C3">
        <w:rPr>
          <w:rFonts w:hint="eastAsia"/>
        </w:rPr>
        <w:t>，與代謝疾病用藥合計約占生物製藥總銷售額的四分之三，</w:t>
      </w:r>
      <w:proofErr w:type="gramStart"/>
      <w:r w:rsidRPr="007B46C3">
        <w:rPr>
          <w:rFonts w:hint="eastAsia"/>
        </w:rPr>
        <w:t>凸</w:t>
      </w:r>
      <w:proofErr w:type="gramEnd"/>
      <w:r w:rsidRPr="007B46C3">
        <w:rPr>
          <w:rFonts w:hint="eastAsia"/>
        </w:rPr>
        <w:t>顯其臨床應用價值。</w:t>
      </w:r>
    </w:p>
    <w:p w14:paraId="551B5C42" w14:textId="210E090F" w:rsidR="00C50BDE" w:rsidRPr="007B46C3" w:rsidRDefault="00C50BDE" w:rsidP="007665E0">
      <w:pPr>
        <w:pStyle w:val="af6"/>
        <w:ind w:left="1417" w:firstLine="472"/>
      </w:pPr>
      <w:r w:rsidRPr="007B46C3">
        <w:rPr>
          <w:rFonts w:hint="eastAsia"/>
        </w:rPr>
        <w:t>人才方面，</w:t>
      </w:r>
      <w:r w:rsidRPr="007B46C3">
        <w:rPr>
          <w:rFonts w:hint="eastAsia"/>
        </w:rPr>
        <w:t>Statista</w:t>
      </w:r>
      <w:r w:rsidRPr="007B46C3">
        <w:rPr>
          <w:rFonts w:hint="eastAsia"/>
        </w:rPr>
        <w:t>指出，德國生物技術產業從業人數自</w:t>
      </w:r>
      <w:r w:rsidRPr="007B46C3">
        <w:rPr>
          <w:rFonts w:hint="eastAsia"/>
        </w:rPr>
        <w:t>2023</w:t>
      </w:r>
      <w:r w:rsidRPr="007B46C3">
        <w:rPr>
          <w:rFonts w:hint="eastAsia"/>
        </w:rPr>
        <w:t>年的</w:t>
      </w:r>
      <w:r w:rsidRPr="007B46C3">
        <w:rPr>
          <w:rFonts w:hint="eastAsia"/>
        </w:rPr>
        <w:t>6</w:t>
      </w:r>
      <w:r w:rsidRPr="007B46C3">
        <w:rPr>
          <w:rFonts w:hint="eastAsia"/>
        </w:rPr>
        <w:t>萬</w:t>
      </w:r>
      <w:r w:rsidRPr="007B46C3">
        <w:rPr>
          <w:rFonts w:hint="eastAsia"/>
        </w:rPr>
        <w:t>1,705</w:t>
      </w:r>
      <w:r w:rsidRPr="007B46C3">
        <w:rPr>
          <w:rFonts w:hint="eastAsia"/>
        </w:rPr>
        <w:t>人增加至</w:t>
      </w:r>
      <w:r w:rsidRPr="007B46C3">
        <w:rPr>
          <w:rFonts w:hint="eastAsia"/>
        </w:rPr>
        <w:t>2024</w:t>
      </w:r>
      <w:r w:rsidRPr="007B46C3">
        <w:rPr>
          <w:rFonts w:hint="eastAsia"/>
        </w:rPr>
        <w:t>年的</w:t>
      </w:r>
      <w:r w:rsidRPr="007B46C3">
        <w:rPr>
          <w:rFonts w:hint="eastAsia"/>
        </w:rPr>
        <w:t>6</w:t>
      </w:r>
      <w:r w:rsidRPr="007B46C3">
        <w:rPr>
          <w:rFonts w:hint="eastAsia"/>
        </w:rPr>
        <w:t>萬</w:t>
      </w:r>
      <w:r w:rsidRPr="007B46C3">
        <w:rPr>
          <w:rFonts w:hint="eastAsia"/>
        </w:rPr>
        <w:t>5,000</w:t>
      </w:r>
      <w:r w:rsidRPr="007B46C3">
        <w:rPr>
          <w:rFonts w:hint="eastAsia"/>
        </w:rPr>
        <w:t>人以上，顯示該產業吸引力持續上升。</w:t>
      </w:r>
      <w:proofErr w:type="gramStart"/>
      <w:r w:rsidRPr="007B46C3">
        <w:rPr>
          <w:rFonts w:hint="eastAsia"/>
        </w:rPr>
        <w:t>惟</w:t>
      </w:r>
      <w:proofErr w:type="gramEnd"/>
      <w:r w:rsidRPr="007B46C3">
        <w:rPr>
          <w:rFonts w:hint="eastAsia"/>
        </w:rPr>
        <w:t>根據歐洲製藥工業協會聯合會</w:t>
      </w:r>
      <w:r w:rsidR="00F10F8D" w:rsidRPr="007B46C3">
        <w:rPr>
          <w:rFonts w:hint="eastAsia"/>
        </w:rPr>
        <w:t>（</w:t>
      </w:r>
      <w:r w:rsidRPr="007B46C3">
        <w:rPr>
          <w:rFonts w:hint="eastAsia"/>
        </w:rPr>
        <w:t>EFPIA</w:t>
      </w:r>
      <w:r w:rsidR="00F10F8D" w:rsidRPr="007B46C3">
        <w:rPr>
          <w:rFonts w:hint="eastAsia"/>
        </w:rPr>
        <w:t>）</w:t>
      </w:r>
      <w:r w:rsidRPr="007B46C3">
        <w:rPr>
          <w:rFonts w:hint="eastAsia"/>
        </w:rPr>
        <w:t>資料，歐洲經濟區於全球臨床試驗中的參與比例已從</w:t>
      </w:r>
      <w:r w:rsidRPr="007B46C3">
        <w:rPr>
          <w:rFonts w:hint="eastAsia"/>
        </w:rPr>
        <w:t>2013</w:t>
      </w:r>
      <w:r w:rsidRPr="007B46C3">
        <w:rPr>
          <w:rFonts w:hint="eastAsia"/>
        </w:rPr>
        <w:t>年的</w:t>
      </w:r>
      <w:r w:rsidRPr="007B46C3">
        <w:rPr>
          <w:rFonts w:hint="eastAsia"/>
        </w:rPr>
        <w:t>22%</w:t>
      </w:r>
      <w:r w:rsidRPr="007B46C3">
        <w:rPr>
          <w:rFonts w:hint="eastAsia"/>
        </w:rPr>
        <w:t>降至</w:t>
      </w:r>
      <w:r w:rsidRPr="007B46C3">
        <w:rPr>
          <w:rFonts w:hint="eastAsia"/>
        </w:rPr>
        <w:t>2023</w:t>
      </w:r>
      <w:r w:rsidRPr="007B46C3">
        <w:rPr>
          <w:rFonts w:hint="eastAsia"/>
        </w:rPr>
        <w:t>年的</w:t>
      </w:r>
      <w:r w:rsidRPr="007B46C3">
        <w:rPr>
          <w:rFonts w:hint="eastAsia"/>
        </w:rPr>
        <w:t>12%</w:t>
      </w:r>
      <w:r w:rsidRPr="007B46C3">
        <w:rPr>
          <w:rFonts w:hint="eastAsia"/>
        </w:rPr>
        <w:t>，反映出其在全球</w:t>
      </w:r>
      <w:proofErr w:type="gramStart"/>
      <w:r w:rsidRPr="007B46C3">
        <w:rPr>
          <w:rFonts w:hint="eastAsia"/>
        </w:rPr>
        <w:t>研</w:t>
      </w:r>
      <w:proofErr w:type="gramEnd"/>
      <w:r w:rsidRPr="007B46C3">
        <w:rPr>
          <w:rFonts w:hint="eastAsia"/>
        </w:rPr>
        <w:t>發布局中的地位有所弱化。</w:t>
      </w:r>
    </w:p>
    <w:p w14:paraId="15AF294B" w14:textId="197D842A" w:rsidR="00C50BDE" w:rsidRPr="007B46C3" w:rsidRDefault="00C50BDE" w:rsidP="00BD71E4">
      <w:pPr>
        <w:pStyle w:val="af6"/>
        <w:ind w:left="1417" w:firstLine="472"/>
      </w:pPr>
      <w:r w:rsidRPr="007B46C3">
        <w:rPr>
          <w:rFonts w:hint="eastAsia"/>
        </w:rPr>
        <w:t>另一方面，德國的生物相似藥</w:t>
      </w:r>
      <w:r w:rsidR="00F10F8D" w:rsidRPr="007B46C3">
        <w:rPr>
          <w:rFonts w:hint="eastAsia"/>
        </w:rPr>
        <w:t>（</w:t>
      </w:r>
      <w:r w:rsidRPr="007B46C3">
        <w:t>Biosimilars</w:t>
      </w:r>
      <w:r w:rsidR="00F10F8D" w:rsidRPr="007B46C3">
        <w:rPr>
          <w:rFonts w:hint="eastAsia"/>
        </w:rPr>
        <w:t>）</w:t>
      </w:r>
      <w:r w:rsidRPr="007B46C3">
        <w:rPr>
          <w:rFonts w:hint="eastAsia"/>
        </w:rPr>
        <w:t>市場持續呈現強勁增長態勢。根據</w:t>
      </w:r>
      <w:r w:rsidRPr="007B46C3">
        <w:t>IQVIA</w:t>
      </w:r>
      <w:r w:rsidRPr="007B46C3">
        <w:rPr>
          <w:rFonts w:hint="eastAsia"/>
        </w:rPr>
        <w:t>於</w:t>
      </w:r>
      <w:r w:rsidRPr="007B46C3">
        <w:t>2023</w:t>
      </w:r>
      <w:r w:rsidRPr="007B46C3">
        <w:rPr>
          <w:rFonts w:hint="eastAsia"/>
        </w:rPr>
        <w:t>年發布的報告，德國的生物相似藥市場滲透率已達</w:t>
      </w:r>
      <w:r w:rsidRPr="007B46C3">
        <w:t>78%</w:t>
      </w:r>
      <w:r w:rsidRPr="007B46C3">
        <w:rPr>
          <w:rFonts w:hint="eastAsia"/>
        </w:rPr>
        <w:t>，顯示出這些藥物在市場上的廣泛接受度。</w:t>
      </w:r>
      <w:proofErr w:type="gramStart"/>
      <w:r w:rsidRPr="007B46C3">
        <w:rPr>
          <w:rFonts w:hint="eastAsia"/>
        </w:rPr>
        <w:t>此外，</w:t>
      </w:r>
      <w:proofErr w:type="gramEnd"/>
      <w:r w:rsidRPr="007B46C3">
        <w:rPr>
          <w:rFonts w:hint="eastAsia"/>
        </w:rPr>
        <w:t>根據</w:t>
      </w:r>
      <w:r w:rsidRPr="007B46C3">
        <w:t>Spherical Insights</w:t>
      </w:r>
      <w:r w:rsidRPr="007B46C3">
        <w:rPr>
          <w:rFonts w:hint="eastAsia"/>
        </w:rPr>
        <w:t>的數據，</w:t>
      </w:r>
      <w:r w:rsidRPr="007B46C3">
        <w:t>2023</w:t>
      </w:r>
      <w:r w:rsidRPr="007B46C3">
        <w:rPr>
          <w:rFonts w:hint="eastAsia"/>
        </w:rPr>
        <w:t>年德國生物相似藥市場規模估計為</w:t>
      </w:r>
      <w:r w:rsidRPr="007B46C3">
        <w:t>20.8</w:t>
      </w:r>
      <w:r w:rsidRPr="007B46C3">
        <w:rPr>
          <w:rFonts w:hint="eastAsia"/>
        </w:rPr>
        <w:t>億美元，預計從</w:t>
      </w:r>
      <w:r w:rsidRPr="007B46C3">
        <w:t>2023</w:t>
      </w:r>
      <w:r w:rsidRPr="007B46C3">
        <w:rPr>
          <w:rFonts w:hint="eastAsia"/>
        </w:rPr>
        <w:t>年至</w:t>
      </w:r>
      <w:r w:rsidRPr="007B46C3">
        <w:t>2033</w:t>
      </w:r>
      <w:r w:rsidRPr="007B46C3">
        <w:rPr>
          <w:rFonts w:hint="eastAsia"/>
        </w:rPr>
        <w:t>年間將以</w:t>
      </w:r>
      <w:r w:rsidRPr="007B46C3">
        <w:t>12.61%</w:t>
      </w:r>
      <w:r w:rsidRPr="007B46C3">
        <w:rPr>
          <w:rFonts w:hint="eastAsia"/>
        </w:rPr>
        <w:t>的年均複合成長率</w:t>
      </w:r>
      <w:r w:rsidR="00F10F8D" w:rsidRPr="007B46C3">
        <w:rPr>
          <w:rFonts w:hint="eastAsia"/>
        </w:rPr>
        <w:t>（</w:t>
      </w:r>
      <w:r w:rsidRPr="007B46C3">
        <w:t>CAGR</w:t>
      </w:r>
      <w:r w:rsidR="00F10F8D" w:rsidRPr="007B46C3">
        <w:rPr>
          <w:rFonts w:hint="eastAsia"/>
        </w:rPr>
        <w:t>）</w:t>
      </w:r>
      <w:r w:rsidRPr="007B46C3">
        <w:rPr>
          <w:rFonts w:hint="eastAsia"/>
        </w:rPr>
        <w:t>增長，並在</w:t>
      </w:r>
      <w:r w:rsidRPr="007B46C3">
        <w:t>2033</w:t>
      </w:r>
      <w:r w:rsidRPr="007B46C3">
        <w:rPr>
          <w:rFonts w:hint="eastAsia"/>
        </w:rPr>
        <w:t>年達到</w:t>
      </w:r>
      <w:r w:rsidRPr="007B46C3">
        <w:t>68.2</w:t>
      </w:r>
      <w:r w:rsidRPr="007B46C3">
        <w:rPr>
          <w:rFonts w:hint="eastAsia"/>
        </w:rPr>
        <w:t>億美元。</w:t>
      </w:r>
    </w:p>
    <w:p w14:paraId="7BCFE980" w14:textId="6CB4E8E8" w:rsidR="00C50BDE" w:rsidRPr="007B46C3" w:rsidRDefault="00C50BDE" w:rsidP="00BD71E4">
      <w:pPr>
        <w:pStyle w:val="af6"/>
        <w:ind w:left="1417" w:firstLine="472"/>
      </w:pPr>
      <w:r w:rsidRPr="007B46C3">
        <w:rPr>
          <w:rFonts w:hint="eastAsia"/>
        </w:rPr>
        <w:lastRenderedPageBreak/>
        <w:t>德國醫療技術</w:t>
      </w:r>
      <w:r w:rsidR="00F10F8D" w:rsidRPr="007B46C3">
        <w:rPr>
          <w:rFonts w:hint="eastAsia"/>
        </w:rPr>
        <w:t>（</w:t>
      </w:r>
      <w:r w:rsidRPr="007B46C3">
        <w:rPr>
          <w:rFonts w:hint="eastAsia"/>
        </w:rPr>
        <w:t>MedTech</w:t>
      </w:r>
      <w:r w:rsidR="00F10F8D" w:rsidRPr="007B46C3">
        <w:rPr>
          <w:rFonts w:hint="eastAsia"/>
        </w:rPr>
        <w:t>）</w:t>
      </w:r>
      <w:r w:rsidRPr="007B46C3">
        <w:rPr>
          <w:rFonts w:hint="eastAsia"/>
        </w:rPr>
        <w:t>市場預計至</w:t>
      </w:r>
      <w:r w:rsidRPr="007B46C3">
        <w:rPr>
          <w:rFonts w:hint="eastAsia"/>
        </w:rPr>
        <w:t>2030</w:t>
      </w:r>
      <w:r w:rsidRPr="007B46C3">
        <w:rPr>
          <w:rFonts w:hint="eastAsia"/>
        </w:rPr>
        <w:t>年將達</w:t>
      </w:r>
      <w:r w:rsidRPr="007B46C3">
        <w:rPr>
          <w:rFonts w:hint="eastAsia"/>
        </w:rPr>
        <w:t>435</w:t>
      </w:r>
      <w:r w:rsidRPr="007B46C3">
        <w:rPr>
          <w:rFonts w:hint="eastAsia"/>
        </w:rPr>
        <w:t>億美元，為全球最成熟且規範完善的醫療器材市場之</w:t>
      </w:r>
      <w:proofErr w:type="gramStart"/>
      <w:r w:rsidRPr="007B46C3">
        <w:rPr>
          <w:rFonts w:hint="eastAsia"/>
        </w:rPr>
        <w:t>一</w:t>
      </w:r>
      <w:proofErr w:type="gramEnd"/>
      <w:r w:rsidRPr="007B46C3">
        <w:rPr>
          <w:rFonts w:hint="eastAsia"/>
        </w:rPr>
        <w:t>。該市場具備龐大規模、完善的保險給付制度，以及對創新醫療器材的高需求，對於有意拓展歐洲業務的國際企業極具吸引力。</w:t>
      </w:r>
    </w:p>
    <w:p w14:paraId="723DC9BC" w14:textId="4B6A5F72" w:rsidR="00C50BDE" w:rsidRPr="007B46C3" w:rsidRDefault="00C50BDE" w:rsidP="00BD71E4">
      <w:pPr>
        <w:pStyle w:val="af6"/>
        <w:ind w:left="1417" w:firstLine="472"/>
      </w:pPr>
      <w:r w:rsidRPr="007B46C3">
        <w:rPr>
          <w:rFonts w:hint="eastAsia"/>
        </w:rPr>
        <w:t>德國</w:t>
      </w:r>
      <w:r w:rsidRPr="007B46C3">
        <w:rPr>
          <w:rFonts w:hint="eastAsia"/>
        </w:rPr>
        <w:t>MedTech</w:t>
      </w:r>
      <w:r w:rsidRPr="007B46C3">
        <w:rPr>
          <w:rFonts w:hint="eastAsia"/>
        </w:rPr>
        <w:t>產業出口占比達</w:t>
      </w:r>
      <w:r w:rsidRPr="007B46C3">
        <w:rPr>
          <w:rFonts w:hint="eastAsia"/>
        </w:rPr>
        <w:t>65%</w:t>
      </w:r>
      <w:r w:rsidRPr="007B46C3">
        <w:rPr>
          <w:rFonts w:hint="eastAsia"/>
        </w:rPr>
        <w:t>，直接</w:t>
      </w:r>
      <w:r w:rsidR="00F10F8D" w:rsidRPr="007B46C3">
        <w:rPr>
          <w:rFonts w:hint="eastAsia"/>
        </w:rPr>
        <w:t>僱用</w:t>
      </w:r>
      <w:r w:rsidRPr="007B46C3">
        <w:rPr>
          <w:rFonts w:hint="eastAsia"/>
        </w:rPr>
        <w:t>超過</w:t>
      </w:r>
      <w:r w:rsidRPr="007B46C3">
        <w:rPr>
          <w:rFonts w:hint="eastAsia"/>
        </w:rPr>
        <w:t>25</w:t>
      </w:r>
      <w:r w:rsidRPr="007B46C3">
        <w:rPr>
          <w:rFonts w:hint="eastAsia"/>
        </w:rPr>
        <w:t>萬人，約</w:t>
      </w:r>
      <w:r w:rsidRPr="007B46C3">
        <w:rPr>
          <w:rFonts w:hint="eastAsia"/>
        </w:rPr>
        <w:t>93%</w:t>
      </w:r>
      <w:r w:rsidRPr="007B46C3">
        <w:rPr>
          <w:rFonts w:hint="eastAsia"/>
        </w:rPr>
        <w:t>的企業為中小型企業</w:t>
      </w:r>
      <w:r w:rsidR="00F10F8D" w:rsidRPr="007B46C3">
        <w:rPr>
          <w:rFonts w:hint="eastAsia"/>
        </w:rPr>
        <w:t>（</w:t>
      </w:r>
      <w:r w:rsidRPr="007B46C3">
        <w:rPr>
          <w:rFonts w:hint="eastAsia"/>
        </w:rPr>
        <w:t>SMEs</w:t>
      </w:r>
      <w:r w:rsidR="00F10F8D" w:rsidRPr="007B46C3">
        <w:rPr>
          <w:rFonts w:hint="eastAsia"/>
        </w:rPr>
        <w:t>）</w:t>
      </w:r>
      <w:r w:rsidRPr="007B46C3">
        <w:rPr>
          <w:rFonts w:hint="eastAsia"/>
        </w:rPr>
        <w:t>，展現強大的創新潛力。歐盟整體醫療器材市場規模約為</w:t>
      </w:r>
      <w:r w:rsidRPr="007B46C3">
        <w:rPr>
          <w:rFonts w:hint="eastAsia"/>
        </w:rPr>
        <w:t>1,600</w:t>
      </w:r>
      <w:r w:rsidRPr="007B46C3">
        <w:rPr>
          <w:rFonts w:hint="eastAsia"/>
        </w:rPr>
        <w:t>億歐元，占全球市場的</w:t>
      </w:r>
      <w:r w:rsidRPr="007B46C3">
        <w:rPr>
          <w:rFonts w:hint="eastAsia"/>
        </w:rPr>
        <w:t>27.6%</w:t>
      </w:r>
      <w:r w:rsidRPr="007B46C3">
        <w:rPr>
          <w:rFonts w:hint="eastAsia"/>
        </w:rPr>
        <w:t>，預計至</w:t>
      </w:r>
      <w:r w:rsidRPr="007B46C3">
        <w:rPr>
          <w:rFonts w:hint="eastAsia"/>
        </w:rPr>
        <w:t>2030</w:t>
      </w:r>
      <w:r w:rsidRPr="007B46C3">
        <w:rPr>
          <w:rFonts w:hint="eastAsia"/>
        </w:rPr>
        <w:t>年將以</w:t>
      </w:r>
      <w:r w:rsidRPr="007B46C3">
        <w:rPr>
          <w:rFonts w:hint="eastAsia"/>
        </w:rPr>
        <w:t>4.5%</w:t>
      </w:r>
      <w:r w:rsidRPr="007B46C3">
        <w:rPr>
          <w:rFonts w:hint="eastAsia"/>
        </w:rPr>
        <w:t>的年複合成長率</w:t>
      </w:r>
      <w:r w:rsidR="00F10F8D" w:rsidRPr="007B46C3">
        <w:rPr>
          <w:rFonts w:hint="eastAsia"/>
        </w:rPr>
        <w:t>（</w:t>
      </w:r>
      <w:r w:rsidRPr="007B46C3">
        <w:rPr>
          <w:rFonts w:hint="eastAsia"/>
        </w:rPr>
        <w:t>CAGR</w:t>
      </w:r>
      <w:r w:rsidR="00F10F8D" w:rsidRPr="007B46C3">
        <w:rPr>
          <w:rFonts w:hint="eastAsia"/>
        </w:rPr>
        <w:t>）</w:t>
      </w:r>
      <w:r w:rsidRPr="007B46C3">
        <w:rPr>
          <w:rFonts w:hint="eastAsia"/>
        </w:rPr>
        <w:t>持續擴大。</w:t>
      </w:r>
    </w:p>
    <w:p w14:paraId="4771236A" w14:textId="077380CA" w:rsidR="00C50BDE" w:rsidRPr="007B46C3" w:rsidRDefault="00C50BDE" w:rsidP="00BD71E4">
      <w:pPr>
        <w:pStyle w:val="af6"/>
        <w:ind w:left="1417" w:firstLine="472"/>
      </w:pPr>
      <w:r w:rsidRPr="007B46C3">
        <w:rPr>
          <w:rFonts w:hint="eastAsia"/>
        </w:rPr>
        <w:t>人口老化、慢性病增加與醫療數位化驅動德國與歐洲對醫療器材的需求日益上升。預估至</w:t>
      </w:r>
      <w:r w:rsidRPr="007B46C3">
        <w:rPr>
          <w:rFonts w:hint="eastAsia"/>
        </w:rPr>
        <w:t>2050</w:t>
      </w:r>
      <w:r w:rsidRPr="007B46C3">
        <w:rPr>
          <w:rFonts w:hint="eastAsia"/>
        </w:rPr>
        <w:t>年，歐盟</w:t>
      </w:r>
      <w:r w:rsidRPr="007B46C3">
        <w:rPr>
          <w:rFonts w:hint="eastAsia"/>
        </w:rPr>
        <w:t>65</w:t>
      </w:r>
      <w:r w:rsidRPr="007B46C3">
        <w:rPr>
          <w:rFonts w:hint="eastAsia"/>
        </w:rPr>
        <w:t>歲以上人口將超過</w:t>
      </w:r>
      <w:r w:rsidRPr="007B46C3">
        <w:rPr>
          <w:rFonts w:hint="eastAsia"/>
        </w:rPr>
        <w:t>30%</w:t>
      </w:r>
      <w:r w:rsidRPr="007B46C3">
        <w:rPr>
          <w:rFonts w:hint="eastAsia"/>
        </w:rPr>
        <w:t>，進一步帶動對骨科</w:t>
      </w:r>
      <w:proofErr w:type="gramStart"/>
      <w:r w:rsidRPr="007B46C3">
        <w:rPr>
          <w:rFonts w:hint="eastAsia"/>
        </w:rPr>
        <w:t>植入物</w:t>
      </w:r>
      <w:proofErr w:type="gramEnd"/>
      <w:r w:rsidRPr="007B46C3">
        <w:rPr>
          <w:rFonts w:hint="eastAsia"/>
        </w:rPr>
        <w:t>、診斷影像設備與遠距監測系統的需求。同時，德國數位健康法</w:t>
      </w:r>
      <w:r w:rsidR="00F10F8D" w:rsidRPr="007B46C3">
        <w:rPr>
          <w:rFonts w:hint="eastAsia"/>
        </w:rPr>
        <w:t>（</w:t>
      </w:r>
      <w:r w:rsidRPr="007B46C3">
        <w:rPr>
          <w:rFonts w:hint="eastAsia"/>
        </w:rPr>
        <w:t>DVG</w:t>
      </w:r>
      <w:r w:rsidR="00F10F8D" w:rsidRPr="007B46C3">
        <w:rPr>
          <w:rFonts w:hint="eastAsia"/>
        </w:rPr>
        <w:t>）</w:t>
      </w:r>
      <w:r w:rsidRPr="007B46C3">
        <w:rPr>
          <w:rFonts w:hint="eastAsia"/>
        </w:rPr>
        <w:t>允許數位健康應用</w:t>
      </w:r>
      <w:r w:rsidR="00F10F8D" w:rsidRPr="007B46C3">
        <w:rPr>
          <w:rFonts w:hint="eastAsia"/>
        </w:rPr>
        <w:t>（</w:t>
      </w:r>
      <w:r w:rsidRPr="007B46C3">
        <w:rPr>
          <w:rFonts w:hint="eastAsia"/>
        </w:rPr>
        <w:t>DiGA</w:t>
      </w:r>
      <w:r w:rsidR="00F10F8D" w:rsidRPr="007B46C3">
        <w:rPr>
          <w:rFonts w:hint="eastAsia"/>
        </w:rPr>
        <w:t>）</w:t>
      </w:r>
      <w:r w:rsidRPr="007B46C3">
        <w:rPr>
          <w:rFonts w:hint="eastAsia"/>
        </w:rPr>
        <w:t>納入健保給付，創造</w:t>
      </w:r>
      <w:r w:rsidRPr="007B46C3">
        <w:rPr>
          <w:rFonts w:hint="eastAsia"/>
        </w:rPr>
        <w:t>AI</w:t>
      </w:r>
      <w:r w:rsidRPr="007B46C3">
        <w:rPr>
          <w:rFonts w:hint="eastAsia"/>
        </w:rPr>
        <w:t>與連網醫療設備的市場機會。</w:t>
      </w:r>
    </w:p>
    <w:p w14:paraId="5A68658F" w14:textId="09E44173" w:rsidR="00C50BDE" w:rsidRPr="007B46C3" w:rsidRDefault="00C50BDE" w:rsidP="00BD71E4">
      <w:pPr>
        <w:pStyle w:val="af6"/>
        <w:ind w:left="1417" w:firstLine="472"/>
      </w:pPr>
      <w:proofErr w:type="gramStart"/>
      <w:r w:rsidRPr="007B46C3">
        <w:rPr>
          <w:rFonts w:hint="eastAsia"/>
        </w:rPr>
        <w:t>此外，</w:t>
      </w:r>
      <w:proofErr w:type="gramEnd"/>
      <w:r w:rsidRPr="007B46C3">
        <w:rPr>
          <w:rFonts w:hint="eastAsia"/>
        </w:rPr>
        <w:t>德國的醫療器材健保給付制度完善，約</w:t>
      </w:r>
      <w:r w:rsidRPr="007B46C3">
        <w:rPr>
          <w:rFonts w:hint="eastAsia"/>
        </w:rPr>
        <w:t>90%</w:t>
      </w:r>
      <w:r w:rsidRPr="007B46C3">
        <w:rPr>
          <w:rFonts w:hint="eastAsia"/>
        </w:rPr>
        <w:t>人口涵蓋於法定健康保險</w:t>
      </w:r>
      <w:r w:rsidR="00F10F8D" w:rsidRPr="007B46C3">
        <w:rPr>
          <w:rFonts w:hint="eastAsia"/>
        </w:rPr>
        <w:t>（</w:t>
      </w:r>
      <w:r w:rsidRPr="007B46C3">
        <w:rPr>
          <w:rFonts w:hint="eastAsia"/>
        </w:rPr>
        <w:t>GKV</w:t>
      </w:r>
      <w:r w:rsidR="00F10F8D" w:rsidRPr="007B46C3">
        <w:rPr>
          <w:rFonts w:hint="eastAsia"/>
        </w:rPr>
        <w:t>）</w:t>
      </w:r>
      <w:r w:rsidRPr="007B46C3">
        <w:rPr>
          <w:rFonts w:hint="eastAsia"/>
        </w:rPr>
        <w:t>體系中。院內與院外使用的醫療器材皆有明確的報銷機制，創新器材更可透過創新基金</w:t>
      </w:r>
      <w:r w:rsidR="00F10F8D" w:rsidRPr="007B46C3">
        <w:rPr>
          <w:rFonts w:hint="eastAsia"/>
        </w:rPr>
        <w:t>（</w:t>
      </w:r>
      <w:r w:rsidRPr="007B46C3">
        <w:rPr>
          <w:rFonts w:hint="eastAsia"/>
        </w:rPr>
        <w:t>Innovationsfonds</w:t>
      </w:r>
      <w:r w:rsidR="00F10F8D" w:rsidRPr="007B46C3">
        <w:rPr>
          <w:rFonts w:hint="eastAsia"/>
        </w:rPr>
        <w:t>）</w:t>
      </w:r>
      <w:r w:rsidRPr="007B46C3">
        <w:rPr>
          <w:rFonts w:hint="eastAsia"/>
        </w:rPr>
        <w:t>與健保機構簽訂選擇性合約進入市場，為外國企業提供清晰且具吸引力的市場准入路徑。</w:t>
      </w:r>
    </w:p>
    <w:p w14:paraId="7FF14F02" w14:textId="3C1BE85C" w:rsidR="00402604" w:rsidRPr="007B46C3" w:rsidRDefault="00C50BDE" w:rsidP="00BD71E4">
      <w:pPr>
        <w:pStyle w:val="af6"/>
        <w:ind w:left="1417" w:firstLine="472"/>
        <w:rPr>
          <w:lang w:val="en-US"/>
        </w:rPr>
      </w:pPr>
      <w:r w:rsidRPr="007B46C3">
        <w:rPr>
          <w:rFonts w:hint="eastAsia"/>
        </w:rPr>
        <w:t>德國拜耳</w:t>
      </w:r>
      <w:r w:rsidR="00F10F8D" w:rsidRPr="007B46C3">
        <w:rPr>
          <w:rFonts w:hint="eastAsia"/>
        </w:rPr>
        <w:t>（</w:t>
      </w:r>
      <w:r w:rsidRPr="007B46C3">
        <w:rPr>
          <w:rFonts w:hint="eastAsia"/>
        </w:rPr>
        <w:t>Bayer</w:t>
      </w:r>
      <w:r w:rsidR="00F10F8D" w:rsidRPr="007B46C3">
        <w:rPr>
          <w:rFonts w:hint="eastAsia"/>
        </w:rPr>
        <w:t>）</w:t>
      </w:r>
      <w:r w:rsidRPr="007B46C3">
        <w:rPr>
          <w:rFonts w:hint="eastAsia"/>
        </w:rPr>
        <w:t>、默克</w:t>
      </w:r>
      <w:r w:rsidR="00F10F8D" w:rsidRPr="007B46C3">
        <w:rPr>
          <w:rFonts w:hint="eastAsia"/>
        </w:rPr>
        <w:t>（</w:t>
      </w:r>
      <w:r w:rsidRPr="007B46C3">
        <w:rPr>
          <w:rFonts w:hint="eastAsia"/>
        </w:rPr>
        <w:t>Merck</w:t>
      </w:r>
      <w:r w:rsidR="00F10F8D" w:rsidRPr="007B46C3">
        <w:rPr>
          <w:rFonts w:hint="eastAsia"/>
        </w:rPr>
        <w:t>）</w:t>
      </w:r>
      <w:r w:rsidRPr="007B46C3">
        <w:rPr>
          <w:rFonts w:hint="eastAsia"/>
        </w:rPr>
        <w:t>、百靈佳殷格翰</w:t>
      </w:r>
      <w:r w:rsidR="00F10F8D" w:rsidRPr="007B46C3">
        <w:rPr>
          <w:rFonts w:hint="eastAsia"/>
        </w:rPr>
        <w:t>（</w:t>
      </w:r>
      <w:r w:rsidRPr="007B46C3">
        <w:rPr>
          <w:rFonts w:hint="eastAsia"/>
        </w:rPr>
        <w:t>Boehringer-Ingelheim</w:t>
      </w:r>
      <w:r w:rsidR="00F10F8D" w:rsidRPr="007B46C3">
        <w:rPr>
          <w:rFonts w:hint="eastAsia"/>
        </w:rPr>
        <w:t>）</w:t>
      </w:r>
      <w:r w:rsidRPr="007B46C3">
        <w:rPr>
          <w:rFonts w:hint="eastAsia"/>
        </w:rPr>
        <w:t>等重要製藥廠商，及費森尤斯</w:t>
      </w:r>
      <w:r w:rsidR="00F10F8D" w:rsidRPr="007B46C3">
        <w:rPr>
          <w:rFonts w:hint="eastAsia"/>
        </w:rPr>
        <w:t>（</w:t>
      </w:r>
      <w:r w:rsidRPr="007B46C3">
        <w:t>Fresenius</w:t>
      </w:r>
      <w:r w:rsidR="00F10F8D" w:rsidRPr="007B46C3">
        <w:rPr>
          <w:rFonts w:hint="eastAsia"/>
        </w:rPr>
        <w:t>）</w:t>
      </w:r>
      <w:r w:rsidRPr="007B46C3">
        <w:rPr>
          <w:rFonts w:hint="eastAsia"/>
        </w:rPr>
        <w:t>及西門子醫療</w:t>
      </w:r>
      <w:r w:rsidR="00F10F8D" w:rsidRPr="007B46C3">
        <w:rPr>
          <w:rFonts w:hint="eastAsia"/>
        </w:rPr>
        <w:t>（</w:t>
      </w:r>
      <w:r w:rsidRPr="007B46C3">
        <w:rPr>
          <w:rFonts w:hint="eastAsia"/>
        </w:rPr>
        <w:t>Siemens Healthineers</w:t>
      </w:r>
      <w:r w:rsidR="00F10F8D" w:rsidRPr="007B46C3">
        <w:rPr>
          <w:rFonts w:hint="eastAsia"/>
        </w:rPr>
        <w:t>）</w:t>
      </w:r>
      <w:r w:rsidRPr="007B46C3">
        <w:rPr>
          <w:rFonts w:hint="eastAsia"/>
        </w:rPr>
        <w:t>等醫療器材領導廠商，均在</w:t>
      </w:r>
      <w:proofErr w:type="gramStart"/>
      <w:r w:rsidRPr="007B46C3">
        <w:rPr>
          <w:rFonts w:hint="eastAsia"/>
        </w:rPr>
        <w:t>臺</w:t>
      </w:r>
      <w:proofErr w:type="gramEnd"/>
      <w:r w:rsidRPr="007B46C3">
        <w:rPr>
          <w:rFonts w:hint="eastAsia"/>
        </w:rPr>
        <w:t>設立公司或研發中心。臺灣廠商擁有</w:t>
      </w:r>
      <w:proofErr w:type="gramStart"/>
      <w:r w:rsidRPr="007B46C3">
        <w:rPr>
          <w:rFonts w:hint="eastAsia"/>
        </w:rPr>
        <w:t>先進資</w:t>
      </w:r>
      <w:proofErr w:type="gramEnd"/>
      <w:r w:rsidRPr="007B46C3">
        <w:rPr>
          <w:rFonts w:hint="eastAsia"/>
        </w:rPr>
        <w:t>通訊技術、全方位代工經驗及醫療技術，而德國具有雄厚研發量能、產業聚落及廣大市場，雙方具有互補潛力。</w:t>
      </w:r>
      <w:proofErr w:type="gramStart"/>
      <w:r w:rsidRPr="007B46C3">
        <w:rPr>
          <w:rFonts w:hint="eastAsia"/>
        </w:rPr>
        <w:t>爰</w:t>
      </w:r>
      <w:proofErr w:type="gramEnd"/>
      <w:r w:rsidRPr="007B46C3">
        <w:rPr>
          <w:rFonts w:hint="eastAsia"/>
        </w:rPr>
        <w:t>我商或可考量在全球致力對抗疾病，透過串連生產鏈或出口拓銷等多元方式，建立可長可久之商務夥伴關係</w:t>
      </w:r>
      <w:r w:rsidR="00402604" w:rsidRPr="007B46C3">
        <w:rPr>
          <w:lang w:val="en-US"/>
        </w:rPr>
        <w:t>。</w:t>
      </w:r>
    </w:p>
    <w:p w14:paraId="02C9A096" w14:textId="5CABE156" w:rsidR="00F77F76" w:rsidRPr="007B46C3" w:rsidRDefault="002072E5" w:rsidP="00BD71E4">
      <w:pPr>
        <w:pStyle w:val="af1"/>
      </w:pPr>
      <w:r w:rsidRPr="007B46C3">
        <w:rPr>
          <w:rFonts w:hint="eastAsia"/>
        </w:rPr>
        <w:lastRenderedPageBreak/>
        <w:t>６</w:t>
      </w:r>
      <w:r w:rsidR="00F77F76" w:rsidRPr="007B46C3">
        <w:t>、</w:t>
      </w:r>
      <w:r w:rsidR="00A8561C" w:rsidRPr="007B46C3">
        <w:rPr>
          <w:rFonts w:hint="eastAsia"/>
        </w:rPr>
        <w:t>氫能</w:t>
      </w:r>
    </w:p>
    <w:p w14:paraId="6B36DDBE" w14:textId="7AABF16E" w:rsidR="00A8561C" w:rsidRPr="007B46C3" w:rsidRDefault="00A8561C" w:rsidP="00BD71E4">
      <w:pPr>
        <w:pStyle w:val="af6"/>
        <w:ind w:left="1417" w:firstLine="472"/>
      </w:pPr>
      <w:r w:rsidRPr="007B46C3">
        <w:rPr>
          <w:rFonts w:hint="eastAsia"/>
        </w:rPr>
        <w:t>德國政府於</w:t>
      </w:r>
      <w:r w:rsidRPr="007B46C3">
        <w:rPr>
          <w:rFonts w:hint="eastAsia"/>
        </w:rPr>
        <w:t>2020</w:t>
      </w:r>
      <w:r w:rsidRPr="007B46C3">
        <w:rPr>
          <w:rFonts w:hint="eastAsia"/>
        </w:rPr>
        <w:t>年</w:t>
      </w:r>
      <w:r w:rsidRPr="007B46C3">
        <w:rPr>
          <w:rFonts w:hint="eastAsia"/>
        </w:rPr>
        <w:t>6</w:t>
      </w:r>
      <w:r w:rsidRPr="007B46C3">
        <w:rPr>
          <w:rFonts w:hint="eastAsia"/>
        </w:rPr>
        <w:t>月通過《國家氫能戰略》，致力於建立涵蓋技術、生產、儲存、物流、基礎設施與終端使用</w:t>
      </w:r>
      <w:proofErr w:type="gramStart"/>
      <w:r w:rsidRPr="007B46C3">
        <w:rPr>
          <w:rFonts w:hint="eastAsia"/>
        </w:rPr>
        <w:t>的綠氫市場</w:t>
      </w:r>
      <w:proofErr w:type="gramEnd"/>
      <w:r w:rsidRPr="007B46C3">
        <w:rPr>
          <w:rFonts w:hint="eastAsia"/>
        </w:rPr>
        <w:t>與價值鏈，推動創新與投資。該戰略聚焦於鋼鐵、化工、運輸</w:t>
      </w:r>
      <w:proofErr w:type="gramStart"/>
      <w:r w:rsidRPr="007B46C3">
        <w:rPr>
          <w:rFonts w:hint="eastAsia"/>
        </w:rPr>
        <w:t>與供熱</w:t>
      </w:r>
      <w:proofErr w:type="gramEnd"/>
      <w:r w:rsidRPr="007B46C3">
        <w:rPr>
          <w:rFonts w:hint="eastAsia"/>
        </w:rPr>
        <w:t>等產業，預估德國氫氣消耗量將自現行約</w:t>
      </w:r>
      <w:r w:rsidRPr="007B46C3">
        <w:rPr>
          <w:rFonts w:hint="eastAsia"/>
        </w:rPr>
        <w:t>55 TWh</w:t>
      </w:r>
      <w:r w:rsidRPr="007B46C3">
        <w:rPr>
          <w:rFonts w:hint="eastAsia"/>
        </w:rPr>
        <w:t>，增至</w:t>
      </w:r>
      <w:r w:rsidRPr="007B46C3">
        <w:rPr>
          <w:rFonts w:hint="eastAsia"/>
        </w:rPr>
        <w:t>2030</w:t>
      </w:r>
      <w:r w:rsidRPr="007B46C3">
        <w:rPr>
          <w:rFonts w:hint="eastAsia"/>
        </w:rPr>
        <w:t>年的</w:t>
      </w:r>
      <w:r w:rsidRPr="007B46C3">
        <w:rPr>
          <w:rFonts w:hint="eastAsia"/>
        </w:rPr>
        <w:t>90</w:t>
      </w:r>
      <w:r w:rsidRPr="007B46C3">
        <w:rPr>
          <w:rFonts w:hint="eastAsia"/>
        </w:rPr>
        <w:t>至</w:t>
      </w:r>
      <w:r w:rsidRPr="007B46C3">
        <w:rPr>
          <w:rFonts w:hint="eastAsia"/>
        </w:rPr>
        <w:t>110 TWh</w:t>
      </w:r>
      <w:r w:rsidRPr="007B46C3">
        <w:rPr>
          <w:rFonts w:hint="eastAsia"/>
        </w:rPr>
        <w:t>，</w:t>
      </w:r>
      <w:r w:rsidR="008543AF" w:rsidRPr="007B46C3">
        <w:t>並規劃於</w:t>
      </w:r>
      <w:r w:rsidR="008543AF" w:rsidRPr="007B46C3">
        <w:t>2030</w:t>
      </w:r>
      <w:r w:rsidR="008543AF" w:rsidRPr="007B46C3">
        <w:t>年前建置</w:t>
      </w:r>
      <w:r w:rsidR="008543AF" w:rsidRPr="007B46C3">
        <w:t>10 GW</w:t>
      </w:r>
      <w:proofErr w:type="gramStart"/>
      <w:r w:rsidR="008543AF" w:rsidRPr="007B46C3">
        <w:t>氫能電解</w:t>
      </w:r>
      <w:proofErr w:type="gramEnd"/>
      <w:r w:rsidR="008543AF" w:rsidRPr="007B46C3">
        <w:t>產能</w:t>
      </w:r>
      <w:r w:rsidRPr="007B46C3">
        <w:rPr>
          <w:rFonts w:hint="eastAsia"/>
        </w:rPr>
        <w:t>。</w:t>
      </w:r>
    </w:p>
    <w:p w14:paraId="32E5A275" w14:textId="4E0A2549" w:rsidR="00A8561C" w:rsidRPr="007B46C3" w:rsidRDefault="00A8561C" w:rsidP="00BD71E4">
      <w:pPr>
        <w:pStyle w:val="af6"/>
        <w:ind w:left="1417" w:firstLine="472"/>
      </w:pPr>
      <w:r w:rsidRPr="007B46C3">
        <w:rPr>
          <w:rFonts w:hint="eastAsia"/>
        </w:rPr>
        <w:t>2021</w:t>
      </w:r>
      <w:r w:rsidRPr="007B46C3">
        <w:rPr>
          <w:rFonts w:hint="eastAsia"/>
        </w:rPr>
        <w:t>年</w:t>
      </w:r>
      <w:r w:rsidRPr="007B46C3">
        <w:rPr>
          <w:rFonts w:hint="eastAsia"/>
        </w:rPr>
        <w:t>5</w:t>
      </w:r>
      <w:r w:rsidRPr="007B46C3">
        <w:rPr>
          <w:rFonts w:hint="eastAsia"/>
        </w:rPr>
        <w:t>月，聯邦經濟部與交通部公布</w:t>
      </w:r>
      <w:proofErr w:type="gramStart"/>
      <w:r w:rsidRPr="007B46C3">
        <w:rPr>
          <w:rFonts w:hint="eastAsia"/>
        </w:rPr>
        <w:t>62</w:t>
      </w:r>
      <w:r w:rsidRPr="007B46C3">
        <w:rPr>
          <w:rFonts w:hint="eastAsia"/>
        </w:rPr>
        <w:t>項氫能專案</w:t>
      </w:r>
      <w:proofErr w:type="gramEnd"/>
      <w:r w:rsidRPr="007B46C3">
        <w:rPr>
          <w:rFonts w:hint="eastAsia"/>
        </w:rPr>
        <w:t>，納入歐盟「共同利益重要專案」</w:t>
      </w:r>
      <w:r w:rsidR="00F10F8D" w:rsidRPr="007B46C3">
        <w:rPr>
          <w:rFonts w:hint="eastAsia"/>
        </w:rPr>
        <w:t>（</w:t>
      </w:r>
      <w:r w:rsidRPr="007B46C3">
        <w:rPr>
          <w:rFonts w:hint="eastAsia"/>
        </w:rPr>
        <w:t>IPCEI</w:t>
      </w:r>
      <w:r w:rsidR="00F10F8D" w:rsidRPr="007B46C3">
        <w:rPr>
          <w:rFonts w:hint="eastAsia"/>
        </w:rPr>
        <w:t>）</w:t>
      </w:r>
      <w:r w:rsidRPr="007B46C3">
        <w:rPr>
          <w:rFonts w:hint="eastAsia"/>
        </w:rPr>
        <w:t>，涵蓋</w:t>
      </w:r>
      <w:proofErr w:type="gramStart"/>
      <w:r w:rsidRPr="007B46C3">
        <w:rPr>
          <w:rFonts w:hint="eastAsia"/>
        </w:rPr>
        <w:t>製氫、輸氫</w:t>
      </w:r>
      <w:proofErr w:type="gramEnd"/>
      <w:r w:rsidRPr="007B46C3">
        <w:rPr>
          <w:rFonts w:hint="eastAsia"/>
        </w:rPr>
        <w:t>、產業應用與交通運輸等四大領域，計畫建設</w:t>
      </w:r>
      <w:r w:rsidRPr="007B46C3">
        <w:rPr>
          <w:rFonts w:hint="eastAsia"/>
        </w:rPr>
        <w:t>2 GW</w:t>
      </w:r>
      <w:r w:rsidRPr="007B46C3">
        <w:rPr>
          <w:rFonts w:hint="eastAsia"/>
        </w:rPr>
        <w:t>電解槽、</w:t>
      </w:r>
      <w:r w:rsidRPr="007B46C3">
        <w:rPr>
          <w:rFonts w:hint="eastAsia"/>
        </w:rPr>
        <w:t>1,700</w:t>
      </w:r>
      <w:r w:rsidRPr="007B46C3">
        <w:rPr>
          <w:rFonts w:hint="eastAsia"/>
        </w:rPr>
        <w:t>公里管線及相關基礎設施。參與企業包含</w:t>
      </w:r>
      <w:r w:rsidRPr="007B46C3">
        <w:rPr>
          <w:rFonts w:hint="eastAsia"/>
        </w:rPr>
        <w:t>ArcelorMittal</w:t>
      </w:r>
      <w:r w:rsidRPr="007B46C3">
        <w:rPr>
          <w:rFonts w:hint="eastAsia"/>
        </w:rPr>
        <w:t>、</w:t>
      </w:r>
      <w:r w:rsidRPr="007B46C3">
        <w:rPr>
          <w:rFonts w:hint="eastAsia"/>
        </w:rPr>
        <w:t>Thyssenkrupp Steel</w:t>
      </w:r>
      <w:r w:rsidRPr="007B46C3">
        <w:rPr>
          <w:rFonts w:hint="eastAsia"/>
        </w:rPr>
        <w:t>、</w:t>
      </w:r>
      <w:r w:rsidRPr="007B46C3">
        <w:rPr>
          <w:rFonts w:hint="eastAsia"/>
        </w:rPr>
        <w:t>BASF</w:t>
      </w:r>
      <w:r w:rsidRPr="007B46C3">
        <w:rPr>
          <w:rFonts w:hint="eastAsia"/>
        </w:rPr>
        <w:t>等。該計畫總獲得</w:t>
      </w:r>
      <w:r w:rsidRPr="007B46C3">
        <w:rPr>
          <w:rFonts w:hint="eastAsia"/>
        </w:rPr>
        <w:t>80</w:t>
      </w:r>
      <w:r w:rsidRPr="007B46C3">
        <w:rPr>
          <w:rFonts w:hint="eastAsia"/>
        </w:rPr>
        <w:t>億歐元公部門補助，預計帶動</w:t>
      </w:r>
      <w:r w:rsidRPr="007B46C3">
        <w:rPr>
          <w:rFonts w:hint="eastAsia"/>
        </w:rPr>
        <w:t>330</w:t>
      </w:r>
      <w:r w:rsidRPr="007B46C3">
        <w:rPr>
          <w:rFonts w:hint="eastAsia"/>
        </w:rPr>
        <w:t>億歐元總投資，其中逾</w:t>
      </w:r>
      <w:r w:rsidRPr="007B46C3">
        <w:rPr>
          <w:rFonts w:hint="eastAsia"/>
        </w:rPr>
        <w:t>200</w:t>
      </w:r>
      <w:r w:rsidRPr="007B46C3">
        <w:rPr>
          <w:rFonts w:hint="eastAsia"/>
        </w:rPr>
        <w:t>億歐元來自民間。</w:t>
      </w:r>
    </w:p>
    <w:p w14:paraId="2E9633A7" w14:textId="78C80695" w:rsidR="00A8561C" w:rsidRPr="007B46C3" w:rsidRDefault="00A8561C" w:rsidP="00BD71E4">
      <w:pPr>
        <w:pStyle w:val="af6"/>
        <w:ind w:left="1417" w:firstLine="472"/>
      </w:pPr>
      <w:r w:rsidRPr="007B46C3">
        <w:rPr>
          <w:rFonts w:hint="eastAsia"/>
        </w:rPr>
        <w:t>2021</w:t>
      </w:r>
      <w:r w:rsidRPr="007B46C3">
        <w:rPr>
          <w:rFonts w:hint="eastAsia"/>
        </w:rPr>
        <w:t>年</w:t>
      </w:r>
      <w:r w:rsidRPr="007B46C3">
        <w:rPr>
          <w:rFonts w:hint="eastAsia"/>
        </w:rPr>
        <w:t>6</w:t>
      </w:r>
      <w:r w:rsidRPr="007B46C3">
        <w:rPr>
          <w:rFonts w:hint="eastAsia"/>
        </w:rPr>
        <w:t>月成立的</w:t>
      </w:r>
      <w:r w:rsidRPr="007B46C3">
        <w:rPr>
          <w:rFonts w:hint="eastAsia"/>
        </w:rPr>
        <w:t>H2 Global</w:t>
      </w:r>
      <w:r w:rsidRPr="007B46C3">
        <w:rPr>
          <w:rFonts w:hint="eastAsia"/>
        </w:rPr>
        <w:t>基金會，獲政府批准</w:t>
      </w:r>
      <w:r w:rsidRPr="007B46C3">
        <w:rPr>
          <w:rFonts w:hint="eastAsia"/>
        </w:rPr>
        <w:t>9</w:t>
      </w:r>
      <w:r w:rsidRPr="007B46C3">
        <w:rPr>
          <w:rFonts w:hint="eastAsia"/>
        </w:rPr>
        <w:t>億歐元資金</w:t>
      </w:r>
      <w:proofErr w:type="gramStart"/>
      <w:r w:rsidRPr="007B46C3">
        <w:rPr>
          <w:rFonts w:hint="eastAsia"/>
        </w:rPr>
        <w:t>推動綠氫及</w:t>
      </w:r>
      <w:proofErr w:type="gramEnd"/>
      <w:r w:rsidRPr="007B46C3">
        <w:rPr>
          <w:rFonts w:hint="eastAsia"/>
        </w:rPr>
        <w:t>其衍生物採購</w:t>
      </w:r>
      <w:r w:rsidR="001D79DA" w:rsidRPr="007B46C3">
        <w:rPr>
          <w:rFonts w:hint="eastAsia"/>
        </w:rPr>
        <w:t>，</w:t>
      </w:r>
      <w:r w:rsidRPr="007B46C3">
        <w:rPr>
          <w:rFonts w:hint="eastAsia"/>
        </w:rPr>
        <w:t>其子公司</w:t>
      </w:r>
      <w:r w:rsidRPr="007B46C3">
        <w:rPr>
          <w:rFonts w:hint="eastAsia"/>
        </w:rPr>
        <w:t>HINT.CO GmbH</w:t>
      </w:r>
      <w:r w:rsidRPr="007B46C3">
        <w:rPr>
          <w:rFonts w:hint="eastAsia"/>
        </w:rPr>
        <w:t>與歐盟境外供應商簽訂</w:t>
      </w:r>
      <w:r w:rsidRPr="007B46C3">
        <w:rPr>
          <w:rFonts w:hint="eastAsia"/>
        </w:rPr>
        <w:t>10</w:t>
      </w:r>
      <w:r w:rsidRPr="007B46C3">
        <w:rPr>
          <w:rFonts w:hint="eastAsia"/>
        </w:rPr>
        <w:t>年長期採購合約，並再轉售予歐盟高價買家，政府負擔價格差額，保障產業發展與進口穩定性。</w:t>
      </w:r>
      <w:r w:rsidRPr="007B46C3">
        <w:rPr>
          <w:rFonts w:hint="eastAsia"/>
        </w:rPr>
        <w:t>2022</w:t>
      </w:r>
      <w:r w:rsidRPr="007B46C3">
        <w:rPr>
          <w:rFonts w:hint="eastAsia"/>
        </w:rPr>
        <w:t>年起展開國際招標，</w:t>
      </w:r>
      <w:r w:rsidRPr="007B46C3">
        <w:rPr>
          <w:rFonts w:hint="eastAsia"/>
        </w:rPr>
        <w:t>2024</w:t>
      </w:r>
      <w:r w:rsidRPr="007B46C3">
        <w:rPr>
          <w:rFonts w:hint="eastAsia"/>
        </w:rPr>
        <w:t>年起開始交付。</w:t>
      </w:r>
    </w:p>
    <w:p w14:paraId="53485CA4" w14:textId="327E590B" w:rsidR="00A8561C" w:rsidRPr="007B46C3" w:rsidRDefault="00A8561C" w:rsidP="00C76879">
      <w:pPr>
        <w:pStyle w:val="af6"/>
        <w:ind w:left="1417" w:firstLine="472"/>
      </w:pPr>
      <w:r w:rsidRPr="007B46C3">
        <w:rPr>
          <w:rFonts w:hint="eastAsia"/>
        </w:rPr>
        <w:t>2024</w:t>
      </w:r>
      <w:r w:rsidRPr="007B46C3">
        <w:rPr>
          <w:rFonts w:hint="eastAsia"/>
        </w:rPr>
        <w:t>年</w:t>
      </w:r>
      <w:r w:rsidRPr="007B46C3">
        <w:rPr>
          <w:rFonts w:hint="eastAsia"/>
        </w:rPr>
        <w:t>7</w:t>
      </w:r>
      <w:r w:rsidRPr="007B46C3">
        <w:rPr>
          <w:rFonts w:hint="eastAsia"/>
        </w:rPr>
        <w:t>月，德國政府正式批准「</w:t>
      </w:r>
      <w:proofErr w:type="gramStart"/>
      <w:r w:rsidRPr="007B46C3">
        <w:rPr>
          <w:rFonts w:hint="eastAsia"/>
        </w:rPr>
        <w:t>氫能進口</w:t>
      </w:r>
      <w:proofErr w:type="gramEnd"/>
      <w:r w:rsidRPr="007B46C3">
        <w:rPr>
          <w:rFonts w:hint="eastAsia"/>
        </w:rPr>
        <w:t>戰略」，作為其</w:t>
      </w:r>
      <w:proofErr w:type="gramStart"/>
      <w:r w:rsidRPr="007B46C3">
        <w:rPr>
          <w:rFonts w:hint="eastAsia"/>
        </w:rPr>
        <w:t>國家氫能戰略</w:t>
      </w:r>
      <w:proofErr w:type="gramEnd"/>
      <w:r w:rsidRPr="007B46C3">
        <w:rPr>
          <w:rFonts w:hint="eastAsia"/>
        </w:rPr>
        <w:t>的重要補充。該政策旨在</w:t>
      </w:r>
      <w:proofErr w:type="gramStart"/>
      <w:r w:rsidRPr="007B46C3">
        <w:rPr>
          <w:rFonts w:hint="eastAsia"/>
        </w:rPr>
        <w:t>確立氫能的</w:t>
      </w:r>
      <w:proofErr w:type="gramEnd"/>
      <w:r w:rsidRPr="007B46C3">
        <w:rPr>
          <w:rFonts w:hint="eastAsia"/>
        </w:rPr>
        <w:t>進口來源，並推動包括港口設施與管道網絡在內的完整運輸與價值鏈建置，同時也著手</w:t>
      </w:r>
      <w:proofErr w:type="gramStart"/>
      <w:r w:rsidRPr="007B46C3">
        <w:rPr>
          <w:rFonts w:hint="eastAsia"/>
        </w:rPr>
        <w:t>建立氫能貿易</w:t>
      </w:r>
      <w:proofErr w:type="gramEnd"/>
      <w:r w:rsidRPr="007B46C3">
        <w:rPr>
          <w:rFonts w:hint="eastAsia"/>
        </w:rPr>
        <w:t>的組織架構與認證制度，為德國日後大規模</w:t>
      </w:r>
      <w:proofErr w:type="gramStart"/>
      <w:r w:rsidRPr="007B46C3">
        <w:rPr>
          <w:rFonts w:hint="eastAsia"/>
        </w:rPr>
        <w:t>進口綠氫奠定</w:t>
      </w:r>
      <w:proofErr w:type="gramEnd"/>
      <w:r w:rsidRPr="007B46C3">
        <w:rPr>
          <w:rFonts w:hint="eastAsia"/>
        </w:rPr>
        <w:t>制度基礎。為</w:t>
      </w:r>
      <w:proofErr w:type="gramStart"/>
      <w:r w:rsidRPr="007B46C3">
        <w:rPr>
          <w:rFonts w:hint="eastAsia"/>
        </w:rPr>
        <w:t>實現氫能廣泛</w:t>
      </w:r>
      <w:proofErr w:type="gramEnd"/>
      <w:r w:rsidRPr="007B46C3">
        <w:rPr>
          <w:rFonts w:hint="eastAsia"/>
        </w:rPr>
        <w:t>應用的前提條件，</w:t>
      </w:r>
      <w:r w:rsidRPr="007B46C3">
        <w:t>德國氫氣</w:t>
      </w:r>
      <w:proofErr w:type="gramStart"/>
      <w:r w:rsidRPr="007B46C3">
        <w:t>核心管網已</w:t>
      </w:r>
      <w:proofErr w:type="gramEnd"/>
      <w:r w:rsidRPr="007B46C3">
        <w:t>於</w:t>
      </w:r>
      <w:r w:rsidRPr="007B46C3">
        <w:t>2024</w:t>
      </w:r>
      <w:r w:rsidRPr="007B46C3">
        <w:t>年</w:t>
      </w:r>
      <w:r w:rsidRPr="007B46C3">
        <w:t>10</w:t>
      </w:r>
      <w:r w:rsidRPr="007B46C3">
        <w:t>月獲聯邦網路局核准，並自</w:t>
      </w:r>
      <w:r w:rsidRPr="007B46C3">
        <w:t>2025</w:t>
      </w:r>
      <w:r w:rsidRPr="007B46C3">
        <w:t>年起分階段推動建設及既有天然氣管線改造</w:t>
      </w:r>
      <w:r w:rsidRPr="007B46C3">
        <w:rPr>
          <w:rFonts w:hint="eastAsia"/>
        </w:rPr>
        <w:t>。首批計畫將建設</w:t>
      </w:r>
      <w:r w:rsidRPr="007B46C3">
        <w:rPr>
          <w:rFonts w:hint="eastAsia"/>
        </w:rPr>
        <w:t>525</w:t>
      </w:r>
      <w:r w:rsidRPr="007B46C3">
        <w:rPr>
          <w:rFonts w:hint="eastAsia"/>
        </w:rPr>
        <w:t>公里長的管線，其中</w:t>
      </w:r>
      <w:r w:rsidRPr="007B46C3">
        <w:rPr>
          <w:rFonts w:hint="eastAsia"/>
        </w:rPr>
        <w:t>507</w:t>
      </w:r>
      <w:r w:rsidRPr="007B46C3">
        <w:rPr>
          <w:rFonts w:hint="eastAsia"/>
        </w:rPr>
        <w:t>公里將利用現有天然氣管道改造，其餘則為新建設施。</w:t>
      </w:r>
      <w:r w:rsidRPr="007B46C3">
        <w:t>該</w:t>
      </w:r>
      <w:proofErr w:type="gramStart"/>
      <w:r w:rsidRPr="007B46C3">
        <w:t>核心管網計畫</w:t>
      </w:r>
      <w:proofErr w:type="gramEnd"/>
      <w:r w:rsidRPr="007B46C3">
        <w:t>總長</w:t>
      </w:r>
      <w:r w:rsidRPr="007B46C3">
        <w:lastRenderedPageBreak/>
        <w:t>9,</w:t>
      </w:r>
      <w:r w:rsidRPr="007B46C3">
        <w:rPr>
          <w:rFonts w:hint="eastAsia"/>
        </w:rPr>
        <w:t>040</w:t>
      </w:r>
      <w:r w:rsidRPr="007B46C3">
        <w:t>公里，預定於</w:t>
      </w:r>
      <w:r w:rsidRPr="007B46C3">
        <w:t>2032</w:t>
      </w:r>
      <w:r w:rsidRPr="007B46C3">
        <w:t>年完工</w:t>
      </w:r>
      <w:r w:rsidRPr="007B46C3">
        <w:rPr>
          <w:rFonts w:hint="eastAsia"/>
        </w:rPr>
        <w:t>，將串聯德國主要的氫氣生產、消費、儲存與進口樞紐，並與鄰近國家</w:t>
      </w:r>
      <w:proofErr w:type="gramStart"/>
      <w:r w:rsidRPr="007B46C3">
        <w:rPr>
          <w:rFonts w:hint="eastAsia"/>
        </w:rPr>
        <w:t>的氫能網</w:t>
      </w:r>
      <w:proofErr w:type="gramEnd"/>
      <w:r w:rsidRPr="007B46C3">
        <w:rPr>
          <w:rFonts w:hint="eastAsia"/>
        </w:rPr>
        <w:t>絡連結，實現</w:t>
      </w:r>
      <w:proofErr w:type="gramStart"/>
      <w:r w:rsidRPr="007B46C3">
        <w:rPr>
          <w:rFonts w:hint="eastAsia"/>
        </w:rPr>
        <w:t>歐洲氫能市場</w:t>
      </w:r>
      <w:proofErr w:type="gramEnd"/>
      <w:r w:rsidRPr="007B46C3">
        <w:rPr>
          <w:rFonts w:hint="eastAsia"/>
        </w:rPr>
        <w:t>一體化。</w:t>
      </w:r>
    </w:p>
    <w:p w14:paraId="1A16EAA7" w14:textId="3EC5C50C" w:rsidR="00A8561C" w:rsidRPr="007B46C3" w:rsidRDefault="00A8561C" w:rsidP="00C76879">
      <w:pPr>
        <w:pStyle w:val="af6"/>
        <w:ind w:left="1417" w:firstLine="472"/>
      </w:pPr>
      <w:r w:rsidRPr="007B46C3">
        <w:rPr>
          <w:rFonts w:hint="eastAsia"/>
        </w:rPr>
        <w:t>在產業投資方面，多家德國能源企業積極布</w:t>
      </w:r>
      <w:proofErr w:type="gramStart"/>
      <w:r w:rsidRPr="007B46C3">
        <w:rPr>
          <w:rFonts w:hint="eastAsia"/>
        </w:rPr>
        <w:t>局氫能</w:t>
      </w:r>
      <w:proofErr w:type="gramEnd"/>
      <w:r w:rsidRPr="007B46C3">
        <w:rPr>
          <w:rFonts w:hint="eastAsia"/>
        </w:rPr>
        <w:t>發展。</w:t>
      </w:r>
      <w:r w:rsidRPr="007B46C3">
        <w:t>RWE</w:t>
      </w:r>
      <w:r w:rsidRPr="007B46C3">
        <w:t>於林根（</w:t>
      </w:r>
      <w:r w:rsidRPr="007B46C3">
        <w:t>Lingen</w:t>
      </w:r>
      <w:r w:rsidRPr="007B46C3">
        <w:t>）推動</w:t>
      </w:r>
      <w:r w:rsidRPr="007B46C3">
        <w:t>GET H2 Nukleus</w:t>
      </w:r>
      <w:proofErr w:type="gramStart"/>
      <w:r w:rsidRPr="007B46C3">
        <w:t>氫能計畫</w:t>
      </w:r>
      <w:proofErr w:type="gramEnd"/>
      <w:r w:rsidRPr="007B46C3">
        <w:t>，規劃建置總容量</w:t>
      </w:r>
      <w:r w:rsidRPr="007B46C3">
        <w:t>300</w:t>
      </w:r>
      <w:proofErr w:type="gramStart"/>
      <w:r w:rsidRPr="007B46C3">
        <w:t>兆瓦之</w:t>
      </w:r>
      <w:proofErr w:type="gramEnd"/>
      <w:r w:rsidRPr="007B46C3">
        <w:t>電解槽，其中首階段</w:t>
      </w:r>
      <w:r w:rsidRPr="007B46C3">
        <w:t>100</w:t>
      </w:r>
      <w:proofErr w:type="gramStart"/>
      <w:r w:rsidRPr="007B46C3">
        <w:t>兆瓦電解槽</w:t>
      </w:r>
      <w:proofErr w:type="gramEnd"/>
      <w:r w:rsidRPr="007B46C3">
        <w:t>已</w:t>
      </w:r>
      <w:proofErr w:type="gramStart"/>
      <w:r w:rsidRPr="007B46C3">
        <w:t>進入調試階段</w:t>
      </w:r>
      <w:proofErr w:type="gramEnd"/>
      <w:r w:rsidRPr="007B46C3">
        <w:t>，並預計至</w:t>
      </w:r>
      <w:r w:rsidRPr="007B46C3">
        <w:t>2027</w:t>
      </w:r>
      <w:r w:rsidRPr="007B46C3">
        <w:t>年分階段擴增至</w:t>
      </w:r>
      <w:r w:rsidRPr="007B46C3">
        <w:t>300</w:t>
      </w:r>
      <w:proofErr w:type="gramStart"/>
      <w:r w:rsidRPr="007B46C3">
        <w:t>兆瓦</w:t>
      </w:r>
      <w:r w:rsidRPr="007B46C3">
        <w:rPr>
          <w:rFonts w:hint="eastAsia"/>
        </w:rPr>
        <w:t>。</w:t>
      </w:r>
      <w:proofErr w:type="gramEnd"/>
      <w:r w:rsidRPr="007B46C3">
        <w:rPr>
          <w:rFonts w:hint="eastAsia"/>
        </w:rPr>
        <w:t>Eternal Power</w:t>
      </w:r>
      <w:r w:rsidRPr="007B46C3">
        <w:rPr>
          <w:rFonts w:hint="eastAsia"/>
        </w:rPr>
        <w:t>則預定在麥</w:t>
      </w:r>
      <w:proofErr w:type="gramStart"/>
      <w:r w:rsidRPr="007B46C3">
        <w:rPr>
          <w:rFonts w:hint="eastAsia"/>
        </w:rPr>
        <w:t>弗邦</w:t>
      </w:r>
      <w:proofErr w:type="gramEnd"/>
      <w:r w:rsidRPr="007B46C3">
        <w:rPr>
          <w:rFonts w:hint="eastAsia"/>
        </w:rPr>
        <w:t>興建</w:t>
      </w:r>
      <w:r w:rsidRPr="007B46C3">
        <w:rPr>
          <w:rFonts w:hint="eastAsia"/>
        </w:rPr>
        <w:t>1</w:t>
      </w:r>
      <w:r w:rsidRPr="007B46C3">
        <w:rPr>
          <w:rFonts w:hint="eastAsia"/>
        </w:rPr>
        <w:t>座年產能達</w:t>
      </w:r>
      <w:r w:rsidRPr="007B46C3">
        <w:rPr>
          <w:rFonts w:hint="eastAsia"/>
        </w:rPr>
        <w:t>80,000</w:t>
      </w:r>
      <w:r w:rsidRPr="007B46C3">
        <w:rPr>
          <w:rFonts w:hint="eastAsia"/>
        </w:rPr>
        <w:t>噸</w:t>
      </w:r>
      <w:proofErr w:type="gramStart"/>
      <w:r w:rsidRPr="007B46C3">
        <w:rPr>
          <w:rFonts w:hint="eastAsia"/>
        </w:rPr>
        <w:t>的綠氫工廠</w:t>
      </w:r>
      <w:proofErr w:type="gramEnd"/>
      <w:r w:rsidRPr="007B46C3">
        <w:rPr>
          <w:rFonts w:hint="eastAsia"/>
        </w:rPr>
        <w:t>，為鋼鐵、化工及運輸等高耗能產業</w:t>
      </w:r>
      <w:proofErr w:type="gramStart"/>
      <w:r w:rsidRPr="007B46C3">
        <w:rPr>
          <w:rFonts w:hint="eastAsia"/>
        </w:rPr>
        <w:t>提供綠氫</w:t>
      </w:r>
      <w:proofErr w:type="gramEnd"/>
      <w:r w:rsidRPr="007B46C3">
        <w:rPr>
          <w:rFonts w:hint="eastAsia"/>
        </w:rPr>
        <w:t>。然而，</w:t>
      </w:r>
      <w:proofErr w:type="gramStart"/>
      <w:r w:rsidRPr="007B46C3">
        <w:rPr>
          <w:rFonts w:hint="eastAsia"/>
        </w:rPr>
        <w:t>整體氫能市場</w:t>
      </w:r>
      <w:proofErr w:type="gramEnd"/>
      <w:r w:rsidRPr="007B46C3">
        <w:rPr>
          <w:rFonts w:hint="eastAsia"/>
        </w:rPr>
        <w:t>的推進仍仰賴政府補助與政策支持。</w:t>
      </w:r>
      <w:r w:rsidRPr="007B46C3">
        <w:rPr>
          <w:rFonts w:hint="eastAsia"/>
        </w:rPr>
        <w:t>E.ON</w:t>
      </w:r>
      <w:r w:rsidRPr="007B46C3">
        <w:rPr>
          <w:rFonts w:hint="eastAsia"/>
        </w:rPr>
        <w:t>指出，截至目前已動工或已做出最終投資決策的電解產能僅占</w:t>
      </w:r>
      <w:r w:rsidRPr="007B46C3">
        <w:rPr>
          <w:rFonts w:hint="eastAsia"/>
        </w:rPr>
        <w:t>2030</w:t>
      </w:r>
      <w:r w:rsidRPr="007B46C3">
        <w:rPr>
          <w:rFonts w:hint="eastAsia"/>
        </w:rPr>
        <w:t>年預定目標的</w:t>
      </w:r>
      <w:r w:rsidRPr="007B46C3">
        <w:rPr>
          <w:rFonts w:hint="eastAsia"/>
        </w:rPr>
        <w:t>9%</w:t>
      </w:r>
      <w:r w:rsidRPr="007B46C3">
        <w:rPr>
          <w:rFonts w:hint="eastAsia"/>
        </w:rPr>
        <w:t>，</w:t>
      </w:r>
      <w:proofErr w:type="gramStart"/>
      <w:r w:rsidRPr="007B46C3">
        <w:t>顯示氫能產業</w:t>
      </w:r>
      <w:proofErr w:type="gramEnd"/>
      <w:r w:rsidRPr="007B46C3">
        <w:t>目前仍處於產業化初期階段，公共資金在此階段扮演關鍵角色</w:t>
      </w:r>
      <w:r w:rsidRPr="007B46C3">
        <w:rPr>
          <w:rFonts w:hint="eastAsia"/>
        </w:rPr>
        <w:t>。</w:t>
      </w:r>
    </w:p>
    <w:p w14:paraId="00845298" w14:textId="7C34D1CB" w:rsidR="00F77F76" w:rsidRPr="007B46C3" w:rsidRDefault="00A8561C" w:rsidP="00C76879">
      <w:pPr>
        <w:pStyle w:val="af6"/>
        <w:ind w:left="1417" w:firstLine="472"/>
      </w:pPr>
      <w:r w:rsidRPr="007B46C3">
        <w:rPr>
          <w:rFonts w:hint="eastAsia"/>
        </w:rPr>
        <w:t>儘管進展可觀，</w:t>
      </w:r>
      <w:proofErr w:type="gramStart"/>
      <w:r w:rsidRPr="007B46C3">
        <w:rPr>
          <w:rFonts w:hint="eastAsia"/>
        </w:rPr>
        <w:t>德國氫能產業</w:t>
      </w:r>
      <w:proofErr w:type="gramEnd"/>
      <w:r w:rsidRPr="007B46C3">
        <w:rPr>
          <w:rFonts w:hint="eastAsia"/>
        </w:rPr>
        <w:t>仍面臨成本與技術整合等挑戰。例如，</w:t>
      </w:r>
      <w:proofErr w:type="gramStart"/>
      <w:r w:rsidRPr="007B46C3">
        <w:rPr>
          <w:rFonts w:hint="eastAsia"/>
        </w:rPr>
        <w:t>蒂森克虜伯</w:t>
      </w:r>
      <w:proofErr w:type="gramEnd"/>
      <w:r w:rsidRPr="007B46C3">
        <w:rPr>
          <w:rFonts w:hint="eastAsia"/>
        </w:rPr>
        <w:t>正重新審視其綠色轉型策略，因成本超出預期；</w:t>
      </w:r>
      <w:r w:rsidRPr="007B46C3">
        <w:t>博</w:t>
      </w:r>
      <w:proofErr w:type="gramStart"/>
      <w:r w:rsidRPr="007B46C3">
        <w:t>世</w:t>
      </w:r>
      <w:proofErr w:type="gramEnd"/>
      <w:r w:rsidRPr="007B46C3">
        <w:t>則調整其燃料電池業務布局，</w:t>
      </w:r>
      <w:r w:rsidRPr="007B46C3">
        <w:rPr>
          <w:rFonts w:hint="eastAsia"/>
        </w:rPr>
        <w:t>改將重心</w:t>
      </w:r>
      <w:proofErr w:type="gramStart"/>
      <w:r w:rsidRPr="007B46C3">
        <w:rPr>
          <w:rFonts w:hint="eastAsia"/>
        </w:rPr>
        <w:t>轉向氫能電解</w:t>
      </w:r>
      <w:proofErr w:type="gramEnd"/>
      <w:r w:rsidRPr="007B46C3">
        <w:rPr>
          <w:rFonts w:hint="eastAsia"/>
        </w:rPr>
        <w:t>技術。總體而言，</w:t>
      </w:r>
      <w:proofErr w:type="gramStart"/>
      <w:r w:rsidRPr="007B46C3">
        <w:rPr>
          <w:rFonts w:hint="eastAsia"/>
        </w:rPr>
        <w:t>德國氫能政策</w:t>
      </w:r>
      <w:proofErr w:type="gramEnd"/>
      <w:r w:rsidRPr="007B46C3">
        <w:rPr>
          <w:rFonts w:hint="eastAsia"/>
        </w:rPr>
        <w:t>明確、基礎設施建設穩步推進，企業投資</w:t>
      </w:r>
      <w:proofErr w:type="gramStart"/>
      <w:r w:rsidRPr="007B46C3">
        <w:rPr>
          <w:rFonts w:hint="eastAsia"/>
        </w:rPr>
        <w:t>活躍，</w:t>
      </w:r>
      <w:proofErr w:type="gramEnd"/>
      <w:r w:rsidRPr="007B46C3">
        <w:rPr>
          <w:rFonts w:hint="eastAsia"/>
        </w:rPr>
        <w:t>儘管挑戰尚存，但整體發展趨勢仍具正面意義，為其實現能源轉型與氣候中和目標奠定堅實基礎</w:t>
      </w:r>
      <w:r w:rsidR="00746C75" w:rsidRPr="007B46C3">
        <w:rPr>
          <w:rFonts w:hint="eastAsia"/>
        </w:rPr>
        <w:t>。</w:t>
      </w:r>
    </w:p>
    <w:p w14:paraId="6F614135" w14:textId="77777777" w:rsidR="00F77F76" w:rsidRPr="007B46C3" w:rsidRDefault="00F77F76" w:rsidP="00C76879">
      <w:pPr>
        <w:pStyle w:val="a6"/>
        <w:ind w:left="945" w:hanging="709"/>
      </w:pPr>
      <w:r w:rsidRPr="007B46C3">
        <w:t>（三）德國投資環境優勢</w:t>
      </w:r>
    </w:p>
    <w:p w14:paraId="010F885B" w14:textId="77777777" w:rsidR="00F77F76" w:rsidRPr="007B46C3" w:rsidRDefault="00F77F76" w:rsidP="00C76879">
      <w:pPr>
        <w:pStyle w:val="af1"/>
      </w:pPr>
      <w:r w:rsidRPr="007B46C3">
        <w:t>１、德國投資環境優勢</w:t>
      </w:r>
    </w:p>
    <w:p w14:paraId="4BEEB64B" w14:textId="77777777" w:rsidR="00F77F76" w:rsidRPr="007B46C3" w:rsidRDefault="00F77F76" w:rsidP="00C76879">
      <w:pPr>
        <w:pStyle w:val="13"/>
        <w:ind w:left="1772" w:hanging="591"/>
      </w:pPr>
      <w:r w:rsidRPr="007B46C3">
        <w:t>（</w:t>
      </w:r>
      <w:r w:rsidRPr="007B46C3">
        <w:t>1</w:t>
      </w:r>
      <w:r w:rsidRPr="007B46C3">
        <w:t>）</w:t>
      </w:r>
      <w:r w:rsidRPr="007B46C3">
        <w:tab/>
      </w:r>
      <w:r w:rsidRPr="007B46C3">
        <w:t>歐盟第</w:t>
      </w:r>
      <w:r w:rsidRPr="007B46C3">
        <w:t>1</w:t>
      </w:r>
      <w:r w:rsidRPr="007B46C3">
        <w:t>大經濟體</w:t>
      </w:r>
    </w:p>
    <w:p w14:paraId="1FD42DAC" w14:textId="4BE6D71A" w:rsidR="00F77F76" w:rsidRPr="007B46C3" w:rsidRDefault="00223B3A" w:rsidP="003935CB">
      <w:pPr>
        <w:pStyle w:val="15"/>
        <w:ind w:left="1772" w:firstLine="472"/>
      </w:pPr>
      <w:r w:rsidRPr="007B46C3">
        <w:rPr>
          <w:rFonts w:hint="eastAsia"/>
        </w:rPr>
        <w:t>2025</w:t>
      </w:r>
      <w:r w:rsidRPr="007B46C3">
        <w:rPr>
          <w:rFonts w:hint="eastAsia"/>
        </w:rPr>
        <w:t>年德國人口總數為</w:t>
      </w:r>
      <w:r w:rsidRPr="007B46C3">
        <w:rPr>
          <w:rFonts w:hint="eastAsia"/>
        </w:rPr>
        <w:t>8,350</w:t>
      </w:r>
      <w:r w:rsidRPr="007B46C3">
        <w:rPr>
          <w:rFonts w:hint="eastAsia"/>
        </w:rPr>
        <w:t>萬人，為歐盟會員國當中人口最多的國家，國內生產毛額約為</w:t>
      </w:r>
      <w:r w:rsidRPr="007B46C3">
        <w:rPr>
          <w:rFonts w:hint="eastAsia"/>
        </w:rPr>
        <w:t>4</w:t>
      </w:r>
      <w:r w:rsidRPr="007B46C3">
        <w:rPr>
          <w:rFonts w:hint="eastAsia"/>
        </w:rPr>
        <w:t>兆</w:t>
      </w:r>
      <w:r w:rsidRPr="007B46C3">
        <w:rPr>
          <w:rFonts w:hint="eastAsia"/>
        </w:rPr>
        <w:t>4</w:t>
      </w:r>
      <w:r w:rsidRPr="007B46C3">
        <w:t>,</w:t>
      </w:r>
      <w:r w:rsidRPr="007B46C3">
        <w:rPr>
          <w:rFonts w:hint="eastAsia"/>
        </w:rPr>
        <w:t>699</w:t>
      </w:r>
      <w:r w:rsidRPr="007B46C3">
        <w:rPr>
          <w:rFonts w:hint="eastAsia"/>
        </w:rPr>
        <w:t>億歐元，</w:t>
      </w:r>
      <w:r w:rsidRPr="007B46C3">
        <w:rPr>
          <w:rFonts w:hint="eastAsia"/>
        </w:rPr>
        <w:t>2</w:t>
      </w:r>
      <w:r w:rsidRPr="007B46C3">
        <w:t>023</w:t>
      </w:r>
      <w:r w:rsidRPr="007B46C3">
        <w:rPr>
          <w:rFonts w:hint="eastAsia"/>
        </w:rPr>
        <w:t>年起超越日本成為全球第</w:t>
      </w:r>
      <w:r w:rsidRPr="007B46C3">
        <w:t>3</w:t>
      </w:r>
      <w:r w:rsidRPr="007B46C3">
        <w:rPr>
          <w:rFonts w:hint="eastAsia"/>
        </w:rPr>
        <w:t>大經濟體，並為歐盟第</w:t>
      </w:r>
      <w:r w:rsidRPr="007B46C3">
        <w:rPr>
          <w:rFonts w:hint="eastAsia"/>
        </w:rPr>
        <w:t>1</w:t>
      </w:r>
      <w:r w:rsidRPr="007B46C3">
        <w:rPr>
          <w:rFonts w:hint="eastAsia"/>
        </w:rPr>
        <w:t>大經濟體，人均所得約為</w:t>
      </w:r>
      <w:r w:rsidRPr="007B46C3">
        <w:rPr>
          <w:rFonts w:hint="eastAsia"/>
        </w:rPr>
        <w:t>5</w:t>
      </w:r>
      <w:r w:rsidRPr="007B46C3">
        <w:rPr>
          <w:rFonts w:hint="eastAsia"/>
        </w:rPr>
        <w:t>萬</w:t>
      </w:r>
      <w:r w:rsidRPr="007B46C3">
        <w:rPr>
          <w:rFonts w:hint="eastAsia"/>
        </w:rPr>
        <w:t>5</w:t>
      </w:r>
      <w:r w:rsidRPr="007B46C3">
        <w:t>,</w:t>
      </w:r>
      <w:r w:rsidRPr="007B46C3">
        <w:rPr>
          <w:rFonts w:hint="eastAsia"/>
        </w:rPr>
        <w:t>454</w:t>
      </w:r>
      <w:r w:rsidRPr="007B46C3">
        <w:rPr>
          <w:rFonts w:hint="eastAsia"/>
        </w:rPr>
        <w:t>歐元</w:t>
      </w:r>
      <w:r w:rsidR="00F10F8D" w:rsidRPr="007B46C3">
        <w:rPr>
          <w:rFonts w:hint="eastAsia"/>
        </w:rPr>
        <w:t>（</w:t>
      </w:r>
      <w:r w:rsidRPr="007B46C3">
        <w:t>GNP</w:t>
      </w:r>
      <w:r w:rsidRPr="007B46C3">
        <w:rPr>
          <w:rFonts w:hint="eastAsia"/>
        </w:rPr>
        <w:t>之平均</w:t>
      </w:r>
      <w:r w:rsidR="00F10F8D" w:rsidRPr="007B46C3">
        <w:rPr>
          <w:rFonts w:hint="eastAsia"/>
        </w:rPr>
        <w:t>）</w:t>
      </w:r>
      <w:r w:rsidRPr="007B46C3">
        <w:rPr>
          <w:rFonts w:hint="eastAsia"/>
        </w:rPr>
        <w:t>。</w:t>
      </w:r>
      <w:r w:rsidRPr="007B46C3">
        <w:t>德國具備龐大內需市場與高所得消</w:t>
      </w:r>
      <w:r w:rsidRPr="007B46C3">
        <w:lastRenderedPageBreak/>
        <w:t>費能力，為歐洲最重要之消費市場之</w:t>
      </w:r>
      <w:proofErr w:type="gramStart"/>
      <w:r w:rsidRPr="007B46C3">
        <w:t>一</w:t>
      </w:r>
      <w:proofErr w:type="gramEnd"/>
      <w:r w:rsidRPr="007B46C3">
        <w:t>。企業透過進入德國市場，不僅可掌握當地需求動向，亦有助於拓展整體歐洲市場布局</w:t>
      </w:r>
      <w:r w:rsidR="00746C75" w:rsidRPr="007B46C3">
        <w:t>。</w:t>
      </w:r>
    </w:p>
    <w:p w14:paraId="29E8D6EF" w14:textId="77777777" w:rsidR="00F77F76" w:rsidRPr="007B46C3" w:rsidRDefault="00F77F76" w:rsidP="00F77F76">
      <w:pPr>
        <w:pStyle w:val="13"/>
        <w:ind w:left="1772" w:hanging="591"/>
      </w:pPr>
      <w:r w:rsidRPr="007B46C3">
        <w:t>（</w:t>
      </w:r>
      <w:r w:rsidRPr="007B46C3">
        <w:t>2</w:t>
      </w:r>
      <w:r w:rsidRPr="007B46C3">
        <w:t>）</w:t>
      </w:r>
      <w:r w:rsidRPr="007B46C3">
        <w:tab/>
      </w:r>
      <w:r w:rsidRPr="007B46C3">
        <w:t>德國位居歐洲樞紐</w:t>
      </w:r>
    </w:p>
    <w:p w14:paraId="648A522F" w14:textId="5478D501" w:rsidR="00F77F76" w:rsidRPr="007B46C3" w:rsidRDefault="00F77F76" w:rsidP="003935CB">
      <w:pPr>
        <w:pStyle w:val="13"/>
        <w:ind w:left="1772" w:hanging="591"/>
      </w:pPr>
      <w:r w:rsidRPr="007B46C3">
        <w:tab/>
      </w:r>
      <w:r w:rsidRPr="007B46C3">
        <w:t xml:space="preserve">　　</w:t>
      </w:r>
      <w:r w:rsidR="00956D81" w:rsidRPr="007B46C3">
        <w:rPr>
          <w:rFonts w:hint="eastAsia"/>
        </w:rPr>
        <w:t>德國位居歐洲運輸樞紐地位，北接波羅的海、北海、丹麥及北歐諸國，東與波蘭為鄰，西臨荷蘭、比利時、盧森堡及法國，南面瑞士、奧地利及捷克，在歐盟擴大會員國後，更</w:t>
      </w:r>
      <w:proofErr w:type="gramStart"/>
      <w:r w:rsidR="00956D81" w:rsidRPr="007B46C3">
        <w:rPr>
          <w:rFonts w:hint="eastAsia"/>
        </w:rPr>
        <w:t>凸</w:t>
      </w:r>
      <w:proofErr w:type="gramEnd"/>
      <w:r w:rsidR="00956D81" w:rsidRPr="007B46C3">
        <w:rPr>
          <w:rFonts w:hint="eastAsia"/>
        </w:rPr>
        <w:t>顯德國地理位置的重要性</w:t>
      </w:r>
      <w:r w:rsidR="00746C75" w:rsidRPr="007B46C3">
        <w:rPr>
          <w:rFonts w:hint="eastAsia"/>
        </w:rPr>
        <w:t>。</w:t>
      </w:r>
    </w:p>
    <w:p w14:paraId="297FBA3B" w14:textId="77777777" w:rsidR="00F77F76" w:rsidRPr="007B46C3" w:rsidRDefault="00F77F76" w:rsidP="00F77F76">
      <w:pPr>
        <w:pStyle w:val="13"/>
        <w:ind w:left="1772" w:hanging="591"/>
      </w:pPr>
      <w:r w:rsidRPr="007B46C3">
        <w:t>（</w:t>
      </w:r>
      <w:r w:rsidRPr="007B46C3">
        <w:t>3</w:t>
      </w:r>
      <w:r w:rsidRPr="007B46C3">
        <w:t>）</w:t>
      </w:r>
      <w:r w:rsidRPr="007B46C3">
        <w:tab/>
      </w:r>
      <w:r w:rsidRPr="007B46C3">
        <w:t>交通網便捷，公路及鐵路運輸量居歐洲第</w:t>
      </w:r>
      <w:r w:rsidRPr="007B46C3">
        <w:t>1</w:t>
      </w:r>
    </w:p>
    <w:p w14:paraId="24182527" w14:textId="09A5DAAC" w:rsidR="00F77F76" w:rsidRPr="007B46C3" w:rsidRDefault="00F77F76" w:rsidP="003935CB">
      <w:pPr>
        <w:pStyle w:val="13"/>
        <w:ind w:left="1772" w:hanging="591"/>
      </w:pPr>
      <w:r w:rsidRPr="007B46C3">
        <w:tab/>
      </w:r>
      <w:r w:rsidRPr="007B46C3">
        <w:t xml:space="preserve">　　</w:t>
      </w:r>
      <w:r w:rsidR="009238DE" w:rsidRPr="007B46C3">
        <w:rPr>
          <w:rFonts w:hint="eastAsia"/>
        </w:rPr>
        <w:t>德國境內高速公路達</w:t>
      </w:r>
      <w:r w:rsidR="009238DE" w:rsidRPr="007B46C3">
        <w:rPr>
          <w:rFonts w:hint="eastAsia"/>
        </w:rPr>
        <w:t>1</w:t>
      </w:r>
      <w:r w:rsidR="009238DE" w:rsidRPr="007B46C3">
        <w:rPr>
          <w:rFonts w:hint="eastAsia"/>
        </w:rPr>
        <w:t>萬</w:t>
      </w:r>
      <w:r w:rsidR="009238DE" w:rsidRPr="007B46C3">
        <w:rPr>
          <w:rFonts w:hint="eastAsia"/>
        </w:rPr>
        <w:t>3,192</w:t>
      </w:r>
      <w:r w:rsidR="009238DE" w:rsidRPr="007B46C3">
        <w:rPr>
          <w:rFonts w:hint="eastAsia"/>
        </w:rPr>
        <w:t>公里、鐵路超過</w:t>
      </w:r>
      <w:r w:rsidR="009238DE" w:rsidRPr="007B46C3">
        <w:rPr>
          <w:rFonts w:hint="eastAsia"/>
        </w:rPr>
        <w:t>3</w:t>
      </w:r>
      <w:r w:rsidR="009238DE" w:rsidRPr="007B46C3">
        <w:rPr>
          <w:rFonts w:hint="eastAsia"/>
        </w:rPr>
        <w:t>萬</w:t>
      </w:r>
      <w:r w:rsidR="009238DE" w:rsidRPr="007B46C3">
        <w:rPr>
          <w:rFonts w:hint="eastAsia"/>
        </w:rPr>
        <w:t>3</w:t>
      </w:r>
      <w:r w:rsidR="007502C7" w:rsidRPr="007B46C3">
        <w:t>,</w:t>
      </w:r>
      <w:r w:rsidR="007502C7" w:rsidRPr="007B46C3">
        <w:rPr>
          <w:rFonts w:hint="eastAsia"/>
        </w:rPr>
        <w:t>000</w:t>
      </w:r>
      <w:r w:rsidR="009238DE" w:rsidRPr="007B46C3">
        <w:rPr>
          <w:rFonts w:hint="eastAsia"/>
        </w:rPr>
        <w:t>公里、水路超過</w:t>
      </w:r>
      <w:r w:rsidR="009238DE" w:rsidRPr="007B46C3">
        <w:rPr>
          <w:rFonts w:hint="eastAsia"/>
        </w:rPr>
        <w:t>7,500</w:t>
      </w:r>
      <w:r w:rsidR="009238DE" w:rsidRPr="007B46C3">
        <w:rPr>
          <w:rFonts w:hint="eastAsia"/>
        </w:rPr>
        <w:t>公里，境內法蘭克福是歐陸第</w:t>
      </w:r>
      <w:r w:rsidR="009238DE" w:rsidRPr="007B46C3">
        <w:rPr>
          <w:rFonts w:hint="eastAsia"/>
        </w:rPr>
        <w:t>1</w:t>
      </w:r>
      <w:r w:rsidR="009238DE" w:rsidRPr="007B46C3">
        <w:rPr>
          <w:rFonts w:hint="eastAsia"/>
        </w:rPr>
        <w:t>大貨運暨第</w:t>
      </w:r>
      <w:r w:rsidR="009238DE" w:rsidRPr="007B46C3">
        <w:rPr>
          <w:rFonts w:hint="eastAsia"/>
        </w:rPr>
        <w:t>6</w:t>
      </w:r>
      <w:r w:rsidR="009238DE" w:rsidRPr="007B46C3">
        <w:rPr>
          <w:rFonts w:hint="eastAsia"/>
        </w:rPr>
        <w:t>大客運航空運輸站，漢堡港則是歐洲第</w:t>
      </w:r>
      <w:r w:rsidR="009238DE" w:rsidRPr="007B46C3">
        <w:rPr>
          <w:rFonts w:hint="eastAsia"/>
        </w:rPr>
        <w:t>3</w:t>
      </w:r>
      <w:r w:rsidR="009238DE" w:rsidRPr="007B46C3">
        <w:rPr>
          <w:rFonts w:hint="eastAsia"/>
        </w:rPr>
        <w:t>大、全球第</w:t>
      </w:r>
      <w:r w:rsidR="009238DE" w:rsidRPr="007B46C3">
        <w:rPr>
          <w:rFonts w:hint="eastAsia"/>
        </w:rPr>
        <w:t>23</w:t>
      </w:r>
      <w:r w:rsidR="009238DE" w:rsidRPr="007B46C3">
        <w:rPr>
          <w:rFonts w:hint="eastAsia"/>
        </w:rPr>
        <w:t>大貨櫃港。德國在海、陸、空四通八達的運輸網設施下，得以迅速連結歐洲及全球各地。依據德國</w:t>
      </w:r>
      <w:r w:rsidR="00DB1354" w:rsidRPr="007B46C3">
        <w:rPr>
          <w:lang w:val="en-US"/>
        </w:rPr>
        <w:t>聯邦統計局（</w:t>
      </w:r>
      <w:proofErr w:type="spellStart"/>
      <w:r w:rsidR="00DB1354" w:rsidRPr="007B46C3">
        <w:rPr>
          <w:lang w:val="en-US"/>
        </w:rPr>
        <w:t>Destatis</w:t>
      </w:r>
      <w:proofErr w:type="spellEnd"/>
      <w:r w:rsidR="00DB1354" w:rsidRPr="007B46C3">
        <w:rPr>
          <w:lang w:val="en-US"/>
        </w:rPr>
        <w:t>）</w:t>
      </w:r>
      <w:r w:rsidR="009238DE" w:rsidRPr="007B46C3">
        <w:rPr>
          <w:rFonts w:hint="eastAsia"/>
        </w:rPr>
        <w:t>資料，</w:t>
      </w:r>
      <w:r w:rsidR="009238DE" w:rsidRPr="007B46C3">
        <w:rPr>
          <w:rFonts w:hint="eastAsia"/>
        </w:rPr>
        <w:t>202</w:t>
      </w:r>
      <w:r w:rsidR="00DB1354" w:rsidRPr="007B46C3">
        <w:rPr>
          <w:rFonts w:hint="eastAsia"/>
        </w:rPr>
        <w:t>4</w:t>
      </w:r>
      <w:r w:rsidR="009238DE" w:rsidRPr="007B46C3">
        <w:rPr>
          <w:rFonts w:hint="eastAsia"/>
        </w:rPr>
        <w:t>年德國公路及鐵路每公里年運輸量分別為</w:t>
      </w:r>
      <w:r w:rsidR="00DB1354" w:rsidRPr="007B46C3">
        <w:rPr>
          <w:lang w:val="en-US"/>
        </w:rPr>
        <w:t>4,745</w:t>
      </w:r>
      <w:r w:rsidR="009238DE" w:rsidRPr="007B46C3">
        <w:rPr>
          <w:rFonts w:hint="eastAsia"/>
        </w:rPr>
        <w:t>億噸公里</w:t>
      </w:r>
      <w:r w:rsidR="000C6962" w:rsidRPr="007B46C3">
        <w:rPr>
          <w:rFonts w:hint="eastAsia"/>
        </w:rPr>
        <w:t>（</w:t>
      </w:r>
      <w:r w:rsidR="009238DE" w:rsidRPr="007B46C3">
        <w:rPr>
          <w:rFonts w:hint="eastAsia"/>
        </w:rPr>
        <w:t>tkm</w:t>
      </w:r>
      <w:r w:rsidR="000C6962" w:rsidRPr="007B46C3">
        <w:rPr>
          <w:rFonts w:hint="eastAsia"/>
        </w:rPr>
        <w:t>）</w:t>
      </w:r>
      <w:r w:rsidR="009238DE" w:rsidRPr="007B46C3">
        <w:rPr>
          <w:rFonts w:hint="eastAsia"/>
        </w:rPr>
        <w:t>及</w:t>
      </w:r>
      <w:r w:rsidR="00DB1354" w:rsidRPr="007B46C3">
        <w:rPr>
          <w:lang w:val="en-US"/>
        </w:rPr>
        <w:t>1,333</w:t>
      </w:r>
      <w:r w:rsidR="009238DE" w:rsidRPr="007B46C3">
        <w:rPr>
          <w:rFonts w:hint="eastAsia"/>
        </w:rPr>
        <w:t>億噸公里，在歐洲</w:t>
      </w:r>
      <w:proofErr w:type="gramStart"/>
      <w:r w:rsidR="009238DE" w:rsidRPr="007B46C3">
        <w:rPr>
          <w:rFonts w:hint="eastAsia"/>
        </w:rPr>
        <w:t>名列前矛</w:t>
      </w:r>
      <w:proofErr w:type="gramEnd"/>
      <w:r w:rsidR="009238DE" w:rsidRPr="007B46C3">
        <w:rPr>
          <w:rFonts w:hint="eastAsia"/>
        </w:rPr>
        <w:t>。德國因地處歐洲樞紐，加上境內基礎建設良好，交通網便捷，成為東歐、西歐、南歐及北歐貨物運輸必經之地</w:t>
      </w:r>
      <w:r w:rsidR="00746C75" w:rsidRPr="007B46C3">
        <w:t>。</w:t>
      </w:r>
    </w:p>
    <w:p w14:paraId="4D561A17" w14:textId="77777777" w:rsidR="00F77F76" w:rsidRPr="007B46C3" w:rsidRDefault="00F77F76" w:rsidP="00F77F76">
      <w:pPr>
        <w:pStyle w:val="13"/>
        <w:ind w:left="1772" w:hanging="591"/>
      </w:pPr>
      <w:r w:rsidRPr="007B46C3">
        <w:t>（</w:t>
      </w:r>
      <w:r w:rsidRPr="007B46C3">
        <w:t>4</w:t>
      </w:r>
      <w:r w:rsidRPr="007B46C3">
        <w:t>）</w:t>
      </w:r>
      <w:r w:rsidRPr="007B46C3">
        <w:tab/>
      </w:r>
      <w:r w:rsidRPr="007B46C3">
        <w:t>德國企業重視研發</w:t>
      </w:r>
    </w:p>
    <w:p w14:paraId="7B33C4C9" w14:textId="4CB5B8CA" w:rsidR="00AF074F" w:rsidRPr="007B46C3" w:rsidRDefault="00F77F76" w:rsidP="003935CB">
      <w:pPr>
        <w:pStyle w:val="13"/>
        <w:ind w:left="1772" w:hanging="591"/>
      </w:pPr>
      <w:r w:rsidRPr="007B46C3">
        <w:tab/>
      </w:r>
      <w:r w:rsidRPr="007B46C3">
        <w:t xml:space="preserve">　　</w:t>
      </w:r>
      <w:r w:rsidR="00AF074F" w:rsidRPr="007B46C3">
        <w:rPr>
          <w:rFonts w:hint="eastAsia"/>
        </w:rPr>
        <w:t>依德國聯邦統計局資料，</w:t>
      </w:r>
      <w:r w:rsidR="00AF074F" w:rsidRPr="007B46C3">
        <w:rPr>
          <w:rFonts w:hint="eastAsia"/>
        </w:rPr>
        <w:t>202</w:t>
      </w:r>
      <w:r w:rsidR="00C47014" w:rsidRPr="007B46C3">
        <w:rPr>
          <w:rFonts w:hint="eastAsia"/>
        </w:rPr>
        <w:t>4</w:t>
      </w:r>
      <w:r w:rsidR="00AF074F" w:rsidRPr="007B46C3">
        <w:rPr>
          <w:rFonts w:hint="eastAsia"/>
        </w:rPr>
        <w:t>年德國政府與非營利機構、學界及產業界於研發上共支出</w:t>
      </w:r>
      <w:r w:rsidR="00C47014" w:rsidRPr="007B46C3">
        <w:rPr>
          <w:lang w:val="en-US"/>
        </w:rPr>
        <w:t>1,371</w:t>
      </w:r>
      <w:r w:rsidR="00AF074F" w:rsidRPr="007B46C3">
        <w:rPr>
          <w:rFonts w:hint="eastAsia"/>
        </w:rPr>
        <w:t>億歐元，占德國國內生產總值</w:t>
      </w:r>
      <w:r w:rsidR="000C6962" w:rsidRPr="007B46C3">
        <w:rPr>
          <w:rFonts w:hint="eastAsia"/>
        </w:rPr>
        <w:t>（</w:t>
      </w:r>
      <w:r w:rsidR="00AF074F" w:rsidRPr="007B46C3">
        <w:rPr>
          <w:rFonts w:hint="eastAsia"/>
        </w:rPr>
        <w:t>GDP</w:t>
      </w:r>
      <w:r w:rsidR="000C6962" w:rsidRPr="007B46C3">
        <w:rPr>
          <w:rFonts w:hint="eastAsia"/>
        </w:rPr>
        <w:t>）</w:t>
      </w:r>
      <w:r w:rsidR="00AF074F" w:rsidRPr="007B46C3">
        <w:rPr>
          <w:rFonts w:hint="eastAsia"/>
        </w:rPr>
        <w:t>約</w:t>
      </w:r>
      <w:r w:rsidR="00C47014" w:rsidRPr="007B46C3">
        <w:rPr>
          <w:lang w:val="en-US"/>
        </w:rPr>
        <w:t>3.17%</w:t>
      </w:r>
      <w:r w:rsidR="00C47014" w:rsidRPr="007B46C3">
        <w:rPr>
          <w:rFonts w:hint="eastAsia"/>
          <w:lang w:val="en-US"/>
        </w:rPr>
        <w:t>。</w:t>
      </w:r>
      <w:r w:rsidR="00C47014" w:rsidRPr="007B46C3">
        <w:rPr>
          <w:lang w:val="en-US"/>
        </w:rPr>
        <w:t>德國研發支出占</w:t>
      </w:r>
      <w:r w:rsidR="00C47014" w:rsidRPr="007B46C3">
        <w:rPr>
          <w:lang w:val="en-US"/>
        </w:rPr>
        <w:t>GDP</w:t>
      </w:r>
      <w:r w:rsidR="00C47014" w:rsidRPr="007B46C3">
        <w:rPr>
          <w:lang w:val="en-US"/>
        </w:rPr>
        <w:t>比重已連續多年達成歐盟研發支出占</w:t>
      </w:r>
      <w:r w:rsidR="00C47014" w:rsidRPr="007B46C3">
        <w:rPr>
          <w:lang w:val="en-US"/>
        </w:rPr>
        <w:t>GDP 3%</w:t>
      </w:r>
      <w:r w:rsidR="00C47014" w:rsidRPr="007B46C3">
        <w:rPr>
          <w:lang w:val="en-US"/>
        </w:rPr>
        <w:t>以上目標</w:t>
      </w:r>
      <w:r w:rsidR="00AF074F" w:rsidRPr="007B46C3">
        <w:rPr>
          <w:rFonts w:hint="eastAsia"/>
        </w:rPr>
        <w:t>。</w:t>
      </w:r>
    </w:p>
    <w:p w14:paraId="0C114A75" w14:textId="6B9D61B9" w:rsidR="00AF074F" w:rsidRPr="007B46C3" w:rsidRDefault="00C47014" w:rsidP="003935CB">
      <w:pPr>
        <w:pStyle w:val="15"/>
        <w:ind w:left="1772" w:firstLine="472"/>
      </w:pPr>
      <w:r w:rsidRPr="007B46C3">
        <w:t>2025</w:t>
      </w:r>
      <w:r w:rsidRPr="007B46C3">
        <w:t>年歐盟執委會發布之《歐洲創新評分報告》</w:t>
      </w:r>
      <w:r w:rsidR="00F10F8D" w:rsidRPr="007B46C3">
        <w:t>（</w:t>
      </w:r>
      <w:r w:rsidRPr="007B46C3">
        <w:t>European Innovation Scoreboard, EIS</w:t>
      </w:r>
      <w:r w:rsidR="00F10F8D" w:rsidRPr="007B46C3">
        <w:t>）</w:t>
      </w:r>
      <w:r w:rsidRPr="007B46C3">
        <w:t>顯示，德國仍被評為「強大創新者」</w:t>
      </w:r>
      <w:r w:rsidR="00F10F8D" w:rsidRPr="007B46C3">
        <w:lastRenderedPageBreak/>
        <w:t>（</w:t>
      </w:r>
      <w:r w:rsidRPr="007B46C3">
        <w:t>Strong Innovator</w:t>
      </w:r>
      <w:r w:rsidR="00F10F8D" w:rsidRPr="007B46C3">
        <w:t>）</w:t>
      </w:r>
      <w:r w:rsidRPr="007B46C3">
        <w:t>，整體創新表現高於歐盟平均水準，並在企業研發投資等指標上位居歐盟前列</w:t>
      </w:r>
      <w:r w:rsidR="00AF074F" w:rsidRPr="007B46C3">
        <w:rPr>
          <w:rFonts w:hint="eastAsia"/>
        </w:rPr>
        <w:t>。</w:t>
      </w:r>
    </w:p>
    <w:p w14:paraId="0E6232AA" w14:textId="546EF4DA" w:rsidR="00F77F76" w:rsidRPr="007B46C3" w:rsidRDefault="00C47014" w:rsidP="003935CB">
      <w:pPr>
        <w:pStyle w:val="15"/>
        <w:ind w:left="1772" w:firstLine="472"/>
      </w:pPr>
      <w:r w:rsidRPr="007B46C3">
        <w:t>另依</w:t>
      </w:r>
      <w:r w:rsidRPr="007B46C3">
        <w:t>World Intellectual Property Organization</w:t>
      </w:r>
      <w:r w:rsidRPr="007B46C3">
        <w:t>發布之</w:t>
      </w:r>
      <w:r w:rsidRPr="007B46C3">
        <w:t>2025</w:t>
      </w:r>
      <w:r w:rsidRPr="007B46C3">
        <w:t>年《全球創新指數》</w:t>
      </w:r>
      <w:r w:rsidR="00F10F8D" w:rsidRPr="007B46C3">
        <w:t>（</w:t>
      </w:r>
      <w:r w:rsidRPr="007B46C3">
        <w:t>Global Innovation Index, GII</w:t>
      </w:r>
      <w:r w:rsidR="00F10F8D" w:rsidRPr="007B46C3">
        <w:t>）</w:t>
      </w:r>
      <w:r w:rsidRPr="007B46C3">
        <w:t>，德國排名全球第</w:t>
      </w:r>
      <w:r w:rsidRPr="007B46C3">
        <w:t>11</w:t>
      </w:r>
      <w:r w:rsidRPr="007B46C3">
        <w:t>，在歐洲主要國家中，僅次於瑞士</w:t>
      </w:r>
      <w:r w:rsidR="00F10F8D" w:rsidRPr="007B46C3">
        <w:t>（</w:t>
      </w:r>
      <w:r w:rsidRPr="007B46C3">
        <w:t>第</w:t>
      </w:r>
      <w:r w:rsidRPr="007B46C3">
        <w:t>1</w:t>
      </w:r>
      <w:r w:rsidR="00F10F8D" w:rsidRPr="007B46C3">
        <w:t>）</w:t>
      </w:r>
      <w:r w:rsidRPr="007B46C3">
        <w:t>、瑞典</w:t>
      </w:r>
      <w:r w:rsidR="00F10F8D" w:rsidRPr="007B46C3">
        <w:t>（</w:t>
      </w:r>
      <w:r w:rsidRPr="007B46C3">
        <w:t>第</w:t>
      </w:r>
      <w:r w:rsidRPr="007B46C3">
        <w:t>2</w:t>
      </w:r>
      <w:r w:rsidR="00F10F8D" w:rsidRPr="007B46C3">
        <w:t>）</w:t>
      </w:r>
      <w:r w:rsidRPr="007B46C3">
        <w:t>、英國</w:t>
      </w:r>
      <w:r w:rsidR="00F10F8D" w:rsidRPr="007B46C3">
        <w:t>（</w:t>
      </w:r>
      <w:r w:rsidRPr="007B46C3">
        <w:t>第</w:t>
      </w:r>
      <w:r w:rsidRPr="007B46C3">
        <w:t>6</w:t>
      </w:r>
      <w:r w:rsidR="00F10F8D" w:rsidRPr="007B46C3">
        <w:t>）</w:t>
      </w:r>
      <w:r w:rsidRPr="007B46C3">
        <w:t>、芬蘭</w:t>
      </w:r>
      <w:r w:rsidR="00F10F8D" w:rsidRPr="007B46C3">
        <w:t>（</w:t>
      </w:r>
      <w:r w:rsidRPr="007B46C3">
        <w:t>第</w:t>
      </w:r>
      <w:r w:rsidRPr="007B46C3">
        <w:t>7</w:t>
      </w:r>
      <w:r w:rsidR="00F10F8D" w:rsidRPr="007B46C3">
        <w:t>）</w:t>
      </w:r>
      <w:r w:rsidRPr="007B46C3">
        <w:t>、荷蘭</w:t>
      </w:r>
      <w:r w:rsidR="00F10F8D" w:rsidRPr="007B46C3">
        <w:t>（</w:t>
      </w:r>
      <w:r w:rsidRPr="007B46C3">
        <w:t>第</w:t>
      </w:r>
      <w:r w:rsidRPr="007B46C3">
        <w:t>8</w:t>
      </w:r>
      <w:r w:rsidR="00F10F8D" w:rsidRPr="007B46C3">
        <w:t>）</w:t>
      </w:r>
      <w:r w:rsidRPr="007B46C3">
        <w:t>及丹麥</w:t>
      </w:r>
      <w:r w:rsidR="00F10F8D" w:rsidRPr="007B46C3">
        <w:t>（</w:t>
      </w:r>
      <w:r w:rsidRPr="007B46C3">
        <w:t>第</w:t>
      </w:r>
      <w:r w:rsidRPr="007B46C3">
        <w:t>9</w:t>
      </w:r>
      <w:r w:rsidR="00F10F8D" w:rsidRPr="007B46C3">
        <w:t>）</w:t>
      </w:r>
      <w:r w:rsidRPr="007B46C3">
        <w:rPr>
          <w:rFonts w:hint="eastAsia"/>
        </w:rPr>
        <w:t>。</w:t>
      </w:r>
      <w:proofErr w:type="gramStart"/>
      <w:r w:rsidRPr="007B46C3">
        <w:t>此外，</w:t>
      </w:r>
      <w:proofErr w:type="gramEnd"/>
      <w:r w:rsidRPr="007B46C3">
        <w:t>從德國企業之專利申請情形亦可反映其創新實力。依</w:t>
      </w:r>
      <w:r w:rsidRPr="007B46C3">
        <w:t>European Patent Office</w:t>
      </w:r>
      <w:r w:rsidRPr="007B46C3">
        <w:t>於</w:t>
      </w:r>
      <w:r w:rsidRPr="007B46C3">
        <w:t>2025</w:t>
      </w:r>
      <w:r w:rsidRPr="007B46C3">
        <w:t>年發布之統計資料，</w:t>
      </w:r>
      <w:r w:rsidRPr="007B46C3">
        <w:t>2024</w:t>
      </w:r>
      <w:r w:rsidRPr="007B46C3">
        <w:t>年德國向歐洲專利局提出之專利申請量超過</w:t>
      </w:r>
      <w:r w:rsidRPr="007B46C3">
        <w:t>25,000</w:t>
      </w:r>
      <w:r w:rsidRPr="007B46C3">
        <w:t>件，較前一年小幅成長約</w:t>
      </w:r>
      <w:r w:rsidRPr="007B46C3">
        <w:t>0.4%</w:t>
      </w:r>
      <w:r w:rsidRPr="007B46C3">
        <w:t>，為歐洲申請量最高之國家，並於全球排名中居第</w:t>
      </w:r>
      <w:r w:rsidRPr="007B46C3">
        <w:t>2</w:t>
      </w:r>
      <w:r w:rsidRPr="007B46C3">
        <w:t>位，僅次於美國</w:t>
      </w:r>
      <w:r w:rsidRPr="007B46C3">
        <w:rPr>
          <w:rFonts w:hint="eastAsia"/>
        </w:rPr>
        <w:t>。德國在三方專利</w:t>
      </w:r>
      <w:r w:rsidR="00746094" w:rsidRPr="007B46C3">
        <w:rPr>
          <w:rFonts w:hint="eastAsia"/>
        </w:rPr>
        <w:t>族</w:t>
      </w:r>
      <w:r w:rsidR="00F10F8D" w:rsidRPr="007B46C3">
        <w:rPr>
          <w:rFonts w:hint="eastAsia"/>
        </w:rPr>
        <w:t>（</w:t>
      </w:r>
      <w:r w:rsidRPr="007B46C3">
        <w:rPr>
          <w:rFonts w:hint="eastAsia"/>
        </w:rPr>
        <w:t>Triadic patent families</w:t>
      </w:r>
      <w:r w:rsidRPr="007B46C3">
        <w:rPr>
          <w:rFonts w:hint="eastAsia"/>
        </w:rPr>
        <w:t>，指申請人為保護同一項發明創造而在歐洲專利局、美國專利商標局及日本專利局申請一系列專利</w:t>
      </w:r>
      <w:r w:rsidR="00F10F8D" w:rsidRPr="007B46C3">
        <w:rPr>
          <w:rFonts w:hint="eastAsia"/>
        </w:rPr>
        <w:t>）</w:t>
      </w:r>
      <w:r w:rsidRPr="007B46C3">
        <w:rPr>
          <w:rFonts w:hint="eastAsia"/>
        </w:rPr>
        <w:t>申請方面亦領先歐洲其他各國</w:t>
      </w:r>
      <w:r w:rsidR="00746C75" w:rsidRPr="007B46C3">
        <w:rPr>
          <w:rFonts w:hint="eastAsia"/>
        </w:rPr>
        <w:t>。</w:t>
      </w:r>
    </w:p>
    <w:p w14:paraId="683E5429" w14:textId="77777777" w:rsidR="00F77F76" w:rsidRPr="007B46C3" w:rsidRDefault="00F77F76" w:rsidP="003935CB">
      <w:pPr>
        <w:pStyle w:val="13"/>
        <w:ind w:left="1772" w:hanging="591"/>
      </w:pPr>
      <w:r w:rsidRPr="007B46C3">
        <w:t>（</w:t>
      </w:r>
      <w:r w:rsidRPr="007B46C3">
        <w:t>5</w:t>
      </w:r>
      <w:r w:rsidRPr="007B46C3">
        <w:t>）</w:t>
      </w:r>
      <w:r w:rsidRPr="007B46C3">
        <w:tab/>
      </w:r>
      <w:r w:rsidRPr="007B46C3">
        <w:t>勞工及技術人員素質整齊</w:t>
      </w:r>
    </w:p>
    <w:p w14:paraId="3A2F8FC6" w14:textId="77777777" w:rsidR="00F77F76" w:rsidRPr="007B46C3" w:rsidRDefault="005F5EFB" w:rsidP="003935CB">
      <w:pPr>
        <w:pStyle w:val="13"/>
        <w:ind w:left="1772" w:hanging="591"/>
      </w:pPr>
      <w:r w:rsidRPr="007B46C3">
        <w:tab/>
      </w:r>
      <w:r w:rsidRPr="007B46C3">
        <w:t xml:space="preserve">　　</w:t>
      </w:r>
      <w:r w:rsidR="00F77F76" w:rsidRPr="007B46C3">
        <w:t>德國雙軌制職業教育世界聞名，擁有完善研發機構及工業設施，學校與產業交流頻繁，學生在校學習，並在企業實際操作，勞工及技術人員亦可在各地職業訓練中心進修，進而培育高素質的勞工及技術人員。勞工素質高一向是外國廠商前來德國投資之重要決定因素。</w:t>
      </w:r>
    </w:p>
    <w:p w14:paraId="4DAB6177" w14:textId="5B0A8F83" w:rsidR="00F77F76" w:rsidRPr="007B46C3" w:rsidRDefault="00F77F76" w:rsidP="003935CB">
      <w:pPr>
        <w:pStyle w:val="13"/>
        <w:ind w:left="1772" w:hanging="591"/>
      </w:pPr>
      <w:r w:rsidRPr="007B46C3">
        <w:t>（</w:t>
      </w:r>
      <w:r w:rsidRPr="007B46C3">
        <w:t>6</w:t>
      </w:r>
      <w:r w:rsidRPr="007B46C3">
        <w:t>）</w:t>
      </w:r>
      <w:r w:rsidRPr="007B46C3">
        <w:tab/>
      </w:r>
      <w:r w:rsidR="00C47014" w:rsidRPr="007B46C3">
        <w:rPr>
          <w:rFonts w:hint="eastAsia"/>
        </w:rPr>
        <w:t>為加強吸引外籍專業人才，德國於</w:t>
      </w:r>
      <w:r w:rsidR="00C47014" w:rsidRPr="007B46C3">
        <w:rPr>
          <w:rFonts w:hint="eastAsia"/>
        </w:rPr>
        <w:t>202</w:t>
      </w:r>
      <w:r w:rsidR="00C47014" w:rsidRPr="007B46C3">
        <w:t>3</w:t>
      </w:r>
      <w:r w:rsidR="00C47014" w:rsidRPr="007B46C3">
        <w:rPr>
          <w:rFonts w:hint="eastAsia"/>
        </w:rPr>
        <w:t>年</w:t>
      </w:r>
      <w:r w:rsidR="00C47014" w:rsidRPr="007B46C3">
        <w:rPr>
          <w:rFonts w:hint="eastAsia"/>
        </w:rPr>
        <w:t>6</w:t>
      </w:r>
      <w:r w:rsidR="00C47014" w:rsidRPr="007B46C3">
        <w:rPr>
          <w:rFonts w:hint="eastAsia"/>
        </w:rPr>
        <w:t>月通過新版《技術移民法》</w:t>
      </w:r>
    </w:p>
    <w:p w14:paraId="42C6F775" w14:textId="1737D473" w:rsidR="00F77F76" w:rsidRPr="007B46C3" w:rsidRDefault="005F5EFB" w:rsidP="003935CB">
      <w:pPr>
        <w:pStyle w:val="13"/>
        <w:wordWrap w:val="0"/>
        <w:ind w:left="1772" w:hanging="591"/>
      </w:pPr>
      <w:r w:rsidRPr="007B46C3">
        <w:tab/>
      </w:r>
      <w:r w:rsidRPr="007B46C3">
        <w:t xml:space="preserve">　　</w:t>
      </w:r>
      <w:r w:rsidR="00C47014" w:rsidRPr="007B46C3">
        <w:t>2023</w:t>
      </w:r>
      <w:r w:rsidR="00C47014" w:rsidRPr="007B46C3">
        <w:t>年</w:t>
      </w:r>
      <w:r w:rsidR="00C47014" w:rsidRPr="007B46C3">
        <w:t>6</w:t>
      </w:r>
      <w:r w:rsidR="00C47014" w:rsidRPr="007B46C3">
        <w:t>月德國通過新版《技術移民法》</w:t>
      </w:r>
      <w:r w:rsidR="00F10F8D" w:rsidRPr="007B46C3">
        <w:t>（</w:t>
      </w:r>
      <w:r w:rsidR="00C47014" w:rsidRPr="007B46C3">
        <w:t>Fachkräfteeinwanderungsgesetz</w:t>
      </w:r>
      <w:r w:rsidR="00F10F8D" w:rsidRPr="007B46C3">
        <w:t>）</w:t>
      </w:r>
      <w:r w:rsidR="00C47014" w:rsidRPr="007B46C3">
        <w:t>，並自</w:t>
      </w:r>
      <w:r w:rsidR="00C47014" w:rsidRPr="007B46C3">
        <w:t>2023</w:t>
      </w:r>
      <w:r w:rsidR="00C47014" w:rsidRPr="007B46C3">
        <w:t>年</w:t>
      </w:r>
      <w:r w:rsidR="00C47014" w:rsidRPr="007B46C3">
        <w:t>11</w:t>
      </w:r>
      <w:r w:rsidR="00C47014" w:rsidRPr="007B46C3">
        <w:t>月起分階段實施，相關修正措施已於</w:t>
      </w:r>
      <w:r w:rsidR="00C47014" w:rsidRPr="007B46C3">
        <w:t>2024</w:t>
      </w:r>
      <w:r w:rsidR="00C47014" w:rsidRPr="007B46C3">
        <w:t>年全面生效。該法進一步放寬非歐盟專業人才進入德國就業之條件，旨在因應國內技術勞動力短缺問題</w:t>
      </w:r>
      <w:r w:rsidR="00746C75" w:rsidRPr="007B46C3">
        <w:rPr>
          <w:rFonts w:hint="eastAsia"/>
        </w:rPr>
        <w:t>。</w:t>
      </w:r>
    </w:p>
    <w:p w14:paraId="5094E016" w14:textId="55FFB0C4" w:rsidR="00057148" w:rsidRPr="007B46C3" w:rsidRDefault="00C47014" w:rsidP="003935CB">
      <w:pPr>
        <w:pStyle w:val="15"/>
        <w:ind w:left="1772" w:firstLine="472"/>
      </w:pPr>
      <w:r w:rsidRPr="007B46C3">
        <w:lastRenderedPageBreak/>
        <w:t>本次修法</w:t>
      </w:r>
      <w:proofErr w:type="gramStart"/>
      <w:r w:rsidRPr="007B46C3">
        <w:t>採</w:t>
      </w:r>
      <w:proofErr w:type="gramEnd"/>
      <w:r w:rsidRPr="007B46C3">
        <w:t>分階段推動，包括：</w:t>
      </w:r>
    </w:p>
    <w:p w14:paraId="59C907B0" w14:textId="2457D234" w:rsidR="00057148" w:rsidRPr="007B46C3" w:rsidRDefault="003935CB" w:rsidP="003935CB">
      <w:pPr>
        <w:pStyle w:val="Af8"/>
      </w:pPr>
      <w:r w:rsidRPr="007B46C3">
        <w:t>♦</w:t>
      </w:r>
      <w:r w:rsidRPr="007B46C3">
        <w:tab/>
      </w:r>
      <w:r w:rsidR="00C47014" w:rsidRPr="007B46C3">
        <w:t>2023</w:t>
      </w:r>
      <w:r w:rsidR="00C47014" w:rsidRPr="007B46C3">
        <w:t>年</w:t>
      </w:r>
      <w:r w:rsidR="00C47014" w:rsidRPr="007B46C3">
        <w:t>11</w:t>
      </w:r>
      <w:r w:rsidR="00C47014" w:rsidRPr="007B46C3">
        <w:t>月起，調整歐盟藍卡</w:t>
      </w:r>
      <w:r w:rsidR="00F10F8D" w:rsidRPr="007B46C3">
        <w:t>（</w:t>
      </w:r>
      <w:r w:rsidR="00746094" w:rsidRPr="007B46C3">
        <w:t>EU Blue Card</w:t>
      </w:r>
      <w:r w:rsidR="00F10F8D" w:rsidRPr="007B46C3">
        <w:t>）</w:t>
      </w:r>
      <w:r w:rsidR="00C47014" w:rsidRPr="007B46C3">
        <w:t>制度，降低薪資門檻並擴大適用職業範圍；</w:t>
      </w:r>
    </w:p>
    <w:p w14:paraId="06C12EA6" w14:textId="094A0F4E" w:rsidR="00C47014" w:rsidRPr="007B46C3" w:rsidRDefault="003935CB" w:rsidP="003935CB">
      <w:pPr>
        <w:pStyle w:val="Af8"/>
      </w:pPr>
      <w:r w:rsidRPr="007B46C3">
        <w:t>♦</w:t>
      </w:r>
      <w:r w:rsidRPr="007B46C3">
        <w:tab/>
      </w:r>
      <w:r w:rsidR="00C47014" w:rsidRPr="007B46C3">
        <w:t>2024</w:t>
      </w:r>
      <w:r w:rsidR="00C47014" w:rsidRPr="007B46C3">
        <w:t>年</w:t>
      </w:r>
      <w:r w:rsidR="00C47014" w:rsidRPr="007B46C3">
        <w:t>3</w:t>
      </w:r>
      <w:r w:rsidR="00C47014" w:rsidRPr="007B46C3">
        <w:t>月起，放寬專業資格認定規定，允許具實務經驗者在特定條件下無須事前完成學歷認證即可就業；</w:t>
      </w:r>
    </w:p>
    <w:p w14:paraId="579938E6" w14:textId="7939EC3D" w:rsidR="00C47014" w:rsidRPr="007B46C3" w:rsidRDefault="003935CB" w:rsidP="003935CB">
      <w:pPr>
        <w:pStyle w:val="Af8"/>
      </w:pPr>
      <w:r w:rsidRPr="007B46C3">
        <w:t>♦</w:t>
      </w:r>
      <w:r w:rsidRPr="007B46C3">
        <w:tab/>
      </w:r>
      <w:r w:rsidR="00C47014" w:rsidRPr="007B46C3">
        <w:t>2024</w:t>
      </w:r>
      <w:r w:rsidR="00C47014" w:rsidRPr="007B46C3">
        <w:t>年</w:t>
      </w:r>
      <w:r w:rsidR="00C47014" w:rsidRPr="007B46C3">
        <w:t>6</w:t>
      </w:r>
      <w:r w:rsidR="00C47014" w:rsidRPr="007B46C3">
        <w:t>月起，導入「機會卡」</w:t>
      </w:r>
      <w:r w:rsidR="00F10F8D" w:rsidRPr="007B46C3">
        <w:t>（</w:t>
      </w:r>
      <w:r w:rsidR="00C47014" w:rsidRPr="007B46C3">
        <w:t>Chancenkarte</w:t>
      </w:r>
      <w:r w:rsidR="00F10F8D" w:rsidRPr="007B46C3">
        <w:t>）</w:t>
      </w:r>
      <w:r w:rsidR="00C47014" w:rsidRPr="007B46C3">
        <w:t>制度，採積分制開放外國人才赴德求職，並提高學生及求職者兼職工作時數</w:t>
      </w:r>
      <w:r w:rsidR="00CA229C" w:rsidRPr="007B46C3">
        <w:rPr>
          <w:rFonts w:hint="eastAsia"/>
        </w:rPr>
        <w:t>。</w:t>
      </w:r>
    </w:p>
    <w:p w14:paraId="3540B6CB" w14:textId="7126C86C" w:rsidR="00057148" w:rsidRPr="007B46C3" w:rsidRDefault="00057148" w:rsidP="003935CB">
      <w:pPr>
        <w:pStyle w:val="15"/>
        <w:ind w:left="1772" w:firstLine="472"/>
        <w:rPr>
          <w:lang w:val="en-US"/>
        </w:rPr>
      </w:pPr>
      <w:proofErr w:type="gramStart"/>
      <w:r w:rsidRPr="007B46C3">
        <w:t>此外，</w:t>
      </w:r>
      <w:proofErr w:type="gramEnd"/>
      <w:r w:rsidRPr="007B46C3">
        <w:t>本次修法亦針對歐盟藍卡制度進行多項調整，包括降低一般職業及短缺職業之薪資門檻、擴大適用職業類別</w:t>
      </w:r>
      <w:r w:rsidR="00F10F8D" w:rsidRPr="007B46C3">
        <w:t>（</w:t>
      </w:r>
      <w:r w:rsidRPr="007B46C3">
        <w:t>涵蓋教師、藥劑師及護理人員等專業領域</w:t>
      </w:r>
      <w:r w:rsidR="00F10F8D" w:rsidRPr="007B46C3">
        <w:t>）</w:t>
      </w:r>
      <w:r w:rsidRPr="007B46C3">
        <w:t>，並放寬藍卡持有者之家庭團聚條件</w:t>
      </w:r>
      <w:r w:rsidRPr="007B46C3">
        <w:rPr>
          <w:rFonts w:hint="eastAsia"/>
        </w:rPr>
        <w:t>。</w:t>
      </w:r>
      <w:r w:rsidRPr="007B46C3">
        <w:t>同時，該制度亦提高藍卡持有者於歐盟內之流動性，允許其從事短期商務活動，並簡化雇主變更程序，於在德就業滿</w:t>
      </w:r>
      <w:proofErr w:type="gramStart"/>
      <w:r w:rsidRPr="007B46C3">
        <w:t>一</w:t>
      </w:r>
      <w:proofErr w:type="gramEnd"/>
      <w:r w:rsidRPr="007B46C3">
        <w:t>年後即可自由轉職，無須事前報備。截至</w:t>
      </w:r>
      <w:r w:rsidRPr="007B46C3">
        <w:t>2025</w:t>
      </w:r>
      <w:r w:rsidRPr="007B46C3">
        <w:t>年，德國並未再次修訂主要法條，惟持續透過行政簡化與制度優化</w:t>
      </w:r>
      <w:r w:rsidR="00F10F8D" w:rsidRPr="007B46C3">
        <w:t>（</w:t>
      </w:r>
      <w:r w:rsidRPr="007B46C3">
        <w:t>如數位化簽證申請、縮短審查流程及進一步調整藍卡薪資門檻等措施</w:t>
      </w:r>
      <w:r w:rsidR="00F10F8D" w:rsidRPr="007B46C3">
        <w:t>）</w:t>
      </w:r>
      <w:r w:rsidRPr="007B46C3">
        <w:t>，以提升外籍專業人才來德就業之便利性及吸引力</w:t>
      </w:r>
      <w:r w:rsidR="00CA229C" w:rsidRPr="007B46C3">
        <w:rPr>
          <w:rFonts w:hint="eastAsia"/>
        </w:rPr>
        <w:t>。</w:t>
      </w:r>
    </w:p>
    <w:p w14:paraId="66102C8D" w14:textId="77777777" w:rsidR="00F77F76" w:rsidRPr="007B46C3" w:rsidRDefault="00F77F76" w:rsidP="003935CB">
      <w:pPr>
        <w:pStyle w:val="13"/>
        <w:wordWrap w:val="0"/>
        <w:ind w:left="1772" w:hanging="591"/>
        <w:rPr>
          <w:lang w:val="en-US"/>
        </w:rPr>
      </w:pPr>
      <w:r w:rsidRPr="007B46C3">
        <w:rPr>
          <w:lang w:val="en-US"/>
        </w:rPr>
        <w:t>（</w:t>
      </w:r>
      <w:r w:rsidRPr="007B46C3">
        <w:rPr>
          <w:lang w:val="en-US"/>
        </w:rPr>
        <w:t>7</w:t>
      </w:r>
      <w:r w:rsidRPr="007B46C3">
        <w:rPr>
          <w:lang w:val="en-US"/>
        </w:rPr>
        <w:t>）</w:t>
      </w:r>
      <w:r w:rsidRPr="007B46C3">
        <w:t>德國政府及業者均重視企業社會責任</w:t>
      </w:r>
      <w:r w:rsidRPr="007B46C3">
        <w:rPr>
          <w:lang w:val="en-US"/>
        </w:rPr>
        <w:t>（</w:t>
      </w:r>
      <w:r w:rsidRPr="007B46C3">
        <w:rPr>
          <w:lang w:val="en-US"/>
        </w:rPr>
        <w:t>Corporate Social Responsibility</w:t>
      </w:r>
      <w:r w:rsidRPr="007B46C3">
        <w:rPr>
          <w:lang w:val="en-US"/>
        </w:rPr>
        <w:t>，</w:t>
      </w:r>
      <w:r w:rsidRPr="007B46C3">
        <w:t>簡稱</w:t>
      </w:r>
      <w:r w:rsidRPr="007B46C3">
        <w:rPr>
          <w:lang w:val="en-US"/>
        </w:rPr>
        <w:t>CSR</w:t>
      </w:r>
      <w:r w:rsidRPr="007B46C3">
        <w:rPr>
          <w:lang w:val="en-US"/>
        </w:rPr>
        <w:t>）</w:t>
      </w:r>
    </w:p>
    <w:p w14:paraId="158A1064" w14:textId="77777777" w:rsidR="00F77F76" w:rsidRPr="007B46C3" w:rsidRDefault="00F77F76" w:rsidP="003935CB">
      <w:pPr>
        <w:pStyle w:val="13"/>
        <w:ind w:left="1772" w:hanging="591"/>
      </w:pPr>
      <w:r w:rsidRPr="007B46C3">
        <w:rPr>
          <w:lang w:val="en-US"/>
        </w:rPr>
        <w:tab/>
      </w:r>
      <w:r w:rsidRPr="007B46C3">
        <w:t xml:space="preserve">　　</w:t>
      </w:r>
      <w:r w:rsidR="00746C75" w:rsidRPr="007B46C3">
        <w:rPr>
          <w:rFonts w:hint="eastAsia"/>
        </w:rPr>
        <w:t>德國聯邦勞工暨社會</w:t>
      </w:r>
      <w:proofErr w:type="gramStart"/>
      <w:r w:rsidR="00746C75" w:rsidRPr="007B46C3">
        <w:rPr>
          <w:rFonts w:hint="eastAsia"/>
        </w:rPr>
        <w:t>事務部曾舉辦</w:t>
      </w:r>
      <w:proofErr w:type="gramEnd"/>
      <w:r w:rsidR="00746C75" w:rsidRPr="007B46C3">
        <w:rPr>
          <w:rFonts w:hint="eastAsia"/>
        </w:rPr>
        <w:t>國際企業社會責任會議，聯邦經濟暨能源部</w:t>
      </w:r>
      <w:r w:rsidR="009037DB" w:rsidRPr="007B46C3">
        <w:rPr>
          <w:rFonts w:hint="eastAsia"/>
        </w:rPr>
        <w:t>（</w:t>
      </w:r>
      <w:r w:rsidR="00746C75" w:rsidRPr="007B46C3">
        <w:rPr>
          <w:rFonts w:hint="eastAsia"/>
        </w:rPr>
        <w:t>即今之聯邦經濟及氣候保護部</w:t>
      </w:r>
      <w:r w:rsidR="009037DB" w:rsidRPr="007B46C3">
        <w:rPr>
          <w:rFonts w:hint="eastAsia"/>
        </w:rPr>
        <w:t>）</w:t>
      </w:r>
      <w:r w:rsidR="00746C75" w:rsidRPr="007B46C3">
        <w:rPr>
          <w:rFonts w:hint="eastAsia"/>
        </w:rPr>
        <w:t>及聯邦經濟合作暨</w:t>
      </w:r>
      <w:proofErr w:type="gramStart"/>
      <w:r w:rsidR="00746C75" w:rsidRPr="007B46C3">
        <w:rPr>
          <w:rFonts w:hint="eastAsia"/>
        </w:rPr>
        <w:t>發展部等其他</w:t>
      </w:r>
      <w:proofErr w:type="gramEnd"/>
      <w:r w:rsidR="00746C75" w:rsidRPr="007B46C3">
        <w:rPr>
          <w:rFonts w:hint="eastAsia"/>
        </w:rPr>
        <w:t>政府</w:t>
      </w:r>
      <w:proofErr w:type="gramStart"/>
      <w:r w:rsidR="00746C75" w:rsidRPr="007B46C3">
        <w:rPr>
          <w:rFonts w:hint="eastAsia"/>
        </w:rPr>
        <w:t>機構均有次長</w:t>
      </w:r>
      <w:proofErr w:type="gramEnd"/>
      <w:r w:rsidR="00746C75" w:rsidRPr="007B46C3">
        <w:rPr>
          <w:rFonts w:hint="eastAsia"/>
        </w:rPr>
        <w:t>層級代表出席，充分顯示政府部門對此議題之重視與</w:t>
      </w:r>
      <w:proofErr w:type="gramStart"/>
      <w:r w:rsidR="00746C75" w:rsidRPr="007B46C3">
        <w:rPr>
          <w:rFonts w:hint="eastAsia"/>
        </w:rPr>
        <w:t>深入，</w:t>
      </w:r>
      <w:proofErr w:type="gramEnd"/>
      <w:r w:rsidR="00746C75" w:rsidRPr="007B46C3">
        <w:rPr>
          <w:rFonts w:hint="eastAsia"/>
        </w:rPr>
        <w:t>亦讓全世界瞭解德國政府及企業共同對實踐</w:t>
      </w:r>
      <w:r w:rsidR="00746C75" w:rsidRPr="007B46C3">
        <w:rPr>
          <w:rFonts w:hint="eastAsia"/>
        </w:rPr>
        <w:t>CSR</w:t>
      </w:r>
      <w:r w:rsidR="00746C75" w:rsidRPr="007B46C3">
        <w:rPr>
          <w:rFonts w:hint="eastAsia"/>
        </w:rPr>
        <w:t>的決心與成果。在此環境下，國際跨國公司更有信心與意願前來德國投資。</w:t>
      </w:r>
    </w:p>
    <w:p w14:paraId="07DDA4AD" w14:textId="77777777" w:rsidR="003935CB" w:rsidRPr="007B46C3" w:rsidRDefault="003935CB" w:rsidP="003935CB">
      <w:pPr>
        <w:pStyle w:val="13"/>
        <w:ind w:left="1772" w:hanging="591"/>
      </w:pPr>
    </w:p>
    <w:p w14:paraId="6CA386C5" w14:textId="150BFC60" w:rsidR="00F77F76" w:rsidRPr="007B46C3" w:rsidRDefault="00F77F76" w:rsidP="003935CB">
      <w:pPr>
        <w:pStyle w:val="13"/>
        <w:ind w:left="1772" w:hanging="591"/>
      </w:pPr>
      <w:r w:rsidRPr="007B46C3">
        <w:lastRenderedPageBreak/>
        <w:t>（</w:t>
      </w:r>
      <w:r w:rsidRPr="007B46C3">
        <w:t>8</w:t>
      </w:r>
      <w:r w:rsidRPr="007B46C3">
        <w:t>）德國生活品質高</w:t>
      </w:r>
    </w:p>
    <w:p w14:paraId="5876277B" w14:textId="3FB42B48" w:rsidR="00F77F76" w:rsidRPr="007B46C3" w:rsidRDefault="00F77F76" w:rsidP="003935CB">
      <w:pPr>
        <w:pStyle w:val="13"/>
        <w:ind w:left="1772" w:hanging="591"/>
      </w:pPr>
      <w:r w:rsidRPr="007B46C3">
        <w:tab/>
      </w:r>
      <w:r w:rsidRPr="007B46C3">
        <w:t xml:space="preserve">　　</w:t>
      </w:r>
      <w:r w:rsidR="00746C75" w:rsidRPr="007B46C3">
        <w:t>總體來說，德國大城市的生活品質普遍較高。以巴伐利亞</w:t>
      </w:r>
      <w:proofErr w:type="gramStart"/>
      <w:r w:rsidR="00746C75" w:rsidRPr="007B46C3">
        <w:t>邦</w:t>
      </w:r>
      <w:proofErr w:type="gramEnd"/>
      <w:r w:rsidR="00746C75" w:rsidRPr="007B46C3">
        <w:t>首府慕尼黑為例，該市為外來工作者提供良好的居住條件，航空交通非常便利，且休閒生活十分豐富。根據</w:t>
      </w:r>
      <w:r w:rsidR="00746C75" w:rsidRPr="007B46C3">
        <w:t>Numbeo</w:t>
      </w:r>
      <w:r w:rsidR="00746C75" w:rsidRPr="007B46C3">
        <w:t>所公布的</w:t>
      </w:r>
      <w:r w:rsidR="00746C75" w:rsidRPr="007B46C3">
        <w:t>202</w:t>
      </w:r>
      <w:r w:rsidR="00057148" w:rsidRPr="007B46C3">
        <w:t>5</w:t>
      </w:r>
      <w:r w:rsidR="00746C75" w:rsidRPr="007B46C3">
        <w:t>生活品質指數報告，在全球前</w:t>
      </w:r>
      <w:r w:rsidR="00746C75" w:rsidRPr="007B46C3">
        <w:t>100</w:t>
      </w:r>
      <w:r w:rsidR="00746C75" w:rsidRPr="007B46C3">
        <w:t>名城市中，</w:t>
      </w:r>
      <w:r w:rsidR="00057148" w:rsidRPr="007B46C3">
        <w:t>德國占有</w:t>
      </w:r>
      <w:r w:rsidR="00057148" w:rsidRPr="007B46C3">
        <w:t>8</w:t>
      </w:r>
      <w:r w:rsidR="00057148" w:rsidRPr="007B46C3">
        <w:t>席，分別為法蘭克福</w:t>
      </w:r>
      <w:r w:rsidR="00F10F8D" w:rsidRPr="007B46C3">
        <w:t>（</w:t>
      </w:r>
      <w:r w:rsidR="00057148" w:rsidRPr="007B46C3">
        <w:t>第</w:t>
      </w:r>
      <w:r w:rsidR="00057148" w:rsidRPr="007B46C3">
        <w:t>29</w:t>
      </w:r>
      <w:r w:rsidR="00057148" w:rsidRPr="007B46C3">
        <w:t>名</w:t>
      </w:r>
      <w:r w:rsidR="00F10F8D" w:rsidRPr="007B46C3">
        <w:t>）</w:t>
      </w:r>
      <w:r w:rsidR="00057148" w:rsidRPr="007B46C3">
        <w:t>、斯圖加特</w:t>
      </w:r>
      <w:r w:rsidR="00F10F8D" w:rsidRPr="007B46C3">
        <w:t>（</w:t>
      </w:r>
      <w:r w:rsidR="00057148" w:rsidRPr="007B46C3">
        <w:t>第</w:t>
      </w:r>
      <w:r w:rsidR="00057148" w:rsidRPr="007B46C3">
        <w:t>41</w:t>
      </w:r>
      <w:r w:rsidR="00057148" w:rsidRPr="007B46C3">
        <w:t>名</w:t>
      </w:r>
      <w:r w:rsidR="00F10F8D" w:rsidRPr="007B46C3">
        <w:t>）</w:t>
      </w:r>
      <w:r w:rsidR="00057148" w:rsidRPr="007B46C3">
        <w:t>、慕尼黑</w:t>
      </w:r>
      <w:r w:rsidR="00F10F8D" w:rsidRPr="007B46C3">
        <w:t>（</w:t>
      </w:r>
      <w:r w:rsidR="00057148" w:rsidRPr="007B46C3">
        <w:t>第</w:t>
      </w:r>
      <w:r w:rsidR="00057148" w:rsidRPr="007B46C3">
        <w:t>42</w:t>
      </w:r>
      <w:r w:rsidR="00057148" w:rsidRPr="007B46C3">
        <w:t>名</w:t>
      </w:r>
      <w:r w:rsidR="00F10F8D" w:rsidRPr="007B46C3">
        <w:t>）</w:t>
      </w:r>
      <w:r w:rsidR="00057148" w:rsidRPr="007B46C3">
        <w:t>、杜塞道夫</w:t>
      </w:r>
      <w:r w:rsidR="00F10F8D" w:rsidRPr="007B46C3">
        <w:t>（</w:t>
      </w:r>
      <w:r w:rsidR="00057148" w:rsidRPr="007B46C3">
        <w:t>第</w:t>
      </w:r>
      <w:r w:rsidR="00057148" w:rsidRPr="007B46C3">
        <w:t>44</w:t>
      </w:r>
      <w:r w:rsidR="00057148" w:rsidRPr="007B46C3">
        <w:t>名</w:t>
      </w:r>
      <w:r w:rsidR="00F10F8D" w:rsidRPr="007B46C3">
        <w:t>）</w:t>
      </w:r>
      <w:r w:rsidR="00057148" w:rsidRPr="007B46C3">
        <w:t>、紐倫堡</w:t>
      </w:r>
      <w:r w:rsidR="00F10F8D" w:rsidRPr="007B46C3">
        <w:t>（</w:t>
      </w:r>
      <w:r w:rsidR="00057148" w:rsidRPr="007B46C3">
        <w:t>第</w:t>
      </w:r>
      <w:r w:rsidR="00057148" w:rsidRPr="007B46C3">
        <w:t>55</w:t>
      </w:r>
      <w:r w:rsidR="00057148" w:rsidRPr="007B46C3">
        <w:t>名</w:t>
      </w:r>
      <w:r w:rsidR="00F10F8D" w:rsidRPr="007B46C3">
        <w:t>）</w:t>
      </w:r>
      <w:r w:rsidR="00057148" w:rsidRPr="007B46C3">
        <w:t>、漢堡</w:t>
      </w:r>
      <w:r w:rsidR="00F10F8D" w:rsidRPr="007B46C3">
        <w:t>（</w:t>
      </w:r>
      <w:r w:rsidR="00057148" w:rsidRPr="007B46C3">
        <w:t>第</w:t>
      </w:r>
      <w:r w:rsidR="00057148" w:rsidRPr="007B46C3">
        <w:t>51</w:t>
      </w:r>
      <w:r w:rsidR="00057148" w:rsidRPr="007B46C3">
        <w:t>名</w:t>
      </w:r>
      <w:r w:rsidR="00F10F8D" w:rsidRPr="007B46C3">
        <w:t>）</w:t>
      </w:r>
      <w:r w:rsidR="00057148" w:rsidRPr="007B46C3">
        <w:t>、科隆</w:t>
      </w:r>
      <w:r w:rsidR="00F10F8D" w:rsidRPr="007B46C3">
        <w:t>（</w:t>
      </w:r>
      <w:r w:rsidR="00057148" w:rsidRPr="007B46C3">
        <w:t>第</w:t>
      </w:r>
      <w:r w:rsidR="00057148" w:rsidRPr="007B46C3">
        <w:t>85</w:t>
      </w:r>
      <w:r w:rsidR="00057148" w:rsidRPr="007B46C3">
        <w:t>名</w:t>
      </w:r>
      <w:r w:rsidR="00F10F8D" w:rsidRPr="007B46C3">
        <w:t>）</w:t>
      </w:r>
      <w:r w:rsidR="00057148" w:rsidRPr="007B46C3">
        <w:t>、及柏林</w:t>
      </w:r>
      <w:r w:rsidR="00F10F8D" w:rsidRPr="007B46C3">
        <w:t>（</w:t>
      </w:r>
      <w:r w:rsidR="00057148" w:rsidRPr="007B46C3">
        <w:t>第</w:t>
      </w:r>
      <w:r w:rsidR="00057148" w:rsidRPr="007B46C3">
        <w:t>91</w:t>
      </w:r>
      <w:r w:rsidR="00057148" w:rsidRPr="007B46C3">
        <w:t>名</w:t>
      </w:r>
      <w:r w:rsidR="00F10F8D" w:rsidRPr="007B46C3">
        <w:t>）</w:t>
      </w:r>
      <w:r w:rsidR="00746C75" w:rsidRPr="007B46C3">
        <w:t>。</w:t>
      </w:r>
    </w:p>
    <w:p w14:paraId="47D57386" w14:textId="77777777" w:rsidR="00F77F76" w:rsidRPr="007B46C3" w:rsidRDefault="00F77F76" w:rsidP="00F77F76">
      <w:pPr>
        <w:pStyle w:val="af1"/>
      </w:pPr>
      <w:r w:rsidRPr="007B46C3">
        <w:t>２、德國投資應注意事項</w:t>
      </w:r>
    </w:p>
    <w:p w14:paraId="62BDAD5A" w14:textId="77777777" w:rsidR="00F77F76" w:rsidRPr="007B46C3" w:rsidRDefault="00F77F76" w:rsidP="003935CB">
      <w:pPr>
        <w:pStyle w:val="13"/>
        <w:ind w:left="1772" w:hanging="591"/>
      </w:pPr>
      <w:r w:rsidRPr="007B46C3">
        <w:t>（</w:t>
      </w:r>
      <w:r w:rsidRPr="007B46C3">
        <w:t>1</w:t>
      </w:r>
      <w:r w:rsidRPr="007B46C3">
        <w:t>）</w:t>
      </w:r>
      <w:r w:rsidRPr="007B46C3">
        <w:tab/>
      </w:r>
      <w:r w:rsidRPr="007B46C3">
        <w:t>勞動成本高</w:t>
      </w:r>
    </w:p>
    <w:p w14:paraId="21B02F16" w14:textId="58F6321F" w:rsidR="00F77F76" w:rsidRPr="007B46C3" w:rsidRDefault="00F77F76" w:rsidP="00026ED4">
      <w:pPr>
        <w:pStyle w:val="13"/>
        <w:ind w:left="1772" w:hanging="591"/>
      </w:pPr>
      <w:r w:rsidRPr="007B46C3">
        <w:tab/>
      </w:r>
      <w:r w:rsidRPr="007B46C3">
        <w:t xml:space="preserve">　　</w:t>
      </w:r>
      <w:r w:rsidR="00057148" w:rsidRPr="007B46C3">
        <w:t>根據德國聯邦統計局（</w:t>
      </w:r>
      <w:r w:rsidR="00057148" w:rsidRPr="007B46C3">
        <w:t>Destatis</w:t>
      </w:r>
      <w:r w:rsidR="00057148" w:rsidRPr="007B46C3">
        <w:t>）資料，</w:t>
      </w:r>
      <w:r w:rsidR="00057148" w:rsidRPr="007B46C3">
        <w:t>2025</w:t>
      </w:r>
      <w:r w:rsidR="00057148" w:rsidRPr="007B46C3">
        <w:t>年德國每小時勞動成本較</w:t>
      </w:r>
      <w:r w:rsidR="00057148" w:rsidRPr="007B46C3">
        <w:t>2024</w:t>
      </w:r>
      <w:r w:rsidR="00057148" w:rsidRPr="007B46C3">
        <w:t>年增加</w:t>
      </w:r>
      <w:r w:rsidR="00057148" w:rsidRPr="007B46C3">
        <w:t>3.6%</w:t>
      </w:r>
      <w:r w:rsidR="00057148" w:rsidRPr="007B46C3">
        <w:t>，低於歐盟平均增幅</w:t>
      </w:r>
      <w:r w:rsidR="00057148" w:rsidRPr="007B46C3">
        <w:t>4.1%</w:t>
      </w:r>
      <w:r w:rsidR="00057148" w:rsidRPr="007B46C3">
        <w:t>；其中生產部門及服務業企業平均每小時勞動成本為</w:t>
      </w:r>
      <w:r w:rsidR="00057148" w:rsidRPr="007B46C3">
        <w:t>45.0</w:t>
      </w:r>
      <w:r w:rsidR="00057148" w:rsidRPr="007B46C3">
        <w:t>歐元，較歐盟平均</w:t>
      </w:r>
      <w:r w:rsidR="00057148" w:rsidRPr="007B46C3">
        <w:t>34.9</w:t>
      </w:r>
      <w:r w:rsidR="00057148" w:rsidRPr="007B46C3">
        <w:t>歐元高出約</w:t>
      </w:r>
      <w:r w:rsidR="00057148" w:rsidRPr="007B46C3">
        <w:t>29%</w:t>
      </w:r>
      <w:r w:rsidR="00057148" w:rsidRPr="007B46C3">
        <w:t>。如僅計製造業，德國每小時勞動成本為</w:t>
      </w:r>
      <w:r w:rsidR="00057148" w:rsidRPr="007B46C3">
        <w:t>49.5</w:t>
      </w:r>
      <w:r w:rsidR="00057148" w:rsidRPr="007B46C3">
        <w:t>歐元，較歐盟平均</w:t>
      </w:r>
      <w:r w:rsidR="00057148" w:rsidRPr="007B46C3">
        <w:t>35.0</w:t>
      </w:r>
      <w:r w:rsidR="00057148" w:rsidRPr="007B46C3">
        <w:t>歐元高出約</w:t>
      </w:r>
      <w:r w:rsidR="00057148" w:rsidRPr="007B46C3">
        <w:t>41%</w:t>
      </w:r>
      <w:r w:rsidR="00057148" w:rsidRPr="007B46C3">
        <w:t>。數據顯示，</w:t>
      </w:r>
      <w:r w:rsidR="00057148" w:rsidRPr="007B46C3">
        <w:t>2025</w:t>
      </w:r>
      <w:r w:rsidR="00057148" w:rsidRPr="007B46C3">
        <w:t>年德國勞動成本增幅較</w:t>
      </w:r>
      <w:r w:rsidR="00057148" w:rsidRPr="007B46C3">
        <w:t>2024</w:t>
      </w:r>
      <w:r w:rsidR="00057148" w:rsidRPr="007B46C3">
        <w:t>年略為放緩，惟整體薪資及非工資成本水準仍居歐盟前段，對於考慮在德國投資的臺灣廠商而言，需謹慎評估人力成本</w:t>
      </w:r>
      <w:r w:rsidR="00746C75" w:rsidRPr="007B46C3">
        <w:rPr>
          <w:rFonts w:hint="eastAsia"/>
        </w:rPr>
        <w:t>。</w:t>
      </w:r>
    </w:p>
    <w:p w14:paraId="7F0B2D37" w14:textId="77777777" w:rsidR="00F77F76" w:rsidRPr="007B46C3" w:rsidRDefault="00F77F76" w:rsidP="003935CB">
      <w:pPr>
        <w:pStyle w:val="13"/>
        <w:ind w:left="1772" w:hanging="591"/>
      </w:pPr>
      <w:r w:rsidRPr="007B46C3">
        <w:t>（</w:t>
      </w:r>
      <w:r w:rsidRPr="007B46C3">
        <w:t>2</w:t>
      </w:r>
      <w:r w:rsidRPr="007B46C3">
        <w:t>）</w:t>
      </w:r>
      <w:r w:rsidRPr="007B46C3">
        <w:tab/>
      </w:r>
      <w:r w:rsidRPr="007B46C3">
        <w:t>德國主要城市辦公室及一般住宅租賃及交易需求旺盛</w:t>
      </w:r>
    </w:p>
    <w:p w14:paraId="6AD28918" w14:textId="138BD2AA" w:rsidR="00F77F76" w:rsidRPr="007B46C3" w:rsidRDefault="00F77F76" w:rsidP="00026ED4">
      <w:pPr>
        <w:pStyle w:val="13"/>
        <w:ind w:left="1772" w:hanging="591"/>
      </w:pPr>
      <w:r w:rsidRPr="007B46C3">
        <w:tab/>
      </w:r>
      <w:r w:rsidRPr="007B46C3">
        <w:t xml:space="preserve">　　</w:t>
      </w:r>
      <w:r w:rsidR="00AF074F" w:rsidRPr="007B46C3">
        <w:rPr>
          <w:rFonts w:hint="eastAsia"/>
        </w:rPr>
        <w:t>根據房地產投資管理公司</w:t>
      </w:r>
      <w:proofErr w:type="gramStart"/>
      <w:r w:rsidR="00AF074F" w:rsidRPr="007B46C3">
        <w:rPr>
          <w:rFonts w:hint="eastAsia"/>
        </w:rPr>
        <w:t>仲量聯行</w:t>
      </w:r>
      <w:proofErr w:type="gramEnd"/>
      <w:r w:rsidR="000C6962" w:rsidRPr="007B46C3">
        <w:rPr>
          <w:rFonts w:hint="eastAsia"/>
        </w:rPr>
        <w:t>（</w:t>
      </w:r>
      <w:r w:rsidR="00AF074F" w:rsidRPr="007B46C3">
        <w:rPr>
          <w:rFonts w:hint="eastAsia"/>
        </w:rPr>
        <w:t>Jones Lang LaSalle, JLL</w:t>
      </w:r>
      <w:r w:rsidR="000C6962" w:rsidRPr="007B46C3">
        <w:rPr>
          <w:rFonts w:hint="eastAsia"/>
        </w:rPr>
        <w:t>）</w:t>
      </w:r>
      <w:r w:rsidR="00AF074F" w:rsidRPr="007B46C3">
        <w:rPr>
          <w:rFonts w:hint="eastAsia"/>
        </w:rPr>
        <w:t>於</w:t>
      </w:r>
      <w:r w:rsidR="00AF074F" w:rsidRPr="007B46C3">
        <w:rPr>
          <w:rFonts w:hint="eastAsia"/>
        </w:rPr>
        <w:t>202</w:t>
      </w:r>
      <w:r w:rsidR="00057148" w:rsidRPr="007B46C3">
        <w:rPr>
          <w:rFonts w:hint="eastAsia"/>
        </w:rPr>
        <w:t>5</w:t>
      </w:r>
      <w:r w:rsidR="00AF074F" w:rsidRPr="007B46C3">
        <w:rPr>
          <w:rFonts w:hint="eastAsia"/>
        </w:rPr>
        <w:t>年第</w:t>
      </w:r>
      <w:r w:rsidR="00AF074F" w:rsidRPr="007B46C3">
        <w:rPr>
          <w:rFonts w:hint="eastAsia"/>
        </w:rPr>
        <w:t>4</w:t>
      </w:r>
      <w:r w:rsidR="00AF074F" w:rsidRPr="007B46C3">
        <w:rPr>
          <w:rFonts w:hint="eastAsia"/>
        </w:rPr>
        <w:t>季度發布的報告，德國</w:t>
      </w:r>
      <w:r w:rsidR="00AF074F" w:rsidRPr="007B46C3">
        <w:rPr>
          <w:rFonts w:hint="eastAsia"/>
        </w:rPr>
        <w:t>7</w:t>
      </w:r>
      <w:r w:rsidR="00AF074F" w:rsidRPr="007B46C3">
        <w:rPr>
          <w:rFonts w:hint="eastAsia"/>
        </w:rPr>
        <w:t>大城市（柏林、漢堡、慕尼黑、法蘭克福、杜塞道夫、科隆及斯圖加特）的辦公室租金持續上漲</w:t>
      </w:r>
      <w:r w:rsidR="004C22F2" w:rsidRPr="007B46C3">
        <w:rPr>
          <w:rFonts w:hint="eastAsia"/>
        </w:rPr>
        <w:t>，</w:t>
      </w:r>
      <w:r w:rsidR="00AF074F" w:rsidRPr="007B46C3">
        <w:rPr>
          <w:rFonts w:hint="eastAsia"/>
        </w:rPr>
        <w:t>其中慕尼黑的頂級辦公室租金已達每月每平方公尺</w:t>
      </w:r>
      <w:r w:rsidR="00057148" w:rsidRPr="007B46C3">
        <w:t>60.00</w:t>
      </w:r>
      <w:r w:rsidR="00AF074F" w:rsidRPr="007B46C3">
        <w:rPr>
          <w:rFonts w:hint="eastAsia"/>
        </w:rPr>
        <w:t>歐元，法蘭克福則為</w:t>
      </w:r>
      <w:r w:rsidR="00057148" w:rsidRPr="007B46C3">
        <w:t>52.00</w:t>
      </w:r>
      <w:r w:rsidR="00AF074F" w:rsidRPr="007B46C3">
        <w:rPr>
          <w:rFonts w:hint="eastAsia"/>
        </w:rPr>
        <w:t>歐元，雙雙</w:t>
      </w:r>
      <w:r w:rsidR="00057148" w:rsidRPr="007B46C3">
        <w:rPr>
          <w:rFonts w:hint="eastAsia"/>
        </w:rPr>
        <w:t>維持</w:t>
      </w:r>
      <w:r w:rsidR="00AF074F" w:rsidRPr="007B46C3">
        <w:rPr>
          <w:rFonts w:hint="eastAsia"/>
        </w:rPr>
        <w:t>每平方公尺</w:t>
      </w:r>
      <w:r w:rsidR="00AF074F" w:rsidRPr="007B46C3">
        <w:rPr>
          <w:rFonts w:hint="eastAsia"/>
        </w:rPr>
        <w:t>50</w:t>
      </w:r>
      <w:r w:rsidR="00AF074F" w:rsidRPr="007B46C3">
        <w:rPr>
          <w:rFonts w:hint="eastAsia"/>
        </w:rPr>
        <w:t>歐元</w:t>
      </w:r>
      <w:r w:rsidR="00057148" w:rsidRPr="007B46C3">
        <w:t>以上水準</w:t>
      </w:r>
      <w:r w:rsidR="00AF074F" w:rsidRPr="007B46C3">
        <w:rPr>
          <w:rFonts w:hint="eastAsia"/>
        </w:rPr>
        <w:t>。</w:t>
      </w:r>
      <w:proofErr w:type="gramStart"/>
      <w:r w:rsidR="00AF074F" w:rsidRPr="007B46C3">
        <w:rPr>
          <w:rFonts w:hint="eastAsia"/>
        </w:rPr>
        <w:t>此外，</w:t>
      </w:r>
      <w:proofErr w:type="gramEnd"/>
      <w:r w:rsidR="00AF074F" w:rsidRPr="007B46C3">
        <w:rPr>
          <w:rFonts w:hint="eastAsia"/>
        </w:rPr>
        <w:t>根據</w:t>
      </w:r>
      <w:r w:rsidR="00AF074F" w:rsidRPr="007B46C3">
        <w:rPr>
          <w:rFonts w:hint="eastAsia"/>
        </w:rPr>
        <w:t>Statista</w:t>
      </w:r>
      <w:r w:rsidR="00AF074F" w:rsidRPr="007B46C3">
        <w:rPr>
          <w:rFonts w:hint="eastAsia"/>
        </w:rPr>
        <w:t>的數據，截至</w:t>
      </w:r>
      <w:r w:rsidR="00AF074F" w:rsidRPr="007B46C3">
        <w:rPr>
          <w:rFonts w:hint="eastAsia"/>
        </w:rPr>
        <w:t>202</w:t>
      </w:r>
      <w:r w:rsidR="00057148" w:rsidRPr="007B46C3">
        <w:rPr>
          <w:rFonts w:hint="eastAsia"/>
        </w:rPr>
        <w:t>5</w:t>
      </w:r>
      <w:r w:rsidR="00AF074F" w:rsidRPr="007B46C3">
        <w:rPr>
          <w:rFonts w:hint="eastAsia"/>
        </w:rPr>
        <w:t>年，慕尼黑的</w:t>
      </w:r>
      <w:r w:rsidR="00AF074F" w:rsidRPr="007B46C3">
        <w:rPr>
          <w:rFonts w:hint="eastAsia"/>
        </w:rPr>
        <w:lastRenderedPageBreak/>
        <w:t>住宅租金平均每平方公尺約為</w:t>
      </w:r>
      <w:r w:rsidR="00057148" w:rsidRPr="007B46C3">
        <w:t>24.65</w:t>
      </w:r>
      <w:r w:rsidR="00AF074F" w:rsidRPr="007B46C3">
        <w:rPr>
          <w:rFonts w:hint="eastAsia"/>
        </w:rPr>
        <w:t>歐元，為德國最高。德國主要城市的辦公室和住宅租金在近年來持續上漲，對於考慮在德國投資或設立辦公室的企業而言，需要將這些成本因素納入評估</w:t>
      </w:r>
      <w:r w:rsidR="00746C75" w:rsidRPr="007B46C3">
        <w:rPr>
          <w:rFonts w:hint="eastAsia"/>
        </w:rPr>
        <w:t>。</w:t>
      </w:r>
    </w:p>
    <w:p w14:paraId="29E25023" w14:textId="77777777" w:rsidR="00F77F76" w:rsidRPr="007B46C3" w:rsidRDefault="00F77F76" w:rsidP="00026ED4">
      <w:pPr>
        <w:pStyle w:val="13"/>
        <w:ind w:left="1772" w:hanging="591"/>
      </w:pPr>
      <w:r w:rsidRPr="007B46C3">
        <w:t>（</w:t>
      </w:r>
      <w:r w:rsidRPr="007B46C3">
        <w:t>3</w:t>
      </w:r>
      <w:r w:rsidRPr="007B46C3">
        <w:t>）工會影響力</w:t>
      </w:r>
    </w:p>
    <w:p w14:paraId="6A291046" w14:textId="77777777" w:rsidR="00641AEF" w:rsidRPr="007B46C3" w:rsidRDefault="00F77F76" w:rsidP="00026ED4">
      <w:pPr>
        <w:pStyle w:val="13"/>
        <w:ind w:left="1772" w:hanging="591"/>
      </w:pPr>
      <w:r w:rsidRPr="007B46C3">
        <w:tab/>
      </w:r>
      <w:r w:rsidRPr="007B46C3">
        <w:t xml:space="preserve">　　德國工會組織</w:t>
      </w:r>
      <w:proofErr w:type="gramStart"/>
      <w:r w:rsidRPr="007B46C3">
        <w:t>健全，</w:t>
      </w:r>
      <w:proofErr w:type="gramEnd"/>
      <w:r w:rsidRPr="007B46C3">
        <w:t>影響力大，甚至可能會影響企業經營策略。另德國僱用法規缺乏彈性且繁複，從解約條款到工資協定等規範有諸多限制。限制解約條款可保障勞方不被資方任意解僱，但現行解約條款過於嚴苛，企業在經濟不景氣時，無法即時淘汰工作不力之員工，也影響僱用新員工。</w:t>
      </w:r>
    </w:p>
    <w:p w14:paraId="44624B29" w14:textId="77777777" w:rsidR="00B75C8A" w:rsidRPr="007B46C3" w:rsidRDefault="00B75C8A">
      <w:pPr>
        <w:widowControl/>
        <w:overflowPunct/>
        <w:autoSpaceDE/>
        <w:autoSpaceDN/>
        <w:ind w:firstLineChars="0" w:firstLine="0"/>
        <w:jc w:val="left"/>
        <w:rPr>
          <w:lang w:eastAsia="zh-TW"/>
        </w:rPr>
      </w:pPr>
    </w:p>
    <w:p w14:paraId="09EA35CB" w14:textId="77777777" w:rsidR="00781BD0" w:rsidRPr="007B46C3" w:rsidRDefault="008F7397">
      <w:pPr>
        <w:widowControl/>
        <w:overflowPunct/>
        <w:autoSpaceDE/>
        <w:autoSpaceDN/>
        <w:ind w:firstLineChars="0" w:firstLine="0"/>
        <w:jc w:val="left"/>
        <w:rPr>
          <w:lang w:eastAsia="zh-TW"/>
        </w:rPr>
      </w:pPr>
      <w:r w:rsidRPr="007B46C3">
        <w:rPr>
          <w:lang w:eastAsia="zh-TW"/>
        </w:rPr>
        <w:br w:type="page"/>
      </w:r>
    </w:p>
    <w:p w14:paraId="791E74AD" w14:textId="77777777" w:rsidR="008F7397" w:rsidRPr="007B46C3" w:rsidRDefault="008F7397">
      <w:pPr>
        <w:widowControl/>
        <w:overflowPunct/>
        <w:autoSpaceDE/>
        <w:autoSpaceDN/>
        <w:ind w:firstLineChars="0" w:firstLine="0"/>
        <w:jc w:val="left"/>
        <w:rPr>
          <w:lang w:eastAsia="zh-TW"/>
        </w:rPr>
      </w:pPr>
    </w:p>
    <w:p w14:paraId="206EF913" w14:textId="77777777" w:rsidR="00AD0CCD" w:rsidRPr="007B46C3" w:rsidRDefault="00AD0CCD" w:rsidP="00AD0CCD">
      <w:pPr>
        <w:ind w:left="472" w:firstLineChars="0" w:firstLine="0"/>
        <w:sectPr w:rsidR="00AD0CCD" w:rsidRPr="007B46C3" w:rsidSect="003E0BC3">
          <w:headerReference w:type="default" r:id="rId27"/>
          <w:pgSz w:w="11906" w:h="16838" w:code="9"/>
          <w:pgMar w:top="2268" w:right="1701" w:bottom="1701" w:left="1701" w:header="1134" w:footer="851" w:gutter="0"/>
          <w:cols w:space="425"/>
          <w:docGrid w:type="linesAndChars" w:linePitch="514" w:charSpace="-774"/>
        </w:sectPr>
      </w:pPr>
    </w:p>
    <w:p w14:paraId="5C561ADA" w14:textId="77777777" w:rsidR="00AF6771" w:rsidRPr="007B46C3" w:rsidRDefault="00AF6771" w:rsidP="00F17BDB">
      <w:pPr>
        <w:pStyle w:val="a3"/>
        <w:spacing w:before="514" w:after="771"/>
      </w:pPr>
      <w:bookmarkStart w:id="4" w:name="_Toc235790745"/>
      <w:r w:rsidRPr="007B46C3">
        <w:lastRenderedPageBreak/>
        <w:t>第肆章　投資法規及程序</w:t>
      </w:r>
      <w:bookmarkEnd w:id="4"/>
    </w:p>
    <w:p w14:paraId="6E510BF0" w14:textId="77777777" w:rsidR="00AF6771" w:rsidRPr="007B46C3" w:rsidRDefault="00AF6771" w:rsidP="00F17BDB">
      <w:pPr>
        <w:pStyle w:val="a4"/>
        <w:spacing w:before="257" w:after="257"/>
        <w:rPr>
          <w:color w:val="auto"/>
        </w:rPr>
      </w:pPr>
      <w:r w:rsidRPr="007B46C3">
        <w:rPr>
          <w:color w:val="auto"/>
        </w:rPr>
        <w:t>一、主要投資法令</w:t>
      </w:r>
    </w:p>
    <w:p w14:paraId="3643E1DC" w14:textId="77777777" w:rsidR="00F77F76" w:rsidRPr="007B46C3" w:rsidRDefault="00F77F76" w:rsidP="00026ED4">
      <w:pPr>
        <w:ind w:firstLine="472"/>
      </w:pPr>
      <w:r w:rsidRPr="007B46C3">
        <w:rPr>
          <w:lang w:val="zh-TW" w:eastAsia="zh-TW"/>
        </w:rPr>
        <w:t>德國公司</w:t>
      </w:r>
      <w:r w:rsidRPr="007B46C3">
        <w:t>法對本國人及外國人設立公司採取平等待遇，因此，外國企業可與德國人同樣設立及經營公司。但是，德國外國人法規定，外國公民在德國工作與生活需要取得居留許可，臺灣企業在德國設立公司時，必須考慮到居留許可的問題。</w:t>
      </w:r>
    </w:p>
    <w:p w14:paraId="653C8F82" w14:textId="77777777" w:rsidR="00F77F76" w:rsidRPr="007B46C3" w:rsidRDefault="00F77F76" w:rsidP="00026ED4">
      <w:pPr>
        <w:ind w:firstLine="472"/>
      </w:pPr>
      <w:r w:rsidRPr="007B46C3">
        <w:t>在投資獎勵措施上，德國政府為加速開發德東地區，積極鼓勵廠商前往投資，藉以降低失業率，並繁榮當地，對於赴德東投資者提供現金補助、僱用失業勞工薪資補助、優惠貸款利率等多項投資獎勵措施。</w:t>
      </w:r>
    </w:p>
    <w:p w14:paraId="5F5A5F38" w14:textId="07EAC3EE" w:rsidR="00F77F76" w:rsidRPr="007B46C3" w:rsidRDefault="00F77F76" w:rsidP="00026ED4">
      <w:pPr>
        <w:ind w:firstLine="472"/>
        <w:rPr>
          <w:lang w:eastAsia="zh-TW"/>
        </w:rPr>
      </w:pPr>
      <w:r w:rsidRPr="007B46C3">
        <w:t>另歐盟於</w:t>
      </w:r>
      <w:r w:rsidRPr="007B46C3">
        <w:t>2019</w:t>
      </w:r>
      <w:r w:rsidRPr="007B46C3">
        <w:t>年</w:t>
      </w:r>
      <w:r w:rsidRPr="007B46C3">
        <w:t>3</w:t>
      </w:r>
      <w:r w:rsidRPr="007B46C3">
        <w:t>月</w:t>
      </w:r>
      <w:r w:rsidRPr="007B46C3">
        <w:t>21</w:t>
      </w:r>
      <w:r w:rsidRPr="007B46C3">
        <w:t>日公告「外人直接投資監控架構」規章，德國亦修訂「對外貿易及支付法</w:t>
      </w:r>
      <w:r w:rsidR="00F740F9" w:rsidRPr="007B46C3">
        <w:t>（</w:t>
      </w:r>
      <w:proofErr w:type="spellStart"/>
      <w:r w:rsidRPr="007B46C3">
        <w:t>Außenwirtschaftsgesetz</w:t>
      </w:r>
      <w:proofErr w:type="spellEnd"/>
      <w:r w:rsidRPr="007B46C3">
        <w:t>，</w:t>
      </w:r>
      <w:r w:rsidRPr="007B46C3">
        <w:t>AWG</w:t>
      </w:r>
      <w:r w:rsidR="00F740F9" w:rsidRPr="007B46C3">
        <w:t>）</w:t>
      </w:r>
      <w:r w:rsidRPr="007B46C3">
        <w:t>」與「對外貿易與支付條例</w:t>
      </w:r>
      <w:r w:rsidR="00F740F9" w:rsidRPr="007B46C3">
        <w:t>（</w:t>
      </w:r>
      <w:proofErr w:type="spellStart"/>
      <w:r w:rsidRPr="007B46C3">
        <w:t>Außenwirtschaftsverordnung</w:t>
      </w:r>
      <w:proofErr w:type="spellEnd"/>
      <w:r w:rsidRPr="007B46C3">
        <w:t>，</w:t>
      </w:r>
      <w:r w:rsidRPr="007B46C3">
        <w:t>AWV</w:t>
      </w:r>
      <w:r w:rsidR="00F740F9" w:rsidRPr="007B46C3">
        <w:t>）</w:t>
      </w:r>
      <w:r w:rsidRPr="007B46C3">
        <w:t>」</w:t>
      </w:r>
      <w:r w:rsidR="00362E68" w:rsidRPr="007B46C3">
        <w:t>，逐步擴大對外國投資之審查範圍。依現行規定，德國投資審查主管機關為「聯邦經濟暨能源部」（</w:t>
      </w:r>
      <w:r w:rsidR="00362E68" w:rsidRPr="007B46C3">
        <w:t>BMWE</w:t>
      </w:r>
      <w:r w:rsidR="00362E68" w:rsidRPr="007B46C3">
        <w:t>）。依</w:t>
      </w:r>
      <w:r w:rsidR="00362E68" w:rsidRPr="007B46C3">
        <w:t>AWV</w:t>
      </w:r>
      <w:r w:rsidR="00362E68" w:rsidRPr="007B46C3">
        <w:t>第</w:t>
      </w:r>
      <w:r w:rsidR="00362E68" w:rsidRPr="007B46C3">
        <w:t>55</w:t>
      </w:r>
      <w:r w:rsidR="00362E68" w:rsidRPr="007B46C3">
        <w:t>條規定，</w:t>
      </w:r>
      <w:r w:rsidR="000519CA" w:rsidRPr="007B46C3">
        <w:t>歐盟及歐洲自由貿易聯盟（</w:t>
      </w:r>
      <w:r w:rsidR="000519CA" w:rsidRPr="007B46C3">
        <w:t>European Free Trade Association, EFTA</w:t>
      </w:r>
      <w:r w:rsidR="000519CA" w:rsidRPr="007B46C3">
        <w:t>）以外投資者</w:t>
      </w:r>
      <w:r w:rsidR="00362E68" w:rsidRPr="007B46C3">
        <w:t>直接或間接收購德國境內企業，或取得</w:t>
      </w:r>
      <w:r w:rsidR="00362E68" w:rsidRPr="007B46C3">
        <w:t>AWV</w:t>
      </w:r>
      <w:r w:rsidR="00362E68" w:rsidRPr="007B46C3">
        <w:t>第</w:t>
      </w:r>
      <w:r w:rsidR="00362E68" w:rsidRPr="007B46C3">
        <w:t>56</w:t>
      </w:r>
      <w:r w:rsidR="00362E68" w:rsidRPr="007B46C3">
        <w:t>條所稱之投票權股份時，主管機關得審查該收購是否可能損害德國、其他歐盟會員國，或涉及歐盟利益之專案與計畫的公共秩序或安全。德國投資審查主要可分為跨產業投資審查及特定產業投資審查</w:t>
      </w:r>
      <w:r w:rsidRPr="007B46C3">
        <w:rPr>
          <w:rFonts w:ascii="微軟正黑體" w:eastAsia="微軟正黑體" w:hAnsi="微軟正黑體"/>
          <w:lang w:eastAsia="zh-TW"/>
        </w:rPr>
        <w:t>：</w:t>
      </w:r>
    </w:p>
    <w:p w14:paraId="2903BDE3" w14:textId="761D76EE" w:rsidR="008F7397" w:rsidRPr="007B46C3" w:rsidRDefault="008F7397" w:rsidP="00026ED4">
      <w:pPr>
        <w:pStyle w:val="a6"/>
        <w:ind w:left="945" w:hanging="709"/>
        <w:rPr>
          <w:lang w:val="en-US"/>
        </w:rPr>
      </w:pPr>
      <w:r w:rsidRPr="007B46C3">
        <w:rPr>
          <w:rFonts w:hint="eastAsia"/>
          <w:lang w:val="en-US"/>
        </w:rPr>
        <w:t>（</w:t>
      </w:r>
      <w:r w:rsidRPr="007B46C3">
        <w:rPr>
          <w:rFonts w:hint="eastAsia"/>
        </w:rPr>
        <w:t>一</w:t>
      </w:r>
      <w:r w:rsidRPr="007B46C3">
        <w:rPr>
          <w:rFonts w:hint="eastAsia"/>
          <w:lang w:val="en-US"/>
        </w:rPr>
        <w:t>）</w:t>
      </w:r>
      <w:r w:rsidRPr="007B46C3">
        <w:rPr>
          <w:rFonts w:hint="eastAsia"/>
          <w:lang w:val="en-US"/>
        </w:rPr>
        <w:tab/>
      </w:r>
      <w:r w:rsidRPr="007B46C3">
        <w:rPr>
          <w:rFonts w:hint="eastAsia"/>
        </w:rPr>
        <w:t>跨部門投資審查</w:t>
      </w:r>
      <w:r w:rsidRPr="007B46C3">
        <w:rPr>
          <w:rFonts w:hint="eastAsia"/>
          <w:lang w:val="en-US"/>
        </w:rPr>
        <w:t>（</w:t>
      </w:r>
      <w:r w:rsidRPr="007B46C3">
        <w:rPr>
          <w:rFonts w:hint="eastAsia"/>
        </w:rPr>
        <w:t>規定於</w:t>
      </w:r>
      <w:r w:rsidRPr="007B46C3">
        <w:rPr>
          <w:rFonts w:hint="eastAsia"/>
          <w:lang w:val="en-US"/>
        </w:rPr>
        <w:t>AWV</w:t>
      </w:r>
      <w:r w:rsidRPr="007B46C3">
        <w:rPr>
          <w:rFonts w:hint="eastAsia"/>
        </w:rPr>
        <w:t>第</w:t>
      </w:r>
      <w:r w:rsidRPr="007B46C3">
        <w:rPr>
          <w:rFonts w:hint="eastAsia"/>
          <w:lang w:val="en-US"/>
        </w:rPr>
        <w:t>55</w:t>
      </w:r>
      <w:r w:rsidRPr="007B46C3">
        <w:rPr>
          <w:rFonts w:hint="eastAsia"/>
        </w:rPr>
        <w:t>至</w:t>
      </w:r>
      <w:r w:rsidRPr="007B46C3">
        <w:rPr>
          <w:rFonts w:hint="eastAsia"/>
          <w:lang w:val="en-US"/>
        </w:rPr>
        <w:t>59</w:t>
      </w:r>
      <w:r w:rsidRPr="007B46C3">
        <w:rPr>
          <w:rFonts w:hint="eastAsia"/>
        </w:rPr>
        <w:t>條</w:t>
      </w:r>
      <w:r w:rsidRPr="007B46C3">
        <w:rPr>
          <w:rFonts w:hint="eastAsia"/>
          <w:lang w:val="en-US"/>
        </w:rPr>
        <w:t>）：</w:t>
      </w:r>
      <w:r w:rsidR="00362E68" w:rsidRPr="007B46C3">
        <w:rPr>
          <w:lang w:val="en-US"/>
        </w:rPr>
        <w:t>主要適用於</w:t>
      </w:r>
      <w:r w:rsidR="000519CA" w:rsidRPr="007B46C3">
        <w:rPr>
          <w:lang w:val="en-US"/>
        </w:rPr>
        <w:t>歐盟及</w:t>
      </w:r>
      <w:r w:rsidR="000519CA" w:rsidRPr="007B46C3">
        <w:rPr>
          <w:lang w:val="en-US"/>
        </w:rPr>
        <w:t>EFTA</w:t>
      </w:r>
      <w:r w:rsidR="000519CA" w:rsidRPr="007B46C3">
        <w:rPr>
          <w:lang w:val="en-US"/>
        </w:rPr>
        <w:t>以外投資者</w:t>
      </w:r>
      <w:r w:rsidR="00362E68" w:rsidRPr="007B46C3">
        <w:rPr>
          <w:lang w:val="en-US"/>
        </w:rPr>
        <w:t>直接或間接取得德國企業股權之情形。</w:t>
      </w:r>
      <w:r w:rsidR="00362E68" w:rsidRPr="007B46C3">
        <w:rPr>
          <w:lang w:val="en-US"/>
        </w:rPr>
        <w:t>AWV</w:t>
      </w:r>
      <w:r w:rsidR="00362E68" w:rsidRPr="007B46C3">
        <w:rPr>
          <w:lang w:val="en-US"/>
        </w:rPr>
        <w:t>第</w:t>
      </w:r>
      <w:r w:rsidR="00362E68" w:rsidRPr="007B46C3">
        <w:rPr>
          <w:lang w:val="en-US"/>
        </w:rPr>
        <w:t>55</w:t>
      </w:r>
      <w:r w:rsidR="00362E68" w:rsidRPr="007B46C3">
        <w:rPr>
          <w:lang w:val="en-US"/>
        </w:rPr>
        <w:t>條規定主管機關之審查權，</w:t>
      </w:r>
      <w:r w:rsidR="00362E68" w:rsidRPr="007B46C3">
        <w:rPr>
          <w:lang w:val="en-US"/>
        </w:rPr>
        <w:t>AWV</w:t>
      </w:r>
      <w:r w:rsidR="00362E68" w:rsidRPr="007B46C3">
        <w:rPr>
          <w:lang w:val="en-US"/>
        </w:rPr>
        <w:t>第</w:t>
      </w:r>
      <w:r w:rsidR="00362E68" w:rsidRPr="007B46C3">
        <w:rPr>
          <w:lang w:val="en-US"/>
        </w:rPr>
        <w:t>55a</w:t>
      </w:r>
      <w:r w:rsidR="00362E68" w:rsidRPr="007B46C3">
        <w:rPr>
          <w:lang w:val="en-US"/>
        </w:rPr>
        <w:t>條列舉須敏感產業，</w:t>
      </w:r>
      <w:r w:rsidR="00362E68" w:rsidRPr="007B46C3">
        <w:rPr>
          <w:lang w:val="en-US"/>
        </w:rPr>
        <w:t>AWV</w:t>
      </w:r>
      <w:r w:rsidR="00362E68" w:rsidRPr="007B46C3">
        <w:rPr>
          <w:lang w:val="en-US"/>
        </w:rPr>
        <w:t>第</w:t>
      </w:r>
      <w:r w:rsidR="00362E68" w:rsidRPr="007B46C3">
        <w:rPr>
          <w:lang w:val="en-US"/>
        </w:rPr>
        <w:t>56</w:t>
      </w:r>
      <w:r w:rsidR="00362E68" w:rsidRPr="007B46C3">
        <w:rPr>
          <w:lang w:val="en-US"/>
        </w:rPr>
        <w:t>條則規定取得投票權之門檻。依標的企業所屬產業不同，可分為下列三種情形</w:t>
      </w:r>
      <w:r w:rsidRPr="007B46C3">
        <w:rPr>
          <w:rFonts w:hint="eastAsia"/>
          <w:lang w:val="en-US"/>
        </w:rPr>
        <w:t>：</w:t>
      </w:r>
    </w:p>
    <w:p w14:paraId="20D9EAD6" w14:textId="78B33CE7" w:rsidR="008F7397" w:rsidRPr="007B46C3" w:rsidRDefault="008F7397" w:rsidP="00026ED4">
      <w:pPr>
        <w:pStyle w:val="af1"/>
      </w:pPr>
      <w:r w:rsidRPr="007B46C3">
        <w:rPr>
          <w:rFonts w:hint="eastAsia"/>
        </w:rPr>
        <w:lastRenderedPageBreak/>
        <w:t>１、</w:t>
      </w:r>
      <w:proofErr w:type="gramStart"/>
      <w:r w:rsidR="00362E68" w:rsidRPr="007B46C3">
        <w:rPr>
          <w:lang w:val="en-US"/>
        </w:rPr>
        <w:t>若標的</w:t>
      </w:r>
      <w:proofErr w:type="gramEnd"/>
      <w:r w:rsidR="00362E68" w:rsidRPr="007B46C3">
        <w:rPr>
          <w:lang w:val="en-US"/>
        </w:rPr>
        <w:t>企業屬</w:t>
      </w:r>
      <w:r w:rsidR="00362E68" w:rsidRPr="007B46C3">
        <w:rPr>
          <w:lang w:val="en-US"/>
        </w:rPr>
        <w:t>AWV</w:t>
      </w:r>
      <w:r w:rsidR="00362E68" w:rsidRPr="007B46C3">
        <w:rPr>
          <w:lang w:val="en-US"/>
        </w:rPr>
        <w:t>第</w:t>
      </w:r>
      <w:r w:rsidR="00362E68" w:rsidRPr="007B46C3">
        <w:rPr>
          <w:lang w:val="en-US"/>
        </w:rPr>
        <w:t>55a</w:t>
      </w:r>
      <w:r w:rsidR="00362E68" w:rsidRPr="007B46C3">
        <w:rPr>
          <w:lang w:val="en-US"/>
        </w:rPr>
        <w:t>條第</w:t>
      </w:r>
      <w:r w:rsidR="00362E68" w:rsidRPr="007B46C3">
        <w:rPr>
          <w:lang w:val="en-US"/>
        </w:rPr>
        <w:t>1</w:t>
      </w:r>
      <w:r w:rsidR="00362E68" w:rsidRPr="007B46C3">
        <w:rPr>
          <w:lang w:val="en-US"/>
        </w:rPr>
        <w:t>項第</w:t>
      </w:r>
      <w:r w:rsidR="00362E68" w:rsidRPr="007B46C3">
        <w:rPr>
          <w:lang w:val="en-US"/>
        </w:rPr>
        <w:t>1</w:t>
      </w:r>
      <w:r w:rsidR="00362E68" w:rsidRPr="007B46C3">
        <w:rPr>
          <w:lang w:val="en-US"/>
        </w:rPr>
        <w:t>至</w:t>
      </w:r>
      <w:r w:rsidR="00362E68" w:rsidRPr="007B46C3">
        <w:rPr>
          <w:lang w:val="en-US"/>
        </w:rPr>
        <w:t>7</w:t>
      </w:r>
      <w:r w:rsidR="00362E68" w:rsidRPr="007B46C3">
        <w:rPr>
          <w:lang w:val="en-US"/>
        </w:rPr>
        <w:t>款所列企業，例如關鍵基礎設施、關鍵組件或其營運軟體、電信監控、雲端運算、健康醫療相關基礎設施、特定媒體及國家</w:t>
      </w:r>
      <w:r w:rsidR="00362E68" w:rsidRPr="007B46C3">
        <w:t>通訊基礎設施相關服務等，</w:t>
      </w:r>
      <w:r w:rsidR="000519CA" w:rsidRPr="007B46C3">
        <w:t>歐盟及</w:t>
      </w:r>
      <w:r w:rsidR="000519CA" w:rsidRPr="007B46C3">
        <w:t>EFTA</w:t>
      </w:r>
      <w:r w:rsidR="000519CA" w:rsidRPr="007B46C3">
        <w:t>以外投資者</w:t>
      </w:r>
      <w:r w:rsidR="00362E68" w:rsidRPr="007B46C3">
        <w:t>於收購後直接或間接持有</w:t>
      </w:r>
      <w:r w:rsidR="00362E68" w:rsidRPr="007B46C3">
        <w:t>10%</w:t>
      </w:r>
      <w:r w:rsidR="00362E68" w:rsidRPr="007B46C3">
        <w:t>以上投票權股份時，應向主管機關通報，主管機關並得</w:t>
      </w:r>
      <w:r w:rsidR="00362E68" w:rsidRPr="007B46C3">
        <w:rPr>
          <w:rFonts w:hint="eastAsia"/>
        </w:rPr>
        <w:t>依規定</w:t>
      </w:r>
      <w:r w:rsidR="00362E68" w:rsidRPr="007B46C3">
        <w:t>審查</w:t>
      </w:r>
      <w:r w:rsidRPr="007B46C3">
        <w:rPr>
          <w:rFonts w:hint="eastAsia"/>
        </w:rPr>
        <w:t>。</w:t>
      </w:r>
    </w:p>
    <w:p w14:paraId="12A4415C" w14:textId="5490EBFA" w:rsidR="003B797D" w:rsidRPr="007B46C3" w:rsidRDefault="003B797D" w:rsidP="00026ED4">
      <w:pPr>
        <w:pStyle w:val="af1"/>
      </w:pPr>
      <w:r w:rsidRPr="007B46C3">
        <w:rPr>
          <w:rFonts w:hint="eastAsia"/>
        </w:rPr>
        <w:t>２、</w:t>
      </w:r>
      <w:proofErr w:type="gramStart"/>
      <w:r w:rsidR="00362E68" w:rsidRPr="007B46C3">
        <w:t>若標的</w:t>
      </w:r>
      <w:proofErr w:type="gramEnd"/>
      <w:r w:rsidR="00362E68" w:rsidRPr="007B46C3">
        <w:t>企業屬</w:t>
      </w:r>
      <w:r w:rsidR="00362E68" w:rsidRPr="007B46C3">
        <w:t>AWV</w:t>
      </w:r>
      <w:r w:rsidR="00362E68" w:rsidRPr="007B46C3">
        <w:t>第</w:t>
      </w:r>
      <w:r w:rsidR="00362E68" w:rsidRPr="007B46C3">
        <w:t>55a</w:t>
      </w:r>
      <w:r w:rsidR="00362E68" w:rsidRPr="007B46C3">
        <w:t>條第</w:t>
      </w:r>
      <w:r w:rsidR="00362E68" w:rsidRPr="007B46C3">
        <w:t>1</w:t>
      </w:r>
      <w:r w:rsidR="00362E68" w:rsidRPr="007B46C3">
        <w:t>項第</w:t>
      </w:r>
      <w:r w:rsidR="00362E68" w:rsidRPr="007B46C3">
        <w:t>8</w:t>
      </w:r>
      <w:r w:rsidR="00362E68" w:rsidRPr="007B46C3">
        <w:t>至</w:t>
      </w:r>
      <w:r w:rsidR="00362E68" w:rsidRPr="007B46C3">
        <w:t>27</w:t>
      </w:r>
      <w:r w:rsidR="00362E68" w:rsidRPr="007B46C3">
        <w:t>款所列企業，例如個人防護設備、重要藥品與醫療器材、人工智慧、自動駕駛或自主導航之汽車與無人航空器、特殊用途機器人、半導體、</w:t>
      </w:r>
      <w:proofErr w:type="gramStart"/>
      <w:r w:rsidR="00362E68" w:rsidRPr="007B46C3">
        <w:t>資安產品</w:t>
      </w:r>
      <w:proofErr w:type="gramEnd"/>
      <w:r w:rsidR="00362E68" w:rsidRPr="007B46C3">
        <w:t>、航空航太、核能及特定軍民兩用產品、量子科技、積層製造、資料網路技術、智慧電表、關鍵原材料、保密專利相關產品及大面積農地經營等，</w:t>
      </w:r>
      <w:r w:rsidR="000519CA" w:rsidRPr="007B46C3">
        <w:t>歐盟及</w:t>
      </w:r>
      <w:r w:rsidR="000519CA" w:rsidRPr="007B46C3">
        <w:t>EFTA</w:t>
      </w:r>
      <w:r w:rsidR="000519CA" w:rsidRPr="007B46C3">
        <w:t>以外投資者</w:t>
      </w:r>
      <w:r w:rsidR="00362E68" w:rsidRPr="007B46C3">
        <w:t>於收購後直接或間接持有</w:t>
      </w:r>
      <w:r w:rsidR="00362E68" w:rsidRPr="007B46C3">
        <w:t>20%</w:t>
      </w:r>
      <w:r w:rsidR="00362E68" w:rsidRPr="007B46C3">
        <w:t>以上投票權股份時，應向主管機關通報，主管機關並得</w:t>
      </w:r>
      <w:r w:rsidR="00362E68" w:rsidRPr="007B46C3">
        <w:rPr>
          <w:rFonts w:hint="eastAsia"/>
        </w:rPr>
        <w:t>依規定</w:t>
      </w:r>
      <w:r w:rsidR="00362E68" w:rsidRPr="007B46C3">
        <w:t>審查</w:t>
      </w:r>
      <w:r w:rsidRPr="007B46C3">
        <w:rPr>
          <w:rFonts w:hint="eastAsia"/>
        </w:rPr>
        <w:t>。</w:t>
      </w:r>
    </w:p>
    <w:p w14:paraId="6312D1B5" w14:textId="612927C9" w:rsidR="008F7397" w:rsidRPr="007B46C3" w:rsidRDefault="00A83975" w:rsidP="00026ED4">
      <w:pPr>
        <w:pStyle w:val="af1"/>
        <w:rPr>
          <w:lang w:val="en-US"/>
        </w:rPr>
      </w:pPr>
      <w:r w:rsidRPr="007B46C3">
        <w:rPr>
          <w:rFonts w:hint="eastAsia"/>
        </w:rPr>
        <w:t>３</w:t>
      </w:r>
      <w:r w:rsidR="008F7397" w:rsidRPr="007B46C3">
        <w:rPr>
          <w:rFonts w:hint="eastAsia"/>
        </w:rPr>
        <w:t>、</w:t>
      </w:r>
      <w:proofErr w:type="gramStart"/>
      <w:r w:rsidR="00362E68" w:rsidRPr="007B46C3">
        <w:t>若標的</w:t>
      </w:r>
      <w:proofErr w:type="gramEnd"/>
      <w:r w:rsidR="00362E68" w:rsidRPr="007B46C3">
        <w:t>企業不屬</w:t>
      </w:r>
      <w:r w:rsidR="00362E68" w:rsidRPr="007B46C3">
        <w:t>AWV</w:t>
      </w:r>
      <w:r w:rsidR="00362E68" w:rsidRPr="007B46C3">
        <w:t>第</w:t>
      </w:r>
      <w:r w:rsidR="00362E68" w:rsidRPr="007B46C3">
        <w:t>55a</w:t>
      </w:r>
      <w:r w:rsidR="00362E68" w:rsidRPr="007B46C3">
        <w:t>條第</w:t>
      </w:r>
      <w:r w:rsidR="00362E68" w:rsidRPr="007B46C3">
        <w:t>1</w:t>
      </w:r>
      <w:r w:rsidR="00362E68" w:rsidRPr="007B46C3">
        <w:t>項第</w:t>
      </w:r>
      <w:r w:rsidR="00362E68" w:rsidRPr="007B46C3">
        <w:t>1</w:t>
      </w:r>
      <w:r w:rsidR="00362E68" w:rsidRPr="007B46C3">
        <w:t>至</w:t>
      </w:r>
      <w:r w:rsidR="00362E68" w:rsidRPr="007B46C3">
        <w:t>27</w:t>
      </w:r>
      <w:r w:rsidR="00362E68" w:rsidRPr="007B46C3">
        <w:t>款所列敏感產業，而屬</w:t>
      </w:r>
      <w:r w:rsidR="00362E68" w:rsidRPr="007B46C3">
        <w:t>AWV</w:t>
      </w:r>
      <w:r w:rsidR="00362E68" w:rsidRPr="007B46C3">
        <w:t>第</w:t>
      </w:r>
      <w:r w:rsidR="00362E68" w:rsidRPr="007B46C3">
        <w:t>56</w:t>
      </w:r>
      <w:r w:rsidR="00362E68" w:rsidRPr="007B46C3">
        <w:t>條第</w:t>
      </w:r>
      <w:r w:rsidR="00362E68" w:rsidRPr="007B46C3">
        <w:t>1</w:t>
      </w:r>
      <w:r w:rsidR="00362E68" w:rsidRPr="007B46C3">
        <w:t>項第</w:t>
      </w:r>
      <w:r w:rsidR="00362E68" w:rsidRPr="007B46C3">
        <w:t>3</w:t>
      </w:r>
      <w:r w:rsidR="00362E68" w:rsidRPr="007B46C3">
        <w:t>款所稱之「其他企業」，</w:t>
      </w:r>
      <w:r w:rsidR="000519CA" w:rsidRPr="007B46C3">
        <w:t>歐盟及</w:t>
      </w:r>
      <w:r w:rsidR="000519CA" w:rsidRPr="007B46C3">
        <w:t>EFTA</w:t>
      </w:r>
      <w:r w:rsidR="000519CA" w:rsidRPr="007B46C3">
        <w:t>以外投資者</w:t>
      </w:r>
      <w:r w:rsidR="00362E68" w:rsidRPr="007B46C3">
        <w:t>於收購後直接或間接持有</w:t>
      </w:r>
      <w:r w:rsidR="00362E68" w:rsidRPr="007B46C3">
        <w:t>25%</w:t>
      </w:r>
      <w:r w:rsidR="00362E68" w:rsidRPr="007B46C3">
        <w:t>以上投票權股份時，主管機關得審查該收購是否可能損害公共秩序或安全。</w:t>
      </w:r>
      <w:r w:rsidR="00362E68" w:rsidRPr="007B46C3">
        <w:rPr>
          <w:lang w:val="en-US"/>
        </w:rPr>
        <w:t>惟此類一般企業收購並非強制通報案件，通常不負事前通報義務；投資人如需降低交易不確定性，</w:t>
      </w:r>
      <w:r w:rsidR="00D60E30" w:rsidRPr="007B46C3">
        <w:rPr>
          <w:lang w:val="en-US"/>
        </w:rPr>
        <w:t>可向</w:t>
      </w:r>
      <w:r w:rsidR="00D60E30" w:rsidRPr="007B46C3">
        <w:rPr>
          <w:rFonts w:hint="eastAsia"/>
          <w:lang w:val="en-US"/>
        </w:rPr>
        <w:t>主管機關</w:t>
      </w:r>
      <w:r w:rsidR="00D60E30" w:rsidRPr="007B46C3">
        <w:rPr>
          <w:lang w:val="en-US"/>
        </w:rPr>
        <w:t>申請</w:t>
      </w:r>
      <w:r w:rsidR="00D60E30" w:rsidRPr="007B46C3">
        <w:rPr>
          <w:rFonts w:hint="eastAsia"/>
          <w:lang w:val="en-US"/>
        </w:rPr>
        <w:t>「</w:t>
      </w:r>
      <w:r w:rsidR="00D60E30" w:rsidRPr="007B46C3">
        <w:rPr>
          <w:lang w:val="en-US"/>
        </w:rPr>
        <w:t>無異議證明</w:t>
      </w:r>
      <w:r w:rsidR="00D60E30" w:rsidRPr="007B46C3">
        <w:rPr>
          <w:rFonts w:hint="eastAsia"/>
          <w:lang w:val="en-US"/>
        </w:rPr>
        <w:t>」，</w:t>
      </w:r>
      <w:r w:rsidR="00D60E30" w:rsidRPr="007B46C3">
        <w:rPr>
          <w:lang w:val="en-US"/>
        </w:rPr>
        <w:t>確認該交易</w:t>
      </w:r>
      <w:r w:rsidR="00D60E30" w:rsidRPr="007B46C3">
        <w:rPr>
          <w:rFonts w:hint="eastAsia"/>
          <w:lang w:val="en-US"/>
        </w:rPr>
        <w:t>未</w:t>
      </w:r>
      <w:r w:rsidR="00D60E30" w:rsidRPr="007B46C3">
        <w:rPr>
          <w:lang w:val="en-US"/>
        </w:rPr>
        <w:t>涉及公共秩序或安全疑慮</w:t>
      </w:r>
      <w:r w:rsidR="00D60E30" w:rsidRPr="007B46C3">
        <w:rPr>
          <w:rFonts w:hint="eastAsia"/>
          <w:lang w:val="en-US"/>
        </w:rPr>
        <w:t>。</w:t>
      </w:r>
      <w:r w:rsidR="00D60E30" w:rsidRPr="007B46C3">
        <w:rPr>
          <w:lang w:val="en-US"/>
        </w:rPr>
        <w:t>如主管機關於法定期限內未啟動審查程序，該證明即視為已核發</w:t>
      </w:r>
      <w:r w:rsidR="003B797D" w:rsidRPr="007B46C3">
        <w:rPr>
          <w:lang w:val="en-US"/>
        </w:rPr>
        <w:t>。</w:t>
      </w:r>
    </w:p>
    <w:p w14:paraId="6403EEE8" w14:textId="79F8026B" w:rsidR="00D6591A" w:rsidRPr="007B46C3" w:rsidRDefault="008F7397" w:rsidP="00026ED4">
      <w:pPr>
        <w:pStyle w:val="a6"/>
        <w:ind w:left="945" w:hanging="709"/>
      </w:pPr>
      <w:bookmarkStart w:id="5" w:name="_Hlk200975859"/>
      <w:r w:rsidRPr="007B46C3">
        <w:rPr>
          <w:rFonts w:hint="eastAsia"/>
        </w:rPr>
        <w:t>（</w:t>
      </w:r>
      <w:bookmarkEnd w:id="5"/>
      <w:r w:rsidRPr="007B46C3">
        <w:rPr>
          <w:rFonts w:hint="eastAsia"/>
        </w:rPr>
        <w:t>二</w:t>
      </w:r>
      <w:bookmarkStart w:id="6" w:name="_Hlk200975851"/>
      <w:r w:rsidRPr="007B46C3">
        <w:rPr>
          <w:rFonts w:hint="eastAsia"/>
        </w:rPr>
        <w:t>）</w:t>
      </w:r>
      <w:bookmarkEnd w:id="6"/>
      <w:r w:rsidRPr="007B46C3">
        <w:rPr>
          <w:rFonts w:hint="eastAsia"/>
        </w:rPr>
        <w:tab/>
      </w:r>
      <w:r w:rsidRPr="007B46C3">
        <w:rPr>
          <w:rFonts w:hint="eastAsia"/>
        </w:rPr>
        <w:t>特定部門投資審查（規定於</w:t>
      </w:r>
      <w:r w:rsidRPr="007B46C3">
        <w:rPr>
          <w:rFonts w:hint="eastAsia"/>
        </w:rPr>
        <w:t>AWV</w:t>
      </w:r>
      <w:r w:rsidRPr="007B46C3">
        <w:rPr>
          <w:rFonts w:hint="eastAsia"/>
        </w:rPr>
        <w:t>第</w:t>
      </w:r>
      <w:r w:rsidRPr="007B46C3">
        <w:rPr>
          <w:rFonts w:hint="eastAsia"/>
        </w:rPr>
        <w:t>60</w:t>
      </w:r>
      <w:r w:rsidRPr="007B46C3">
        <w:rPr>
          <w:rFonts w:hint="eastAsia"/>
        </w:rPr>
        <w:t>至</w:t>
      </w:r>
      <w:r w:rsidRPr="007B46C3">
        <w:rPr>
          <w:rFonts w:hint="eastAsia"/>
        </w:rPr>
        <w:t>62</w:t>
      </w:r>
      <w:r w:rsidRPr="007B46C3">
        <w:rPr>
          <w:rFonts w:hint="eastAsia"/>
        </w:rPr>
        <w:t>條）：</w:t>
      </w:r>
      <w:r w:rsidR="00362E68" w:rsidRPr="007B46C3">
        <w:rPr>
          <w:lang w:val="en-US"/>
        </w:rPr>
        <w:t>適用於國防軍備、特定軍事或國防技術產品、處理國家機密資訊之</w:t>
      </w:r>
      <w:r w:rsidR="00362E68" w:rsidRPr="007B46C3">
        <w:rPr>
          <w:lang w:val="en-US"/>
        </w:rPr>
        <w:t>IT</w:t>
      </w:r>
      <w:r w:rsidR="00362E68" w:rsidRPr="007B46C3">
        <w:rPr>
          <w:lang w:val="en-US"/>
        </w:rPr>
        <w:t>安全產品，以及國防重要設施等高度安全敏感領域。與跨產業投資審查主要針對</w:t>
      </w:r>
      <w:r w:rsidR="000519CA" w:rsidRPr="007B46C3">
        <w:rPr>
          <w:lang w:val="en-US"/>
        </w:rPr>
        <w:t>歐盟及</w:t>
      </w:r>
      <w:r w:rsidR="000519CA" w:rsidRPr="007B46C3">
        <w:rPr>
          <w:lang w:val="en-US"/>
        </w:rPr>
        <w:t>EFTA</w:t>
      </w:r>
      <w:r w:rsidR="000519CA" w:rsidRPr="007B46C3">
        <w:rPr>
          <w:lang w:val="en-US"/>
        </w:rPr>
        <w:t>以外投資者</w:t>
      </w:r>
      <w:r w:rsidR="00362E68" w:rsidRPr="007B46C3">
        <w:rPr>
          <w:lang w:val="en-US"/>
        </w:rPr>
        <w:t>不同，特定產業投資審查適用於</w:t>
      </w:r>
      <w:proofErr w:type="gramStart"/>
      <w:r w:rsidR="00362E68" w:rsidRPr="007B46C3">
        <w:rPr>
          <w:lang w:val="en-US"/>
        </w:rPr>
        <w:t>所有非德國籍</w:t>
      </w:r>
      <w:proofErr w:type="gramEnd"/>
      <w:r w:rsidR="00362E68" w:rsidRPr="007B46C3">
        <w:rPr>
          <w:lang w:val="en-US"/>
        </w:rPr>
        <w:t>之外國投資者。外國投資者直接或間接取得相關德國企業</w:t>
      </w:r>
      <w:r w:rsidR="00362E68" w:rsidRPr="007B46C3">
        <w:rPr>
          <w:lang w:val="en-US"/>
        </w:rPr>
        <w:t>10%</w:t>
      </w:r>
      <w:r w:rsidR="00362E68" w:rsidRPr="007B46C3">
        <w:rPr>
          <w:lang w:val="en-US"/>
        </w:rPr>
        <w:t>以上投票權股份時，應向主管機關</w:t>
      </w:r>
      <w:r w:rsidR="00362E68" w:rsidRPr="007B46C3">
        <w:rPr>
          <w:lang w:val="en-US"/>
        </w:rPr>
        <w:lastRenderedPageBreak/>
        <w:t>通報，</w:t>
      </w:r>
      <w:r w:rsidR="000519CA" w:rsidRPr="007B46C3">
        <w:rPr>
          <w:rFonts w:hint="eastAsia"/>
          <w:lang w:val="en-US"/>
        </w:rPr>
        <w:t>主</w:t>
      </w:r>
      <w:r w:rsidR="00362E68" w:rsidRPr="007B46C3">
        <w:rPr>
          <w:lang w:val="en-US"/>
        </w:rPr>
        <w:t>管機關並得</w:t>
      </w:r>
      <w:r w:rsidR="00362E68" w:rsidRPr="007B46C3">
        <w:rPr>
          <w:rFonts w:hint="eastAsia"/>
        </w:rPr>
        <w:t>依規定</w:t>
      </w:r>
      <w:r w:rsidR="00362E68" w:rsidRPr="007B46C3">
        <w:rPr>
          <w:lang w:val="en-US"/>
        </w:rPr>
        <w:t>審查</w:t>
      </w:r>
      <w:r w:rsidR="00362E68" w:rsidRPr="007B46C3">
        <w:rPr>
          <w:rFonts w:hint="eastAsia"/>
          <w:lang w:val="en-US"/>
        </w:rPr>
        <w:t>。</w:t>
      </w:r>
    </w:p>
    <w:p w14:paraId="05F1388A" w14:textId="77777777" w:rsidR="00713F41" w:rsidRPr="007B46C3" w:rsidRDefault="00713F41" w:rsidP="00713F41">
      <w:pPr>
        <w:pStyle w:val="af9"/>
        <w:spacing w:before="257"/>
        <w:rPr>
          <w:lang w:eastAsia="zh-TW"/>
        </w:rPr>
      </w:pPr>
      <w:r w:rsidRPr="007B46C3">
        <w:rPr>
          <w:lang w:eastAsia="zh-TW"/>
        </w:rPr>
        <w:t>公司收購審查程序</w:t>
      </w:r>
    </w:p>
    <w:p w14:paraId="1212BC16" w14:textId="12AE724B" w:rsidR="00713F41" w:rsidRPr="007B46C3" w:rsidRDefault="00713F41" w:rsidP="00713F41">
      <w:pPr>
        <w:pStyle w:val="af7"/>
      </w:pPr>
      <w:r w:rsidRPr="007B46C3">
        <w:rPr>
          <w:noProof/>
        </w:rPr>
        <w:drawing>
          <wp:inline distT="0" distB="0" distL="0" distR="0" wp14:anchorId="0A5A5B5D" wp14:editId="476FAAD8">
            <wp:extent cx="5400000" cy="3715200"/>
            <wp:effectExtent l="0" t="0" r="0" b="0"/>
            <wp:docPr id="48" name="圖片 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400000" cy="3715200"/>
                    </a:xfrm>
                    <a:prstGeom prst="rect">
                      <a:avLst/>
                    </a:prstGeom>
                    <a:noFill/>
                    <a:ln>
                      <a:noFill/>
                      <a:prstDash/>
                    </a:ln>
                  </pic:spPr>
                </pic:pic>
              </a:graphicData>
            </a:graphic>
          </wp:inline>
        </w:drawing>
      </w:r>
      <w:proofErr w:type="gramStart"/>
      <w:r w:rsidRPr="007B46C3">
        <w:t>（</w:t>
      </w:r>
      <w:proofErr w:type="gramEnd"/>
      <w:r w:rsidRPr="007B46C3">
        <w:t>資料來源：德國聯邦經濟</w:t>
      </w:r>
      <w:r w:rsidR="009703C0" w:rsidRPr="007B46C3">
        <w:rPr>
          <w:rFonts w:hint="eastAsia"/>
        </w:rPr>
        <w:t>暨能源</w:t>
      </w:r>
      <w:r w:rsidRPr="007B46C3">
        <w:t>部</w:t>
      </w:r>
      <w:proofErr w:type="gramStart"/>
      <w:r w:rsidRPr="007B46C3">
        <w:t>）</w:t>
      </w:r>
      <w:proofErr w:type="gramEnd"/>
    </w:p>
    <w:p w14:paraId="73C64313" w14:textId="77777777" w:rsidR="00713F41" w:rsidRPr="007B46C3" w:rsidRDefault="00713F41">
      <w:pPr>
        <w:widowControl/>
        <w:overflowPunct/>
        <w:autoSpaceDE/>
        <w:autoSpaceDN/>
        <w:ind w:firstLineChars="0" w:firstLine="0"/>
        <w:jc w:val="left"/>
        <w:rPr>
          <w:szCs w:val="26"/>
          <w:lang w:val="zh-TW" w:eastAsia="zh-TW"/>
        </w:rPr>
      </w:pPr>
      <w:r w:rsidRPr="007B46C3">
        <w:br w:type="page"/>
      </w:r>
    </w:p>
    <w:p w14:paraId="18081AC1" w14:textId="5286CF50" w:rsidR="008F7397" w:rsidRPr="007B46C3" w:rsidRDefault="00D6591A" w:rsidP="00E073A2">
      <w:pPr>
        <w:pStyle w:val="a6"/>
        <w:ind w:left="945" w:hanging="709"/>
      </w:pPr>
      <w:r w:rsidRPr="007B46C3">
        <w:rPr>
          <w:rFonts w:hint="eastAsia"/>
        </w:rPr>
        <w:lastRenderedPageBreak/>
        <w:t>（三）審查流程</w:t>
      </w:r>
      <w:r w:rsidR="00AD0CCD" w:rsidRPr="007B46C3">
        <w:rPr>
          <w:rFonts w:hint="eastAsia"/>
        </w:rPr>
        <w:t>：</w:t>
      </w:r>
      <w:r w:rsidR="00A83975" w:rsidRPr="007B46C3">
        <w:t>投資者依法提出通報後，</w:t>
      </w:r>
      <w:r w:rsidR="00A83975" w:rsidRPr="007B46C3">
        <w:rPr>
          <w:rFonts w:hint="eastAsia"/>
        </w:rPr>
        <w:t>德國聯邦經濟暨能源部</w:t>
      </w:r>
      <w:r w:rsidR="00F10F8D" w:rsidRPr="007B46C3">
        <w:rPr>
          <w:rFonts w:hint="eastAsia"/>
        </w:rPr>
        <w:t>（</w:t>
      </w:r>
      <w:r w:rsidR="00A83975" w:rsidRPr="007B46C3">
        <w:t>BMWE</w:t>
      </w:r>
      <w:r w:rsidR="00F10F8D" w:rsidRPr="007B46C3">
        <w:rPr>
          <w:rFonts w:hint="eastAsia"/>
        </w:rPr>
        <w:t>）</w:t>
      </w:r>
      <w:r w:rsidR="00A83975" w:rsidRPr="007B46C3">
        <w:t>原則上須於收到通報或知悉交易後</w:t>
      </w:r>
      <w:r w:rsidR="00A83975" w:rsidRPr="007B46C3">
        <w:t>2</w:t>
      </w:r>
      <w:r w:rsidR="00A83975" w:rsidRPr="007B46C3">
        <w:t>個月內決定是否啟動正式審查程序；如未於期限內啟動審查，交易通常視為獲准。若</w:t>
      </w:r>
      <w:r w:rsidR="00A83975" w:rsidRPr="007B46C3">
        <w:t>BMWE</w:t>
      </w:r>
      <w:r w:rsidR="00A83975" w:rsidRPr="007B46C3">
        <w:t>啟動正式審查，第二階段審查期間原則上自收到完整審查文件後起算</w:t>
      </w:r>
      <w:r w:rsidR="00A83975" w:rsidRPr="007B46C3">
        <w:t>4</w:t>
      </w:r>
      <w:r w:rsidR="00A83975" w:rsidRPr="007B46C3">
        <w:t>個月；在特定情形下，期限得延長</w:t>
      </w:r>
      <w:r w:rsidR="00A83975" w:rsidRPr="007B46C3">
        <w:t>3</w:t>
      </w:r>
      <w:r w:rsidR="00A83975" w:rsidRPr="007B46C3">
        <w:t>個月，如涉及國防或特別安全利益，並得再延長</w:t>
      </w:r>
      <w:r w:rsidR="00A83975" w:rsidRPr="007B46C3">
        <w:t>1</w:t>
      </w:r>
      <w:r w:rsidR="00A83975" w:rsidRPr="007B46C3">
        <w:t>個月。審查期間內，</w:t>
      </w:r>
      <w:r w:rsidR="00A83975" w:rsidRPr="007B46C3">
        <w:t>BMWE</w:t>
      </w:r>
      <w:r w:rsidR="00A83975" w:rsidRPr="007B46C3">
        <w:t>得要求投資者提供交易架構、買方及最終受益人資料、目標公司業務、股權取得比例、資金來源及其他必要文件</w:t>
      </w:r>
      <w:r w:rsidRPr="007B46C3">
        <w:rPr>
          <w:rFonts w:hint="eastAsia"/>
        </w:rPr>
        <w:t>。</w:t>
      </w:r>
    </w:p>
    <w:p w14:paraId="01BDF709" w14:textId="279C88F6" w:rsidR="00A83975" w:rsidRPr="007B46C3" w:rsidRDefault="00A83975" w:rsidP="00E073A2">
      <w:pPr>
        <w:pStyle w:val="a6"/>
        <w:ind w:left="945" w:hanging="709"/>
      </w:pPr>
      <w:r w:rsidRPr="007B46C3">
        <w:t>（四）審查結果及法律效果：如</w:t>
      </w:r>
      <w:r w:rsidRPr="007B46C3">
        <w:t>BMWE</w:t>
      </w:r>
      <w:r w:rsidRPr="007B46C3">
        <w:t>認定交易可能危害德國或歐盟公共秩序或安全，得核准交易、附條件核准、與投資者締結保障協議，或在必要時限制或禁止交易。對於依法負有通報義務之案件，原則上在審查完成前不得完成交易或行使特定股東權利；違反停滯義務或提供不實資料者，可能面臨行政罰或其他法律責任。對於臺灣企業而言，如投資標的涉及關鍵基礎設施、半導體、人工智慧、醫療保健、網路安全、國防、</w:t>
      </w:r>
      <w:proofErr w:type="gramStart"/>
      <w:r w:rsidRPr="007B46C3">
        <w:t>資安或</w:t>
      </w:r>
      <w:proofErr w:type="gramEnd"/>
      <w:r w:rsidRPr="007B46C3">
        <w:t>其他敏感技術領域，應於交易前即評估是否觸及</w:t>
      </w:r>
      <w:r w:rsidRPr="007B46C3">
        <w:t>AWG</w:t>
      </w:r>
      <w:r w:rsidRPr="007B46C3">
        <w:t>及</w:t>
      </w:r>
      <w:r w:rsidRPr="007B46C3">
        <w:t>AWV</w:t>
      </w:r>
      <w:r w:rsidRPr="007B46C3">
        <w:t>之外人投資審查規定，並預留通報及審查時程。</w:t>
      </w:r>
    </w:p>
    <w:p w14:paraId="09F7127E" w14:textId="77777777" w:rsidR="00F77F76" w:rsidRPr="007B46C3" w:rsidRDefault="00F77F76" w:rsidP="001821DA">
      <w:pPr>
        <w:pStyle w:val="a4"/>
        <w:pageBreakBefore/>
        <w:spacing w:before="257" w:after="257"/>
        <w:rPr>
          <w:color w:val="auto"/>
        </w:rPr>
      </w:pPr>
      <w:r w:rsidRPr="007B46C3">
        <w:rPr>
          <w:color w:val="auto"/>
        </w:rPr>
        <w:lastRenderedPageBreak/>
        <w:t>二、投資申請之規定、程序、應準備文件及審查流程</w:t>
      </w:r>
    </w:p>
    <w:p w14:paraId="668D1DF9" w14:textId="77777777" w:rsidR="00F77F76" w:rsidRPr="007B46C3" w:rsidRDefault="00F77F76" w:rsidP="001821DA">
      <w:pPr>
        <w:ind w:firstLine="472"/>
        <w:rPr>
          <w:lang w:eastAsia="zh-TW"/>
        </w:rPr>
      </w:pPr>
      <w:r w:rsidRPr="007B46C3">
        <w:rPr>
          <w:lang w:eastAsia="zh-TW"/>
        </w:rPr>
        <w:t>在德國成立公司</w:t>
      </w:r>
      <w:r w:rsidRPr="007B46C3">
        <w:rPr>
          <w:lang w:val="de-DE" w:eastAsia="zh-TW"/>
        </w:rPr>
        <w:t>，</w:t>
      </w:r>
      <w:r w:rsidRPr="007B46C3">
        <w:rPr>
          <w:lang w:eastAsia="zh-TW"/>
        </w:rPr>
        <w:t>其步驟分為</w:t>
      </w:r>
      <w:r w:rsidRPr="007B46C3">
        <w:rPr>
          <w:lang w:val="de-DE" w:eastAsia="zh-TW"/>
        </w:rPr>
        <w:t>：１</w:t>
      </w:r>
      <w:r w:rsidRPr="007B46C3">
        <w:rPr>
          <w:lang w:eastAsia="zh-TW"/>
        </w:rPr>
        <w:t>、選擇公司型態</w:t>
      </w:r>
      <w:r w:rsidRPr="007B46C3">
        <w:rPr>
          <w:lang w:val="de-DE" w:eastAsia="zh-TW"/>
        </w:rPr>
        <w:t>；２</w:t>
      </w:r>
      <w:r w:rsidRPr="007B46C3">
        <w:rPr>
          <w:lang w:eastAsia="zh-TW"/>
        </w:rPr>
        <w:t>、商業登記簿登記</w:t>
      </w:r>
      <w:r w:rsidRPr="007B46C3">
        <w:rPr>
          <w:lang w:val="de-DE" w:eastAsia="zh-TW"/>
        </w:rPr>
        <w:t>（</w:t>
      </w:r>
      <w:r w:rsidRPr="007B46C3">
        <w:rPr>
          <w:lang w:val="de-DE" w:eastAsia="zh-TW"/>
        </w:rPr>
        <w:t>Handelsregister</w:t>
      </w:r>
      <w:r w:rsidRPr="007B46C3">
        <w:rPr>
          <w:lang w:val="de-DE" w:eastAsia="zh-TW"/>
        </w:rPr>
        <w:t>）；３</w:t>
      </w:r>
      <w:r w:rsidRPr="007B46C3">
        <w:rPr>
          <w:lang w:eastAsia="zh-TW"/>
        </w:rPr>
        <w:t>、營業登記</w:t>
      </w:r>
      <w:r w:rsidRPr="007B46C3">
        <w:rPr>
          <w:lang w:val="de-DE" w:eastAsia="zh-TW"/>
        </w:rPr>
        <w:t>（</w:t>
      </w:r>
      <w:r w:rsidRPr="007B46C3">
        <w:rPr>
          <w:lang w:val="de-DE" w:eastAsia="zh-TW"/>
        </w:rPr>
        <w:t>Gewerbeanmeldung</w:t>
      </w:r>
      <w:r w:rsidRPr="007B46C3">
        <w:rPr>
          <w:lang w:val="de-DE" w:eastAsia="zh-TW"/>
        </w:rPr>
        <w:t>）</w:t>
      </w:r>
      <w:r w:rsidRPr="007B46C3">
        <w:rPr>
          <w:lang w:eastAsia="zh-TW"/>
        </w:rPr>
        <w:t>。德國公司型態大致可分為３類：代表處、人合公司（例如無限責任公司、兩合公司）</w:t>
      </w:r>
      <w:proofErr w:type="gramStart"/>
      <w:r w:rsidRPr="007B46C3">
        <w:rPr>
          <w:lang w:eastAsia="zh-TW"/>
        </w:rPr>
        <w:t>及資合公司</w:t>
      </w:r>
      <w:proofErr w:type="gramEnd"/>
      <w:r w:rsidRPr="007B46C3">
        <w:rPr>
          <w:lang w:eastAsia="zh-TW"/>
        </w:rPr>
        <w:t>（例如有限公司、迷你有限公司、股份有限公司、股份兩合公司及有限公司與兩合公司之組合）等。</w:t>
      </w:r>
    </w:p>
    <w:p w14:paraId="4EC3CE1F" w14:textId="77777777" w:rsidR="00F77F76" w:rsidRPr="007B46C3" w:rsidRDefault="00F77F76" w:rsidP="00F77F76">
      <w:pPr>
        <w:pStyle w:val="a6"/>
        <w:ind w:left="945" w:hanging="709"/>
      </w:pPr>
      <w:r w:rsidRPr="007B46C3">
        <w:rPr>
          <w:lang w:val="en-US"/>
        </w:rPr>
        <w:t>（</w:t>
      </w:r>
      <w:r w:rsidRPr="007B46C3">
        <w:t>一</w:t>
      </w:r>
      <w:r w:rsidRPr="007B46C3">
        <w:rPr>
          <w:lang w:val="en-US"/>
        </w:rPr>
        <w:t>）</w:t>
      </w:r>
      <w:r w:rsidRPr="007B46C3">
        <w:t>公司型態</w:t>
      </w:r>
    </w:p>
    <w:p w14:paraId="48C74DFB" w14:textId="77777777" w:rsidR="00F77F76" w:rsidRPr="007B46C3" w:rsidRDefault="00F77F76" w:rsidP="00F77F76">
      <w:pPr>
        <w:pStyle w:val="af1"/>
      </w:pPr>
      <w:r w:rsidRPr="007B46C3">
        <w:rPr>
          <w:lang w:val="en-US"/>
        </w:rPr>
        <w:t>１</w:t>
      </w:r>
      <w:r w:rsidRPr="007B46C3">
        <w:t>、代表處</w:t>
      </w:r>
      <w:r w:rsidRPr="007B46C3">
        <w:rPr>
          <w:lang w:val="en-US"/>
        </w:rPr>
        <w:t>（</w:t>
      </w:r>
      <w:r w:rsidRPr="007B46C3">
        <w:rPr>
          <w:lang w:val="en-US"/>
        </w:rPr>
        <w:t>representative office</w:t>
      </w:r>
      <w:r w:rsidRPr="007B46C3">
        <w:rPr>
          <w:lang w:val="en-US"/>
        </w:rPr>
        <w:t>）</w:t>
      </w:r>
    </w:p>
    <w:p w14:paraId="21078468" w14:textId="63688AFC" w:rsidR="00F77F76" w:rsidRPr="007B46C3" w:rsidRDefault="00F77F76" w:rsidP="001821DA">
      <w:pPr>
        <w:pStyle w:val="af6"/>
        <w:ind w:left="1417" w:firstLine="472"/>
      </w:pPr>
      <w:r w:rsidRPr="007B46C3">
        <w:t>所謂的「代表處」一詞在德國商業法中並不存在</w:t>
      </w:r>
      <w:r w:rsidRPr="007B46C3">
        <w:rPr>
          <w:lang w:val="en-US"/>
        </w:rPr>
        <w:t>，</w:t>
      </w:r>
      <w:r w:rsidRPr="007B46C3">
        <w:t>一般而言</w:t>
      </w:r>
      <w:r w:rsidRPr="007B46C3">
        <w:rPr>
          <w:lang w:val="en-US"/>
        </w:rPr>
        <w:t>，</w:t>
      </w:r>
      <w:r w:rsidRPr="007B46C3">
        <w:t>「代表處」係指企業為觀察市場及聯絡客戶而設立之辦公室</w:t>
      </w:r>
      <w:r w:rsidR="00A83975" w:rsidRPr="007B46C3">
        <w:rPr>
          <w:lang w:val="en-US"/>
        </w:rPr>
        <w:t>；惟若該辦公室在德國從事獨立商業活動，通常須以分支機構或營業據點形式辦理登記</w:t>
      </w:r>
      <w:r w:rsidRPr="007B46C3">
        <w:t>。若代表處辦公室由一位外部的自營職業商人（例如，公司授權的代理人）管理，此種行為</w:t>
      </w:r>
      <w:proofErr w:type="gramStart"/>
      <w:r w:rsidRPr="007B46C3">
        <w:t>不</w:t>
      </w:r>
      <w:proofErr w:type="gramEnd"/>
      <w:r w:rsidRPr="007B46C3">
        <w:t>視為外國公司在德國</w:t>
      </w:r>
      <w:r w:rsidR="008F7397" w:rsidRPr="007B46C3">
        <w:rPr>
          <w:rFonts w:hint="eastAsia"/>
        </w:rPr>
        <w:t>進行</w:t>
      </w:r>
      <w:r w:rsidRPr="007B46C3">
        <w:t>獨立商業行為，此種情況下，辦公室不必在當地工商局登記。</w:t>
      </w:r>
    </w:p>
    <w:p w14:paraId="386F44AD" w14:textId="77777777" w:rsidR="00F77F76" w:rsidRPr="007B46C3" w:rsidRDefault="00F77F76" w:rsidP="00F77F76">
      <w:pPr>
        <w:pStyle w:val="af1"/>
      </w:pPr>
      <w:r w:rsidRPr="007B46C3">
        <w:t>２、人合公司（</w:t>
      </w:r>
      <w:r w:rsidRPr="007B46C3">
        <w:t>Personengesellschaften</w:t>
      </w:r>
      <w:r w:rsidRPr="007B46C3">
        <w:t>）</w:t>
      </w:r>
    </w:p>
    <w:p w14:paraId="1FAA71D9" w14:textId="77777777" w:rsidR="00F77F76" w:rsidRPr="007B46C3" w:rsidRDefault="00F77F76" w:rsidP="001821DA">
      <w:pPr>
        <w:pStyle w:val="af6"/>
        <w:ind w:left="1417" w:firstLine="472"/>
      </w:pPr>
      <w:proofErr w:type="gramStart"/>
      <w:r w:rsidRPr="007B46C3">
        <w:t>與資合公司</w:t>
      </w:r>
      <w:proofErr w:type="gramEnd"/>
      <w:r w:rsidRPr="007B46C3">
        <w:t>不同，人合公司的主要差異在於不是合夥人出資，而是合夥人的個人承諾，並投入個人努力經營人和公司，建立</w:t>
      </w:r>
      <w:r w:rsidRPr="007B46C3">
        <w:t>1</w:t>
      </w:r>
      <w:r w:rsidRPr="007B46C3">
        <w:t>家人合公司需要至少</w:t>
      </w:r>
      <w:r w:rsidRPr="007B46C3">
        <w:t>2</w:t>
      </w:r>
      <w:r w:rsidRPr="007B46C3">
        <w:t>名合夥人。合夥人對人合公司的債務通常負有無限的個人責任，成立人合公司沒有最低資本要求，其會計義務和資訊披露規定</w:t>
      </w:r>
      <w:proofErr w:type="gramStart"/>
      <w:r w:rsidRPr="007B46C3">
        <w:t>較資合公司</w:t>
      </w:r>
      <w:proofErr w:type="gramEnd"/>
      <w:r w:rsidRPr="007B46C3">
        <w:t>少。</w:t>
      </w:r>
    </w:p>
    <w:p w14:paraId="68DE52DE" w14:textId="77777777" w:rsidR="00F77F76" w:rsidRPr="007B46C3" w:rsidRDefault="00F77F76" w:rsidP="00F77F76">
      <w:pPr>
        <w:pStyle w:val="13"/>
        <w:ind w:left="1772" w:hanging="591"/>
      </w:pPr>
      <w:r w:rsidRPr="007B46C3">
        <w:rPr>
          <w:lang w:val="de-DE"/>
        </w:rPr>
        <w:t>（</w:t>
      </w:r>
      <w:r w:rsidRPr="007B46C3">
        <w:rPr>
          <w:lang w:val="de-DE"/>
        </w:rPr>
        <w:t>1</w:t>
      </w:r>
      <w:r w:rsidRPr="007B46C3">
        <w:rPr>
          <w:lang w:val="de-DE"/>
        </w:rPr>
        <w:t>）</w:t>
      </w:r>
      <w:r w:rsidRPr="007B46C3">
        <w:rPr>
          <w:lang w:val="de-DE"/>
        </w:rPr>
        <w:tab/>
      </w:r>
      <w:r w:rsidRPr="007B46C3">
        <w:t>無限責任公司</w:t>
      </w:r>
      <w:r w:rsidRPr="007B46C3">
        <w:rPr>
          <w:lang w:val="de-DE"/>
        </w:rPr>
        <w:t>（</w:t>
      </w:r>
      <w:r w:rsidRPr="007B46C3">
        <w:rPr>
          <w:lang w:val="de-DE"/>
        </w:rPr>
        <w:t>Offene Handelsgesellschaft</w:t>
      </w:r>
      <w:r w:rsidRPr="007B46C3">
        <w:rPr>
          <w:lang w:val="de-DE"/>
        </w:rPr>
        <w:t>，</w:t>
      </w:r>
      <w:r w:rsidRPr="007B46C3">
        <w:t>簡稱</w:t>
      </w:r>
      <w:r w:rsidRPr="007B46C3">
        <w:rPr>
          <w:lang w:val="de-DE"/>
        </w:rPr>
        <w:t>OHG</w:t>
      </w:r>
      <w:r w:rsidRPr="007B46C3">
        <w:rPr>
          <w:lang w:val="de-DE"/>
        </w:rPr>
        <w:t>）</w:t>
      </w:r>
    </w:p>
    <w:p w14:paraId="341E01F7" w14:textId="77777777" w:rsidR="00F77F76" w:rsidRPr="007B46C3" w:rsidRDefault="00F77F76" w:rsidP="00F77F76">
      <w:pPr>
        <w:pStyle w:val="13"/>
        <w:ind w:left="1772" w:hanging="591"/>
      </w:pPr>
      <w:r w:rsidRPr="007B46C3">
        <w:rPr>
          <w:lang w:val="de-DE"/>
        </w:rPr>
        <w:tab/>
      </w:r>
      <w:r w:rsidRPr="007B46C3">
        <w:t xml:space="preserve">　　無限責任公司是成立中小型企業的傳統型態</w:t>
      </w:r>
      <w:r w:rsidRPr="007B46C3">
        <w:rPr>
          <w:lang w:val="de-DE"/>
        </w:rPr>
        <w:t>，</w:t>
      </w:r>
      <w:r w:rsidRPr="007B46C3">
        <w:t>其公司結構與合夥</w:t>
      </w:r>
      <w:r w:rsidRPr="007B46C3">
        <w:rPr>
          <w:lang w:val="de-DE"/>
        </w:rPr>
        <w:t>（</w:t>
      </w:r>
      <w:r w:rsidRPr="007B46C3">
        <w:rPr>
          <w:lang w:val="de-DE"/>
        </w:rPr>
        <w:t>GbR</w:t>
      </w:r>
      <w:r w:rsidRPr="007B46C3">
        <w:rPr>
          <w:lang w:val="de-DE"/>
        </w:rPr>
        <w:t>）</w:t>
      </w:r>
      <w:r w:rsidRPr="007B46C3">
        <w:t>一致</w:t>
      </w:r>
      <w:r w:rsidRPr="007B46C3">
        <w:rPr>
          <w:lang w:val="de-DE"/>
        </w:rPr>
        <w:t>，</w:t>
      </w:r>
      <w:r w:rsidRPr="007B46C3">
        <w:t>所有合夥人都對公司的債務負有相應責任</w:t>
      </w:r>
      <w:r w:rsidRPr="007B46C3">
        <w:rPr>
          <w:lang w:val="de-DE"/>
        </w:rPr>
        <w:t>，</w:t>
      </w:r>
      <w:r w:rsidRPr="007B46C3">
        <w:t>無限責任公司在會計規定等方面的要求比合夥更</w:t>
      </w:r>
      <w:proofErr w:type="gramStart"/>
      <w:r w:rsidRPr="007B46C3">
        <w:t>嚴格</w:t>
      </w:r>
      <w:r w:rsidRPr="007B46C3">
        <w:rPr>
          <w:lang w:val="de-DE"/>
        </w:rPr>
        <w:t>，</w:t>
      </w:r>
      <w:proofErr w:type="gramEnd"/>
      <w:r w:rsidRPr="007B46C3">
        <w:t>成立</w:t>
      </w:r>
      <w:r w:rsidRPr="007B46C3">
        <w:rPr>
          <w:lang w:val="de-DE"/>
        </w:rPr>
        <w:t>1</w:t>
      </w:r>
      <w:r w:rsidRPr="007B46C3">
        <w:t>家</w:t>
      </w:r>
      <w:r w:rsidRPr="007B46C3">
        <w:lastRenderedPageBreak/>
        <w:t>無限責任公司</w:t>
      </w:r>
      <w:r w:rsidRPr="007B46C3">
        <w:rPr>
          <w:lang w:val="de-DE"/>
        </w:rPr>
        <w:t>，</w:t>
      </w:r>
      <w:r w:rsidRPr="007B46C3">
        <w:t>必須有</w:t>
      </w:r>
      <w:r w:rsidRPr="007B46C3">
        <w:rPr>
          <w:lang w:val="de-DE"/>
        </w:rPr>
        <w:t>2</w:t>
      </w:r>
      <w:r w:rsidRPr="007B46C3">
        <w:t>位或</w:t>
      </w:r>
      <w:r w:rsidRPr="007B46C3">
        <w:rPr>
          <w:lang w:val="de-DE"/>
        </w:rPr>
        <w:t>2</w:t>
      </w:r>
      <w:r w:rsidRPr="007B46C3">
        <w:t>位以上的合夥人</w:t>
      </w:r>
      <w:r w:rsidRPr="007B46C3">
        <w:rPr>
          <w:lang w:val="de-DE"/>
        </w:rPr>
        <w:t>，</w:t>
      </w:r>
      <w:r w:rsidRPr="007B46C3">
        <w:t>且必須在商業登記簿和當地的工商局登記。</w:t>
      </w:r>
    </w:p>
    <w:p w14:paraId="7E3E291C" w14:textId="77777777" w:rsidR="00F77F76" w:rsidRPr="007B46C3" w:rsidRDefault="00F77F76" w:rsidP="00F77F76">
      <w:pPr>
        <w:pStyle w:val="13"/>
        <w:ind w:left="1772" w:hanging="591"/>
      </w:pPr>
      <w:r w:rsidRPr="007B46C3">
        <w:rPr>
          <w:lang w:val="de-DE"/>
        </w:rPr>
        <w:t>（</w:t>
      </w:r>
      <w:r w:rsidRPr="007B46C3">
        <w:rPr>
          <w:lang w:val="de-DE"/>
        </w:rPr>
        <w:t>2</w:t>
      </w:r>
      <w:r w:rsidRPr="007B46C3">
        <w:rPr>
          <w:lang w:val="de-DE"/>
        </w:rPr>
        <w:t>）</w:t>
      </w:r>
      <w:r w:rsidRPr="007B46C3">
        <w:rPr>
          <w:lang w:val="de-DE"/>
        </w:rPr>
        <w:tab/>
      </w:r>
      <w:r w:rsidRPr="007B46C3">
        <w:t>兩合公司</w:t>
      </w:r>
      <w:r w:rsidRPr="007B46C3">
        <w:rPr>
          <w:lang w:val="de-DE"/>
        </w:rPr>
        <w:t>（</w:t>
      </w:r>
      <w:r w:rsidRPr="007B46C3">
        <w:rPr>
          <w:lang w:val="de-DE"/>
        </w:rPr>
        <w:t>Kommanditgesellschaft</w:t>
      </w:r>
      <w:r w:rsidRPr="007B46C3">
        <w:rPr>
          <w:lang w:val="de-DE"/>
        </w:rPr>
        <w:t>，</w:t>
      </w:r>
      <w:r w:rsidRPr="007B46C3">
        <w:t>簡稱</w:t>
      </w:r>
      <w:r w:rsidRPr="007B46C3">
        <w:rPr>
          <w:lang w:val="de-DE"/>
        </w:rPr>
        <w:t>KG</w:t>
      </w:r>
      <w:r w:rsidRPr="007B46C3">
        <w:rPr>
          <w:lang w:val="de-DE"/>
        </w:rPr>
        <w:t>）</w:t>
      </w:r>
    </w:p>
    <w:p w14:paraId="31BC02D8" w14:textId="77777777" w:rsidR="00F77F76" w:rsidRPr="007B46C3" w:rsidRDefault="00F77F76" w:rsidP="001821DA">
      <w:pPr>
        <w:pStyle w:val="13"/>
        <w:ind w:left="1772" w:hanging="591"/>
      </w:pPr>
      <w:r w:rsidRPr="007B46C3">
        <w:rPr>
          <w:lang w:val="de-DE"/>
        </w:rPr>
        <w:tab/>
      </w:r>
      <w:r w:rsidRPr="007B46C3">
        <w:t xml:space="preserve">　　兩合公司是一種與無限責任公司相近的公司型態</w:t>
      </w:r>
      <w:r w:rsidRPr="007B46C3">
        <w:rPr>
          <w:lang w:val="de-DE"/>
        </w:rPr>
        <w:t>，</w:t>
      </w:r>
      <w:r w:rsidRPr="007B46C3">
        <w:t>區別是一部分合夥人承擔有限責任</w:t>
      </w:r>
      <w:r w:rsidRPr="007B46C3">
        <w:rPr>
          <w:lang w:val="de-DE"/>
        </w:rPr>
        <w:t>，</w:t>
      </w:r>
      <w:r w:rsidRPr="007B46C3">
        <w:t>成立兩合公司必須要有</w:t>
      </w:r>
      <w:r w:rsidRPr="007B46C3">
        <w:rPr>
          <w:lang w:val="de-DE"/>
        </w:rPr>
        <w:t>2</w:t>
      </w:r>
      <w:r w:rsidRPr="007B46C3">
        <w:t>名或</w:t>
      </w:r>
      <w:r w:rsidRPr="007B46C3">
        <w:rPr>
          <w:lang w:val="de-DE"/>
        </w:rPr>
        <w:t>2</w:t>
      </w:r>
      <w:r w:rsidRPr="007B46C3">
        <w:t>名以上合夥人</w:t>
      </w:r>
      <w:r w:rsidRPr="007B46C3">
        <w:rPr>
          <w:lang w:val="de-DE"/>
        </w:rPr>
        <w:t>（</w:t>
      </w:r>
      <w:r w:rsidRPr="007B46C3">
        <w:t>至少包括</w:t>
      </w:r>
      <w:r w:rsidRPr="007B46C3">
        <w:rPr>
          <w:lang w:val="de-DE"/>
        </w:rPr>
        <w:t>1</w:t>
      </w:r>
      <w:r w:rsidRPr="007B46C3">
        <w:t>名有限責任合夥人與</w:t>
      </w:r>
      <w:r w:rsidRPr="007B46C3">
        <w:rPr>
          <w:lang w:val="de-DE"/>
        </w:rPr>
        <w:t>1</w:t>
      </w:r>
      <w:r w:rsidRPr="007B46C3">
        <w:t>名無限責任合夥人</w:t>
      </w:r>
      <w:r w:rsidRPr="007B46C3">
        <w:rPr>
          <w:lang w:val="de-DE"/>
        </w:rPr>
        <w:t>）</w:t>
      </w:r>
      <w:r w:rsidRPr="007B46C3">
        <w:t>訂立</w:t>
      </w:r>
      <w:r w:rsidRPr="007B46C3">
        <w:rPr>
          <w:lang w:val="de-DE"/>
        </w:rPr>
        <w:t>1</w:t>
      </w:r>
      <w:r w:rsidRPr="007B46C3">
        <w:t>份合夥人協議</w:t>
      </w:r>
      <w:r w:rsidRPr="007B46C3">
        <w:rPr>
          <w:lang w:val="de-DE"/>
        </w:rPr>
        <w:t>，</w:t>
      </w:r>
      <w:r w:rsidRPr="007B46C3">
        <w:t>兩合公司中至少要有</w:t>
      </w:r>
      <w:r w:rsidRPr="007B46C3">
        <w:rPr>
          <w:lang w:val="de-DE"/>
        </w:rPr>
        <w:t>1</w:t>
      </w:r>
      <w:r w:rsidRPr="007B46C3">
        <w:t>名合夥人</w:t>
      </w:r>
      <w:r w:rsidRPr="007B46C3">
        <w:rPr>
          <w:lang w:val="de-DE"/>
        </w:rPr>
        <w:t>（</w:t>
      </w:r>
      <w:r w:rsidRPr="007B46C3">
        <w:t>無限責任合夥人</w:t>
      </w:r>
      <w:r w:rsidRPr="007B46C3">
        <w:rPr>
          <w:lang w:val="de-DE"/>
        </w:rPr>
        <w:t>，</w:t>
      </w:r>
      <w:r w:rsidRPr="007B46C3">
        <w:t>即</w:t>
      </w:r>
      <w:r w:rsidRPr="007B46C3">
        <w:rPr>
          <w:lang w:val="de-DE"/>
        </w:rPr>
        <w:t>Komplementär</w:t>
      </w:r>
      <w:r w:rsidRPr="007B46C3">
        <w:rPr>
          <w:lang w:val="de-DE"/>
        </w:rPr>
        <w:t>）</w:t>
      </w:r>
      <w:r w:rsidRPr="007B46C3">
        <w:t>對公司負有個人無限責任</w:t>
      </w:r>
      <w:r w:rsidRPr="007B46C3">
        <w:rPr>
          <w:lang w:val="de-DE"/>
        </w:rPr>
        <w:t>，</w:t>
      </w:r>
      <w:r w:rsidRPr="007B46C3">
        <w:t>有限責任合夥人</w:t>
      </w:r>
      <w:r w:rsidRPr="007B46C3">
        <w:rPr>
          <w:lang w:val="de-DE"/>
        </w:rPr>
        <w:t>（</w:t>
      </w:r>
      <w:r w:rsidRPr="007B46C3">
        <w:rPr>
          <w:lang w:val="de-DE"/>
        </w:rPr>
        <w:t>Kommanditisten</w:t>
      </w:r>
      <w:r w:rsidRPr="007B46C3">
        <w:rPr>
          <w:lang w:val="de-DE"/>
        </w:rPr>
        <w:t>）</w:t>
      </w:r>
      <w:r w:rsidRPr="007B46C3">
        <w:t>則以自己的出資額度為公司債務負責。兩合公司必須在商業註冊簿和當地的工商局登記，與無限責任公司相比，兩合公司最大的優勢在於可吸納更多有限責任股東，較易擴大資本，具有較大的靈活性。</w:t>
      </w:r>
    </w:p>
    <w:p w14:paraId="14C5F30F" w14:textId="77777777" w:rsidR="00F77F76" w:rsidRPr="007B46C3" w:rsidRDefault="00F77F76" w:rsidP="00F77F76">
      <w:pPr>
        <w:pStyle w:val="af1"/>
      </w:pPr>
      <w:r w:rsidRPr="007B46C3">
        <w:t>３、</w:t>
      </w:r>
      <w:proofErr w:type="gramStart"/>
      <w:r w:rsidRPr="007B46C3">
        <w:t>資合公司</w:t>
      </w:r>
      <w:proofErr w:type="gramEnd"/>
      <w:r w:rsidRPr="007B46C3">
        <w:t>（</w:t>
      </w:r>
      <w:r w:rsidRPr="007B46C3">
        <w:t>Kapitalgesellschaft</w:t>
      </w:r>
      <w:r w:rsidRPr="007B46C3">
        <w:t>）</w:t>
      </w:r>
    </w:p>
    <w:p w14:paraId="090A5115" w14:textId="77777777" w:rsidR="00F77F76" w:rsidRPr="007B46C3" w:rsidRDefault="00F77F76" w:rsidP="00F77F76">
      <w:pPr>
        <w:pStyle w:val="13"/>
        <w:ind w:left="1772" w:hanging="591"/>
      </w:pPr>
      <w:r w:rsidRPr="007B46C3">
        <w:rPr>
          <w:lang w:val="de-DE"/>
        </w:rPr>
        <w:t>（</w:t>
      </w:r>
      <w:r w:rsidRPr="007B46C3">
        <w:rPr>
          <w:lang w:val="de-DE"/>
        </w:rPr>
        <w:t>1</w:t>
      </w:r>
      <w:r w:rsidRPr="007B46C3">
        <w:rPr>
          <w:lang w:val="de-DE"/>
        </w:rPr>
        <w:t>）</w:t>
      </w:r>
      <w:r w:rsidRPr="007B46C3">
        <w:rPr>
          <w:lang w:val="de-DE"/>
        </w:rPr>
        <w:tab/>
      </w:r>
      <w:r w:rsidRPr="007B46C3">
        <w:t>有限責任公司</w:t>
      </w:r>
      <w:r w:rsidRPr="007B46C3">
        <w:rPr>
          <w:lang w:val="de-DE"/>
        </w:rPr>
        <w:t>（</w:t>
      </w:r>
      <w:r w:rsidRPr="007B46C3">
        <w:rPr>
          <w:lang w:val="de-DE"/>
        </w:rPr>
        <w:t>Gesellschaft mit beschränkter Haftung</w:t>
      </w:r>
      <w:r w:rsidRPr="007B46C3">
        <w:rPr>
          <w:lang w:val="de-DE"/>
        </w:rPr>
        <w:t>，簡稱</w:t>
      </w:r>
      <w:r w:rsidRPr="007B46C3">
        <w:rPr>
          <w:lang w:val="de-DE"/>
        </w:rPr>
        <w:t>GmbH</w:t>
      </w:r>
      <w:r w:rsidRPr="007B46C3">
        <w:rPr>
          <w:lang w:val="de-DE"/>
        </w:rPr>
        <w:t>）</w:t>
      </w:r>
    </w:p>
    <w:p w14:paraId="6BD542CE" w14:textId="272C89A7" w:rsidR="00F77F76" w:rsidRPr="007B46C3" w:rsidRDefault="00F77F76" w:rsidP="001821DA">
      <w:pPr>
        <w:pStyle w:val="13"/>
        <w:ind w:left="1772" w:hanging="591"/>
      </w:pPr>
      <w:r w:rsidRPr="007B46C3">
        <w:rPr>
          <w:lang w:val="de-DE"/>
        </w:rPr>
        <w:tab/>
      </w:r>
      <w:r w:rsidRPr="007B46C3">
        <w:t xml:space="preserve">　　有限公司是德國最常見的公司型態，該類公司擁有極大的靈活性與較少的限制，成立公司程序也相對簡單。有限責任公司必須有股東會及</w:t>
      </w:r>
      <w:r w:rsidRPr="007B46C3">
        <w:t>1</w:t>
      </w:r>
      <w:r w:rsidRPr="007B46C3">
        <w:t>名或多名總經理，公司負責人不須擁有德國籍，亦不必為公司之股東。成立有限責任公司的最低資本額為</w:t>
      </w:r>
      <w:r w:rsidRPr="007B46C3">
        <w:t>2</w:t>
      </w:r>
      <w:r w:rsidRPr="007B46C3">
        <w:t>萬</w:t>
      </w:r>
      <w:r w:rsidRPr="007B46C3">
        <w:t>5,000</w:t>
      </w:r>
      <w:r w:rsidRPr="007B46C3">
        <w:t>歐元，</w:t>
      </w:r>
      <w:r w:rsidR="00863582" w:rsidRPr="007B46C3">
        <w:rPr>
          <w:lang w:val="en-US"/>
        </w:rPr>
        <w:t>辦理公司</w:t>
      </w:r>
      <w:r w:rsidR="00863582" w:rsidRPr="007B46C3">
        <w:t>登記時通常至少須先由股東實際繳納</w:t>
      </w:r>
      <w:r w:rsidR="00863582" w:rsidRPr="007B46C3">
        <w:t>1</w:t>
      </w:r>
      <w:r w:rsidR="00863582" w:rsidRPr="007B46C3">
        <w:t>萬</w:t>
      </w:r>
      <w:r w:rsidR="00863582" w:rsidRPr="007B46C3">
        <w:t>2,500</w:t>
      </w:r>
      <w:r w:rsidR="00863582" w:rsidRPr="007B46C3">
        <w:t>歐元至公司帳戶，作為公司可支配之初始資本。</w:t>
      </w:r>
      <w:r w:rsidRPr="007B46C3">
        <w:t>有限公司在商業登記簿註冊後，便成為法人實體，具備完全的法律能力。</w:t>
      </w:r>
    </w:p>
    <w:p w14:paraId="6F70D12B" w14:textId="77777777" w:rsidR="00F77F76" w:rsidRPr="007B46C3" w:rsidRDefault="00F77F76" w:rsidP="001821DA">
      <w:pPr>
        <w:pStyle w:val="13"/>
        <w:ind w:left="1772" w:hanging="591"/>
      </w:pPr>
      <w:r w:rsidRPr="007B46C3">
        <w:tab/>
      </w:r>
      <w:r w:rsidRPr="007B46C3">
        <w:t xml:space="preserve">　　自</w:t>
      </w:r>
      <w:r w:rsidRPr="007B46C3">
        <w:t>2008</w:t>
      </w:r>
      <w:r w:rsidRPr="007B46C3">
        <w:t>年</w:t>
      </w:r>
      <w:r w:rsidRPr="007B46C3">
        <w:t>11</w:t>
      </w:r>
      <w:r w:rsidRPr="007B46C3">
        <w:t>月</w:t>
      </w:r>
      <w:r w:rsidRPr="007B46C3">
        <w:t>1</w:t>
      </w:r>
      <w:r w:rsidRPr="007B46C3">
        <w:t>日，有限責任公司新法生效，該法使有限責任公司（</w:t>
      </w:r>
      <w:r w:rsidRPr="007B46C3">
        <w:t>GmbH</w:t>
      </w:r>
      <w:r w:rsidRPr="007B46C3">
        <w:t>）的成立及運營更為簡便，並可視需要成立有限責任企業家公司（俗稱「迷你有限公司」）。</w:t>
      </w:r>
    </w:p>
    <w:p w14:paraId="56155408" w14:textId="77777777" w:rsidR="00F77F76" w:rsidRPr="007B46C3" w:rsidRDefault="00F77F76" w:rsidP="00F77F76">
      <w:pPr>
        <w:pStyle w:val="13"/>
        <w:ind w:left="1772" w:hanging="591"/>
      </w:pPr>
      <w:r w:rsidRPr="007B46C3">
        <w:rPr>
          <w:lang w:val="de-DE"/>
        </w:rPr>
        <w:lastRenderedPageBreak/>
        <w:t>（</w:t>
      </w:r>
      <w:r w:rsidRPr="007B46C3">
        <w:rPr>
          <w:lang w:val="de-DE"/>
        </w:rPr>
        <w:t>2</w:t>
      </w:r>
      <w:r w:rsidRPr="007B46C3">
        <w:rPr>
          <w:lang w:val="de-DE"/>
        </w:rPr>
        <w:t>）</w:t>
      </w:r>
      <w:r w:rsidRPr="007B46C3">
        <w:rPr>
          <w:lang w:val="de-DE"/>
        </w:rPr>
        <w:tab/>
      </w:r>
      <w:r w:rsidRPr="007B46C3">
        <w:t>迷你有限公司</w:t>
      </w:r>
      <w:proofErr w:type="gramStart"/>
      <w:r w:rsidRPr="007B46C3">
        <w:rPr>
          <w:lang w:val="de-DE"/>
        </w:rPr>
        <w:t>（</w:t>
      </w:r>
      <w:proofErr w:type="gramEnd"/>
      <w:r w:rsidRPr="007B46C3">
        <w:rPr>
          <w:lang w:val="de-DE"/>
        </w:rPr>
        <w:t>Unternehmergesellschaft,</w:t>
      </w:r>
      <w:proofErr w:type="gramStart"/>
      <w:r w:rsidRPr="007B46C3">
        <w:rPr>
          <w:lang w:val="de-DE"/>
        </w:rPr>
        <w:t>（</w:t>
      </w:r>
      <w:proofErr w:type="gramEnd"/>
      <w:r w:rsidRPr="007B46C3">
        <w:rPr>
          <w:lang w:val="de-DE"/>
        </w:rPr>
        <w:t>haftungsbeschränk</w:t>
      </w:r>
      <w:proofErr w:type="gramStart"/>
      <w:r w:rsidRPr="007B46C3">
        <w:rPr>
          <w:lang w:val="de-DE"/>
        </w:rPr>
        <w:t>）</w:t>
      </w:r>
      <w:proofErr w:type="gramEnd"/>
      <w:r w:rsidRPr="007B46C3">
        <w:rPr>
          <w:lang w:val="de-DE"/>
        </w:rPr>
        <w:t>，簡稱</w:t>
      </w:r>
      <w:r w:rsidRPr="007B46C3">
        <w:rPr>
          <w:lang w:val="de-DE"/>
        </w:rPr>
        <w:t>UG</w:t>
      </w:r>
      <w:r w:rsidRPr="007B46C3">
        <w:rPr>
          <w:lang w:val="de-DE"/>
        </w:rPr>
        <w:t>或</w:t>
      </w:r>
      <w:r w:rsidRPr="007B46C3">
        <w:rPr>
          <w:lang w:val="de-DE"/>
        </w:rPr>
        <w:t>Mini-GmbH</w:t>
      </w:r>
      <w:proofErr w:type="gramStart"/>
      <w:r w:rsidRPr="007B46C3">
        <w:rPr>
          <w:lang w:val="de-DE"/>
        </w:rPr>
        <w:t>）</w:t>
      </w:r>
      <w:proofErr w:type="gramEnd"/>
    </w:p>
    <w:p w14:paraId="0B45A907" w14:textId="77777777" w:rsidR="00F77F76" w:rsidRPr="007B46C3" w:rsidRDefault="00F77F76" w:rsidP="00817EFE">
      <w:pPr>
        <w:pStyle w:val="13"/>
        <w:ind w:left="1772" w:hanging="591"/>
      </w:pPr>
      <w:r w:rsidRPr="007B46C3">
        <w:rPr>
          <w:lang w:val="de-DE"/>
        </w:rPr>
        <w:tab/>
      </w:r>
      <w:r w:rsidRPr="007B46C3">
        <w:t xml:space="preserve">　　由於德國公司法的修改</w:t>
      </w:r>
      <w:r w:rsidRPr="007B46C3">
        <w:rPr>
          <w:lang w:val="de-DE"/>
        </w:rPr>
        <w:t>，</w:t>
      </w:r>
      <w:r w:rsidRPr="007B46C3">
        <w:t>有限公司出現新型態</w:t>
      </w:r>
      <w:r w:rsidRPr="007B46C3">
        <w:rPr>
          <w:lang w:val="de-DE"/>
        </w:rPr>
        <w:t>，</w:t>
      </w:r>
      <w:r w:rsidRPr="007B46C3">
        <w:t>即有限責任企業家公司</w:t>
      </w:r>
      <w:proofErr w:type="gramStart"/>
      <w:r w:rsidRPr="007B46C3">
        <w:rPr>
          <w:lang w:val="de-DE"/>
        </w:rPr>
        <w:t>（</w:t>
      </w:r>
      <w:proofErr w:type="gramEnd"/>
      <w:r w:rsidRPr="007B46C3">
        <w:rPr>
          <w:lang w:val="de-DE"/>
        </w:rPr>
        <w:t>Unternehmergesellschaft,</w:t>
      </w:r>
      <w:proofErr w:type="gramStart"/>
      <w:r w:rsidRPr="007B46C3">
        <w:rPr>
          <w:lang w:val="de-DE"/>
        </w:rPr>
        <w:t>（</w:t>
      </w:r>
      <w:proofErr w:type="gramEnd"/>
      <w:r w:rsidRPr="007B46C3">
        <w:rPr>
          <w:lang w:val="de-DE"/>
        </w:rPr>
        <w:t>haftungsbeschränk</w:t>
      </w:r>
      <w:proofErr w:type="gramStart"/>
      <w:r w:rsidRPr="007B46C3">
        <w:rPr>
          <w:lang w:val="de-DE"/>
        </w:rPr>
        <w:t>）</w:t>
      </w:r>
      <w:proofErr w:type="gramEnd"/>
      <w:r w:rsidRPr="007B46C3">
        <w:rPr>
          <w:lang w:val="de-DE"/>
        </w:rPr>
        <w:t>，</w:t>
      </w:r>
      <w:r w:rsidRPr="007B46C3">
        <w:rPr>
          <w:lang w:val="de-DE"/>
        </w:rPr>
        <w:t>UG</w:t>
      </w:r>
      <w:proofErr w:type="gramStart"/>
      <w:r w:rsidRPr="007B46C3">
        <w:rPr>
          <w:lang w:val="de-DE"/>
        </w:rPr>
        <w:t>）</w:t>
      </w:r>
      <w:proofErr w:type="gramEnd"/>
      <w:r w:rsidRPr="007B46C3">
        <w:rPr>
          <w:lang w:val="de-DE"/>
        </w:rPr>
        <w:t>，</w:t>
      </w:r>
      <w:r w:rsidRPr="007B46C3">
        <w:t>或俗稱「迷你有限公司」</w:t>
      </w:r>
      <w:r w:rsidRPr="007B46C3">
        <w:rPr>
          <w:lang w:val="de-DE"/>
        </w:rPr>
        <w:t>，</w:t>
      </w:r>
      <w:r w:rsidRPr="007B46C3">
        <w:t>該類型公司股本僅需要</w:t>
      </w:r>
      <w:r w:rsidRPr="007B46C3">
        <w:rPr>
          <w:lang w:val="de-DE"/>
        </w:rPr>
        <w:t>1</w:t>
      </w:r>
      <w:r w:rsidRPr="007B46C3">
        <w:t>歐元</w:t>
      </w:r>
      <w:r w:rsidRPr="007B46C3">
        <w:rPr>
          <w:lang w:val="de-DE"/>
        </w:rPr>
        <w:t>，</w:t>
      </w:r>
      <w:r w:rsidRPr="007B46C3">
        <w:t>然迷你有限公司必須保留</w:t>
      </w:r>
      <w:r w:rsidRPr="007B46C3">
        <w:rPr>
          <w:lang w:val="de-DE"/>
        </w:rPr>
        <w:t>1/4</w:t>
      </w:r>
      <w:r w:rsidRPr="007B46C3">
        <w:t>年度盈餘</w:t>
      </w:r>
      <w:r w:rsidRPr="007B46C3">
        <w:rPr>
          <w:lang w:val="de-DE"/>
        </w:rPr>
        <w:t>，</w:t>
      </w:r>
      <w:r w:rsidRPr="007B46C3">
        <w:t>積累到一般有限公司之股本</w:t>
      </w:r>
      <w:r w:rsidRPr="007B46C3">
        <w:rPr>
          <w:lang w:val="de-DE"/>
        </w:rPr>
        <w:t>（</w:t>
      </w:r>
      <w:r w:rsidRPr="007B46C3">
        <w:rPr>
          <w:lang w:val="de-DE"/>
        </w:rPr>
        <w:t>2</w:t>
      </w:r>
      <w:r w:rsidRPr="007B46C3">
        <w:t>萬</w:t>
      </w:r>
      <w:r w:rsidRPr="007B46C3">
        <w:rPr>
          <w:lang w:val="de-DE"/>
        </w:rPr>
        <w:t>5,000</w:t>
      </w:r>
      <w:r w:rsidRPr="007B46C3">
        <w:t>歐元</w:t>
      </w:r>
      <w:r w:rsidRPr="007B46C3">
        <w:rPr>
          <w:lang w:val="de-DE"/>
        </w:rPr>
        <w:t>），</w:t>
      </w:r>
      <w:r w:rsidRPr="007B46C3">
        <w:t>並轉為一般有限公司。</w:t>
      </w:r>
    </w:p>
    <w:p w14:paraId="0A721729" w14:textId="4D453EE8" w:rsidR="00F77F76" w:rsidRPr="007B46C3" w:rsidRDefault="00F77F76" w:rsidP="00F77F76">
      <w:pPr>
        <w:pStyle w:val="13"/>
        <w:ind w:left="1772" w:hanging="591"/>
      </w:pPr>
      <w:r w:rsidRPr="007B46C3">
        <w:rPr>
          <w:lang w:val="de-DE"/>
        </w:rPr>
        <w:t>（</w:t>
      </w:r>
      <w:r w:rsidRPr="007B46C3">
        <w:rPr>
          <w:lang w:val="de-DE"/>
        </w:rPr>
        <w:t>3</w:t>
      </w:r>
      <w:r w:rsidRPr="007B46C3">
        <w:rPr>
          <w:lang w:val="de-DE"/>
        </w:rPr>
        <w:t>）</w:t>
      </w:r>
      <w:r w:rsidRPr="007B46C3">
        <w:rPr>
          <w:lang w:val="de-DE"/>
        </w:rPr>
        <w:tab/>
      </w:r>
      <w:r w:rsidRPr="007B46C3">
        <w:t>股份</w:t>
      </w:r>
      <w:r w:rsidR="00573175" w:rsidRPr="007B46C3">
        <w:rPr>
          <w:rFonts w:hint="eastAsia"/>
        </w:rPr>
        <w:t>有限</w:t>
      </w:r>
      <w:r w:rsidRPr="007B46C3">
        <w:t>公司</w:t>
      </w:r>
      <w:r w:rsidRPr="007B46C3">
        <w:rPr>
          <w:lang w:val="de-DE"/>
        </w:rPr>
        <w:t>（</w:t>
      </w:r>
      <w:r w:rsidRPr="007B46C3">
        <w:rPr>
          <w:lang w:val="de-DE"/>
        </w:rPr>
        <w:t>Aktiengesellschaft</w:t>
      </w:r>
      <w:r w:rsidRPr="007B46C3">
        <w:rPr>
          <w:lang w:val="de-DE"/>
        </w:rPr>
        <w:t>，簡稱</w:t>
      </w:r>
      <w:r w:rsidRPr="007B46C3">
        <w:rPr>
          <w:lang w:val="de-DE"/>
        </w:rPr>
        <w:t>AG</w:t>
      </w:r>
      <w:r w:rsidRPr="007B46C3">
        <w:rPr>
          <w:lang w:val="de-DE"/>
        </w:rPr>
        <w:t>）</w:t>
      </w:r>
    </w:p>
    <w:p w14:paraId="55EF3A6A" w14:textId="4F622AD7" w:rsidR="00F77F76" w:rsidRPr="007B46C3" w:rsidRDefault="00F77F76" w:rsidP="00817EFE">
      <w:pPr>
        <w:pStyle w:val="13"/>
        <w:ind w:left="1772" w:hanging="591"/>
      </w:pPr>
      <w:r w:rsidRPr="007B46C3">
        <w:rPr>
          <w:lang w:val="de-DE"/>
        </w:rPr>
        <w:tab/>
      </w:r>
      <w:r w:rsidRPr="007B46C3">
        <w:t xml:space="preserve">　　股份</w:t>
      </w:r>
      <w:r w:rsidR="00573175" w:rsidRPr="007B46C3">
        <w:rPr>
          <w:rFonts w:hint="eastAsia"/>
        </w:rPr>
        <w:t>有限</w:t>
      </w:r>
      <w:r w:rsidRPr="007B46C3">
        <w:t>公司具備股份轉讓便利及可在證券交易所上市</w:t>
      </w:r>
      <w:r w:rsidRPr="007B46C3">
        <w:rPr>
          <w:lang w:val="de-DE"/>
        </w:rPr>
        <w:t>，</w:t>
      </w:r>
      <w:r w:rsidRPr="007B46C3">
        <w:t>惟股份</w:t>
      </w:r>
      <w:r w:rsidR="00573175" w:rsidRPr="007B46C3">
        <w:rPr>
          <w:rFonts w:hint="eastAsia"/>
        </w:rPr>
        <w:t>有限</w:t>
      </w:r>
      <w:r w:rsidRPr="007B46C3">
        <w:t>公司成立的手續比較複雜</w:t>
      </w:r>
      <w:r w:rsidRPr="007B46C3">
        <w:rPr>
          <w:lang w:val="de-DE"/>
        </w:rPr>
        <w:t>，</w:t>
      </w:r>
      <w:r w:rsidRPr="007B46C3">
        <w:t>成本相對偏高。依據規定，成立股份</w:t>
      </w:r>
      <w:r w:rsidR="00573175" w:rsidRPr="007B46C3">
        <w:rPr>
          <w:rFonts w:hint="eastAsia"/>
        </w:rPr>
        <w:t>有限</w:t>
      </w:r>
      <w:r w:rsidRPr="007B46C3">
        <w:t>公司最低股本為</w:t>
      </w:r>
      <w:r w:rsidRPr="007B46C3">
        <w:t>5</w:t>
      </w:r>
      <w:r w:rsidRPr="007B46C3">
        <w:t>萬歐元，</w:t>
      </w:r>
      <w:r w:rsidR="00EF12A9" w:rsidRPr="007B46C3">
        <w:rPr>
          <w:rFonts w:hint="eastAsia"/>
        </w:rPr>
        <w:t>且</w:t>
      </w:r>
      <w:r w:rsidRPr="007B46C3">
        <w:t>必須經公證。</w:t>
      </w:r>
      <w:proofErr w:type="gramStart"/>
      <w:r w:rsidRPr="007B46C3">
        <w:t>此外，</w:t>
      </w:r>
      <w:proofErr w:type="gramEnd"/>
      <w:r w:rsidRPr="007B46C3">
        <w:t>股份</w:t>
      </w:r>
      <w:r w:rsidR="00EF12A9" w:rsidRPr="007B46C3">
        <w:rPr>
          <w:rFonts w:hint="eastAsia"/>
        </w:rPr>
        <w:t>有限</w:t>
      </w:r>
      <w:r w:rsidRPr="007B46C3">
        <w:t>公司必須在當地工商局登記，創始股東任命第</w:t>
      </w:r>
      <w:r w:rsidRPr="007B46C3">
        <w:t>1</w:t>
      </w:r>
      <w:r w:rsidRPr="007B46C3">
        <w:t>屆監事</w:t>
      </w:r>
      <w:r w:rsidRPr="007B46C3">
        <w:rPr>
          <w:spacing w:val="-2"/>
        </w:rPr>
        <w:t>會（</w:t>
      </w:r>
      <w:r w:rsidRPr="007B46C3">
        <w:rPr>
          <w:spacing w:val="-2"/>
        </w:rPr>
        <w:t>Aufsichtsrat</w:t>
      </w:r>
      <w:r w:rsidRPr="007B46C3">
        <w:rPr>
          <w:spacing w:val="-2"/>
        </w:rPr>
        <w:t>），然後再由監事會任命第</w:t>
      </w:r>
      <w:r w:rsidRPr="007B46C3">
        <w:rPr>
          <w:spacing w:val="-2"/>
        </w:rPr>
        <w:t>1</w:t>
      </w:r>
      <w:r w:rsidRPr="007B46C3">
        <w:rPr>
          <w:spacing w:val="-2"/>
        </w:rPr>
        <w:t>屆董事會（</w:t>
      </w:r>
      <w:r w:rsidRPr="007B46C3">
        <w:rPr>
          <w:spacing w:val="-2"/>
        </w:rPr>
        <w:t>Vorstand</w:t>
      </w:r>
      <w:r w:rsidRPr="007B46C3">
        <w:rPr>
          <w:spacing w:val="-2"/>
        </w:rPr>
        <w:t>），</w:t>
      </w:r>
      <w:r w:rsidRPr="007B46C3">
        <w:t>第</w:t>
      </w:r>
      <w:r w:rsidRPr="007B46C3">
        <w:t>1</w:t>
      </w:r>
      <w:r w:rsidRPr="007B46C3">
        <w:t>屆監事會任命必須得到公證，創始股東尚必須準備</w:t>
      </w:r>
      <w:r w:rsidRPr="007B46C3">
        <w:t>1</w:t>
      </w:r>
      <w:r w:rsidRPr="007B46C3">
        <w:t>份股份</w:t>
      </w:r>
      <w:r w:rsidR="00EF12A9" w:rsidRPr="007B46C3">
        <w:rPr>
          <w:rFonts w:hint="eastAsia"/>
        </w:rPr>
        <w:t>有限</w:t>
      </w:r>
      <w:r w:rsidRPr="007B46C3">
        <w:t>公司的成立報告，說明公司成立的相關細節，報告必須經監事會和管理層審核，董事會負責實際業務營運，監事會和股東均不能直接影響董事會。</w:t>
      </w:r>
    </w:p>
    <w:p w14:paraId="55A0C907" w14:textId="77777777" w:rsidR="00F77F76" w:rsidRPr="007B46C3" w:rsidRDefault="00F77F76" w:rsidP="00F77F76">
      <w:pPr>
        <w:pStyle w:val="13"/>
        <w:ind w:left="1772" w:hanging="591"/>
      </w:pPr>
      <w:r w:rsidRPr="007B46C3">
        <w:t>（</w:t>
      </w:r>
      <w:r w:rsidRPr="007B46C3">
        <w:t>4</w:t>
      </w:r>
      <w:r w:rsidRPr="007B46C3">
        <w:t>）</w:t>
      </w:r>
      <w:r w:rsidRPr="007B46C3">
        <w:tab/>
      </w:r>
      <w:r w:rsidRPr="007B46C3">
        <w:t>股份兩合公司（</w:t>
      </w:r>
      <w:r w:rsidRPr="007B46C3">
        <w:t>Kommanditgesellschaft auf Aktien</w:t>
      </w:r>
      <w:r w:rsidRPr="007B46C3">
        <w:t>，簡稱</w:t>
      </w:r>
      <w:r w:rsidRPr="007B46C3">
        <w:t>KGaA</w:t>
      </w:r>
      <w:r w:rsidRPr="007B46C3">
        <w:t>）</w:t>
      </w:r>
    </w:p>
    <w:p w14:paraId="144CE730" w14:textId="7C704AD7" w:rsidR="00F77F76" w:rsidRPr="007B46C3" w:rsidRDefault="00F77F76" w:rsidP="00817EFE">
      <w:pPr>
        <w:pStyle w:val="13"/>
        <w:ind w:left="1772" w:hanging="591"/>
      </w:pPr>
      <w:r w:rsidRPr="007B46C3">
        <w:tab/>
      </w:r>
      <w:r w:rsidRPr="007B46C3">
        <w:t xml:space="preserve">　　股份兩合公司是股份</w:t>
      </w:r>
      <w:r w:rsidR="00EF12A9" w:rsidRPr="007B46C3">
        <w:rPr>
          <w:rFonts w:hint="eastAsia"/>
        </w:rPr>
        <w:t>有限</w:t>
      </w:r>
      <w:r w:rsidRPr="007B46C3">
        <w:t>公司（</w:t>
      </w:r>
      <w:r w:rsidRPr="007B46C3">
        <w:t>AG</w:t>
      </w:r>
      <w:r w:rsidRPr="007B46C3">
        <w:t>）和兩合公司（</w:t>
      </w:r>
      <w:r w:rsidRPr="007B46C3">
        <w:t>KG</w:t>
      </w:r>
      <w:r w:rsidRPr="007B46C3">
        <w:t>）的結合體，該類公司必須至少有</w:t>
      </w:r>
      <w:r w:rsidRPr="007B46C3">
        <w:t>1</w:t>
      </w:r>
      <w:r w:rsidRPr="007B46C3">
        <w:t>名合夥人（無限責任合夥人）對股份兩合公司的債務承擔無限責任，一般有限公司可充當股份兩合公司中的無限責任合夥人，股份兩合公司是股份公司（</w:t>
      </w:r>
      <w:r w:rsidRPr="007B46C3">
        <w:t>AG</w:t>
      </w:r>
      <w:r w:rsidRPr="007B46C3">
        <w:t>）的變化形式，優點是負擔責任風險最小化，組合結構中承擔無限責任的是一個有限公司，因而原本的無限責任被轉化為有限責任。股份兩合公司對於資本投資者（有限責任股東）的人數沒有限</w:t>
      </w:r>
      <w:r w:rsidRPr="007B46C3">
        <w:lastRenderedPageBreak/>
        <w:t>制，股份兩合公司必須在商業登記簿及當地的工商局登記，然該類型公司在德國為數不多。</w:t>
      </w:r>
    </w:p>
    <w:p w14:paraId="654DE784" w14:textId="77777777" w:rsidR="00F77F76" w:rsidRPr="007B46C3" w:rsidRDefault="00F77F76" w:rsidP="00F77F76">
      <w:pPr>
        <w:pStyle w:val="13"/>
        <w:ind w:left="1772" w:hanging="591"/>
      </w:pPr>
      <w:r w:rsidRPr="007B46C3">
        <w:t>（</w:t>
      </w:r>
      <w:r w:rsidRPr="007B46C3">
        <w:t>5</w:t>
      </w:r>
      <w:r w:rsidRPr="007B46C3">
        <w:t>）</w:t>
      </w:r>
      <w:r w:rsidRPr="007B46C3">
        <w:tab/>
      </w:r>
      <w:r w:rsidRPr="007B46C3">
        <w:t>有限公司與兩合公司之組合</w:t>
      </w:r>
      <w:proofErr w:type="gramStart"/>
      <w:r w:rsidRPr="007B46C3">
        <w:t>（</w:t>
      </w:r>
      <w:proofErr w:type="gramEnd"/>
      <w:r w:rsidRPr="007B46C3">
        <w:t>GmbH &amp; Co. KG</w:t>
      </w:r>
      <w:proofErr w:type="gramStart"/>
      <w:r w:rsidRPr="007B46C3">
        <w:t>）</w:t>
      </w:r>
      <w:proofErr w:type="gramEnd"/>
    </w:p>
    <w:p w14:paraId="78B78CF0" w14:textId="77777777" w:rsidR="00F77F76" w:rsidRPr="007B46C3" w:rsidRDefault="00F77F76" w:rsidP="00F77F76">
      <w:pPr>
        <w:pStyle w:val="13"/>
        <w:ind w:left="1772" w:hanging="591"/>
      </w:pPr>
      <w:r w:rsidRPr="007B46C3">
        <w:tab/>
      </w:r>
      <w:r w:rsidRPr="007B46C3">
        <w:t xml:space="preserve">　　有限兩合公司是一種有限公司（</w:t>
      </w:r>
      <w:r w:rsidRPr="007B46C3">
        <w:t>GmbH</w:t>
      </w:r>
      <w:r w:rsidRPr="007B46C3">
        <w:t>）作為無限責任合夥人（</w:t>
      </w:r>
      <w:r w:rsidRPr="007B46C3">
        <w:t>Komplementär</w:t>
      </w:r>
      <w:r w:rsidRPr="007B46C3">
        <w:t>）的兩合公司（</w:t>
      </w:r>
      <w:r w:rsidRPr="007B46C3">
        <w:t>KG</w:t>
      </w:r>
      <w:r w:rsidRPr="007B46C3">
        <w:t>），有限公司對有限兩合公司</w:t>
      </w:r>
      <w:proofErr w:type="gramStart"/>
      <w:r w:rsidRPr="007B46C3">
        <w:t>（</w:t>
      </w:r>
      <w:proofErr w:type="gramEnd"/>
      <w:r w:rsidRPr="007B46C3">
        <w:t>GmbH &amp; Co.KG</w:t>
      </w:r>
      <w:proofErr w:type="gramStart"/>
      <w:r w:rsidRPr="007B46C3">
        <w:t>）</w:t>
      </w:r>
      <w:proofErr w:type="gramEnd"/>
      <w:r w:rsidRPr="007B46C3">
        <w:t>的債務負全部責任，有限責任合夥人（</w:t>
      </w:r>
      <w:r w:rsidRPr="007B46C3">
        <w:t>Kommanditisten</w:t>
      </w:r>
      <w:r w:rsidRPr="007B46C3">
        <w:t>）則以自己的出資額度為公司債務負責。這種組合形式非常適合於希望承擔有限責任又想擁有「非法人」身分公司的靈活性的企業家。由於具有靈活性，有限兩合公司是一種特別適合於中型企業與家族企業的公司法律形式。</w:t>
      </w:r>
    </w:p>
    <w:p w14:paraId="34A6D929" w14:textId="77777777" w:rsidR="00F77F76" w:rsidRPr="007B46C3" w:rsidRDefault="00F77F76" w:rsidP="00F77F76">
      <w:pPr>
        <w:pStyle w:val="13"/>
        <w:ind w:left="1772" w:hanging="591"/>
      </w:pPr>
      <w:r w:rsidRPr="007B46C3">
        <w:tab/>
      </w:r>
      <w:r w:rsidRPr="007B46C3">
        <w:t xml:space="preserve">　　要成立有限兩合公司，無限責任合夥人和有限責任合夥人必須訂立合夥協議，無限責任合夥人（有限公司）的股東也是兩合公司的有限責任合夥人，與兩合公司的註冊程序一樣，有限兩合公司也必須在商業登記簿和當地工商局登記。</w:t>
      </w:r>
    </w:p>
    <w:p w14:paraId="7FE5CB0A" w14:textId="77777777" w:rsidR="00F77F76" w:rsidRPr="007B46C3" w:rsidRDefault="00F77F76" w:rsidP="00713F41">
      <w:pPr>
        <w:pStyle w:val="a6"/>
        <w:ind w:left="945" w:hanging="709"/>
      </w:pPr>
      <w:r w:rsidRPr="007B46C3">
        <w:t>（二）成立公司程序（以有限責任公司</w:t>
      </w:r>
      <w:r w:rsidRPr="007B46C3">
        <w:t>GmbH</w:t>
      </w:r>
      <w:r w:rsidRPr="007B46C3">
        <w:t>為例）</w:t>
      </w:r>
    </w:p>
    <w:p w14:paraId="2DAB33F9" w14:textId="014A58FA" w:rsidR="00F77F76" w:rsidRPr="007B46C3" w:rsidRDefault="00F77F76" w:rsidP="00817EFE">
      <w:pPr>
        <w:pStyle w:val="af"/>
        <w:ind w:left="945" w:firstLine="472"/>
      </w:pPr>
      <w:r w:rsidRPr="007B46C3">
        <w:t>成立有限責任公司，公司股東必須先簽訂股東契約書（</w:t>
      </w:r>
      <w:proofErr w:type="spellStart"/>
      <w:r w:rsidRPr="007B46C3">
        <w:t>Gesellschaftsvertrag</w:t>
      </w:r>
      <w:proofErr w:type="spellEnd"/>
      <w:r w:rsidRPr="007B46C3">
        <w:t>）作為公司章程，契約書中確定公司名稱、所在地、經營內容、原始資本額、各股東出資額或實務認繳額及對公司代理人的規定等。為避免因公司名稱與已存在之公司名稱相同而無法登記，在公司成立前，應對公司名稱進行預查</w:t>
      </w:r>
      <w:r w:rsidR="00EF12A9" w:rsidRPr="007B46C3">
        <w:rPr>
          <w:rFonts w:hint="eastAsia"/>
        </w:rPr>
        <w:t>，</w:t>
      </w:r>
      <w:r w:rsidRPr="007B46C3">
        <w:t>預查工作可在註冊城市的工商會（</w:t>
      </w:r>
      <w:r w:rsidRPr="007B46C3">
        <w:t>IHK</w:t>
      </w:r>
      <w:r w:rsidRPr="007B46C3">
        <w:t>）進行。</w:t>
      </w:r>
    </w:p>
    <w:p w14:paraId="1BF59C52" w14:textId="77777777" w:rsidR="00F77F76" w:rsidRPr="007B46C3" w:rsidRDefault="00F77F76" w:rsidP="00F77F76">
      <w:pPr>
        <w:pStyle w:val="af"/>
        <w:ind w:left="945" w:firstLine="472"/>
        <w:rPr>
          <w:lang w:eastAsia="zh-TW"/>
        </w:rPr>
      </w:pPr>
      <w:r w:rsidRPr="007B46C3">
        <w:rPr>
          <w:lang w:eastAsia="zh-TW"/>
        </w:rPr>
        <w:t>目前德國有限責任公司最低資本額為</w:t>
      </w:r>
      <w:r w:rsidRPr="007B46C3">
        <w:rPr>
          <w:lang w:eastAsia="zh-TW"/>
        </w:rPr>
        <w:t>2</w:t>
      </w:r>
      <w:r w:rsidRPr="007B46C3">
        <w:rPr>
          <w:lang w:eastAsia="zh-TW"/>
        </w:rPr>
        <w:t>萬</w:t>
      </w:r>
      <w:r w:rsidRPr="007B46C3">
        <w:rPr>
          <w:lang w:eastAsia="zh-TW"/>
        </w:rPr>
        <w:t>5,000</w:t>
      </w:r>
      <w:r w:rsidRPr="007B46C3">
        <w:rPr>
          <w:lang w:eastAsia="zh-TW"/>
        </w:rPr>
        <w:t>歐元，經營內容若涉及銀行業、保險業、製藥業等，則需申請相關許可。在股東契約中，</w:t>
      </w:r>
      <w:proofErr w:type="gramStart"/>
      <w:r w:rsidRPr="007B46C3">
        <w:rPr>
          <w:lang w:eastAsia="zh-TW"/>
        </w:rPr>
        <w:t>股東可書明</w:t>
      </w:r>
      <w:proofErr w:type="gramEnd"/>
      <w:r w:rsidRPr="007B46C3">
        <w:rPr>
          <w:lang w:eastAsia="zh-TW"/>
        </w:rPr>
        <w:t>公司代理人，若公司設有多名總經理，公司由其中</w:t>
      </w:r>
      <w:r w:rsidRPr="007B46C3">
        <w:rPr>
          <w:lang w:eastAsia="zh-TW"/>
        </w:rPr>
        <w:t>2</w:t>
      </w:r>
      <w:r w:rsidRPr="007B46C3">
        <w:rPr>
          <w:lang w:eastAsia="zh-TW"/>
        </w:rPr>
        <w:t>名總經理共同代理等，公司首任總經理任命可以直接寫入股東契約書中。</w:t>
      </w:r>
    </w:p>
    <w:p w14:paraId="387AA67E" w14:textId="61D4F59D" w:rsidR="00F77F76" w:rsidRPr="007B46C3" w:rsidRDefault="00F77F76" w:rsidP="00E555D4">
      <w:pPr>
        <w:pStyle w:val="af"/>
        <w:ind w:left="945" w:firstLine="472"/>
      </w:pPr>
      <w:r w:rsidRPr="007B46C3">
        <w:lastRenderedPageBreak/>
        <w:t>股東契約書訂立需送請德國公證人公證（</w:t>
      </w:r>
      <w:proofErr w:type="spellStart"/>
      <w:r w:rsidRPr="007B46C3">
        <w:t>Notarielle</w:t>
      </w:r>
      <w:proofErr w:type="spellEnd"/>
      <w:r w:rsidRPr="007B46C3">
        <w:t xml:space="preserve"> </w:t>
      </w:r>
      <w:proofErr w:type="spellStart"/>
      <w:r w:rsidRPr="007B46C3">
        <w:t>Beurkundung</w:t>
      </w:r>
      <w:proofErr w:type="spellEnd"/>
      <w:r w:rsidRPr="007B46C3">
        <w:t>），</w:t>
      </w:r>
      <w:r w:rsidR="00863582" w:rsidRPr="007B46C3">
        <w:t>原則上股東需出席公證；現行法亦允許符合條件之</w:t>
      </w:r>
      <w:r w:rsidR="00863582" w:rsidRPr="007B46C3">
        <w:t>GmbH</w:t>
      </w:r>
      <w:r w:rsidR="00863582" w:rsidRPr="007B46C3">
        <w:t>或</w:t>
      </w:r>
      <w:r w:rsidR="00863582" w:rsidRPr="007B46C3">
        <w:t>UG</w:t>
      </w:r>
      <w:r w:rsidR="00863582" w:rsidRPr="007B46C3">
        <w:t>成立程序透過線上公證辦理。股東如委派代理人出席認證，代理人必須持有授權書，且授權書通常須經認證（</w:t>
      </w:r>
      <w:proofErr w:type="spellStart"/>
      <w:r w:rsidR="00863582" w:rsidRPr="007B46C3">
        <w:t>Beglaubigung</w:t>
      </w:r>
      <w:proofErr w:type="spellEnd"/>
      <w:r w:rsidR="00863582" w:rsidRPr="007B46C3">
        <w:t>）</w:t>
      </w:r>
      <w:r w:rsidRPr="007B46C3">
        <w:t>。</w:t>
      </w:r>
    </w:p>
    <w:p w14:paraId="54520C29" w14:textId="4FE9F314" w:rsidR="00F77F76" w:rsidRPr="007B46C3" w:rsidRDefault="00F77F76" w:rsidP="00E555D4">
      <w:pPr>
        <w:pStyle w:val="af"/>
        <w:ind w:left="945" w:firstLine="472"/>
      </w:pPr>
      <w:r w:rsidRPr="007B46C3">
        <w:t>在股東契約書公證簽字後，公司總經理可以代表公司開設銀行帳戶，以便股東繳納其認繳股本，此後公司</w:t>
      </w:r>
      <w:r w:rsidR="009D4CAC" w:rsidRPr="007B46C3">
        <w:t>​</w:t>
      </w:r>
      <w:r w:rsidR="009D4CAC" w:rsidRPr="007B46C3">
        <w:rPr>
          <w:rFonts w:hint="eastAsia"/>
        </w:rPr>
        <w:t>需向公司所在地的地方法院</w:t>
      </w:r>
      <w:r w:rsidR="00863582" w:rsidRPr="007B46C3">
        <w:t>商業登記處</w:t>
      </w:r>
      <w:r w:rsidR="009D4CAC" w:rsidRPr="007B46C3">
        <w:rPr>
          <w:rFonts w:hint="eastAsia"/>
        </w:rPr>
        <w:t>（</w:t>
      </w:r>
      <w:proofErr w:type="spellStart"/>
      <w:r w:rsidR="009D4CAC" w:rsidRPr="007B46C3">
        <w:t>Amtsgericht</w:t>
      </w:r>
      <w:proofErr w:type="spellEnd"/>
      <w:r w:rsidR="009D4CAC" w:rsidRPr="007B46C3">
        <w:rPr>
          <w:rFonts w:hint="eastAsia"/>
        </w:rPr>
        <w:t>）提交註冊申請</w:t>
      </w:r>
      <w:r w:rsidRPr="007B46C3">
        <w:t>，申請書需要</w:t>
      </w:r>
      <w:r w:rsidR="009D4CAC" w:rsidRPr="007B46C3">
        <w:rPr>
          <w:rFonts w:hint="eastAsia"/>
        </w:rPr>
        <w:t>附上公證後的股東契約、股東名單、出資證明等文件</w:t>
      </w:r>
      <w:r w:rsidRPr="007B46C3">
        <w:t>。</w:t>
      </w:r>
    </w:p>
    <w:p w14:paraId="6AA9594F" w14:textId="77777777" w:rsidR="00F77F76" w:rsidRPr="007B46C3" w:rsidRDefault="00F77F76" w:rsidP="00E555D4">
      <w:pPr>
        <w:pStyle w:val="af"/>
        <w:ind w:left="945" w:firstLine="472"/>
      </w:pPr>
      <w:r w:rsidRPr="007B46C3">
        <w:t>公司登記後，有義務在營業登記管理局（</w:t>
      </w:r>
      <w:proofErr w:type="spellStart"/>
      <w:r w:rsidRPr="007B46C3">
        <w:t>Gewerbeamt</w:t>
      </w:r>
      <w:proofErr w:type="spellEnd"/>
      <w:r w:rsidRPr="007B46C3">
        <w:t>）提出登記申請，由營業登記管理局核發營業證（</w:t>
      </w:r>
      <w:proofErr w:type="spellStart"/>
      <w:r w:rsidRPr="007B46C3">
        <w:t>Gewerbeschein</w:t>
      </w:r>
      <w:proofErr w:type="spellEnd"/>
      <w:r w:rsidRPr="007B46C3">
        <w:t>），營業登記管理局在收到申請後，將自動通知有關部門，如稅務局（</w:t>
      </w:r>
      <w:proofErr w:type="spellStart"/>
      <w:r w:rsidRPr="007B46C3">
        <w:t>Finanzamt</w:t>
      </w:r>
      <w:proofErr w:type="spellEnd"/>
      <w:r w:rsidRPr="007B46C3">
        <w:t>）、工商會（</w:t>
      </w:r>
      <w:r w:rsidRPr="007B46C3">
        <w:t>IHK</w:t>
      </w:r>
      <w:r w:rsidRPr="007B46C3">
        <w:t>）等機構。</w:t>
      </w:r>
    </w:p>
    <w:p w14:paraId="7DD4126C" w14:textId="77777777" w:rsidR="009D4CAC" w:rsidRPr="007B46C3" w:rsidRDefault="009D4CAC" w:rsidP="00E555D4">
      <w:pPr>
        <w:pStyle w:val="af"/>
        <w:ind w:left="945" w:firstLine="472"/>
        <w:rPr>
          <w:lang w:eastAsia="zh-TW"/>
        </w:rPr>
      </w:pPr>
      <w:r w:rsidRPr="007B46C3">
        <w:rPr>
          <w:rFonts w:hint="eastAsia"/>
        </w:rPr>
        <w:t>若公司從事需技術操作或動手施工的行業（如建築、電工、木工等），需向當地的手工業公會（</w:t>
      </w:r>
      <w:r w:rsidRPr="007B46C3">
        <w:rPr>
          <w:rFonts w:hint="eastAsia"/>
        </w:rPr>
        <w:t>HWK</w:t>
      </w:r>
      <w:r w:rsidRPr="007B46C3">
        <w:rPr>
          <w:rFonts w:hint="eastAsia"/>
        </w:rPr>
        <w:t>）登記（</w:t>
      </w:r>
      <w:proofErr w:type="spellStart"/>
      <w:r w:rsidRPr="007B46C3">
        <w:t>Handwerksrolle</w:t>
      </w:r>
      <w:proofErr w:type="spellEnd"/>
      <w:r w:rsidRPr="007B46C3">
        <w:rPr>
          <w:rFonts w:hint="eastAsia"/>
        </w:rPr>
        <w:t>）。對於《手工業法》附錄</w:t>
      </w:r>
      <w:r w:rsidRPr="007B46C3">
        <w:rPr>
          <w:rFonts w:hint="eastAsia"/>
        </w:rPr>
        <w:t>A</w:t>
      </w:r>
      <w:r w:rsidRPr="007B46C3">
        <w:rPr>
          <w:rFonts w:hint="eastAsia"/>
        </w:rPr>
        <w:t>所列的需許可手工</w:t>
      </w:r>
      <w:r w:rsidRPr="007B46C3">
        <w:rPr>
          <w:rFonts w:hint="eastAsia"/>
          <w:lang w:eastAsia="zh-TW"/>
        </w:rPr>
        <w:t>業，必須具備相關資格（如</w:t>
      </w:r>
      <w:proofErr w:type="spellStart"/>
      <w:r w:rsidRPr="007B46C3">
        <w:rPr>
          <w:lang w:eastAsia="zh-TW"/>
        </w:rPr>
        <w:t>Meisterbrief</w:t>
      </w:r>
      <w:proofErr w:type="spellEnd"/>
      <w:r w:rsidRPr="007B46C3">
        <w:rPr>
          <w:rFonts w:hint="eastAsia"/>
          <w:lang w:eastAsia="zh-TW"/>
        </w:rPr>
        <w:t>）並登記於手工業名冊（</w:t>
      </w:r>
      <w:proofErr w:type="spellStart"/>
      <w:r w:rsidRPr="007B46C3">
        <w:rPr>
          <w:rFonts w:hint="eastAsia"/>
          <w:lang w:eastAsia="zh-TW"/>
        </w:rPr>
        <w:t>Handwerksrolle</w:t>
      </w:r>
      <w:proofErr w:type="spellEnd"/>
      <w:r w:rsidRPr="007B46C3">
        <w:rPr>
          <w:rFonts w:hint="eastAsia"/>
          <w:lang w:eastAsia="zh-TW"/>
        </w:rPr>
        <w:t>）。</w:t>
      </w:r>
    </w:p>
    <w:p w14:paraId="4BD3BA8F" w14:textId="77777777" w:rsidR="00713F41" w:rsidRPr="007B46C3" w:rsidRDefault="00713F41">
      <w:pPr>
        <w:widowControl/>
        <w:overflowPunct/>
        <w:autoSpaceDE/>
        <w:autoSpaceDN/>
        <w:ind w:firstLineChars="0" w:firstLine="0"/>
        <w:jc w:val="left"/>
        <w:rPr>
          <w:rFonts w:eastAsia="華康粗圓體"/>
          <w:lang w:eastAsia="zh-TW"/>
        </w:rPr>
      </w:pPr>
      <w:r w:rsidRPr="007B46C3">
        <w:rPr>
          <w:lang w:eastAsia="zh-TW"/>
        </w:rPr>
        <w:br w:type="page"/>
      </w:r>
    </w:p>
    <w:p w14:paraId="14A8ED93" w14:textId="77777777" w:rsidR="00641AEF" w:rsidRPr="007B46C3" w:rsidRDefault="00641AEF" w:rsidP="00713F41">
      <w:pPr>
        <w:pStyle w:val="af9"/>
        <w:spacing w:before="257"/>
        <w:rPr>
          <w:lang w:eastAsia="zh-TW"/>
        </w:rPr>
      </w:pPr>
      <w:r w:rsidRPr="007B46C3">
        <w:rPr>
          <w:lang w:eastAsia="zh-TW"/>
        </w:rPr>
        <w:lastRenderedPageBreak/>
        <w:t>公司設立程序表</w:t>
      </w:r>
    </w:p>
    <w:p w14:paraId="2FAEC9EA" w14:textId="77777777" w:rsidR="00641AEF" w:rsidRPr="007B46C3" w:rsidRDefault="00713F41" w:rsidP="00187AE4">
      <w:pPr>
        <w:pStyle w:val="af7"/>
      </w:pPr>
      <w:r w:rsidRPr="007B46C3">
        <w:rPr>
          <w:noProof/>
        </w:rPr>
        <mc:AlternateContent>
          <mc:Choice Requires="wpg">
            <w:drawing>
              <wp:inline distT="0" distB="0" distL="0" distR="0" wp14:anchorId="0E430D81" wp14:editId="3D69B44D">
                <wp:extent cx="3807461" cy="3779523"/>
                <wp:effectExtent l="0" t="0" r="21590" b="11430"/>
                <wp:docPr id="93" name="群組 93"/>
                <wp:cNvGraphicFramePr/>
                <a:graphic xmlns:a="http://schemas.openxmlformats.org/drawingml/2006/main">
                  <a:graphicData uri="http://schemas.microsoft.com/office/word/2010/wordprocessingGroup">
                    <wpg:wgp>
                      <wpg:cNvGrpSpPr/>
                      <wpg:grpSpPr>
                        <a:xfrm>
                          <a:off x="0" y="0"/>
                          <a:ext cx="3807461" cy="3779523"/>
                          <a:chOff x="0" y="0"/>
                          <a:chExt cx="3807461" cy="3779523"/>
                        </a:xfrm>
                      </wpg:grpSpPr>
                      <wps:wsp>
                        <wps:cNvPr id="55" name="文字方塊 2"/>
                        <wps:cNvSpPr txBox="1"/>
                        <wps:spPr>
                          <a:xfrm>
                            <a:off x="0" y="0"/>
                            <a:ext cx="3807461" cy="452756"/>
                          </a:xfrm>
                          <a:prstGeom prst="rect">
                            <a:avLst/>
                          </a:prstGeom>
                          <a:solidFill>
                            <a:srgbClr val="FFFFFF"/>
                          </a:solidFill>
                          <a:ln w="9528">
                            <a:solidFill>
                              <a:srgbClr val="000000"/>
                            </a:solidFill>
                            <a:prstDash val="solid"/>
                          </a:ln>
                        </wps:spPr>
                        <wps:txbx>
                          <w:txbxContent>
                            <w:p w14:paraId="0BC2AB4C" w14:textId="77777777" w:rsidR="00AD0CCD" w:rsidRDefault="00AD0CCD" w:rsidP="00187AE4">
                              <w:pPr>
                                <w:pStyle w:val="af7"/>
                              </w:pPr>
                              <w:r>
                                <w:t>選擇公司型態（代表處、人合公司及資合公司）</w:t>
                              </w:r>
                            </w:p>
                          </w:txbxContent>
                        </wps:txbx>
                        <wps:bodyPr vert="horz" wrap="square" lIns="91440" tIns="45720" rIns="91440" bIns="45720" anchor="t" anchorCtr="0" compatLnSpc="0"/>
                      </wps:wsp>
                      <wps:wsp>
                        <wps:cNvPr id="56" name="文字方塊 2"/>
                        <wps:cNvSpPr txBox="1"/>
                        <wps:spPr>
                          <a:xfrm>
                            <a:off x="0" y="822960"/>
                            <a:ext cx="3807461" cy="396877"/>
                          </a:xfrm>
                          <a:prstGeom prst="rect">
                            <a:avLst/>
                          </a:prstGeom>
                          <a:solidFill>
                            <a:srgbClr val="FFFFFF"/>
                          </a:solidFill>
                          <a:ln w="9528">
                            <a:solidFill>
                              <a:srgbClr val="000000"/>
                            </a:solidFill>
                            <a:prstDash val="solid"/>
                          </a:ln>
                        </wps:spPr>
                        <wps:txbx>
                          <w:txbxContent>
                            <w:p w14:paraId="10F848A8" w14:textId="77777777" w:rsidR="00AD0CCD" w:rsidRDefault="00AD0CCD" w:rsidP="00187AE4">
                              <w:pPr>
                                <w:pStyle w:val="af7"/>
                              </w:pPr>
                              <w:r>
                                <w:t>公司名稱預查</w:t>
                              </w:r>
                            </w:p>
                          </w:txbxContent>
                        </wps:txbx>
                        <wps:bodyPr vert="horz" wrap="square" lIns="91440" tIns="45720" rIns="91440" bIns="45720" anchor="t" anchorCtr="0" compatLnSpc="0"/>
                      </wps:wsp>
                      <wps:wsp>
                        <wps:cNvPr id="59" name="文字方塊 2"/>
                        <wps:cNvSpPr txBox="1"/>
                        <wps:spPr>
                          <a:xfrm>
                            <a:off x="0" y="1623060"/>
                            <a:ext cx="3807461" cy="394335"/>
                          </a:xfrm>
                          <a:prstGeom prst="rect">
                            <a:avLst/>
                          </a:prstGeom>
                          <a:solidFill>
                            <a:srgbClr val="FFFFFF"/>
                          </a:solidFill>
                          <a:ln w="9528">
                            <a:solidFill>
                              <a:srgbClr val="000000"/>
                            </a:solidFill>
                            <a:prstDash val="solid"/>
                          </a:ln>
                        </wps:spPr>
                        <wps:txbx>
                          <w:txbxContent>
                            <w:p w14:paraId="705D87D5" w14:textId="77777777" w:rsidR="00AD0CCD" w:rsidRDefault="00AD0CCD" w:rsidP="00187AE4">
                              <w:pPr>
                                <w:pStyle w:val="af7"/>
                              </w:pPr>
                              <w:r>
                                <w:t>商業登記簿登記</w:t>
                              </w:r>
                            </w:p>
                          </w:txbxContent>
                        </wps:txbx>
                        <wps:bodyPr vert="horz" wrap="square" lIns="91440" tIns="45720" rIns="91440" bIns="45720" anchor="t" anchorCtr="0" compatLnSpc="0"/>
                      </wps:wsp>
                      <wps:wsp>
                        <wps:cNvPr id="61" name="文字方塊 2"/>
                        <wps:cNvSpPr txBox="1"/>
                        <wps:spPr>
                          <a:xfrm>
                            <a:off x="0" y="2430780"/>
                            <a:ext cx="3807461" cy="403863"/>
                          </a:xfrm>
                          <a:prstGeom prst="rect">
                            <a:avLst/>
                          </a:prstGeom>
                          <a:solidFill>
                            <a:srgbClr val="FFFFFF"/>
                          </a:solidFill>
                          <a:ln w="9528">
                            <a:solidFill>
                              <a:srgbClr val="000000"/>
                            </a:solidFill>
                            <a:prstDash val="solid"/>
                          </a:ln>
                        </wps:spPr>
                        <wps:txbx>
                          <w:txbxContent>
                            <w:p w14:paraId="253C9AC5" w14:textId="77777777" w:rsidR="00AD0CCD" w:rsidRDefault="00AD0CCD" w:rsidP="00187AE4">
                              <w:pPr>
                                <w:pStyle w:val="af7"/>
                              </w:pPr>
                              <w:r>
                                <w:t>營業登記</w:t>
                              </w:r>
                            </w:p>
                          </w:txbxContent>
                        </wps:txbx>
                        <wps:bodyPr vert="horz" wrap="square" lIns="91440" tIns="45720" rIns="91440" bIns="45720" anchor="t" anchorCtr="0" compatLnSpc="0"/>
                      </wps:wsp>
                      <wps:wsp>
                        <wps:cNvPr id="57" name="AutoShape 146"/>
                        <wps:cNvSpPr/>
                        <wps:spPr>
                          <a:xfrm>
                            <a:off x="1775460" y="525780"/>
                            <a:ext cx="233684" cy="225427"/>
                          </a:xfrm>
                          <a:custGeom>
                            <a:avLst>
                              <a:gd name="f0" fmla="val 162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 f8 0 f7"/>
                              <a:gd name="f15" fmla="pin 0 f1 10800"/>
                              <a:gd name="f16" fmla="pin 0 f0 21600"/>
                              <a:gd name="f17" fmla="*/ f10 f2 1"/>
                              <a:gd name="f18" fmla="*/ f11 f2 1"/>
                              <a:gd name="f19" fmla="val f15"/>
                              <a:gd name="f20" fmla="val f16"/>
                              <a:gd name="f21" fmla="*/ f14 1 21600"/>
                              <a:gd name="f22" fmla="*/ f15 f12 1"/>
                              <a:gd name="f23" fmla="*/ f16 f13 1"/>
                              <a:gd name="f24" fmla="*/ f17 1 f4"/>
                              <a:gd name="f25" fmla="*/ f18 1 f4"/>
                              <a:gd name="f26" fmla="+- 21600 0 f19"/>
                              <a:gd name="f27" fmla="+- 21600 0 f20"/>
                              <a:gd name="f28" fmla="*/ 0 f21 1"/>
                              <a:gd name="f29" fmla="*/ 21600 f21 1"/>
                              <a:gd name="f30" fmla="*/ f19 f12 1"/>
                              <a:gd name="f31" fmla="*/ f20 f13 1"/>
                              <a:gd name="f32" fmla="+- f24 0 f3"/>
                              <a:gd name="f33" fmla="+- f25 0 f3"/>
                              <a:gd name="f34" fmla="*/ f27 f19 1"/>
                              <a:gd name="f35" fmla="*/ f28 1 f21"/>
                              <a:gd name="f36" fmla="*/ f29 1 f21"/>
                              <a:gd name="f37" fmla="*/ f26 f12 1"/>
                              <a:gd name="f38" fmla="*/ f34 1 10800"/>
                              <a:gd name="f39" fmla="*/ f35 f13 1"/>
                              <a:gd name="f40" fmla="*/ f35 f12 1"/>
                              <a:gd name="f41" fmla="*/ f36 f12 1"/>
                              <a:gd name="f42" fmla="+- f20 f38 0"/>
                              <a:gd name="f43" fmla="*/ f42 f13 1"/>
                            </a:gdLst>
                            <a:ahLst>
                              <a:ahXY gdRefX="f1" minX="f7" maxX="f9" gdRefY="f0" minY="f7" maxY="f8">
                                <a:pos x="f22" y="f23"/>
                              </a:ahXY>
                            </a:ahLst>
                            <a:cxnLst>
                              <a:cxn ang="3cd4">
                                <a:pos x="hc" y="t"/>
                              </a:cxn>
                              <a:cxn ang="0">
                                <a:pos x="r" y="vc"/>
                              </a:cxn>
                              <a:cxn ang="cd4">
                                <a:pos x="hc" y="b"/>
                              </a:cxn>
                              <a:cxn ang="cd2">
                                <a:pos x="l" y="vc"/>
                              </a:cxn>
                              <a:cxn ang="f32">
                                <a:pos x="f40" y="f31"/>
                              </a:cxn>
                              <a:cxn ang="f33">
                                <a:pos x="f41" y="f31"/>
                              </a:cxn>
                            </a:cxnLst>
                            <a:rect l="f30" t="f39" r="f37" b="f43"/>
                            <a:pathLst>
                              <a:path w="21600" h="21600">
                                <a:moveTo>
                                  <a:pt x="f19" y="f7"/>
                                </a:moveTo>
                                <a:lnTo>
                                  <a:pt x="f19" y="f20"/>
                                </a:lnTo>
                                <a:lnTo>
                                  <a:pt x="f7" y="f20"/>
                                </a:lnTo>
                                <a:lnTo>
                                  <a:pt x="f9" y="f8"/>
                                </a:lnTo>
                                <a:lnTo>
                                  <a:pt x="f8" y="f20"/>
                                </a:lnTo>
                                <a:lnTo>
                                  <a:pt x="f26" y="f20"/>
                                </a:lnTo>
                                <a:lnTo>
                                  <a:pt x="f26" y="f7"/>
                                </a:lnTo>
                                <a:close/>
                              </a:path>
                            </a:pathLst>
                          </a:custGeom>
                          <a:solidFill>
                            <a:srgbClr val="FFFFFF"/>
                          </a:solidFill>
                          <a:ln w="9528">
                            <a:solidFill>
                              <a:srgbClr val="000000"/>
                            </a:solidFill>
                            <a:prstDash val="solid"/>
                            <a:miter/>
                          </a:ln>
                        </wps:spPr>
                        <wps:bodyPr lIns="0" tIns="0" rIns="0" bIns="0"/>
                      </wps:wsp>
                      <wps:wsp>
                        <wps:cNvPr id="58" name="AutoShape 147"/>
                        <wps:cNvSpPr/>
                        <wps:spPr>
                          <a:xfrm>
                            <a:off x="1775460" y="1303020"/>
                            <a:ext cx="233684" cy="225427"/>
                          </a:xfrm>
                          <a:custGeom>
                            <a:avLst>
                              <a:gd name="f0" fmla="val 162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 f8 0 f7"/>
                              <a:gd name="f15" fmla="pin 0 f1 10800"/>
                              <a:gd name="f16" fmla="pin 0 f0 21600"/>
                              <a:gd name="f17" fmla="*/ f10 f2 1"/>
                              <a:gd name="f18" fmla="*/ f11 f2 1"/>
                              <a:gd name="f19" fmla="val f15"/>
                              <a:gd name="f20" fmla="val f16"/>
                              <a:gd name="f21" fmla="*/ f14 1 21600"/>
                              <a:gd name="f22" fmla="*/ f15 f12 1"/>
                              <a:gd name="f23" fmla="*/ f16 f13 1"/>
                              <a:gd name="f24" fmla="*/ f17 1 f4"/>
                              <a:gd name="f25" fmla="*/ f18 1 f4"/>
                              <a:gd name="f26" fmla="+- 21600 0 f19"/>
                              <a:gd name="f27" fmla="+- 21600 0 f20"/>
                              <a:gd name="f28" fmla="*/ 0 f21 1"/>
                              <a:gd name="f29" fmla="*/ 21600 f21 1"/>
                              <a:gd name="f30" fmla="*/ f19 f12 1"/>
                              <a:gd name="f31" fmla="*/ f20 f13 1"/>
                              <a:gd name="f32" fmla="+- f24 0 f3"/>
                              <a:gd name="f33" fmla="+- f25 0 f3"/>
                              <a:gd name="f34" fmla="*/ f27 f19 1"/>
                              <a:gd name="f35" fmla="*/ f28 1 f21"/>
                              <a:gd name="f36" fmla="*/ f29 1 f21"/>
                              <a:gd name="f37" fmla="*/ f26 f12 1"/>
                              <a:gd name="f38" fmla="*/ f34 1 10800"/>
                              <a:gd name="f39" fmla="*/ f35 f13 1"/>
                              <a:gd name="f40" fmla="*/ f35 f12 1"/>
                              <a:gd name="f41" fmla="*/ f36 f12 1"/>
                              <a:gd name="f42" fmla="+- f20 f38 0"/>
                              <a:gd name="f43" fmla="*/ f42 f13 1"/>
                            </a:gdLst>
                            <a:ahLst>
                              <a:ahXY gdRefX="f1" minX="f7" maxX="f9" gdRefY="f0" minY="f7" maxY="f8">
                                <a:pos x="f22" y="f23"/>
                              </a:ahXY>
                            </a:ahLst>
                            <a:cxnLst>
                              <a:cxn ang="3cd4">
                                <a:pos x="hc" y="t"/>
                              </a:cxn>
                              <a:cxn ang="0">
                                <a:pos x="r" y="vc"/>
                              </a:cxn>
                              <a:cxn ang="cd4">
                                <a:pos x="hc" y="b"/>
                              </a:cxn>
                              <a:cxn ang="cd2">
                                <a:pos x="l" y="vc"/>
                              </a:cxn>
                              <a:cxn ang="f32">
                                <a:pos x="f40" y="f31"/>
                              </a:cxn>
                              <a:cxn ang="f33">
                                <a:pos x="f41" y="f31"/>
                              </a:cxn>
                            </a:cxnLst>
                            <a:rect l="f30" t="f39" r="f37" b="f43"/>
                            <a:pathLst>
                              <a:path w="21600" h="21600">
                                <a:moveTo>
                                  <a:pt x="f19" y="f7"/>
                                </a:moveTo>
                                <a:lnTo>
                                  <a:pt x="f19" y="f20"/>
                                </a:lnTo>
                                <a:lnTo>
                                  <a:pt x="f7" y="f20"/>
                                </a:lnTo>
                                <a:lnTo>
                                  <a:pt x="f9" y="f8"/>
                                </a:lnTo>
                                <a:lnTo>
                                  <a:pt x="f8" y="f20"/>
                                </a:lnTo>
                                <a:lnTo>
                                  <a:pt x="f26" y="f20"/>
                                </a:lnTo>
                                <a:lnTo>
                                  <a:pt x="f26" y="f7"/>
                                </a:lnTo>
                                <a:close/>
                              </a:path>
                            </a:pathLst>
                          </a:custGeom>
                          <a:solidFill>
                            <a:srgbClr val="FFFFFF"/>
                          </a:solidFill>
                          <a:ln w="9528">
                            <a:solidFill>
                              <a:srgbClr val="000000"/>
                            </a:solidFill>
                            <a:prstDash val="solid"/>
                            <a:miter/>
                          </a:ln>
                        </wps:spPr>
                        <wps:bodyPr lIns="0" tIns="0" rIns="0" bIns="0"/>
                      </wps:wsp>
                      <wps:wsp>
                        <wps:cNvPr id="60" name="AutoShape 148"/>
                        <wps:cNvSpPr/>
                        <wps:spPr>
                          <a:xfrm>
                            <a:off x="1775460" y="2110740"/>
                            <a:ext cx="233684" cy="225427"/>
                          </a:xfrm>
                          <a:custGeom>
                            <a:avLst>
                              <a:gd name="f0" fmla="val 162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 f8 0 f7"/>
                              <a:gd name="f15" fmla="pin 0 f1 10800"/>
                              <a:gd name="f16" fmla="pin 0 f0 21600"/>
                              <a:gd name="f17" fmla="*/ f10 f2 1"/>
                              <a:gd name="f18" fmla="*/ f11 f2 1"/>
                              <a:gd name="f19" fmla="val f15"/>
                              <a:gd name="f20" fmla="val f16"/>
                              <a:gd name="f21" fmla="*/ f14 1 21600"/>
                              <a:gd name="f22" fmla="*/ f15 f12 1"/>
                              <a:gd name="f23" fmla="*/ f16 f13 1"/>
                              <a:gd name="f24" fmla="*/ f17 1 f4"/>
                              <a:gd name="f25" fmla="*/ f18 1 f4"/>
                              <a:gd name="f26" fmla="+- 21600 0 f19"/>
                              <a:gd name="f27" fmla="+- 21600 0 f20"/>
                              <a:gd name="f28" fmla="*/ 0 f21 1"/>
                              <a:gd name="f29" fmla="*/ 21600 f21 1"/>
                              <a:gd name="f30" fmla="*/ f19 f12 1"/>
                              <a:gd name="f31" fmla="*/ f20 f13 1"/>
                              <a:gd name="f32" fmla="+- f24 0 f3"/>
                              <a:gd name="f33" fmla="+- f25 0 f3"/>
                              <a:gd name="f34" fmla="*/ f27 f19 1"/>
                              <a:gd name="f35" fmla="*/ f28 1 f21"/>
                              <a:gd name="f36" fmla="*/ f29 1 f21"/>
                              <a:gd name="f37" fmla="*/ f26 f12 1"/>
                              <a:gd name="f38" fmla="*/ f34 1 10800"/>
                              <a:gd name="f39" fmla="*/ f35 f13 1"/>
                              <a:gd name="f40" fmla="*/ f35 f12 1"/>
                              <a:gd name="f41" fmla="*/ f36 f12 1"/>
                              <a:gd name="f42" fmla="+- f20 f38 0"/>
                              <a:gd name="f43" fmla="*/ f42 f13 1"/>
                            </a:gdLst>
                            <a:ahLst>
                              <a:ahXY gdRefX="f1" minX="f7" maxX="f9" gdRefY="f0" minY="f7" maxY="f8">
                                <a:pos x="f22" y="f23"/>
                              </a:ahXY>
                            </a:ahLst>
                            <a:cxnLst>
                              <a:cxn ang="3cd4">
                                <a:pos x="hc" y="t"/>
                              </a:cxn>
                              <a:cxn ang="0">
                                <a:pos x="r" y="vc"/>
                              </a:cxn>
                              <a:cxn ang="cd4">
                                <a:pos x="hc" y="b"/>
                              </a:cxn>
                              <a:cxn ang="cd2">
                                <a:pos x="l" y="vc"/>
                              </a:cxn>
                              <a:cxn ang="f32">
                                <a:pos x="f40" y="f31"/>
                              </a:cxn>
                              <a:cxn ang="f33">
                                <a:pos x="f41" y="f31"/>
                              </a:cxn>
                            </a:cxnLst>
                            <a:rect l="f30" t="f39" r="f37" b="f43"/>
                            <a:pathLst>
                              <a:path w="21600" h="21600">
                                <a:moveTo>
                                  <a:pt x="f19" y="f7"/>
                                </a:moveTo>
                                <a:lnTo>
                                  <a:pt x="f19" y="f20"/>
                                </a:lnTo>
                                <a:lnTo>
                                  <a:pt x="f7" y="f20"/>
                                </a:lnTo>
                                <a:lnTo>
                                  <a:pt x="f9" y="f8"/>
                                </a:lnTo>
                                <a:lnTo>
                                  <a:pt x="f8" y="f20"/>
                                </a:lnTo>
                                <a:lnTo>
                                  <a:pt x="f26" y="f20"/>
                                </a:lnTo>
                                <a:lnTo>
                                  <a:pt x="f26" y="f7"/>
                                </a:lnTo>
                                <a:close/>
                              </a:path>
                            </a:pathLst>
                          </a:custGeom>
                          <a:solidFill>
                            <a:srgbClr val="FFFFFF"/>
                          </a:solidFill>
                          <a:ln w="9528">
                            <a:solidFill>
                              <a:srgbClr val="000000"/>
                            </a:solidFill>
                            <a:prstDash val="solid"/>
                            <a:miter/>
                          </a:ln>
                        </wps:spPr>
                        <wps:bodyPr lIns="0" tIns="0" rIns="0" bIns="0"/>
                      </wps:wsp>
                      <wps:wsp>
                        <wps:cNvPr id="90" name="AutoShape 148"/>
                        <wps:cNvSpPr/>
                        <wps:spPr>
                          <a:xfrm>
                            <a:off x="1775460" y="2979420"/>
                            <a:ext cx="233684" cy="225427"/>
                          </a:xfrm>
                          <a:custGeom>
                            <a:avLst>
                              <a:gd name="f0" fmla="val 162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 f8 0 f7"/>
                              <a:gd name="f15" fmla="pin 0 f1 10800"/>
                              <a:gd name="f16" fmla="pin 0 f0 21600"/>
                              <a:gd name="f17" fmla="*/ f10 f2 1"/>
                              <a:gd name="f18" fmla="*/ f11 f2 1"/>
                              <a:gd name="f19" fmla="val f15"/>
                              <a:gd name="f20" fmla="val f16"/>
                              <a:gd name="f21" fmla="*/ f14 1 21600"/>
                              <a:gd name="f22" fmla="*/ f15 f12 1"/>
                              <a:gd name="f23" fmla="*/ f16 f13 1"/>
                              <a:gd name="f24" fmla="*/ f17 1 f4"/>
                              <a:gd name="f25" fmla="*/ f18 1 f4"/>
                              <a:gd name="f26" fmla="+- 21600 0 f19"/>
                              <a:gd name="f27" fmla="+- 21600 0 f20"/>
                              <a:gd name="f28" fmla="*/ 0 f21 1"/>
                              <a:gd name="f29" fmla="*/ 21600 f21 1"/>
                              <a:gd name="f30" fmla="*/ f19 f12 1"/>
                              <a:gd name="f31" fmla="*/ f20 f13 1"/>
                              <a:gd name="f32" fmla="+- f24 0 f3"/>
                              <a:gd name="f33" fmla="+- f25 0 f3"/>
                              <a:gd name="f34" fmla="*/ f27 f19 1"/>
                              <a:gd name="f35" fmla="*/ f28 1 f21"/>
                              <a:gd name="f36" fmla="*/ f29 1 f21"/>
                              <a:gd name="f37" fmla="*/ f26 f12 1"/>
                              <a:gd name="f38" fmla="*/ f34 1 10800"/>
                              <a:gd name="f39" fmla="*/ f35 f13 1"/>
                              <a:gd name="f40" fmla="*/ f35 f12 1"/>
                              <a:gd name="f41" fmla="*/ f36 f12 1"/>
                              <a:gd name="f42" fmla="+- f20 f38 0"/>
                              <a:gd name="f43" fmla="*/ f42 f13 1"/>
                            </a:gdLst>
                            <a:ahLst>
                              <a:ahXY gdRefX="f1" minX="f7" maxX="f9" gdRefY="f0" minY="f7" maxY="f8">
                                <a:pos x="f22" y="f23"/>
                              </a:ahXY>
                            </a:ahLst>
                            <a:cxnLst>
                              <a:cxn ang="3cd4">
                                <a:pos x="hc" y="t"/>
                              </a:cxn>
                              <a:cxn ang="0">
                                <a:pos x="r" y="vc"/>
                              </a:cxn>
                              <a:cxn ang="cd4">
                                <a:pos x="hc" y="b"/>
                              </a:cxn>
                              <a:cxn ang="cd2">
                                <a:pos x="l" y="vc"/>
                              </a:cxn>
                              <a:cxn ang="f32">
                                <a:pos x="f40" y="f31"/>
                              </a:cxn>
                              <a:cxn ang="f33">
                                <a:pos x="f41" y="f31"/>
                              </a:cxn>
                            </a:cxnLst>
                            <a:rect l="f30" t="f39" r="f37" b="f43"/>
                            <a:pathLst>
                              <a:path w="21600" h="21600">
                                <a:moveTo>
                                  <a:pt x="f19" y="f7"/>
                                </a:moveTo>
                                <a:lnTo>
                                  <a:pt x="f19" y="f20"/>
                                </a:lnTo>
                                <a:lnTo>
                                  <a:pt x="f7" y="f20"/>
                                </a:lnTo>
                                <a:lnTo>
                                  <a:pt x="f9" y="f8"/>
                                </a:lnTo>
                                <a:lnTo>
                                  <a:pt x="f8" y="f20"/>
                                </a:lnTo>
                                <a:lnTo>
                                  <a:pt x="f26" y="f20"/>
                                </a:lnTo>
                                <a:lnTo>
                                  <a:pt x="f26" y="f7"/>
                                </a:lnTo>
                                <a:close/>
                              </a:path>
                            </a:pathLst>
                          </a:custGeom>
                          <a:solidFill>
                            <a:srgbClr val="FFFFFF"/>
                          </a:solidFill>
                          <a:ln w="9528">
                            <a:solidFill>
                              <a:srgbClr val="000000"/>
                            </a:solidFill>
                            <a:prstDash val="solid"/>
                            <a:miter/>
                          </a:ln>
                        </wps:spPr>
                        <wps:bodyPr lIns="0" tIns="0" rIns="0" bIns="0"/>
                      </wps:wsp>
                      <wps:wsp>
                        <wps:cNvPr id="92" name="文字方塊 2"/>
                        <wps:cNvSpPr txBox="1"/>
                        <wps:spPr>
                          <a:xfrm>
                            <a:off x="0" y="3375660"/>
                            <a:ext cx="3807461" cy="403863"/>
                          </a:xfrm>
                          <a:prstGeom prst="rect">
                            <a:avLst/>
                          </a:prstGeom>
                          <a:solidFill>
                            <a:srgbClr val="FFFFFF"/>
                          </a:solidFill>
                          <a:ln w="9528">
                            <a:solidFill>
                              <a:srgbClr val="000000"/>
                            </a:solidFill>
                            <a:prstDash val="solid"/>
                          </a:ln>
                        </wps:spPr>
                        <wps:txbx>
                          <w:txbxContent>
                            <w:p w14:paraId="224C86B1" w14:textId="77777777" w:rsidR="00AD0CCD" w:rsidRDefault="00AD0CCD" w:rsidP="009D4CAC">
                              <w:pPr>
                                <w:pStyle w:val="af7"/>
                              </w:pPr>
                              <w:r>
                                <w:t>手工業公會登記</w:t>
                              </w:r>
                            </w:p>
                          </w:txbxContent>
                        </wps:txbx>
                        <wps:bodyPr vert="horz" wrap="square" lIns="91440" tIns="45720" rIns="91440" bIns="45720" anchor="t" anchorCtr="0" compatLnSpc="0"/>
                      </wps:wsp>
                    </wpg:wgp>
                  </a:graphicData>
                </a:graphic>
              </wp:inline>
            </w:drawing>
          </mc:Choice>
          <mc:Fallback>
            <w:pict>
              <v:group w14:anchorId="0E430D81" id="群組 93" o:spid="_x0000_s1027" style="width:299.8pt;height:297.6pt;mso-position-horizontal-relative:char;mso-position-vertical-relative:line" coordsize="38074,3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">
                <v:shape id="_x0000_s1028" type="#_x0000_t202" style="position:absolute;width:38074;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" strokeweight=".26467mm">
                  <v:textbox>
                    <w:txbxContent>
                      <w:p w14:paraId="0BC2AB4C" w14:textId="77777777" w:rsidR="00AD0CCD" w:rsidRDefault="00AD0CCD" w:rsidP="00187AE4">
                        <w:pPr>
                          <w:pStyle w:val="af7"/>
                        </w:pPr>
                        <w:r>
                          <w:t>選擇公司型態（代表處、人合公司及資合公司）</w:t>
                        </w:r>
                      </w:p>
                    </w:txbxContent>
                  </v:textbox>
                </v:shape>
                <v:shape id="_x0000_s1029" type="#_x0000_t202" style="position:absolute;top:8229;width:38074;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" strokeweight=".26467mm">
                  <v:textbox>
                    <w:txbxContent>
                      <w:p w14:paraId="10F848A8" w14:textId="77777777" w:rsidR="00AD0CCD" w:rsidRDefault="00AD0CCD" w:rsidP="00187AE4">
                        <w:pPr>
                          <w:pStyle w:val="af7"/>
                        </w:pPr>
                        <w:r>
                          <w:t>公司名稱預查</w:t>
                        </w:r>
                      </w:p>
                    </w:txbxContent>
                  </v:textbox>
                </v:shape>
                <v:shape id="_x0000_s1030" type="#_x0000_t202" style="position:absolute;top:16230;width:38074;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" strokeweight=".26467mm">
                  <v:textbox>
                    <w:txbxContent>
                      <w:p w14:paraId="705D87D5" w14:textId="77777777" w:rsidR="00AD0CCD" w:rsidRDefault="00AD0CCD" w:rsidP="00187AE4">
                        <w:pPr>
                          <w:pStyle w:val="af7"/>
                        </w:pPr>
                        <w:r>
                          <w:t>商業登記簿登記</w:t>
                        </w:r>
                      </w:p>
                    </w:txbxContent>
                  </v:textbox>
                </v:shape>
                <v:shape id="_x0000_s1031" type="#_x0000_t202" style="position:absolute;top:24307;width:38074;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" strokeweight=".26467mm">
                  <v:textbox>
                    <w:txbxContent>
                      <w:p w14:paraId="253C9AC5" w14:textId="77777777" w:rsidR="00AD0CCD" w:rsidRDefault="00AD0CCD" w:rsidP="00187AE4">
                        <w:pPr>
                          <w:pStyle w:val="af7"/>
                        </w:pPr>
                        <w:r>
                          <w:t>營業登記</w:t>
                        </w:r>
                      </w:p>
                    </w:txbxContent>
                  </v:textbox>
                </v:shape>
                <v:shape id="AutoShape 146" o:spid="_x0000_s1032" style="position:absolute;left:17754;top:5257;width:2337;height:225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" path="m5400,r,16200l,16200r10800,5400l21600,16200r-5400,l16200,,5400,xe" strokeweight=".26467mm">
                  <v:stroke joinstyle="miter"/>
                  <v:path arrowok="t" o:connecttype="custom" o:connectlocs="116842,0;233684,112714;116842,225427;0,112714;0,169070;233684,169070" o:connectangles="270,0,90,180,180,0" textboxrect="5400,0,16200,18900"/>
                </v:shape>
                <v:shape id="AutoShape 147" o:spid="_x0000_s1033" style="position:absolute;left:17754;top:13030;width:2337;height:22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" path="m5400,r,16200l,16200r10800,5400l21600,16200r-5400,l16200,,5400,xe" strokeweight=".26467mm">
                  <v:stroke joinstyle="miter"/>
                  <v:path arrowok="t" o:connecttype="custom" o:connectlocs="116842,0;233684,112714;116842,225427;0,112714;0,169070;233684,169070" o:connectangles="270,0,90,180,180,0" textboxrect="5400,0,16200,18900"/>
                </v:shape>
                <v:shape id="AutoShape 148" o:spid="_x0000_s1034" style="position:absolute;left:17754;top:21107;width:2337;height:22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" path="m5400,r,16200l,16200r10800,5400l21600,16200r-5400,l16200,,5400,xe" strokeweight=".26467mm">
                  <v:stroke joinstyle="miter"/>
                  <v:path arrowok="t" o:connecttype="custom" o:connectlocs="116842,0;233684,112714;116842,225427;0,112714;0,169070;233684,169070" o:connectangles="270,0,90,180,180,0" textboxrect="5400,0,16200,18900"/>
                </v:shape>
                <v:shape id="AutoShape 148" o:spid="_x0000_s1035" style="position:absolute;left:17754;top:29794;width:2337;height:22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" path="m5400,r,16200l,16200r10800,5400l21600,16200r-5400,l16200,,5400,xe" strokeweight=".26467mm">
                  <v:stroke joinstyle="miter"/>
                  <v:path arrowok="t" o:connecttype="custom" o:connectlocs="116842,0;233684,112714;116842,225427;0,112714;0,169070;233684,169070" o:connectangles="270,0,90,180,180,0" textboxrect="5400,0,16200,18900"/>
                </v:shape>
                <v:shape id="_x0000_s1036" type="#_x0000_t202" style="position:absolute;top:33756;width:38074;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" strokeweight=".26467mm">
                  <v:textbox>
                    <w:txbxContent>
                      <w:p w14:paraId="224C86B1" w14:textId="77777777" w:rsidR="00AD0CCD" w:rsidRDefault="00AD0CCD" w:rsidP="009D4CAC">
                        <w:pPr>
                          <w:pStyle w:val="af7"/>
                        </w:pPr>
                        <w:r>
                          <w:t>手工業公會登記</w:t>
                        </w:r>
                      </w:p>
                    </w:txbxContent>
                  </v:textbox>
                </v:shape>
                <w10:anchorlock/>
              </v:group>
            </w:pict>
          </mc:Fallback>
        </mc:AlternateContent>
      </w:r>
    </w:p>
    <w:p w14:paraId="5F84E19C" w14:textId="77777777" w:rsidR="00641AEF" w:rsidRPr="007B46C3" w:rsidRDefault="00641AEF" w:rsidP="00187AE4">
      <w:pPr>
        <w:pStyle w:val="af7"/>
        <w:rPr>
          <w:rFonts w:ascii="Kaiti TC" w:eastAsia="Kaiti TC" w:hAnsi="Kaiti TC"/>
        </w:rPr>
      </w:pPr>
    </w:p>
    <w:p w14:paraId="07D00214" w14:textId="77777777" w:rsidR="00641AEF" w:rsidRPr="007B46C3" w:rsidRDefault="00641AEF" w:rsidP="008F7397">
      <w:pPr>
        <w:pStyle w:val="a4"/>
        <w:spacing w:before="257" w:after="257"/>
        <w:rPr>
          <w:color w:val="auto"/>
          <w:lang w:val="en-US"/>
        </w:rPr>
      </w:pPr>
      <w:r w:rsidRPr="007B46C3">
        <w:rPr>
          <w:color w:val="auto"/>
        </w:rPr>
        <w:t>三、投資相關機關</w:t>
      </w:r>
    </w:p>
    <w:p w14:paraId="51EC7C07" w14:textId="3CA8CF92" w:rsidR="00F77F76" w:rsidRPr="007B46C3" w:rsidRDefault="00F77F76" w:rsidP="00F77F76">
      <w:pPr>
        <w:ind w:firstLine="472"/>
      </w:pPr>
      <w:r w:rsidRPr="007B46C3">
        <w:t>德國聯邦經濟</w:t>
      </w:r>
      <w:r w:rsidR="00863582" w:rsidRPr="007B46C3">
        <w:rPr>
          <w:lang w:eastAsia="zh-TW"/>
        </w:rPr>
        <w:t>暨能源</w:t>
      </w:r>
      <w:r w:rsidRPr="007B46C3">
        <w:t>部、德國聯邦</w:t>
      </w:r>
      <w:r w:rsidRPr="007B46C3">
        <w:rPr>
          <w:lang w:eastAsia="zh-TW"/>
        </w:rPr>
        <w:t>外貿</w:t>
      </w:r>
      <w:r w:rsidRPr="007B46C3">
        <w:t>暨投資</w:t>
      </w:r>
      <w:r w:rsidRPr="007B46C3">
        <w:rPr>
          <w:lang w:eastAsia="zh-TW"/>
        </w:rPr>
        <w:t>署</w:t>
      </w:r>
      <w:r w:rsidRPr="007B46C3">
        <w:t>（</w:t>
      </w:r>
      <w:r w:rsidRPr="007B46C3">
        <w:t>Germany Trade and Invest GmbH</w:t>
      </w:r>
      <w:r w:rsidRPr="007B46C3">
        <w:rPr>
          <w:lang w:eastAsia="zh-TW"/>
        </w:rPr>
        <w:t>，</w:t>
      </w:r>
      <w:r w:rsidRPr="007B46C3">
        <w:rPr>
          <w:lang w:val="de-DE" w:eastAsia="zh-TW"/>
        </w:rPr>
        <w:t>簡稱</w:t>
      </w:r>
      <w:r w:rsidRPr="007B46C3">
        <w:rPr>
          <w:lang w:eastAsia="zh-TW"/>
        </w:rPr>
        <w:t>GTAI</w:t>
      </w:r>
      <w:r w:rsidRPr="007B46C3">
        <w:t>）及各邦經濟廳暨各大城市均設有招商</w:t>
      </w:r>
      <w:r w:rsidR="0036388B" w:rsidRPr="007B46C3">
        <w:rPr>
          <w:rFonts w:hint="eastAsia"/>
          <w:lang w:eastAsia="zh-TW"/>
        </w:rPr>
        <w:t>引</w:t>
      </w:r>
      <w:r w:rsidR="008F7397" w:rsidRPr="007B46C3">
        <w:rPr>
          <w:rFonts w:hint="eastAsia"/>
          <w:lang w:eastAsia="zh-TW"/>
        </w:rPr>
        <w:t>資</w:t>
      </w:r>
      <w:r w:rsidRPr="007B46C3">
        <w:t>機構，如經濟促進</w:t>
      </w:r>
      <w:r w:rsidRPr="007B46C3">
        <w:rPr>
          <w:spacing w:val="-2"/>
        </w:rPr>
        <w:t>會（</w:t>
      </w:r>
      <w:proofErr w:type="spellStart"/>
      <w:r w:rsidRPr="007B46C3">
        <w:rPr>
          <w:spacing w:val="-2"/>
        </w:rPr>
        <w:t>Wirtschaftsfoerderung</w:t>
      </w:r>
      <w:proofErr w:type="spellEnd"/>
      <w:r w:rsidRPr="007B46C3">
        <w:rPr>
          <w:spacing w:val="-2"/>
        </w:rPr>
        <w:t>），另各地區之工商會</w:t>
      </w:r>
      <w:r w:rsidRPr="007B46C3">
        <w:rPr>
          <w:spacing w:val="-2"/>
        </w:rPr>
        <w:t>IHK</w:t>
      </w:r>
      <w:r w:rsidRPr="007B46C3">
        <w:rPr>
          <w:spacing w:val="-2"/>
        </w:rPr>
        <w:t>（</w:t>
      </w:r>
      <w:proofErr w:type="spellStart"/>
      <w:r w:rsidRPr="007B46C3">
        <w:rPr>
          <w:spacing w:val="-2"/>
        </w:rPr>
        <w:t>Industrie</w:t>
      </w:r>
      <w:proofErr w:type="spellEnd"/>
      <w:r w:rsidRPr="007B46C3">
        <w:rPr>
          <w:spacing w:val="-2"/>
        </w:rPr>
        <w:t>-</w:t>
      </w:r>
      <w:r w:rsidRPr="007B46C3">
        <w:rPr>
          <w:spacing w:val="-2"/>
          <w:lang w:eastAsia="zh-TW"/>
        </w:rPr>
        <w:t xml:space="preserve"> </w:t>
      </w:r>
      <w:r w:rsidRPr="007B46C3">
        <w:rPr>
          <w:spacing w:val="-2"/>
        </w:rPr>
        <w:t xml:space="preserve">und </w:t>
      </w:r>
      <w:proofErr w:type="spellStart"/>
      <w:r w:rsidRPr="007B46C3">
        <w:rPr>
          <w:spacing w:val="-2"/>
        </w:rPr>
        <w:t>Handelskammer</w:t>
      </w:r>
      <w:proofErr w:type="spellEnd"/>
      <w:r w:rsidRPr="007B46C3">
        <w:rPr>
          <w:spacing w:val="-2"/>
        </w:rPr>
        <w:t>）</w:t>
      </w:r>
      <w:r w:rsidRPr="007B46C3">
        <w:t>亦提供</w:t>
      </w:r>
      <w:r w:rsidR="008F7397" w:rsidRPr="007B46C3">
        <w:rPr>
          <w:rFonts w:hint="eastAsia"/>
          <w:lang w:eastAsia="zh-TW"/>
        </w:rPr>
        <w:t>於</w:t>
      </w:r>
      <w:r w:rsidRPr="007B46C3">
        <w:t>該地投資所需之相關資訊及服務。此外，</w:t>
      </w:r>
      <w:r w:rsidRPr="007B46C3">
        <w:t>GTAI</w:t>
      </w:r>
      <w:r w:rsidRPr="007B46C3">
        <w:t>網站針對不同型態公司設立流程、應備文件等列有詳細說明，詳情</w:t>
      </w:r>
      <w:r w:rsidR="003C3486" w:rsidRPr="007B46C3">
        <w:rPr>
          <w:rFonts w:hint="eastAsia"/>
        </w:rPr>
        <w:t>可</w:t>
      </w:r>
      <w:r w:rsidRPr="007B46C3">
        <w:t>至</w:t>
      </w:r>
      <w:r w:rsidR="003C3486" w:rsidRPr="007B46C3">
        <w:t>德國聯邦外貿暨投資署</w:t>
      </w:r>
      <w:r w:rsidR="003C3486" w:rsidRPr="007B46C3">
        <w:rPr>
          <w:rFonts w:hint="eastAsia"/>
        </w:rPr>
        <w:t>官網</w:t>
      </w:r>
      <w:r w:rsidRPr="007B46C3">
        <w:t>查閱：</w:t>
      </w:r>
      <w:r w:rsidRPr="007B46C3">
        <w:t>https://www.gtai.de/en/invest/investment-guide/company-set-up</w:t>
      </w:r>
      <w:r w:rsidRPr="007B46C3">
        <w:t>。</w:t>
      </w:r>
    </w:p>
    <w:p w14:paraId="785EEC4F" w14:textId="77777777" w:rsidR="00F77F76" w:rsidRPr="007B46C3" w:rsidRDefault="00F77F76" w:rsidP="00713F41">
      <w:pPr>
        <w:pStyle w:val="a4"/>
        <w:pageBreakBefore/>
        <w:spacing w:before="257" w:after="257"/>
        <w:rPr>
          <w:color w:val="auto"/>
        </w:rPr>
      </w:pPr>
      <w:r w:rsidRPr="007B46C3">
        <w:rPr>
          <w:color w:val="auto"/>
        </w:rPr>
        <w:lastRenderedPageBreak/>
        <w:t>四、投資獎勵措施</w:t>
      </w:r>
    </w:p>
    <w:p w14:paraId="6C9C95BF" w14:textId="77777777" w:rsidR="00F77F76" w:rsidRPr="007B46C3" w:rsidRDefault="00F77F76" w:rsidP="008F7397">
      <w:pPr>
        <w:pStyle w:val="a6"/>
        <w:ind w:left="945" w:hanging="709"/>
      </w:pPr>
      <w:r w:rsidRPr="007B46C3">
        <w:t>（一）投資獎勵措施類別</w:t>
      </w:r>
    </w:p>
    <w:p w14:paraId="4E29B4C0" w14:textId="77777777" w:rsidR="008F7397" w:rsidRPr="007B46C3" w:rsidRDefault="00F77F76" w:rsidP="00927DB7">
      <w:pPr>
        <w:pStyle w:val="af"/>
        <w:ind w:left="945" w:firstLine="472"/>
        <w:rPr>
          <w:lang w:eastAsia="zh-TW"/>
        </w:rPr>
      </w:pPr>
      <w:r w:rsidRPr="007B46C3">
        <w:rPr>
          <w:lang w:eastAsia="zh-TW"/>
        </w:rPr>
        <w:t>德國對本國或外國籍投資人提供諸多獎勵，投資獎勵措施分為降低投資成本及降低營運成本兩大類，每一大類包含相關獎勵措施。</w:t>
      </w:r>
    </w:p>
    <w:p w14:paraId="31080709" w14:textId="354BEFBF" w:rsidR="00F77F76" w:rsidRPr="007B46C3" w:rsidRDefault="00F77F76" w:rsidP="008F7397">
      <w:pPr>
        <w:pStyle w:val="af1"/>
      </w:pPr>
      <w:r w:rsidRPr="007B46C3">
        <w:t>１、降低投資成本工具措施：</w:t>
      </w:r>
      <w:r w:rsidR="002142E2" w:rsidRPr="007B46C3">
        <w:rPr>
          <w:lang w:val="en-US"/>
        </w:rPr>
        <w:t>包括提供現金補助、低利融資及政府擔保等。</w:t>
      </w:r>
    </w:p>
    <w:p w14:paraId="1C02C395" w14:textId="77777777" w:rsidR="00641AEF" w:rsidRPr="007B46C3" w:rsidRDefault="00641AEF" w:rsidP="00F61C2C">
      <w:pPr>
        <w:pStyle w:val="af7"/>
      </w:pPr>
      <w:r w:rsidRPr="007B46C3">
        <w:rPr>
          <w:noProof/>
        </w:rPr>
        <mc:AlternateContent>
          <mc:Choice Requires="wpg">
            <w:drawing>
              <wp:inline distT="0" distB="0" distL="0" distR="0" wp14:anchorId="696153F5" wp14:editId="55DEC8A0">
                <wp:extent cx="4542790" cy="3429635"/>
                <wp:effectExtent l="0" t="0" r="0" b="0"/>
                <wp:docPr id="62" name="Group 13"/>
                <wp:cNvGraphicFramePr/>
                <a:graphic xmlns:a="http://schemas.openxmlformats.org/drawingml/2006/main">
                  <a:graphicData uri="http://schemas.microsoft.com/office/word/2010/wordprocessingGroup">
                    <wpg:wgp>
                      <wpg:cNvGrpSpPr/>
                      <wpg:grpSpPr>
                        <a:xfrm>
                          <a:off x="0" y="0"/>
                          <a:ext cx="4542790" cy="3429635"/>
                          <a:chOff x="0" y="176945"/>
                          <a:chExt cx="4542790" cy="3185606"/>
                        </a:xfrm>
                      </wpg:grpSpPr>
                      <wps:wsp>
                        <wps:cNvPr id="63" name="Text Box 14"/>
                        <wps:cNvSpPr txBox="1"/>
                        <wps:spPr>
                          <a:xfrm>
                            <a:off x="1390473" y="700476"/>
                            <a:ext cx="1567327" cy="460592"/>
                          </a:xfrm>
                          <a:prstGeom prst="rect">
                            <a:avLst/>
                          </a:prstGeom>
                        </wps:spPr>
                        <wps:txbx>
                          <w:txbxContent>
                            <w:p w14:paraId="32A9E60B" w14:textId="77777777" w:rsidR="00AD0CCD" w:rsidRDefault="00AD0CCD" w:rsidP="00187AE4">
                              <w:pPr>
                                <w:pStyle w:val="af7"/>
                              </w:pPr>
                              <w:r>
                                <w:rPr>
                                  <w:lang w:val="de-DE"/>
                                </w:rPr>
                                <w:t>降低投資成本工具</w:t>
                              </w:r>
                            </w:p>
                          </w:txbxContent>
                        </wps:txbx>
                        <wps:bodyPr vert="horz" wrap="square" lIns="91440" tIns="45720" rIns="91440" bIns="45720" anchor="t" anchorCtr="0" compatLnSpc="0"/>
                      </wps:wsp>
                      <wps:wsp>
                        <wps:cNvPr id="64" name="Text Box 15"/>
                        <wps:cNvSpPr txBox="1"/>
                        <wps:spPr>
                          <a:xfrm>
                            <a:off x="1390473" y="176945"/>
                            <a:ext cx="1524131" cy="312431"/>
                          </a:xfrm>
                          <a:prstGeom prst="rect">
                            <a:avLst/>
                          </a:prstGeom>
                        </wps:spPr>
                        <wps:txbx>
                          <w:txbxContent>
                            <w:p w14:paraId="6411B859" w14:textId="77777777" w:rsidR="00AD0CCD" w:rsidRDefault="00AD0CCD" w:rsidP="00187AE4">
                              <w:pPr>
                                <w:pStyle w:val="af7"/>
                              </w:pPr>
                              <w:r>
                                <w:rPr>
                                  <w:lang w:val="de-DE"/>
                                </w:rPr>
                                <w:t>投資獎勵措施</w:t>
                              </w:r>
                            </w:p>
                          </w:txbxContent>
                        </wps:txbx>
                        <wps:bodyPr vert="horz" wrap="square" lIns="91440" tIns="45720" rIns="91440" bIns="45720" anchor="t" anchorCtr="0" compatLnSpc="0"/>
                      </wps:wsp>
                      <wps:wsp>
                        <wps:cNvPr id="65" name="Line 16"/>
                        <wps:cNvCnPr/>
                        <wps:spPr>
                          <a:xfrm>
                            <a:off x="2103997" y="489377"/>
                            <a:ext cx="0" cy="211099"/>
                          </a:xfrm>
                          <a:prstGeom prst="straightConnector1">
                            <a:avLst/>
                          </a:prstGeom>
                          <a:noFill/>
                          <a:ln w="9528">
                            <a:solidFill>
                              <a:srgbClr val="000000"/>
                            </a:solidFill>
                            <a:prstDash val="solid"/>
                            <a:round/>
                          </a:ln>
                        </wps:spPr>
                        <wps:bodyPr/>
                      </wps:wsp>
                      <wps:wsp>
                        <wps:cNvPr id="66" name="Text Box 17"/>
                        <wps:cNvSpPr txBox="1"/>
                        <wps:spPr>
                          <a:xfrm>
                            <a:off x="0" y="1573682"/>
                            <a:ext cx="1372176" cy="367195"/>
                          </a:xfrm>
                          <a:prstGeom prst="rect">
                            <a:avLst/>
                          </a:prstGeom>
                        </wps:spPr>
                        <wps:txbx>
                          <w:txbxContent>
                            <w:p w14:paraId="469204FB" w14:textId="77777777" w:rsidR="00AD0CCD" w:rsidRDefault="00AD0CCD" w:rsidP="00187AE4">
                              <w:pPr>
                                <w:pStyle w:val="af7"/>
                                <w:rPr>
                                  <w:lang w:val="de-DE"/>
                                </w:rPr>
                              </w:pPr>
                              <w:r>
                                <w:rPr>
                                  <w:lang w:val="de-DE"/>
                                </w:rPr>
                                <w:t>提供現金補助</w:t>
                              </w:r>
                            </w:p>
                          </w:txbxContent>
                        </wps:txbx>
                        <wps:bodyPr vert="horz" wrap="square" lIns="91440" tIns="45720" rIns="91440" bIns="45720" anchor="t" anchorCtr="0" compatLnSpc="0"/>
                      </wps:wsp>
                      <wps:wsp>
                        <wps:cNvPr id="67" name="Text Box 18"/>
                        <wps:cNvSpPr txBox="1"/>
                        <wps:spPr>
                          <a:xfrm>
                            <a:off x="1372176" y="1573626"/>
                            <a:ext cx="1542429" cy="367195"/>
                          </a:xfrm>
                          <a:prstGeom prst="rect">
                            <a:avLst/>
                          </a:prstGeom>
                        </wps:spPr>
                        <wps:txbx>
                          <w:txbxContent>
                            <w:p w14:paraId="2E4C7855" w14:textId="77777777" w:rsidR="00AD0CCD" w:rsidRDefault="00AD0CCD" w:rsidP="00187AE4">
                              <w:pPr>
                                <w:pStyle w:val="af7"/>
                                <w:rPr>
                                  <w:lang w:val="de-DE"/>
                                </w:rPr>
                              </w:pPr>
                              <w:r>
                                <w:rPr>
                                  <w:lang w:val="de-DE"/>
                                </w:rPr>
                                <w:t>低利融資</w:t>
                              </w:r>
                            </w:p>
                          </w:txbxContent>
                        </wps:txbx>
                        <wps:bodyPr vert="horz" wrap="square" lIns="91440" tIns="45720" rIns="91440" bIns="45720" anchor="t" anchorCtr="0" compatLnSpc="0"/>
                      </wps:wsp>
                      <wps:wsp>
                        <wps:cNvPr id="68" name="Text Box 19"/>
                        <wps:cNvSpPr txBox="1"/>
                        <wps:spPr>
                          <a:xfrm>
                            <a:off x="2766060" y="1590282"/>
                            <a:ext cx="1685888" cy="367195"/>
                          </a:xfrm>
                          <a:prstGeom prst="rect">
                            <a:avLst/>
                          </a:prstGeom>
                        </wps:spPr>
                        <wps:txbx>
                          <w:txbxContent>
                            <w:p w14:paraId="14493251" w14:textId="77777777" w:rsidR="00AD0CCD" w:rsidRDefault="00AD0CCD" w:rsidP="00187AE4">
                              <w:pPr>
                                <w:pStyle w:val="af7"/>
                              </w:pPr>
                              <w:r>
                                <w:rPr>
                                  <w:lang w:val="de-DE"/>
                                </w:rPr>
                                <w:t>政府擔保</w:t>
                              </w:r>
                            </w:p>
                          </w:txbxContent>
                        </wps:txbx>
                        <wps:bodyPr vert="horz" wrap="square" lIns="91440" tIns="45720" rIns="91440" bIns="45720" anchor="t" anchorCtr="0" compatLnSpc="0"/>
                      </wps:wsp>
                      <wps:wsp>
                        <wps:cNvPr id="69" name="Line 20"/>
                        <wps:cNvCnPr/>
                        <wps:spPr>
                          <a:xfrm>
                            <a:off x="686083" y="1362584"/>
                            <a:ext cx="0" cy="211098"/>
                          </a:xfrm>
                          <a:prstGeom prst="straightConnector1">
                            <a:avLst/>
                          </a:prstGeom>
                          <a:noFill/>
                          <a:ln w="9528">
                            <a:solidFill>
                              <a:srgbClr val="000000"/>
                            </a:solidFill>
                            <a:prstDash val="solid"/>
                            <a:round/>
                          </a:ln>
                        </wps:spPr>
                        <wps:bodyPr/>
                      </wps:wsp>
                      <wps:wsp>
                        <wps:cNvPr id="70" name="Line 21"/>
                        <wps:cNvCnPr/>
                        <wps:spPr>
                          <a:xfrm>
                            <a:off x="2103997" y="1161068"/>
                            <a:ext cx="0" cy="412614"/>
                          </a:xfrm>
                          <a:prstGeom prst="straightConnector1">
                            <a:avLst/>
                          </a:prstGeom>
                          <a:noFill/>
                          <a:ln w="9528">
                            <a:solidFill>
                              <a:srgbClr val="000000"/>
                            </a:solidFill>
                            <a:prstDash val="solid"/>
                            <a:round/>
                          </a:ln>
                        </wps:spPr>
                        <wps:bodyPr/>
                      </wps:wsp>
                      <wps:wsp>
                        <wps:cNvPr id="71" name="Text Box 22"/>
                        <wps:cNvSpPr txBox="1"/>
                        <wps:spPr>
                          <a:xfrm>
                            <a:off x="30495" y="2166058"/>
                            <a:ext cx="1372176" cy="460592"/>
                          </a:xfrm>
                          <a:prstGeom prst="rect">
                            <a:avLst/>
                          </a:prstGeom>
                        </wps:spPr>
                        <wps:txbx>
                          <w:txbxContent>
                            <w:p w14:paraId="66F13FE2" w14:textId="77777777" w:rsidR="00AD0CCD" w:rsidRDefault="00AD0CCD" w:rsidP="00187AE4">
                              <w:pPr>
                                <w:pStyle w:val="af7"/>
                                <w:rPr>
                                  <w:lang w:val="de-DE"/>
                                </w:rPr>
                              </w:pPr>
                              <w:r>
                                <w:rPr>
                                  <w:lang w:val="de-DE"/>
                                </w:rPr>
                                <w:t>投資津貼、投資補助</w:t>
                              </w:r>
                            </w:p>
                          </w:txbxContent>
                        </wps:txbx>
                        <wps:bodyPr vert="horz" wrap="square" lIns="91440" tIns="45720" rIns="91440" bIns="45720" anchor="t" anchorCtr="0" compatLnSpc="0"/>
                      </wps:wsp>
                      <wps:wsp>
                        <wps:cNvPr id="72" name="Text Box 23"/>
                        <wps:cNvSpPr txBox="1"/>
                        <wps:spPr>
                          <a:xfrm>
                            <a:off x="1333500" y="2134027"/>
                            <a:ext cx="1593805" cy="590930"/>
                          </a:xfrm>
                          <a:prstGeom prst="rect">
                            <a:avLst/>
                          </a:prstGeom>
                        </wps:spPr>
                        <wps:txbx>
                          <w:txbxContent>
                            <w:p w14:paraId="5D433E90" w14:textId="77777777" w:rsidR="00AD0CCD" w:rsidRDefault="00AD0CCD" w:rsidP="00F61C2C">
                              <w:pPr>
                                <w:pStyle w:val="af7"/>
                                <w:snapToGrid w:val="0"/>
                                <w:rPr>
                                  <w:lang w:val="de-DE"/>
                                </w:rPr>
                              </w:pPr>
                              <w:r>
                                <w:rPr>
                                  <w:lang w:val="de-DE"/>
                                </w:rPr>
                                <w:t>KfW</w:t>
                              </w:r>
                              <w:r>
                                <w:rPr>
                                  <w:lang w:val="de-DE"/>
                                </w:rPr>
                                <w:t>銀行融資</w:t>
                              </w:r>
                            </w:p>
                            <w:p w14:paraId="77C3FBCB" w14:textId="77777777" w:rsidR="00AD0CCD" w:rsidRDefault="00AD0CCD" w:rsidP="00187AE4">
                              <w:pPr>
                                <w:pStyle w:val="af7"/>
                                <w:rPr>
                                  <w:lang w:val="de-DE"/>
                                </w:rPr>
                              </w:pPr>
                              <w:r>
                                <w:rPr>
                                  <w:lang w:val="de-DE"/>
                                </w:rPr>
                                <w:t>（聯邦政府）</w:t>
                              </w:r>
                            </w:p>
                          </w:txbxContent>
                        </wps:txbx>
                        <wps:bodyPr vert="horz" wrap="square" lIns="91440" tIns="45720" rIns="91440" bIns="45720" anchor="t" anchorCtr="0" compatLnSpc="0"/>
                      </wps:wsp>
                      <wps:wsp>
                        <wps:cNvPr id="73" name="Text Box 24"/>
                        <wps:cNvSpPr txBox="1"/>
                        <wps:spPr>
                          <a:xfrm>
                            <a:off x="2834640" y="2171135"/>
                            <a:ext cx="1586812" cy="455471"/>
                          </a:xfrm>
                          <a:prstGeom prst="rect">
                            <a:avLst/>
                          </a:prstGeom>
                        </wps:spPr>
                        <wps:txbx>
                          <w:txbxContent>
                            <w:p w14:paraId="66173B57" w14:textId="77777777" w:rsidR="00AD0CCD" w:rsidRDefault="00AD0CCD" w:rsidP="00187AE4">
                              <w:pPr>
                                <w:pStyle w:val="af7"/>
                                <w:rPr>
                                  <w:lang w:val="de-DE"/>
                                </w:rPr>
                              </w:pPr>
                              <w:r>
                                <w:rPr>
                                  <w:lang w:val="de-DE"/>
                                </w:rPr>
                                <w:t>地方政府擔保</w:t>
                              </w:r>
                            </w:p>
                          </w:txbxContent>
                        </wps:txbx>
                        <wps:bodyPr vert="horz" wrap="square" lIns="91440" tIns="45720" rIns="91440" bIns="45720" anchor="t" anchorCtr="0" compatLnSpc="0"/>
                      </wps:wsp>
                      <wps:wsp>
                        <wps:cNvPr id="74" name="Text Box 25"/>
                        <wps:cNvSpPr txBox="1"/>
                        <wps:spPr>
                          <a:xfrm>
                            <a:off x="1333500" y="2822278"/>
                            <a:ext cx="1501140" cy="540163"/>
                          </a:xfrm>
                          <a:prstGeom prst="rect">
                            <a:avLst/>
                          </a:prstGeom>
                        </wps:spPr>
                        <wps:txbx>
                          <w:txbxContent>
                            <w:p w14:paraId="2300232D" w14:textId="77777777" w:rsidR="00AD0CCD" w:rsidRDefault="00AD0CCD" w:rsidP="00F61C2C">
                              <w:pPr>
                                <w:pStyle w:val="af7"/>
                                <w:snapToGrid w:val="0"/>
                                <w:rPr>
                                  <w:lang w:val="de-DE"/>
                                </w:rPr>
                              </w:pPr>
                              <w:r>
                                <w:rPr>
                                  <w:lang w:val="de-DE"/>
                                </w:rPr>
                                <w:t>地方政府所屬開發銀行融資</w:t>
                              </w:r>
                            </w:p>
                          </w:txbxContent>
                        </wps:txbx>
                        <wps:bodyPr vert="horz" wrap="square" lIns="91440" tIns="45720" rIns="91440" bIns="45720" anchor="t" anchorCtr="0" compatLnSpc="0"/>
                      </wps:wsp>
                      <wps:wsp>
                        <wps:cNvPr id="75" name="Text Box 26"/>
                        <wps:cNvSpPr txBox="1"/>
                        <wps:spPr>
                          <a:xfrm>
                            <a:off x="2766060" y="2795736"/>
                            <a:ext cx="1776730" cy="566815"/>
                          </a:xfrm>
                          <a:prstGeom prst="rect">
                            <a:avLst/>
                          </a:prstGeom>
                        </wps:spPr>
                        <wps:txbx>
                          <w:txbxContent>
                            <w:p w14:paraId="0ADD1FD0" w14:textId="77777777" w:rsidR="00AD0CCD" w:rsidRDefault="00AD0CCD" w:rsidP="00F61C2C">
                              <w:pPr>
                                <w:pStyle w:val="af7"/>
                                <w:snapToGrid w:val="0"/>
                                <w:rPr>
                                  <w:lang w:val="de-DE"/>
                                </w:rPr>
                              </w:pPr>
                              <w:r>
                                <w:rPr>
                                  <w:lang w:val="de-DE"/>
                                </w:rPr>
                                <w:t>聯邦及地方政府擔保</w:t>
                              </w:r>
                            </w:p>
                            <w:p w14:paraId="601A23C3" w14:textId="77777777" w:rsidR="00AD0CCD" w:rsidRDefault="00AD0CCD" w:rsidP="00F61C2C">
                              <w:pPr>
                                <w:pStyle w:val="af7"/>
                                <w:snapToGrid w:val="0"/>
                                <w:rPr>
                                  <w:lang w:val="de-DE"/>
                                </w:rPr>
                              </w:pPr>
                              <w:r>
                                <w:rPr>
                                  <w:lang w:val="de-DE"/>
                                </w:rPr>
                                <w:t>（聯邦政府）</w:t>
                              </w:r>
                            </w:p>
                            <w:p w14:paraId="65DAC854" w14:textId="77777777" w:rsidR="00AD0CCD" w:rsidRDefault="00AD0CCD" w:rsidP="00187AE4">
                              <w:pPr>
                                <w:pStyle w:val="af7"/>
                                <w:rPr>
                                  <w:sz w:val="18"/>
                                  <w:szCs w:val="18"/>
                                  <w:lang w:val="de-DE"/>
                                </w:rPr>
                              </w:pPr>
                            </w:p>
                          </w:txbxContent>
                        </wps:txbx>
                        <wps:bodyPr vert="horz" wrap="square" lIns="91440" tIns="45720" rIns="91440" bIns="45720" anchor="t" anchorCtr="0" compatLnSpc="0"/>
                      </wps:wsp>
                      <wps:wsp>
                        <wps:cNvPr id="76" name="Line 27"/>
                        <wps:cNvCnPr/>
                        <wps:spPr>
                          <a:xfrm>
                            <a:off x="686083" y="1362584"/>
                            <a:ext cx="2927314" cy="0"/>
                          </a:xfrm>
                          <a:prstGeom prst="straightConnector1">
                            <a:avLst/>
                          </a:prstGeom>
                          <a:noFill/>
                          <a:ln w="9528">
                            <a:solidFill>
                              <a:srgbClr val="000000"/>
                            </a:solidFill>
                            <a:prstDash val="solid"/>
                            <a:round/>
                          </a:ln>
                        </wps:spPr>
                        <wps:bodyPr/>
                      </wps:wsp>
                      <wps:wsp>
                        <wps:cNvPr id="77" name="Line 28"/>
                        <wps:cNvCnPr/>
                        <wps:spPr>
                          <a:xfrm>
                            <a:off x="3613397" y="1362584"/>
                            <a:ext cx="0" cy="211098"/>
                          </a:xfrm>
                          <a:prstGeom prst="straightConnector1">
                            <a:avLst/>
                          </a:prstGeom>
                          <a:noFill/>
                          <a:ln w="9528">
                            <a:solidFill>
                              <a:srgbClr val="000000"/>
                            </a:solidFill>
                            <a:prstDash val="solid"/>
                            <a:round/>
                          </a:ln>
                        </wps:spPr>
                        <wps:bodyPr/>
                      </wps:wsp>
                      <wps:wsp>
                        <wps:cNvPr id="78" name="Line 29"/>
                        <wps:cNvCnPr/>
                        <wps:spPr>
                          <a:xfrm>
                            <a:off x="670840" y="1935757"/>
                            <a:ext cx="0" cy="211107"/>
                          </a:xfrm>
                          <a:prstGeom prst="straightConnector1">
                            <a:avLst/>
                          </a:prstGeom>
                          <a:noFill/>
                          <a:ln w="9528">
                            <a:solidFill>
                              <a:srgbClr val="000000"/>
                            </a:solidFill>
                            <a:prstDash val="solid"/>
                            <a:round/>
                          </a:ln>
                        </wps:spPr>
                        <wps:bodyPr/>
                      </wps:wsp>
                      <wps:wsp>
                        <wps:cNvPr id="79" name="Line 30"/>
                        <wps:cNvCnPr/>
                        <wps:spPr>
                          <a:xfrm>
                            <a:off x="2134493" y="1935757"/>
                            <a:ext cx="0" cy="211107"/>
                          </a:xfrm>
                          <a:prstGeom prst="straightConnector1">
                            <a:avLst/>
                          </a:prstGeom>
                          <a:noFill/>
                          <a:ln w="9528">
                            <a:solidFill>
                              <a:srgbClr val="000000"/>
                            </a:solidFill>
                            <a:prstDash val="solid"/>
                            <a:round/>
                          </a:ln>
                        </wps:spPr>
                        <wps:bodyPr/>
                      </wps:wsp>
                      <wps:wsp>
                        <wps:cNvPr id="80" name="Line 31"/>
                        <wps:cNvCnPr/>
                        <wps:spPr>
                          <a:xfrm>
                            <a:off x="3598145" y="1940878"/>
                            <a:ext cx="0" cy="211107"/>
                          </a:xfrm>
                          <a:prstGeom prst="straightConnector1">
                            <a:avLst/>
                          </a:prstGeom>
                          <a:noFill/>
                          <a:ln w="9528">
                            <a:solidFill>
                              <a:srgbClr val="000000"/>
                            </a:solidFill>
                            <a:prstDash val="solid"/>
                            <a:round/>
                          </a:ln>
                        </wps:spPr>
                        <wps:bodyPr/>
                      </wps:wsp>
                      <wps:wsp>
                        <wps:cNvPr id="81" name="Line 32"/>
                        <wps:cNvCnPr/>
                        <wps:spPr>
                          <a:xfrm>
                            <a:off x="2134493" y="2716110"/>
                            <a:ext cx="0" cy="126743"/>
                          </a:xfrm>
                          <a:prstGeom prst="straightConnector1">
                            <a:avLst/>
                          </a:prstGeom>
                          <a:noFill/>
                          <a:ln w="9528">
                            <a:solidFill>
                              <a:srgbClr val="000000"/>
                            </a:solidFill>
                            <a:prstDash val="solid"/>
                            <a:round/>
                          </a:ln>
                        </wps:spPr>
                        <wps:bodyPr/>
                      </wps:wsp>
                      <wps:wsp>
                        <wps:cNvPr id="82" name="Line 33"/>
                        <wps:cNvCnPr/>
                        <wps:spPr>
                          <a:xfrm>
                            <a:off x="3598145" y="2631762"/>
                            <a:ext cx="0" cy="211107"/>
                          </a:xfrm>
                          <a:prstGeom prst="straightConnector1">
                            <a:avLst/>
                          </a:prstGeom>
                          <a:noFill/>
                          <a:ln w="9528">
                            <a:solidFill>
                              <a:srgbClr val="000000"/>
                            </a:solidFill>
                            <a:prstDash val="solid"/>
                            <a:round/>
                          </a:ln>
                        </wps:spPr>
                        <wps:bodyPr/>
                      </wps:wsp>
                    </wpg:wgp>
                  </a:graphicData>
                </a:graphic>
              </wp:inline>
            </w:drawing>
          </mc:Choice>
          <mc:Fallback>
            <w:pict>
              <v:group w14:anchorId="696153F5" id="Group 13" o:spid="_x0000_s1037" style="width:357.7pt;height:270.05pt;mso-position-horizontal-relative:char;mso-position-vertical-relative:line" coordorigin=",1769" coordsize="45427,31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">
                <v:shape id="Text Box 14" o:spid="_x0000_s1038" type="#_x0000_t202" style="position:absolute;left:13904;top:7004;width:15674;height:4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32A9E60B" w14:textId="77777777" w:rsidR="00AD0CCD" w:rsidRDefault="00AD0CCD" w:rsidP="00187AE4">
                        <w:pPr>
                          <w:pStyle w:val="af7"/>
                        </w:pPr>
                        <w:r>
                          <w:rPr>
                            <w:lang w:val="de-DE"/>
                          </w:rPr>
                          <w:t>降低投資成本工具</w:t>
                        </w:r>
                      </w:p>
                    </w:txbxContent>
                  </v:textbox>
                </v:shape>
                <v:shape id="Text Box 15" o:spid="_x0000_s1039" type="#_x0000_t202" style="position:absolute;left:13904;top:1769;width:1524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6411B859" w14:textId="77777777" w:rsidR="00AD0CCD" w:rsidRDefault="00AD0CCD" w:rsidP="00187AE4">
                        <w:pPr>
                          <w:pStyle w:val="af7"/>
                        </w:pPr>
                        <w:r>
                          <w:rPr>
                            <w:lang w:val="de-DE"/>
                          </w:rPr>
                          <w:t>投資獎勵措施</w:t>
                        </w:r>
                      </w:p>
                    </w:txbxContent>
                  </v:textbox>
                </v:shape>
                <v:shapetype id="_x0000_t32" coordsize="21600,21600" o:spt="32" o:oned="t" path="m,l21600,21600e" filled="f">
                  <v:path arrowok="t" fillok="f" o:connecttype="none"/>
                  <o:lock v:ext="edit" shapetype="t"/>
                </v:shapetype>
                <v:shape id="Line 16" o:spid="_x0000_s1040" type="#_x0000_t32" style="position:absolute;left:21039;top:4893;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" strokeweight=".26467mm"/>
                <v:shape id="Text Box 17" o:spid="_x0000_s1041" type="#_x0000_t202" style="position:absolute;top:15736;width:13721;height:3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469204FB" w14:textId="77777777" w:rsidR="00AD0CCD" w:rsidRDefault="00AD0CCD" w:rsidP="00187AE4">
                        <w:pPr>
                          <w:pStyle w:val="af7"/>
                          <w:rPr>
                            <w:lang w:val="de-DE"/>
                          </w:rPr>
                        </w:pPr>
                        <w:r>
                          <w:rPr>
                            <w:lang w:val="de-DE"/>
                          </w:rPr>
                          <w:t>提供現金補助</w:t>
                        </w:r>
                      </w:p>
                    </w:txbxContent>
                  </v:textbox>
                </v:shape>
                <v:shape id="Text Box 18" o:spid="_x0000_s1042" type="#_x0000_t202" style="position:absolute;left:13721;top:15736;width:15425;height:3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2E4C7855" w14:textId="77777777" w:rsidR="00AD0CCD" w:rsidRDefault="00AD0CCD" w:rsidP="00187AE4">
                        <w:pPr>
                          <w:pStyle w:val="af7"/>
                          <w:rPr>
                            <w:lang w:val="de-DE"/>
                          </w:rPr>
                        </w:pPr>
                        <w:r>
                          <w:rPr>
                            <w:lang w:val="de-DE"/>
                          </w:rPr>
                          <w:t>低利融資</w:t>
                        </w:r>
                      </w:p>
                    </w:txbxContent>
                  </v:textbox>
                </v:shape>
                <v:shape id="Text Box 19" o:spid="_x0000_s1043" type="#_x0000_t202" style="position:absolute;left:27660;top:15902;width:16859;height:3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14493251" w14:textId="77777777" w:rsidR="00AD0CCD" w:rsidRDefault="00AD0CCD" w:rsidP="00187AE4">
                        <w:pPr>
                          <w:pStyle w:val="af7"/>
                        </w:pPr>
                        <w:r>
                          <w:rPr>
                            <w:lang w:val="de-DE"/>
                          </w:rPr>
                          <w:t>政府擔保</w:t>
                        </w:r>
                      </w:p>
                    </w:txbxContent>
                  </v:textbox>
                </v:shape>
                <v:shape id="Line 20" o:spid="_x0000_s1044" type="#_x0000_t32" style="position:absolute;left:6860;top:13625;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v:shape id="Line 21" o:spid="_x0000_s1045" type="#_x0000_t32" style="position:absolute;left:21039;top:11610;width:0;height:41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" strokeweight=".26467mm"/>
                <v:shape id="Text Box 22" o:spid="_x0000_s1046" type="#_x0000_t202" style="position:absolute;left:304;top:21660;width:13722;height:4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66F13FE2" w14:textId="77777777" w:rsidR="00AD0CCD" w:rsidRDefault="00AD0CCD" w:rsidP="00187AE4">
                        <w:pPr>
                          <w:pStyle w:val="af7"/>
                          <w:rPr>
                            <w:lang w:val="de-DE"/>
                          </w:rPr>
                        </w:pPr>
                        <w:r>
                          <w:rPr>
                            <w:lang w:val="de-DE"/>
                          </w:rPr>
                          <w:t>投資津貼、投資補助</w:t>
                        </w:r>
                      </w:p>
                    </w:txbxContent>
                  </v:textbox>
                </v:shape>
                <v:shape id="Text Box 23" o:spid="_x0000_s1047" type="#_x0000_t202" style="position:absolute;left:13335;top:21340;width:15938;height:5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5D433E90" w14:textId="77777777" w:rsidR="00AD0CCD" w:rsidRDefault="00AD0CCD" w:rsidP="00F61C2C">
                        <w:pPr>
                          <w:pStyle w:val="af7"/>
                          <w:snapToGrid w:val="0"/>
                          <w:rPr>
                            <w:lang w:val="de-DE"/>
                          </w:rPr>
                        </w:pPr>
                        <w:r>
                          <w:rPr>
                            <w:lang w:val="de-DE"/>
                          </w:rPr>
                          <w:t>KfW</w:t>
                        </w:r>
                        <w:r>
                          <w:rPr>
                            <w:lang w:val="de-DE"/>
                          </w:rPr>
                          <w:t>銀行融資</w:t>
                        </w:r>
                      </w:p>
                      <w:p w14:paraId="77C3FBCB" w14:textId="77777777" w:rsidR="00AD0CCD" w:rsidRDefault="00AD0CCD" w:rsidP="00187AE4">
                        <w:pPr>
                          <w:pStyle w:val="af7"/>
                          <w:rPr>
                            <w:lang w:val="de-DE"/>
                          </w:rPr>
                        </w:pPr>
                        <w:r>
                          <w:rPr>
                            <w:lang w:val="de-DE"/>
                          </w:rPr>
                          <w:t>（聯邦政府）</w:t>
                        </w:r>
                      </w:p>
                    </w:txbxContent>
                  </v:textbox>
                </v:shape>
                <v:shape id="Text Box 24" o:spid="_x0000_s1048" type="#_x0000_t202" style="position:absolute;left:28346;top:21711;width:15868;height:4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66173B57" w14:textId="77777777" w:rsidR="00AD0CCD" w:rsidRDefault="00AD0CCD" w:rsidP="00187AE4">
                        <w:pPr>
                          <w:pStyle w:val="af7"/>
                          <w:rPr>
                            <w:lang w:val="de-DE"/>
                          </w:rPr>
                        </w:pPr>
                        <w:r>
                          <w:rPr>
                            <w:lang w:val="de-DE"/>
                          </w:rPr>
                          <w:t>地方政府擔保</w:t>
                        </w:r>
                      </w:p>
                    </w:txbxContent>
                  </v:textbox>
                </v:shape>
                <v:shape id="Text Box 25" o:spid="_x0000_s1049" type="#_x0000_t202" style="position:absolute;left:13335;top:28222;width:15011;height:5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2300232D" w14:textId="77777777" w:rsidR="00AD0CCD" w:rsidRDefault="00AD0CCD" w:rsidP="00F61C2C">
                        <w:pPr>
                          <w:pStyle w:val="af7"/>
                          <w:snapToGrid w:val="0"/>
                          <w:rPr>
                            <w:lang w:val="de-DE"/>
                          </w:rPr>
                        </w:pPr>
                        <w:r>
                          <w:rPr>
                            <w:lang w:val="de-DE"/>
                          </w:rPr>
                          <w:t>地方政府所屬開發銀行融資</w:t>
                        </w:r>
                      </w:p>
                    </w:txbxContent>
                  </v:textbox>
                </v:shape>
                <v:shape id="Text Box 26" o:spid="_x0000_s1050" type="#_x0000_t202" style="position:absolute;left:27660;top:27957;width:17767;height:5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0ADD1FD0" w14:textId="77777777" w:rsidR="00AD0CCD" w:rsidRDefault="00AD0CCD" w:rsidP="00F61C2C">
                        <w:pPr>
                          <w:pStyle w:val="af7"/>
                          <w:snapToGrid w:val="0"/>
                          <w:rPr>
                            <w:lang w:val="de-DE"/>
                          </w:rPr>
                        </w:pPr>
                        <w:r>
                          <w:rPr>
                            <w:lang w:val="de-DE"/>
                          </w:rPr>
                          <w:t>聯邦及地方政府擔保</w:t>
                        </w:r>
                      </w:p>
                      <w:p w14:paraId="601A23C3" w14:textId="77777777" w:rsidR="00AD0CCD" w:rsidRDefault="00AD0CCD" w:rsidP="00F61C2C">
                        <w:pPr>
                          <w:pStyle w:val="af7"/>
                          <w:snapToGrid w:val="0"/>
                          <w:rPr>
                            <w:lang w:val="de-DE"/>
                          </w:rPr>
                        </w:pPr>
                        <w:r>
                          <w:rPr>
                            <w:lang w:val="de-DE"/>
                          </w:rPr>
                          <w:t>（聯邦政府）</w:t>
                        </w:r>
                      </w:p>
                      <w:p w14:paraId="65DAC854" w14:textId="77777777" w:rsidR="00AD0CCD" w:rsidRDefault="00AD0CCD" w:rsidP="00187AE4">
                        <w:pPr>
                          <w:pStyle w:val="af7"/>
                          <w:rPr>
                            <w:sz w:val="18"/>
                            <w:szCs w:val="18"/>
                            <w:lang w:val="de-DE"/>
                          </w:rPr>
                        </w:pPr>
                      </w:p>
                    </w:txbxContent>
                  </v:textbox>
                </v:shape>
                <v:shape id="Line 27" o:spid="_x0000_s1051" type="#_x0000_t32" style="position:absolute;left:6860;top:13625;width:292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" strokeweight=".26467mm"/>
                <v:shape id="Line 28" o:spid="_x0000_s1052" type="#_x0000_t32" style="position:absolute;left:36133;top:13625;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" strokeweight=".26467mm"/>
                <v:shape id="Line 29" o:spid="_x0000_s1053" type="#_x0000_t32" style="position:absolute;left:6708;top:19357;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" strokeweight=".26467mm"/>
                <v:shape id="Line 30" o:spid="_x0000_s1054" type="#_x0000_t32" style="position:absolute;left:21344;top:19357;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" strokeweight=".26467mm"/>
                <v:shape id="Line 31" o:spid="_x0000_s1055" type="#_x0000_t32" style="position:absolute;left:35981;top:19408;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" strokeweight=".26467mm"/>
                <v:shape id="Line 32" o:spid="_x0000_s1056" type="#_x0000_t32" style="position:absolute;left:21344;top:27161;width:0;height:1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" strokeweight=".26467mm"/>
                <v:shape id="Line 33" o:spid="_x0000_s1057" type="#_x0000_t32" style="position:absolute;left:35981;top:26317;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" strokeweight=".26467mm"/>
                <w10:anchorlock/>
              </v:group>
            </w:pict>
          </mc:Fallback>
        </mc:AlternateContent>
      </w:r>
    </w:p>
    <w:p w14:paraId="3115E067" w14:textId="77777777" w:rsidR="00713F41" w:rsidRPr="007B46C3" w:rsidRDefault="00713F41">
      <w:pPr>
        <w:widowControl/>
        <w:overflowPunct/>
        <w:autoSpaceDE/>
        <w:autoSpaceDN/>
        <w:ind w:firstLineChars="0" w:firstLine="0"/>
        <w:jc w:val="left"/>
        <w:rPr>
          <w:szCs w:val="26"/>
          <w:lang w:val="de-DE" w:eastAsia="zh-TW"/>
        </w:rPr>
      </w:pPr>
      <w:r w:rsidRPr="007B46C3">
        <w:br w:type="page"/>
      </w:r>
    </w:p>
    <w:p w14:paraId="2F4EAEE1" w14:textId="7BDAB08B" w:rsidR="00641AEF" w:rsidRPr="007B46C3" w:rsidRDefault="00641AEF" w:rsidP="00F61C2C">
      <w:pPr>
        <w:pStyle w:val="af1"/>
      </w:pPr>
      <w:r w:rsidRPr="007B46C3">
        <w:lastRenderedPageBreak/>
        <w:t>２、降低營運成本工具措施</w:t>
      </w:r>
      <w:r w:rsidR="002142E2" w:rsidRPr="007B46C3">
        <w:rPr>
          <w:rFonts w:hint="eastAsia"/>
        </w:rPr>
        <w:t>：</w:t>
      </w:r>
      <w:r w:rsidR="002142E2" w:rsidRPr="007B46C3">
        <w:rPr>
          <w:lang w:val="en-US"/>
        </w:rPr>
        <w:t>包括勞動相關獎勵措施及研發獎勵等。</w:t>
      </w:r>
    </w:p>
    <w:p w14:paraId="7897B0F2" w14:textId="77777777" w:rsidR="00641AEF" w:rsidRPr="007B46C3" w:rsidRDefault="00641AEF" w:rsidP="00F61C2C">
      <w:pPr>
        <w:pStyle w:val="af7"/>
      </w:pPr>
      <w:r w:rsidRPr="007B46C3">
        <w:rPr>
          <w:noProof/>
        </w:rPr>
        <mc:AlternateContent>
          <mc:Choice Requires="wpg">
            <w:drawing>
              <wp:inline distT="0" distB="0" distL="0" distR="0" wp14:anchorId="43185CFF" wp14:editId="18B47BBB">
                <wp:extent cx="4288791" cy="3070860"/>
                <wp:effectExtent l="0" t="0" r="0" b="0"/>
                <wp:docPr id="95" name="Group 34"/>
                <wp:cNvGraphicFramePr/>
                <a:graphic xmlns:a="http://schemas.openxmlformats.org/drawingml/2006/main">
                  <a:graphicData uri="http://schemas.microsoft.com/office/word/2010/wordprocessingGroup">
                    <wpg:wgp>
                      <wpg:cNvGrpSpPr/>
                      <wpg:grpSpPr>
                        <a:xfrm>
                          <a:off x="0" y="0"/>
                          <a:ext cx="4288791" cy="3070860"/>
                          <a:chOff x="1" y="0"/>
                          <a:chExt cx="3961810" cy="3154755"/>
                        </a:xfrm>
                      </wpg:grpSpPr>
                      <wps:wsp>
                        <wps:cNvPr id="96" name="Text Box 35"/>
                        <wps:cNvSpPr txBox="1"/>
                        <wps:spPr>
                          <a:xfrm>
                            <a:off x="1081570" y="525011"/>
                            <a:ext cx="1812688" cy="376879"/>
                          </a:xfrm>
                          <a:prstGeom prst="rect">
                            <a:avLst/>
                          </a:prstGeom>
                        </wps:spPr>
                        <wps:txbx>
                          <w:txbxContent>
                            <w:p w14:paraId="7360EA75" w14:textId="77777777" w:rsidR="00AD0CCD" w:rsidRPr="00F61C2C" w:rsidRDefault="00AD0CCD" w:rsidP="00F61C2C">
                              <w:pPr>
                                <w:pStyle w:val="af7"/>
                              </w:pPr>
                              <w:r w:rsidRPr="00F61C2C">
                                <w:t>降低營運成本工具</w:t>
                              </w:r>
                            </w:p>
                          </w:txbxContent>
                        </wps:txbx>
                        <wps:bodyPr vert="horz" wrap="square" lIns="91440" tIns="45720" rIns="91440" bIns="45720" anchor="t" anchorCtr="0" compatLnSpc="0"/>
                      </wps:wsp>
                      <wps:wsp>
                        <wps:cNvPr id="97" name="Text Box 36"/>
                        <wps:cNvSpPr txBox="1"/>
                        <wps:spPr>
                          <a:xfrm>
                            <a:off x="1081570" y="0"/>
                            <a:ext cx="1812688" cy="376879"/>
                          </a:xfrm>
                          <a:prstGeom prst="rect">
                            <a:avLst/>
                          </a:prstGeom>
                        </wps:spPr>
                        <wps:txbx>
                          <w:txbxContent>
                            <w:p w14:paraId="3488D343" w14:textId="77777777" w:rsidR="00AD0CCD" w:rsidRPr="00F61C2C" w:rsidRDefault="00AD0CCD" w:rsidP="00F61C2C">
                              <w:pPr>
                                <w:pStyle w:val="af7"/>
                              </w:pPr>
                              <w:r w:rsidRPr="00F61C2C">
                                <w:t>投資獎勵措施</w:t>
                              </w:r>
                            </w:p>
                          </w:txbxContent>
                        </wps:txbx>
                        <wps:bodyPr vert="horz" wrap="square" lIns="54004" tIns="45720" rIns="91440" bIns="45720" anchor="t" anchorCtr="0" compatLnSpc="0"/>
                      </wps:wsp>
                      <wps:wsp>
                        <wps:cNvPr id="98" name="Text Box 37"/>
                        <wps:cNvSpPr txBox="1"/>
                        <wps:spPr>
                          <a:xfrm>
                            <a:off x="1" y="1199770"/>
                            <a:ext cx="1520434" cy="376879"/>
                          </a:xfrm>
                          <a:prstGeom prst="rect">
                            <a:avLst/>
                          </a:prstGeom>
                        </wps:spPr>
                        <wps:txbx>
                          <w:txbxContent>
                            <w:p w14:paraId="068B6B3E" w14:textId="77777777" w:rsidR="00AD0CCD" w:rsidRPr="00F61C2C" w:rsidRDefault="00AD0CCD" w:rsidP="00F61C2C">
                              <w:pPr>
                                <w:pStyle w:val="af7"/>
                              </w:pPr>
                              <w:r w:rsidRPr="00F61C2C">
                                <w:t>相關勞工獎勵措施</w:t>
                              </w:r>
                            </w:p>
                          </w:txbxContent>
                        </wps:txbx>
                        <wps:bodyPr vert="horz" wrap="square" lIns="91440" tIns="45720" rIns="91440" bIns="45720" anchor="t" anchorCtr="0" compatLnSpc="0"/>
                      </wps:wsp>
                      <wps:wsp>
                        <wps:cNvPr id="99" name="Text Box 38"/>
                        <wps:cNvSpPr txBox="1"/>
                        <wps:spPr>
                          <a:xfrm>
                            <a:off x="2611487" y="1200010"/>
                            <a:ext cx="1350324" cy="376879"/>
                          </a:xfrm>
                          <a:prstGeom prst="rect">
                            <a:avLst/>
                          </a:prstGeom>
                        </wps:spPr>
                        <wps:txbx>
                          <w:txbxContent>
                            <w:p w14:paraId="1D05FF9B" w14:textId="77777777" w:rsidR="00AD0CCD" w:rsidRPr="00F61C2C" w:rsidRDefault="00AD0CCD" w:rsidP="00F61C2C">
                              <w:pPr>
                                <w:pStyle w:val="af7"/>
                              </w:pPr>
                              <w:r w:rsidRPr="00F61C2C">
                                <w:t>研發獎勵</w:t>
                              </w:r>
                            </w:p>
                          </w:txbxContent>
                        </wps:txbx>
                        <wps:bodyPr vert="horz" wrap="square" lIns="91440" tIns="45720" rIns="91440" bIns="45720" anchor="t" anchorCtr="0" compatLnSpc="0"/>
                      </wps:wsp>
                      <wps:wsp>
                        <wps:cNvPr id="101" name="Text Box 39"/>
                        <wps:cNvSpPr txBox="1"/>
                        <wps:spPr>
                          <a:xfrm>
                            <a:off x="1" y="1725969"/>
                            <a:ext cx="1471160" cy="376879"/>
                          </a:xfrm>
                          <a:prstGeom prst="rect">
                            <a:avLst/>
                          </a:prstGeom>
                        </wps:spPr>
                        <wps:txbx>
                          <w:txbxContent>
                            <w:p w14:paraId="46CF7490" w14:textId="77777777" w:rsidR="00AD0CCD" w:rsidRPr="00F61C2C" w:rsidRDefault="00AD0CCD" w:rsidP="00F61C2C">
                              <w:pPr>
                                <w:pStyle w:val="af7"/>
                              </w:pPr>
                              <w:r w:rsidRPr="00F61C2C">
                                <w:t>協尋員工</w:t>
                              </w:r>
                            </w:p>
                          </w:txbxContent>
                        </wps:txbx>
                        <wps:bodyPr vert="horz" wrap="square" lIns="91440" tIns="45720" rIns="91440" bIns="45720" anchor="t" anchorCtr="0" compatLnSpc="0"/>
                      </wps:wsp>
                      <wps:wsp>
                        <wps:cNvPr id="102" name="Text Box 40"/>
                        <wps:cNvSpPr txBox="1"/>
                        <wps:spPr>
                          <a:xfrm>
                            <a:off x="2611486" y="1725928"/>
                            <a:ext cx="1350323" cy="376879"/>
                          </a:xfrm>
                          <a:prstGeom prst="rect">
                            <a:avLst/>
                          </a:prstGeom>
                        </wps:spPr>
                        <wps:txbx>
                          <w:txbxContent>
                            <w:p w14:paraId="61253BAA" w14:textId="77777777" w:rsidR="00AD0CCD" w:rsidRPr="00F61C2C" w:rsidRDefault="00AD0CCD" w:rsidP="00F61C2C">
                              <w:pPr>
                                <w:pStyle w:val="af7"/>
                              </w:pPr>
                              <w:r w:rsidRPr="00F61C2C">
                                <w:t>現金補助</w:t>
                              </w:r>
                            </w:p>
                          </w:txbxContent>
                        </wps:txbx>
                        <wps:bodyPr vert="horz" wrap="square" lIns="91440" tIns="45720" rIns="91440" bIns="45720" anchor="t" anchorCtr="0" compatLnSpc="0"/>
                      </wps:wsp>
                      <wps:wsp>
                        <wps:cNvPr id="103" name="Text Box 41"/>
                        <wps:cNvSpPr txBox="1"/>
                        <wps:spPr>
                          <a:xfrm>
                            <a:off x="2653721" y="2251423"/>
                            <a:ext cx="1307503" cy="376879"/>
                          </a:xfrm>
                          <a:prstGeom prst="rect">
                            <a:avLst/>
                          </a:prstGeom>
                        </wps:spPr>
                        <wps:txbx>
                          <w:txbxContent>
                            <w:p w14:paraId="71A7A82E" w14:textId="77777777" w:rsidR="00AD0CCD" w:rsidRPr="00F61C2C" w:rsidRDefault="00AD0CCD" w:rsidP="00F61C2C">
                              <w:pPr>
                                <w:pStyle w:val="af7"/>
                              </w:pPr>
                              <w:r w:rsidRPr="00F61C2C">
                                <w:t>低利融資</w:t>
                              </w:r>
                            </w:p>
                          </w:txbxContent>
                        </wps:txbx>
                        <wps:bodyPr vert="horz" wrap="square" lIns="91440" tIns="45720" rIns="91440" bIns="45720" anchor="t" anchorCtr="0" compatLnSpc="0"/>
                      </wps:wsp>
                      <wps:wsp>
                        <wps:cNvPr id="104" name="Line 42"/>
                        <wps:cNvCnPr/>
                        <wps:spPr>
                          <a:xfrm>
                            <a:off x="692182" y="1051075"/>
                            <a:ext cx="2608253" cy="0"/>
                          </a:xfrm>
                          <a:prstGeom prst="straightConnector1">
                            <a:avLst/>
                          </a:prstGeom>
                          <a:noFill/>
                          <a:ln w="9528">
                            <a:solidFill>
                              <a:srgbClr val="000000"/>
                            </a:solidFill>
                            <a:prstDash val="solid"/>
                            <a:round/>
                          </a:ln>
                        </wps:spPr>
                        <wps:bodyPr/>
                      </wps:wsp>
                      <wps:wsp>
                        <wps:cNvPr id="105" name="Text Box 43"/>
                        <wps:cNvSpPr txBox="1"/>
                        <wps:spPr>
                          <a:xfrm>
                            <a:off x="2611486" y="2777810"/>
                            <a:ext cx="1350324" cy="376879"/>
                          </a:xfrm>
                          <a:prstGeom prst="rect">
                            <a:avLst/>
                          </a:prstGeom>
                        </wps:spPr>
                        <wps:txbx>
                          <w:txbxContent>
                            <w:p w14:paraId="3FD8AB2C" w14:textId="77777777" w:rsidR="00AD0CCD" w:rsidRPr="00F61C2C" w:rsidRDefault="00AD0CCD" w:rsidP="00F61C2C">
                              <w:pPr>
                                <w:pStyle w:val="af7"/>
                              </w:pPr>
                              <w:r w:rsidRPr="00F61C2C">
                                <w:t>入股參與投資</w:t>
                              </w:r>
                            </w:p>
                          </w:txbxContent>
                        </wps:txbx>
                        <wps:bodyPr vert="horz" wrap="square" lIns="91440" tIns="45720" rIns="91440" bIns="45720" anchor="t" anchorCtr="0" compatLnSpc="0"/>
                      </wps:wsp>
                      <wps:wsp>
                        <wps:cNvPr id="106" name="Text Box 44"/>
                        <wps:cNvSpPr txBox="1"/>
                        <wps:spPr>
                          <a:xfrm>
                            <a:off x="1" y="2251477"/>
                            <a:ext cx="1414848" cy="376879"/>
                          </a:xfrm>
                          <a:prstGeom prst="rect">
                            <a:avLst/>
                          </a:prstGeom>
                        </wps:spPr>
                        <wps:txbx>
                          <w:txbxContent>
                            <w:p w14:paraId="7D660298" w14:textId="77777777" w:rsidR="00AD0CCD" w:rsidRPr="00F61C2C" w:rsidRDefault="00AD0CCD" w:rsidP="00F61C2C">
                              <w:pPr>
                                <w:pStyle w:val="af7"/>
                              </w:pPr>
                              <w:r w:rsidRPr="00F61C2C">
                                <w:t>提供訓練計畫</w:t>
                              </w:r>
                            </w:p>
                          </w:txbxContent>
                        </wps:txbx>
                        <wps:bodyPr vert="horz" wrap="square" lIns="91440" tIns="45720" rIns="91440" bIns="45720" anchor="t" anchorCtr="0" compatLnSpc="0"/>
                      </wps:wsp>
                      <wps:wsp>
                        <wps:cNvPr id="107" name="Text Box 45"/>
                        <wps:cNvSpPr txBox="1"/>
                        <wps:spPr>
                          <a:xfrm>
                            <a:off x="1" y="2777876"/>
                            <a:ext cx="1358536" cy="376879"/>
                          </a:xfrm>
                          <a:prstGeom prst="rect">
                            <a:avLst/>
                          </a:prstGeom>
                        </wps:spPr>
                        <wps:txbx>
                          <w:txbxContent>
                            <w:p w14:paraId="0618C1F0" w14:textId="77777777" w:rsidR="00AD0CCD" w:rsidRPr="00F61C2C" w:rsidRDefault="00AD0CCD" w:rsidP="00F61C2C">
                              <w:pPr>
                                <w:pStyle w:val="af7"/>
                              </w:pPr>
                              <w:r w:rsidRPr="00F61C2C">
                                <w:t>薪資補助</w:t>
                              </w:r>
                            </w:p>
                          </w:txbxContent>
                        </wps:txbx>
                        <wps:bodyPr vert="horz" wrap="square" lIns="91440" tIns="45720" rIns="91440" bIns="45720" anchor="t" anchorCtr="0" compatLnSpc="0"/>
                      </wps:wsp>
                      <wps:wsp>
                        <wps:cNvPr id="108" name="Line 46"/>
                        <wps:cNvCnPr/>
                        <wps:spPr>
                          <a:xfrm>
                            <a:off x="1962402" y="901891"/>
                            <a:ext cx="0" cy="149184"/>
                          </a:xfrm>
                          <a:prstGeom prst="straightConnector1">
                            <a:avLst/>
                          </a:prstGeom>
                          <a:noFill/>
                          <a:ln w="9528">
                            <a:solidFill>
                              <a:srgbClr val="000000"/>
                            </a:solidFill>
                            <a:prstDash val="solid"/>
                            <a:round/>
                          </a:ln>
                        </wps:spPr>
                        <wps:bodyPr/>
                      </wps:wsp>
                      <wps:wsp>
                        <wps:cNvPr id="109" name="Line 47"/>
                        <wps:cNvCnPr/>
                        <wps:spPr>
                          <a:xfrm>
                            <a:off x="1962402" y="397818"/>
                            <a:ext cx="0" cy="127193"/>
                          </a:xfrm>
                          <a:prstGeom prst="straightConnector1">
                            <a:avLst/>
                          </a:prstGeom>
                          <a:noFill/>
                          <a:ln w="9528">
                            <a:solidFill>
                              <a:srgbClr val="000000"/>
                            </a:solidFill>
                            <a:prstDash val="solid"/>
                            <a:round/>
                          </a:ln>
                        </wps:spPr>
                        <wps:bodyPr/>
                      </wps:wsp>
                      <wps:wsp>
                        <wps:cNvPr id="110" name="Line 48"/>
                        <wps:cNvCnPr/>
                        <wps:spPr>
                          <a:xfrm>
                            <a:off x="692182" y="1051075"/>
                            <a:ext cx="0" cy="149175"/>
                          </a:xfrm>
                          <a:prstGeom prst="straightConnector1">
                            <a:avLst/>
                          </a:prstGeom>
                          <a:noFill/>
                          <a:ln w="9528">
                            <a:solidFill>
                              <a:srgbClr val="000000"/>
                            </a:solidFill>
                            <a:prstDash val="solid"/>
                            <a:round/>
                          </a:ln>
                        </wps:spPr>
                        <wps:bodyPr/>
                      </wps:wsp>
                      <wps:wsp>
                        <wps:cNvPr id="111" name="Line 49"/>
                        <wps:cNvCnPr/>
                        <wps:spPr>
                          <a:xfrm>
                            <a:off x="3300435" y="1051075"/>
                            <a:ext cx="0" cy="149175"/>
                          </a:xfrm>
                          <a:prstGeom prst="straightConnector1">
                            <a:avLst/>
                          </a:prstGeom>
                          <a:noFill/>
                          <a:ln w="9528">
                            <a:solidFill>
                              <a:srgbClr val="000000"/>
                            </a:solidFill>
                            <a:prstDash val="solid"/>
                            <a:round/>
                          </a:ln>
                        </wps:spPr>
                        <wps:bodyPr/>
                      </wps:wsp>
                      <wps:wsp>
                        <wps:cNvPr id="112" name="Line 50"/>
                        <wps:cNvCnPr/>
                        <wps:spPr>
                          <a:xfrm>
                            <a:off x="692182" y="1577129"/>
                            <a:ext cx="0" cy="149185"/>
                          </a:xfrm>
                          <a:prstGeom prst="straightConnector1">
                            <a:avLst/>
                          </a:prstGeom>
                          <a:noFill/>
                          <a:ln w="9528">
                            <a:solidFill>
                              <a:srgbClr val="000000"/>
                            </a:solidFill>
                            <a:prstDash val="solid"/>
                            <a:round/>
                          </a:ln>
                        </wps:spPr>
                        <wps:bodyPr/>
                      </wps:wsp>
                      <wps:wsp>
                        <wps:cNvPr id="113" name="Line 51"/>
                        <wps:cNvCnPr/>
                        <wps:spPr>
                          <a:xfrm>
                            <a:off x="3300435" y="1577129"/>
                            <a:ext cx="0" cy="149185"/>
                          </a:xfrm>
                          <a:prstGeom prst="straightConnector1">
                            <a:avLst/>
                          </a:prstGeom>
                          <a:noFill/>
                          <a:ln w="9528">
                            <a:solidFill>
                              <a:srgbClr val="000000"/>
                            </a:solidFill>
                            <a:prstDash val="solid"/>
                            <a:round/>
                          </a:ln>
                        </wps:spPr>
                        <wps:bodyPr/>
                      </wps:wsp>
                      <wps:wsp>
                        <wps:cNvPr id="114" name="Line 52"/>
                        <wps:cNvCnPr/>
                        <wps:spPr>
                          <a:xfrm>
                            <a:off x="692182" y="2103193"/>
                            <a:ext cx="0" cy="149184"/>
                          </a:xfrm>
                          <a:prstGeom prst="straightConnector1">
                            <a:avLst/>
                          </a:prstGeom>
                          <a:noFill/>
                          <a:ln w="9528">
                            <a:solidFill>
                              <a:srgbClr val="000000"/>
                            </a:solidFill>
                            <a:prstDash val="solid"/>
                            <a:round/>
                          </a:ln>
                        </wps:spPr>
                        <wps:bodyPr/>
                      </wps:wsp>
                      <wps:wsp>
                        <wps:cNvPr id="115" name="Line 53"/>
                        <wps:cNvCnPr/>
                        <wps:spPr>
                          <a:xfrm>
                            <a:off x="3300435" y="2103193"/>
                            <a:ext cx="0" cy="149184"/>
                          </a:xfrm>
                          <a:prstGeom prst="straightConnector1">
                            <a:avLst/>
                          </a:prstGeom>
                          <a:noFill/>
                          <a:ln w="9528">
                            <a:solidFill>
                              <a:srgbClr val="000000"/>
                            </a:solidFill>
                            <a:prstDash val="solid"/>
                            <a:round/>
                          </a:ln>
                        </wps:spPr>
                        <wps:bodyPr/>
                      </wps:wsp>
                      <wps:wsp>
                        <wps:cNvPr id="116" name="Line 54"/>
                        <wps:cNvCnPr/>
                        <wps:spPr>
                          <a:xfrm>
                            <a:off x="692182" y="2629256"/>
                            <a:ext cx="0" cy="149175"/>
                          </a:xfrm>
                          <a:prstGeom prst="straightConnector1">
                            <a:avLst/>
                          </a:prstGeom>
                          <a:noFill/>
                          <a:ln w="9528">
                            <a:solidFill>
                              <a:srgbClr val="000000"/>
                            </a:solidFill>
                            <a:prstDash val="solid"/>
                            <a:round/>
                          </a:ln>
                        </wps:spPr>
                        <wps:bodyPr/>
                      </wps:wsp>
                      <wps:wsp>
                        <wps:cNvPr id="117" name="Line 55"/>
                        <wps:cNvCnPr/>
                        <wps:spPr>
                          <a:xfrm>
                            <a:off x="3300435" y="2629256"/>
                            <a:ext cx="0" cy="149175"/>
                          </a:xfrm>
                          <a:prstGeom prst="straightConnector1">
                            <a:avLst/>
                          </a:prstGeom>
                          <a:noFill/>
                          <a:ln w="9528">
                            <a:solidFill>
                              <a:srgbClr val="000000"/>
                            </a:solidFill>
                            <a:prstDash val="solid"/>
                            <a:round/>
                          </a:ln>
                        </wps:spPr>
                        <wps:bodyPr/>
                      </wps:wsp>
                    </wpg:wgp>
                  </a:graphicData>
                </a:graphic>
              </wp:inline>
            </w:drawing>
          </mc:Choice>
          <mc:Fallback>
            <w:pict>
              <v:group w14:anchorId="43185CFF" id="Group 34" o:spid="_x0000_s1058" style="width:337.7pt;height:241.8pt;mso-position-horizontal-relative:char;mso-position-vertical-relative:line" coordorigin="" coordsize="39618,3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">
                <v:shape id="Text Box 35" o:spid="_x0000_s1059" type="#_x0000_t202" style="position:absolute;left:10815;top:5250;width:18127;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7360EA75" w14:textId="77777777" w:rsidR="00AD0CCD" w:rsidRPr="00F61C2C" w:rsidRDefault="00AD0CCD" w:rsidP="00F61C2C">
                        <w:pPr>
                          <w:pStyle w:val="af7"/>
                        </w:pPr>
                        <w:r w:rsidRPr="00F61C2C">
                          <w:t>降低營運成本工具</w:t>
                        </w:r>
                      </w:p>
                    </w:txbxContent>
                  </v:textbox>
                </v:shape>
                <v:shape id="Text Box 36" o:spid="_x0000_s1060" type="#_x0000_t202" style="position:absolute;left:10815;width:18127;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" filled="f" stroked="f">
                  <v:textbox inset="1.50011mm">
                    <w:txbxContent>
                      <w:p w14:paraId="3488D343" w14:textId="77777777" w:rsidR="00AD0CCD" w:rsidRPr="00F61C2C" w:rsidRDefault="00AD0CCD" w:rsidP="00F61C2C">
                        <w:pPr>
                          <w:pStyle w:val="af7"/>
                        </w:pPr>
                        <w:r w:rsidRPr="00F61C2C">
                          <w:t>投資獎勵措施</w:t>
                        </w:r>
                      </w:p>
                    </w:txbxContent>
                  </v:textbox>
                </v:shape>
                <v:shape id="Text Box 37" o:spid="_x0000_s1061" type="#_x0000_t202" style="position:absolute;top:11997;width:15204;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068B6B3E" w14:textId="77777777" w:rsidR="00AD0CCD" w:rsidRPr="00F61C2C" w:rsidRDefault="00AD0CCD" w:rsidP="00F61C2C">
                        <w:pPr>
                          <w:pStyle w:val="af7"/>
                        </w:pPr>
                        <w:r w:rsidRPr="00F61C2C">
                          <w:t>相關勞工獎勵措施</w:t>
                        </w:r>
                      </w:p>
                    </w:txbxContent>
                  </v:textbox>
                </v:shape>
                <v:shape id="Text Box 38" o:spid="_x0000_s1062" type="#_x0000_t202" style="position:absolute;left:26114;top:12000;width:13504;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1D05FF9B" w14:textId="77777777" w:rsidR="00AD0CCD" w:rsidRPr="00F61C2C" w:rsidRDefault="00AD0CCD" w:rsidP="00F61C2C">
                        <w:pPr>
                          <w:pStyle w:val="af7"/>
                        </w:pPr>
                        <w:r w:rsidRPr="00F61C2C">
                          <w:t>研發獎勵</w:t>
                        </w:r>
                      </w:p>
                    </w:txbxContent>
                  </v:textbox>
                </v:shape>
                <v:shape id="Text Box 39" o:spid="_x0000_s1063" type="#_x0000_t202" style="position:absolute;top:17259;width:14711;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46CF7490" w14:textId="77777777" w:rsidR="00AD0CCD" w:rsidRPr="00F61C2C" w:rsidRDefault="00AD0CCD" w:rsidP="00F61C2C">
                        <w:pPr>
                          <w:pStyle w:val="af7"/>
                        </w:pPr>
                        <w:r w:rsidRPr="00F61C2C">
                          <w:t>協尋員工</w:t>
                        </w:r>
                      </w:p>
                    </w:txbxContent>
                  </v:textbox>
                </v:shape>
                <v:shape id="Text Box 40" o:spid="_x0000_s1064" type="#_x0000_t202" style="position:absolute;left:26114;top:17259;width:13504;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61253BAA" w14:textId="77777777" w:rsidR="00AD0CCD" w:rsidRPr="00F61C2C" w:rsidRDefault="00AD0CCD" w:rsidP="00F61C2C">
                        <w:pPr>
                          <w:pStyle w:val="af7"/>
                        </w:pPr>
                        <w:r w:rsidRPr="00F61C2C">
                          <w:t>現金補助</w:t>
                        </w:r>
                      </w:p>
                    </w:txbxContent>
                  </v:textbox>
                </v:shape>
                <v:shape id="Text Box 41" o:spid="_x0000_s1065" type="#_x0000_t202" style="position:absolute;left:26537;top:22514;width:13075;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71A7A82E" w14:textId="77777777" w:rsidR="00AD0CCD" w:rsidRPr="00F61C2C" w:rsidRDefault="00AD0CCD" w:rsidP="00F61C2C">
                        <w:pPr>
                          <w:pStyle w:val="af7"/>
                        </w:pPr>
                        <w:r w:rsidRPr="00F61C2C">
                          <w:t>低利融資</w:t>
                        </w:r>
                      </w:p>
                    </w:txbxContent>
                  </v:textbox>
                </v:shape>
                <v:shape id="Line 42" o:spid="_x0000_s1066" type="#_x0000_t32" style="position:absolute;left:6921;top:10510;width:260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" strokeweight=".26467mm"/>
                <v:shape id="Text Box 43" o:spid="_x0000_s1067" type="#_x0000_t202" style="position:absolute;left:26114;top:27778;width:13504;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3FD8AB2C" w14:textId="77777777" w:rsidR="00AD0CCD" w:rsidRPr="00F61C2C" w:rsidRDefault="00AD0CCD" w:rsidP="00F61C2C">
                        <w:pPr>
                          <w:pStyle w:val="af7"/>
                        </w:pPr>
                        <w:r w:rsidRPr="00F61C2C">
                          <w:t>入股參與投資</w:t>
                        </w:r>
                      </w:p>
                    </w:txbxContent>
                  </v:textbox>
                </v:shape>
                <v:shape id="Text Box 44" o:spid="_x0000_s1068" type="#_x0000_t202" style="position:absolute;top:22514;width:14148;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7D660298" w14:textId="77777777" w:rsidR="00AD0CCD" w:rsidRPr="00F61C2C" w:rsidRDefault="00AD0CCD" w:rsidP="00F61C2C">
                        <w:pPr>
                          <w:pStyle w:val="af7"/>
                        </w:pPr>
                        <w:r w:rsidRPr="00F61C2C">
                          <w:t>提供訓練計畫</w:t>
                        </w:r>
                      </w:p>
                    </w:txbxContent>
                  </v:textbox>
                </v:shape>
                <v:shape id="Text Box 45" o:spid="_x0000_s1069" type="#_x0000_t202" style="position:absolute;top:27778;width:13585;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0618C1F0" w14:textId="77777777" w:rsidR="00AD0CCD" w:rsidRPr="00F61C2C" w:rsidRDefault="00AD0CCD" w:rsidP="00F61C2C">
                        <w:pPr>
                          <w:pStyle w:val="af7"/>
                        </w:pPr>
                        <w:r w:rsidRPr="00F61C2C">
                          <w:t>薪資補助</w:t>
                        </w:r>
                      </w:p>
                    </w:txbxContent>
                  </v:textbox>
                </v:shape>
                <v:shape id="Line 46" o:spid="_x0000_s1070" type="#_x0000_t32" style="position:absolute;left:19624;top:9018;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" strokeweight=".26467mm"/>
                <v:shape id="Line 47" o:spid="_x0000_s1071" type="#_x0000_t32" style="position:absolute;left:19624;top:3978;width:0;height:12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" strokeweight=".26467mm"/>
                <v:shape id="Line 48" o:spid="_x0000_s1072" type="#_x0000_t32" style="position:absolute;left:6921;top:10510;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" strokeweight=".26467mm"/>
                <v:shape id="Line 49" o:spid="_x0000_s1073" type="#_x0000_t32" style="position:absolute;left:33004;top:10510;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" strokeweight=".26467mm"/>
                <v:shape id="Line 50" o:spid="_x0000_s1074" type="#_x0000_t32" style="position:absolute;left:6921;top:15771;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" strokeweight=".26467mm"/>
                <v:shape id="Line 51" o:spid="_x0000_s1075" type="#_x0000_t32" style="position:absolute;left:33004;top:15771;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" strokeweight=".26467mm"/>
                <v:shape id="Line 52" o:spid="_x0000_s1076" type="#_x0000_t32" style="position:absolute;left:6921;top:21031;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" strokeweight=".26467mm"/>
                <v:shape id="Line 53" o:spid="_x0000_s1077" type="#_x0000_t32" style="position:absolute;left:33004;top:21031;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" strokeweight=".26467mm"/>
                <v:shape id="Line 54" o:spid="_x0000_s1078" type="#_x0000_t32" style="position:absolute;left:6921;top:26292;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" strokeweight=".26467mm"/>
                <v:shape id="Line 55" o:spid="_x0000_s1079" type="#_x0000_t32" style="position:absolute;left:33004;top:26292;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" strokeweight=".26467mm"/>
                <w10:anchorlock/>
              </v:group>
            </w:pict>
          </mc:Fallback>
        </mc:AlternateContent>
      </w:r>
    </w:p>
    <w:p w14:paraId="6E6C317E" w14:textId="77777777" w:rsidR="00641AEF" w:rsidRPr="007B46C3" w:rsidRDefault="00641AEF" w:rsidP="00F61C2C">
      <w:pPr>
        <w:pStyle w:val="af7"/>
      </w:pPr>
      <w:r w:rsidRPr="007B46C3">
        <w:t>資料來源：德國聯邦外貿暨投資署網站</w:t>
      </w:r>
    </w:p>
    <w:p w14:paraId="47B39919" w14:textId="7A6568A5" w:rsidR="00641AEF" w:rsidRPr="007B46C3" w:rsidRDefault="00BD146D" w:rsidP="00F61C2C">
      <w:pPr>
        <w:pStyle w:val="af7"/>
      </w:pPr>
      <w:proofErr w:type="gramStart"/>
      <w:r w:rsidRPr="007B46C3">
        <w:t>（</w:t>
      </w:r>
      <w:proofErr w:type="gramEnd"/>
      <w:r w:rsidR="002142E2" w:rsidRPr="007B46C3">
        <w:t>https://www.gtai.de/en/invest/investment-guide/incentive-programs-in-germany</w:t>
      </w:r>
      <w:proofErr w:type="gramStart"/>
      <w:r w:rsidRPr="007B46C3">
        <w:t>）</w:t>
      </w:r>
      <w:proofErr w:type="gramEnd"/>
    </w:p>
    <w:p w14:paraId="50052454" w14:textId="77777777" w:rsidR="00927DB7" w:rsidRPr="007B46C3" w:rsidRDefault="00927DB7" w:rsidP="00F61C2C">
      <w:pPr>
        <w:pStyle w:val="af7"/>
      </w:pPr>
    </w:p>
    <w:p w14:paraId="704F98F5" w14:textId="77777777" w:rsidR="00F77F76" w:rsidRPr="007B46C3" w:rsidRDefault="00F77F76" w:rsidP="00F77F76">
      <w:pPr>
        <w:pStyle w:val="a6"/>
        <w:ind w:left="945" w:hanging="709"/>
        <w:rPr>
          <w:lang w:val="en-US"/>
        </w:rPr>
      </w:pPr>
      <w:r w:rsidRPr="007B46C3">
        <w:rPr>
          <w:lang w:val="en-US"/>
        </w:rPr>
        <w:t>（</w:t>
      </w:r>
      <w:r w:rsidRPr="007B46C3">
        <w:t>二</w:t>
      </w:r>
      <w:r w:rsidRPr="007B46C3">
        <w:rPr>
          <w:lang w:val="en-US"/>
        </w:rPr>
        <w:t>）</w:t>
      </w:r>
      <w:r w:rsidRPr="007B46C3">
        <w:t>投資獎勵補助</w:t>
      </w:r>
      <w:r w:rsidRPr="007B46C3">
        <w:rPr>
          <w:lang w:val="en-US"/>
        </w:rPr>
        <w:t>（</w:t>
      </w:r>
      <w:r w:rsidRPr="007B46C3">
        <w:rPr>
          <w:lang w:val="en-US"/>
        </w:rPr>
        <w:t xml:space="preserve">GRW </w:t>
      </w:r>
      <w:r w:rsidR="00E14F2B" w:rsidRPr="007B46C3">
        <w:rPr>
          <w:lang w:val="en-US"/>
        </w:rPr>
        <w:t>Cash Incentives Program</w:t>
      </w:r>
      <w:r w:rsidRPr="007B46C3">
        <w:rPr>
          <w:lang w:val="en-US"/>
        </w:rPr>
        <w:t>）</w:t>
      </w:r>
      <w:r w:rsidRPr="007B46C3">
        <w:t>計畫</w:t>
      </w:r>
    </w:p>
    <w:p w14:paraId="38ABE52B" w14:textId="332FEEB4" w:rsidR="00F77F76" w:rsidRPr="007B46C3" w:rsidRDefault="00F77F76" w:rsidP="008F7397">
      <w:pPr>
        <w:pStyle w:val="af"/>
        <w:ind w:left="945" w:firstLine="472"/>
        <w:rPr>
          <w:lang w:eastAsia="zh-TW"/>
        </w:rPr>
      </w:pPr>
      <w:r w:rsidRPr="007B46C3">
        <w:rPr>
          <w:lang w:eastAsia="zh-TW"/>
        </w:rPr>
        <w:t>為加速</w:t>
      </w:r>
      <w:r w:rsidR="003C3486" w:rsidRPr="007B46C3">
        <w:rPr>
          <w:rFonts w:hint="eastAsia"/>
          <w:lang w:eastAsia="zh-TW"/>
        </w:rPr>
        <w:t>德國特定區域之</w:t>
      </w:r>
      <w:r w:rsidRPr="007B46C3">
        <w:rPr>
          <w:lang w:eastAsia="zh-TW"/>
        </w:rPr>
        <w:t>經濟開發、吸引廠商前往投資，藉以創造就業機會，降低該</w:t>
      </w:r>
      <w:r w:rsidR="003C3486" w:rsidRPr="007B46C3">
        <w:rPr>
          <w:rFonts w:hint="eastAsia"/>
          <w:lang w:eastAsia="zh-TW"/>
        </w:rPr>
        <w:t>區域</w:t>
      </w:r>
      <w:r w:rsidRPr="007B46C3">
        <w:rPr>
          <w:lang w:eastAsia="zh-TW"/>
        </w:rPr>
        <w:t>失業率，進而促進繁榮與發展，德國聯邦政府持續推動「促進</w:t>
      </w:r>
      <w:r w:rsidR="003C3486" w:rsidRPr="007B46C3">
        <w:rPr>
          <w:rFonts w:hint="eastAsia"/>
          <w:lang w:eastAsia="zh-TW"/>
        </w:rPr>
        <w:t>區域</w:t>
      </w:r>
      <w:r w:rsidRPr="007B46C3">
        <w:rPr>
          <w:lang w:eastAsia="zh-TW"/>
        </w:rPr>
        <w:t>經濟結構發展計畫」（</w:t>
      </w:r>
      <w:proofErr w:type="spellStart"/>
      <w:r w:rsidRPr="007B46C3">
        <w:rPr>
          <w:lang w:eastAsia="zh-TW"/>
        </w:rPr>
        <w:t>Gemeinschaftsaufgab</w:t>
      </w:r>
      <w:r w:rsidR="00B335BC" w:rsidRPr="007B46C3">
        <w:rPr>
          <w:rFonts w:hint="eastAsia"/>
          <w:lang w:eastAsia="zh-TW"/>
        </w:rPr>
        <w:t>e</w:t>
      </w:r>
      <w:proofErr w:type="spellEnd"/>
      <w:r w:rsidR="002142E2" w:rsidRPr="007B46C3">
        <w:rPr>
          <w:rFonts w:hint="eastAsia"/>
          <w:lang w:eastAsia="zh-TW"/>
        </w:rPr>
        <w:t xml:space="preserve"> </w:t>
      </w:r>
      <w:proofErr w:type="spellStart"/>
      <w:r w:rsidR="002142E2" w:rsidRPr="007B46C3">
        <w:rPr>
          <w:lang w:eastAsia="zh-TW"/>
        </w:rPr>
        <w:t>Verbesserung</w:t>
      </w:r>
      <w:proofErr w:type="spellEnd"/>
      <w:r w:rsidR="002142E2" w:rsidRPr="007B46C3">
        <w:rPr>
          <w:lang w:eastAsia="zh-TW"/>
        </w:rPr>
        <w:t xml:space="preserve"> der </w:t>
      </w:r>
      <w:proofErr w:type="spellStart"/>
      <w:r w:rsidR="002142E2" w:rsidRPr="007B46C3">
        <w:rPr>
          <w:lang w:eastAsia="zh-TW"/>
        </w:rPr>
        <w:t>regionalen</w:t>
      </w:r>
      <w:proofErr w:type="spellEnd"/>
      <w:r w:rsidR="002142E2" w:rsidRPr="007B46C3">
        <w:rPr>
          <w:lang w:eastAsia="zh-TW"/>
        </w:rPr>
        <w:t xml:space="preserve"> </w:t>
      </w:r>
      <w:proofErr w:type="spellStart"/>
      <w:r w:rsidR="002142E2" w:rsidRPr="007B46C3">
        <w:rPr>
          <w:lang w:eastAsia="zh-TW"/>
        </w:rPr>
        <w:t>Wirtschaftsstruktur</w:t>
      </w:r>
      <w:proofErr w:type="spellEnd"/>
      <w:r w:rsidRPr="007B46C3">
        <w:rPr>
          <w:rFonts w:ascii="華康細圓體" w:hAnsi="華康細圓體"/>
          <w:lang w:eastAsia="zh-TW"/>
        </w:rPr>
        <w:t>，</w:t>
      </w:r>
      <w:r w:rsidRPr="007B46C3">
        <w:rPr>
          <w:lang w:eastAsia="zh-TW"/>
        </w:rPr>
        <w:t>簡稱</w:t>
      </w:r>
      <w:r w:rsidRPr="007B46C3">
        <w:rPr>
          <w:lang w:eastAsia="zh-TW"/>
        </w:rPr>
        <w:t>GRW</w:t>
      </w:r>
      <w:r w:rsidR="00E14F2B" w:rsidRPr="007B46C3">
        <w:rPr>
          <w:lang w:eastAsia="zh-TW"/>
        </w:rPr>
        <w:t>），對於投資者提供投資獎勵補助。</w:t>
      </w:r>
      <w:r w:rsidRPr="007B46C3">
        <w:rPr>
          <w:lang w:eastAsia="zh-TW"/>
        </w:rPr>
        <w:t>德國聯邦經濟</w:t>
      </w:r>
      <w:r w:rsidR="002142E2" w:rsidRPr="007B46C3">
        <w:rPr>
          <w:lang w:eastAsia="zh-TW"/>
        </w:rPr>
        <w:t>暨能源</w:t>
      </w:r>
      <w:r w:rsidRPr="007B46C3">
        <w:rPr>
          <w:lang w:eastAsia="zh-TW"/>
        </w:rPr>
        <w:t>部</w:t>
      </w:r>
      <w:r w:rsidR="00E14F2B" w:rsidRPr="007B46C3">
        <w:rPr>
          <w:rFonts w:hint="eastAsia"/>
          <w:lang w:eastAsia="zh-TW"/>
        </w:rPr>
        <w:t>為德國</w:t>
      </w:r>
      <w:r w:rsidR="0052799D" w:rsidRPr="007B46C3">
        <w:rPr>
          <w:rFonts w:hint="eastAsia"/>
          <w:lang w:eastAsia="zh-TW"/>
        </w:rPr>
        <w:t>各</w:t>
      </w:r>
      <w:r w:rsidR="00E14F2B" w:rsidRPr="007B46C3">
        <w:rPr>
          <w:rFonts w:hint="eastAsia"/>
          <w:lang w:eastAsia="zh-TW"/>
        </w:rPr>
        <w:t>地區制定最高的補助率。實際補助程度因地區而異，取決於經濟指標、投資性質及公司規模。</w:t>
      </w:r>
      <w:r w:rsidRPr="007B46C3">
        <w:rPr>
          <w:lang w:eastAsia="zh-TW"/>
        </w:rPr>
        <w:t>「投資獎勵地圖」列出德國各地區最大可能獲補助率如下圖：</w:t>
      </w:r>
    </w:p>
    <w:p w14:paraId="35836755" w14:textId="6BD8B2F8" w:rsidR="00713F41" w:rsidRPr="007B46C3" w:rsidRDefault="0071179F" w:rsidP="00713F41">
      <w:pPr>
        <w:pStyle w:val="af7"/>
        <w:ind w:leftChars="-480" w:left="-1134"/>
      </w:pPr>
      <w:r w:rsidRPr="007B46C3">
        <w:rPr>
          <w:noProof/>
        </w:rPr>
        <w:lastRenderedPageBreak/>
        <w:drawing>
          <wp:inline distT="0" distB="0" distL="0" distR="0" wp14:anchorId="7356C1B6" wp14:editId="6252596D">
            <wp:extent cx="4477375" cy="7497221"/>
            <wp:effectExtent l="0" t="0" r="0" b="0"/>
            <wp:docPr id="20280650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65053" name=""/>
                    <pic:cNvPicPr/>
                  </pic:nvPicPr>
                  <pic:blipFill>
                    <a:blip r:embed="rId29"/>
                    <a:stretch>
                      <a:fillRect/>
                    </a:stretch>
                  </pic:blipFill>
                  <pic:spPr>
                    <a:xfrm>
                      <a:off x="0" y="0"/>
                      <a:ext cx="4477375" cy="7497221"/>
                    </a:xfrm>
                    <a:prstGeom prst="rect">
                      <a:avLst/>
                    </a:prstGeom>
                  </pic:spPr>
                </pic:pic>
              </a:graphicData>
            </a:graphic>
          </wp:inline>
        </w:drawing>
      </w:r>
    </w:p>
    <w:p w14:paraId="7BF4A369" w14:textId="78539AAD" w:rsidR="00147A41" w:rsidRPr="007B46C3" w:rsidRDefault="0071179F" w:rsidP="00713F41">
      <w:pPr>
        <w:pStyle w:val="af7"/>
        <w:ind w:leftChars="-480" w:left="-1134"/>
      </w:pPr>
      <w:r w:rsidRPr="007B46C3">
        <w:rPr>
          <w:noProof/>
        </w:rPr>
        <w:lastRenderedPageBreak/>
        <w:drawing>
          <wp:inline distT="0" distB="0" distL="0" distR="0" wp14:anchorId="3A61DAA1" wp14:editId="570D2F06">
            <wp:extent cx="4572638" cy="3715268"/>
            <wp:effectExtent l="0" t="0" r="0" b="0"/>
            <wp:docPr id="57662660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26601" name=""/>
                    <pic:cNvPicPr/>
                  </pic:nvPicPr>
                  <pic:blipFill>
                    <a:blip r:embed="rId30"/>
                    <a:stretch>
                      <a:fillRect/>
                    </a:stretch>
                  </pic:blipFill>
                  <pic:spPr>
                    <a:xfrm>
                      <a:off x="0" y="0"/>
                      <a:ext cx="4572638" cy="3715268"/>
                    </a:xfrm>
                    <a:prstGeom prst="rect">
                      <a:avLst/>
                    </a:prstGeom>
                  </pic:spPr>
                </pic:pic>
              </a:graphicData>
            </a:graphic>
          </wp:inline>
        </w:drawing>
      </w:r>
    </w:p>
    <w:p w14:paraId="0D1FF103" w14:textId="77777777" w:rsidR="00F77F76" w:rsidRPr="007B46C3" w:rsidRDefault="00E14F2B" w:rsidP="00713F41">
      <w:pPr>
        <w:pStyle w:val="af7"/>
      </w:pPr>
      <w:r w:rsidRPr="007B46C3">
        <w:rPr>
          <w:noProof/>
        </w:rPr>
        <w:lastRenderedPageBreak/>
        <w:drawing>
          <wp:inline distT="0" distB="0" distL="0" distR="0" wp14:anchorId="359B1935" wp14:editId="1A22D24F">
            <wp:extent cx="5490092" cy="681228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02456991_1708071345861.png"/>
                    <pic:cNvPicPr/>
                  </pic:nvPicPr>
                  <pic:blipFill>
                    <a:blip r:embed="rId31">
                      <a:extLst>
                        <a:ext uri="{28A0092B-C50C-407E-A947-70E740481C1C}">
                          <a14:useLocalDpi xmlns:a14="http://schemas.microsoft.com/office/drawing/2010/main" val="0"/>
                        </a:ext>
                      </a:extLst>
                    </a:blip>
                    <a:stretch>
                      <a:fillRect/>
                    </a:stretch>
                  </pic:blipFill>
                  <pic:spPr>
                    <a:xfrm>
                      <a:off x="0" y="0"/>
                      <a:ext cx="5491705" cy="6814281"/>
                    </a:xfrm>
                    <a:prstGeom prst="rect">
                      <a:avLst/>
                    </a:prstGeom>
                  </pic:spPr>
                </pic:pic>
              </a:graphicData>
            </a:graphic>
          </wp:inline>
        </w:drawing>
      </w:r>
    </w:p>
    <w:p w14:paraId="1D6DBE5C" w14:textId="1A817168" w:rsidR="00F77F76" w:rsidRPr="007B46C3" w:rsidRDefault="00F77F76" w:rsidP="008F7397">
      <w:pPr>
        <w:pStyle w:val="af7"/>
      </w:pPr>
      <w:r w:rsidRPr="007B46C3">
        <w:t>資料來源：</w:t>
      </w:r>
      <w:r w:rsidR="0071179F" w:rsidRPr="007B46C3">
        <w:t>德國聯邦外貿暨投資署《</w:t>
      </w:r>
      <w:r w:rsidR="0071179F" w:rsidRPr="007B46C3">
        <w:t>Grants for Investments</w:t>
      </w:r>
      <w:r w:rsidR="0071179F" w:rsidRPr="007B46C3">
        <w:t>》（</w:t>
      </w:r>
      <w:r w:rsidR="0071179F" w:rsidRPr="007B46C3">
        <w:t>Facts &amp; Figures 2026</w:t>
      </w:r>
      <w:r w:rsidR="0071179F" w:rsidRPr="007B46C3">
        <w:t>）。</w:t>
      </w:r>
    </w:p>
    <w:p w14:paraId="445326FA" w14:textId="3492BE07" w:rsidR="00713F41" w:rsidRPr="007B46C3" w:rsidRDefault="00F77F76" w:rsidP="0071179F">
      <w:pPr>
        <w:pStyle w:val="af7"/>
        <w:rPr>
          <w:szCs w:val="26"/>
        </w:rPr>
      </w:pPr>
      <w:proofErr w:type="gramStart"/>
      <w:r w:rsidRPr="007B46C3">
        <w:t>（</w:t>
      </w:r>
      <w:proofErr w:type="gramEnd"/>
      <w:r w:rsidR="0071179F" w:rsidRPr="007B46C3">
        <w:t>https://www.gtai.de/resource/blob/1826382/7948379eb1061c62c204965fba4af0a7/grants-for-investments</w:t>
      </w:r>
      <w:proofErr w:type="gramStart"/>
      <w:r w:rsidRPr="007B46C3">
        <w:t>）</w:t>
      </w:r>
      <w:proofErr w:type="gramEnd"/>
      <w:r w:rsidR="00713F41" w:rsidRPr="007B46C3">
        <w:br w:type="page"/>
      </w:r>
    </w:p>
    <w:p w14:paraId="450B22A1" w14:textId="77777777" w:rsidR="00F77F76" w:rsidRPr="007B46C3" w:rsidRDefault="00F77F76" w:rsidP="0071179F">
      <w:pPr>
        <w:pStyle w:val="a6"/>
        <w:ind w:leftChars="42" w:left="397" w:hangingChars="126" w:hanging="298"/>
      </w:pPr>
      <w:r w:rsidRPr="007B46C3">
        <w:lastRenderedPageBreak/>
        <w:t>（三）德國企業</w:t>
      </w:r>
      <w:r w:rsidR="0052799D" w:rsidRPr="007B46C3">
        <w:rPr>
          <w:rFonts w:hint="eastAsia"/>
        </w:rPr>
        <w:t>規模</w:t>
      </w:r>
      <w:r w:rsidRPr="007B46C3">
        <w:t>定義</w:t>
      </w:r>
    </w:p>
    <w:tbl>
      <w:tblPr>
        <w:tblW w:w="8618" w:type="dxa"/>
        <w:jc w:val="center"/>
        <w:tblCellMar>
          <w:left w:w="10" w:type="dxa"/>
          <w:right w:w="10" w:type="dxa"/>
        </w:tblCellMar>
        <w:tblLook w:val="0000" w:firstRow="0" w:lastRow="0" w:firstColumn="0" w:lastColumn="0" w:noHBand="0" w:noVBand="0"/>
      </w:tblPr>
      <w:tblGrid>
        <w:gridCol w:w="2845"/>
        <w:gridCol w:w="2898"/>
        <w:gridCol w:w="2875"/>
      </w:tblGrid>
      <w:tr w:rsidR="007B46C3" w:rsidRPr="007B46C3" w14:paraId="58AAEC3A" w14:textId="77777777" w:rsidTr="00F77F76">
        <w:trPr>
          <w:trHeight w:val="567"/>
          <w:jc w:val="center"/>
        </w:trPr>
        <w:tc>
          <w:tcPr>
            <w:tcW w:w="2845" w:type="dxa"/>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73C6436" w14:textId="77777777" w:rsidR="00F77F76" w:rsidRPr="007B46C3" w:rsidRDefault="00F77F76" w:rsidP="008F7397">
            <w:pPr>
              <w:pStyle w:val="af7"/>
            </w:pPr>
            <w:r w:rsidRPr="007B46C3">
              <w:t>公司規模</w:t>
            </w:r>
          </w:p>
        </w:tc>
        <w:tc>
          <w:tcPr>
            <w:tcW w:w="2898" w:type="dxa"/>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2DD50C5" w14:textId="77777777" w:rsidR="00F77F76" w:rsidRPr="007B46C3" w:rsidRDefault="00F77F76" w:rsidP="008F7397">
            <w:pPr>
              <w:pStyle w:val="af7"/>
            </w:pPr>
            <w:r w:rsidRPr="007B46C3">
              <w:t>員工數（人）</w:t>
            </w:r>
          </w:p>
        </w:tc>
        <w:tc>
          <w:tcPr>
            <w:tcW w:w="2875" w:type="dxa"/>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3F7077A6" w14:textId="77777777" w:rsidR="00F77F76" w:rsidRPr="007B46C3" w:rsidRDefault="00F77F76" w:rsidP="008F7397">
            <w:pPr>
              <w:pStyle w:val="af7"/>
            </w:pPr>
            <w:r w:rsidRPr="007B46C3">
              <w:t>年營業額（百萬歐元）</w:t>
            </w:r>
          </w:p>
        </w:tc>
      </w:tr>
      <w:tr w:rsidR="007B46C3" w:rsidRPr="007B46C3" w14:paraId="66E437FE" w14:textId="77777777" w:rsidTr="00F77F76">
        <w:trPr>
          <w:trHeight w:val="567"/>
          <w:jc w:val="center"/>
        </w:trPr>
        <w:tc>
          <w:tcPr>
            <w:tcW w:w="2845" w:type="dxa"/>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30354D81" w14:textId="77777777" w:rsidR="007F4AAA" w:rsidRPr="007B46C3" w:rsidRDefault="007F4AAA" w:rsidP="008F7397">
            <w:pPr>
              <w:pStyle w:val="af7"/>
            </w:pPr>
            <w:r w:rsidRPr="007B46C3">
              <w:rPr>
                <w:rFonts w:hint="eastAsia"/>
              </w:rPr>
              <w:t>微型企業</w:t>
            </w:r>
          </w:p>
        </w:tc>
        <w:tc>
          <w:tcPr>
            <w:tcW w:w="2898" w:type="dxa"/>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7EB1EF0" w14:textId="77777777" w:rsidR="007F4AAA" w:rsidRPr="007B46C3" w:rsidRDefault="007F4AAA" w:rsidP="008F7397">
            <w:pPr>
              <w:pStyle w:val="af7"/>
            </w:pPr>
            <w:r w:rsidRPr="007B46C3">
              <w:t>&lt;</w:t>
            </w:r>
            <w:r w:rsidRPr="007B46C3">
              <w:rPr>
                <w:rFonts w:hint="eastAsia"/>
              </w:rPr>
              <w:t>1</w:t>
            </w:r>
            <w:r w:rsidRPr="007B46C3">
              <w:t>0</w:t>
            </w:r>
          </w:p>
        </w:tc>
        <w:tc>
          <w:tcPr>
            <w:tcW w:w="2875" w:type="dxa"/>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20EA531" w14:textId="77777777" w:rsidR="007F4AAA" w:rsidRPr="007B46C3" w:rsidRDefault="008B564B" w:rsidP="008F7397">
            <w:pPr>
              <w:pStyle w:val="af7"/>
              <w:rPr>
                <w:highlight w:val="yellow"/>
              </w:rPr>
            </w:pPr>
            <w:r w:rsidRPr="007B46C3">
              <w:t>&lt;=</w:t>
            </w:r>
            <w:r w:rsidRPr="007B46C3">
              <w:rPr>
                <w:rFonts w:hint="eastAsia"/>
              </w:rPr>
              <w:t>2</w:t>
            </w:r>
          </w:p>
        </w:tc>
      </w:tr>
      <w:tr w:rsidR="007B46C3" w:rsidRPr="007B46C3" w14:paraId="521456C0" w14:textId="77777777" w:rsidTr="00F77F76">
        <w:trPr>
          <w:trHeight w:val="567"/>
          <w:jc w:val="center"/>
        </w:trPr>
        <w:tc>
          <w:tcPr>
            <w:tcW w:w="2845"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C44FA64" w14:textId="77777777" w:rsidR="00F77F76" w:rsidRPr="007B46C3" w:rsidRDefault="00F77F76" w:rsidP="008F7397">
            <w:pPr>
              <w:pStyle w:val="af7"/>
            </w:pPr>
            <w:r w:rsidRPr="007B46C3">
              <w:t>小型企業</w:t>
            </w:r>
          </w:p>
        </w:tc>
        <w:tc>
          <w:tcPr>
            <w:tcW w:w="289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D46B67A" w14:textId="77777777" w:rsidR="00F77F76" w:rsidRPr="007B46C3" w:rsidRDefault="00F77F76" w:rsidP="008F7397">
            <w:pPr>
              <w:pStyle w:val="af7"/>
            </w:pPr>
            <w:r w:rsidRPr="007B46C3">
              <w:t>&lt;50</w:t>
            </w:r>
          </w:p>
        </w:tc>
        <w:tc>
          <w:tcPr>
            <w:tcW w:w="287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7CD35297" w14:textId="77777777" w:rsidR="00F77F76" w:rsidRPr="007B46C3" w:rsidRDefault="00F77F76" w:rsidP="008F7397">
            <w:pPr>
              <w:pStyle w:val="af7"/>
            </w:pPr>
            <w:r w:rsidRPr="007B46C3">
              <w:t>&lt;=10</w:t>
            </w:r>
          </w:p>
        </w:tc>
      </w:tr>
      <w:tr w:rsidR="007B46C3" w:rsidRPr="007B46C3" w14:paraId="273481B0" w14:textId="77777777" w:rsidTr="00F77F76">
        <w:trPr>
          <w:trHeight w:val="567"/>
          <w:jc w:val="center"/>
        </w:trPr>
        <w:tc>
          <w:tcPr>
            <w:tcW w:w="2845"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150F32A" w14:textId="77777777" w:rsidR="00F77F76" w:rsidRPr="007B46C3" w:rsidRDefault="00F77F76" w:rsidP="008F7397">
            <w:pPr>
              <w:pStyle w:val="af7"/>
            </w:pPr>
            <w:r w:rsidRPr="007B46C3">
              <w:t>中型企業</w:t>
            </w:r>
          </w:p>
        </w:tc>
        <w:tc>
          <w:tcPr>
            <w:tcW w:w="289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98D9648" w14:textId="77777777" w:rsidR="00F77F76" w:rsidRPr="007B46C3" w:rsidRDefault="00F77F76" w:rsidP="008F7397">
            <w:pPr>
              <w:pStyle w:val="af7"/>
            </w:pPr>
            <w:r w:rsidRPr="007B46C3">
              <w:t>&lt;250</w:t>
            </w:r>
          </w:p>
        </w:tc>
        <w:tc>
          <w:tcPr>
            <w:tcW w:w="287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57CB2418" w14:textId="77777777" w:rsidR="00F77F76" w:rsidRPr="007B46C3" w:rsidRDefault="00F77F76" w:rsidP="008F7397">
            <w:pPr>
              <w:pStyle w:val="af7"/>
            </w:pPr>
            <w:r w:rsidRPr="007B46C3">
              <w:t>&lt;=50</w:t>
            </w:r>
          </w:p>
        </w:tc>
      </w:tr>
      <w:tr w:rsidR="007B46C3" w:rsidRPr="007B46C3" w14:paraId="16E30376" w14:textId="77777777" w:rsidTr="00F77F76">
        <w:trPr>
          <w:trHeight w:val="567"/>
          <w:jc w:val="center"/>
        </w:trPr>
        <w:tc>
          <w:tcPr>
            <w:tcW w:w="2845"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24601607" w14:textId="77777777" w:rsidR="00F77F76" w:rsidRPr="007B46C3" w:rsidRDefault="00F77F76" w:rsidP="008F7397">
            <w:pPr>
              <w:pStyle w:val="af7"/>
            </w:pPr>
            <w:r w:rsidRPr="007B46C3">
              <w:t>大型企業</w:t>
            </w:r>
          </w:p>
        </w:tc>
        <w:tc>
          <w:tcPr>
            <w:tcW w:w="2898"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1539E343" w14:textId="77777777" w:rsidR="00F77F76" w:rsidRPr="007B46C3" w:rsidRDefault="00F77F76" w:rsidP="008F7397">
            <w:pPr>
              <w:pStyle w:val="af7"/>
            </w:pPr>
            <w:r w:rsidRPr="007B46C3">
              <w:t>&gt;=250</w:t>
            </w:r>
          </w:p>
        </w:tc>
        <w:tc>
          <w:tcPr>
            <w:tcW w:w="2875"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68D03736" w14:textId="77777777" w:rsidR="00F77F76" w:rsidRPr="007B46C3" w:rsidRDefault="00F77F76" w:rsidP="008F7397">
            <w:pPr>
              <w:pStyle w:val="af7"/>
            </w:pPr>
            <w:r w:rsidRPr="007B46C3">
              <w:t>&gt;50</w:t>
            </w:r>
          </w:p>
        </w:tc>
      </w:tr>
    </w:tbl>
    <w:p w14:paraId="1E088E7A" w14:textId="77777777" w:rsidR="00F77F76" w:rsidRPr="007B46C3" w:rsidRDefault="00F77F76" w:rsidP="008F7397">
      <w:pPr>
        <w:pStyle w:val="af7"/>
      </w:pPr>
      <w:r w:rsidRPr="007B46C3">
        <w:t>資料來源：德國聯邦外貿暨投資署網站</w:t>
      </w:r>
      <w:r w:rsidRPr="007B46C3">
        <w:t xml:space="preserve"> </w:t>
      </w:r>
    </w:p>
    <w:p w14:paraId="494E922C" w14:textId="77777777" w:rsidR="00F77F76" w:rsidRPr="007B46C3" w:rsidRDefault="00F77F76" w:rsidP="00213376">
      <w:pPr>
        <w:pStyle w:val="a4"/>
        <w:spacing w:before="257" w:after="257"/>
        <w:rPr>
          <w:color w:val="auto"/>
        </w:rPr>
      </w:pPr>
      <w:r w:rsidRPr="007B46C3">
        <w:rPr>
          <w:color w:val="auto"/>
        </w:rPr>
        <w:t>五、其他投資相關法令</w:t>
      </w:r>
    </w:p>
    <w:p w14:paraId="664A7022" w14:textId="77777777" w:rsidR="00F77F76" w:rsidRPr="007B46C3" w:rsidRDefault="00F77F76" w:rsidP="00F77F76">
      <w:pPr>
        <w:pStyle w:val="a6"/>
        <w:ind w:left="945" w:hanging="709"/>
      </w:pPr>
      <w:r w:rsidRPr="007B46C3">
        <w:t>（一）加強包裝設計、配合環保規定、避免多餘包裝：</w:t>
      </w:r>
    </w:p>
    <w:p w14:paraId="50BCB380" w14:textId="1CE96C07" w:rsidR="00F77F76" w:rsidRPr="007B46C3" w:rsidRDefault="00F77F76" w:rsidP="00F77F76">
      <w:pPr>
        <w:pStyle w:val="af"/>
        <w:ind w:left="945" w:firstLine="472"/>
        <w:rPr>
          <w:lang w:eastAsia="zh-TW"/>
        </w:rPr>
      </w:pPr>
      <w:r w:rsidRPr="007B46C3">
        <w:rPr>
          <w:lang w:eastAsia="zh-TW"/>
        </w:rPr>
        <w:t>為節省天然資源，有效回收包裝材料，德國自</w:t>
      </w:r>
      <w:r w:rsidRPr="007B46C3">
        <w:rPr>
          <w:lang w:eastAsia="zh-TW"/>
        </w:rPr>
        <w:t>2019</w:t>
      </w:r>
      <w:r w:rsidRPr="007B46C3">
        <w:rPr>
          <w:lang w:eastAsia="zh-TW"/>
        </w:rPr>
        <w:t>年</w:t>
      </w:r>
      <w:r w:rsidRPr="007B46C3">
        <w:rPr>
          <w:lang w:eastAsia="zh-TW"/>
        </w:rPr>
        <w:t>1</w:t>
      </w:r>
      <w:r w:rsidRPr="007B46C3">
        <w:rPr>
          <w:lang w:eastAsia="zh-TW"/>
        </w:rPr>
        <w:t>月起，包括電商在內的進口商或製造商，所有企業都必須在包裝中心註冊網站登記</w:t>
      </w:r>
      <w:proofErr w:type="gramStart"/>
      <w:r w:rsidRPr="007B46C3">
        <w:rPr>
          <w:lang w:eastAsia="zh-TW"/>
        </w:rPr>
        <w:t>（</w:t>
      </w:r>
      <w:proofErr w:type="gramEnd"/>
      <w:r w:rsidRPr="007B46C3">
        <w:rPr>
          <w:lang w:eastAsia="zh-TW"/>
        </w:rPr>
        <w:t>https://www.verpackungsregister.org</w:t>
      </w:r>
      <w:proofErr w:type="gramStart"/>
      <w:r w:rsidRPr="007B46C3">
        <w:rPr>
          <w:lang w:eastAsia="zh-TW"/>
        </w:rPr>
        <w:t>）</w:t>
      </w:r>
      <w:proofErr w:type="gramEnd"/>
      <w:r w:rsidRPr="007B46C3">
        <w:rPr>
          <w:lang w:eastAsia="zh-TW"/>
        </w:rPr>
        <w:t>，申報出售產品的包裝材料、種類和重量，方准入德國市場。倘未能遵守該包裝法令，將面臨</w:t>
      </w:r>
      <w:r w:rsidR="00147A41" w:rsidRPr="007B46C3">
        <w:rPr>
          <w:rFonts w:hint="eastAsia"/>
          <w:lang w:eastAsia="zh-TW"/>
        </w:rPr>
        <w:t>最</w:t>
      </w:r>
      <w:r w:rsidRPr="007B46C3">
        <w:rPr>
          <w:lang w:eastAsia="zh-TW"/>
        </w:rPr>
        <w:t>高達</w:t>
      </w:r>
      <w:r w:rsidR="00147A41" w:rsidRPr="007B46C3">
        <w:rPr>
          <w:rFonts w:hint="eastAsia"/>
          <w:lang w:eastAsia="zh-TW"/>
        </w:rPr>
        <w:t>20</w:t>
      </w:r>
      <w:r w:rsidRPr="007B46C3">
        <w:rPr>
          <w:lang w:eastAsia="zh-TW"/>
        </w:rPr>
        <w:t>萬歐元的罰鍰及銷售禁令。近年來，我國輸德國產品在包裝設計、材料選擇與印刷</w:t>
      </w:r>
      <w:proofErr w:type="gramStart"/>
      <w:r w:rsidRPr="007B46C3">
        <w:rPr>
          <w:lang w:eastAsia="zh-TW"/>
        </w:rPr>
        <w:t>方面均有長足</w:t>
      </w:r>
      <w:proofErr w:type="gramEnd"/>
      <w:r w:rsidRPr="007B46C3">
        <w:rPr>
          <w:lang w:eastAsia="zh-TW"/>
        </w:rPr>
        <w:t>進步，往後仍須繼續著重相關法令遵循，</w:t>
      </w:r>
      <w:proofErr w:type="gramStart"/>
      <w:r w:rsidRPr="007B46C3">
        <w:rPr>
          <w:lang w:eastAsia="zh-TW"/>
        </w:rPr>
        <w:t>以利拓銷</w:t>
      </w:r>
      <w:proofErr w:type="gramEnd"/>
      <w:r w:rsidRPr="007B46C3">
        <w:rPr>
          <w:lang w:eastAsia="zh-TW"/>
        </w:rPr>
        <w:t>德國市場</w:t>
      </w:r>
      <w:r w:rsidR="00973487" w:rsidRPr="007B46C3">
        <w:rPr>
          <w:rFonts w:hint="eastAsia"/>
          <w:lang w:eastAsia="zh-TW"/>
        </w:rPr>
        <w:t>，避免違規觸法</w:t>
      </w:r>
      <w:r w:rsidRPr="007B46C3">
        <w:rPr>
          <w:lang w:eastAsia="zh-TW"/>
        </w:rPr>
        <w:t>。</w:t>
      </w:r>
    </w:p>
    <w:p w14:paraId="723F0598" w14:textId="77777777" w:rsidR="00F77F76" w:rsidRPr="007B46C3" w:rsidRDefault="00F77F76" w:rsidP="00F77F76">
      <w:pPr>
        <w:pStyle w:val="a6"/>
        <w:ind w:left="945" w:hanging="709"/>
        <w:rPr>
          <w:lang w:val="en-US"/>
        </w:rPr>
      </w:pPr>
      <w:r w:rsidRPr="007B46C3">
        <w:rPr>
          <w:lang w:val="en-US"/>
        </w:rPr>
        <w:t>（</w:t>
      </w:r>
      <w:r w:rsidRPr="007B46C3">
        <w:t>二</w:t>
      </w:r>
      <w:r w:rsidRPr="007B46C3">
        <w:rPr>
          <w:lang w:val="en-US"/>
        </w:rPr>
        <w:t>）</w:t>
      </w:r>
      <w:proofErr w:type="gramStart"/>
      <w:r w:rsidRPr="007B46C3">
        <w:t>供應鏈法</w:t>
      </w:r>
      <w:proofErr w:type="gramEnd"/>
      <w:r w:rsidRPr="007B46C3">
        <w:rPr>
          <w:lang w:val="en-US"/>
        </w:rPr>
        <w:t>：</w:t>
      </w:r>
    </w:p>
    <w:p w14:paraId="76C69F16" w14:textId="0B3447DD" w:rsidR="00F77F76" w:rsidRPr="007B46C3" w:rsidRDefault="00F77F76" w:rsidP="00B7450D">
      <w:pPr>
        <w:pStyle w:val="af"/>
        <w:ind w:left="945" w:firstLine="472"/>
        <w:rPr>
          <w:lang w:eastAsia="zh-TW"/>
        </w:rPr>
      </w:pPr>
      <w:r w:rsidRPr="007B46C3">
        <w:rPr>
          <w:lang w:eastAsia="zh-TW"/>
        </w:rPr>
        <w:t>德國《供應鏈法》（</w:t>
      </w:r>
      <w:r w:rsidRPr="007B46C3">
        <w:rPr>
          <w:lang w:eastAsia="zh-TW"/>
        </w:rPr>
        <w:t>Supply Chain Law</w:t>
      </w:r>
      <w:r w:rsidRPr="007B46C3">
        <w:rPr>
          <w:lang w:eastAsia="zh-TW"/>
        </w:rPr>
        <w:t>，德文</w:t>
      </w:r>
      <w:proofErr w:type="spellStart"/>
      <w:r w:rsidRPr="007B46C3">
        <w:rPr>
          <w:lang w:eastAsia="zh-TW"/>
        </w:rPr>
        <w:t>Lieferkettengesetz-LkSG</w:t>
      </w:r>
      <w:proofErr w:type="spellEnd"/>
      <w:r w:rsidRPr="007B46C3">
        <w:rPr>
          <w:lang w:eastAsia="zh-TW"/>
        </w:rPr>
        <w:t>）已自</w:t>
      </w:r>
      <w:r w:rsidRPr="007B46C3">
        <w:rPr>
          <w:lang w:eastAsia="zh-TW"/>
        </w:rPr>
        <w:t>2023</w:t>
      </w:r>
      <w:r w:rsidRPr="007B46C3">
        <w:rPr>
          <w:lang w:eastAsia="zh-TW"/>
        </w:rPr>
        <w:t>年</w:t>
      </w:r>
      <w:r w:rsidRPr="007B46C3">
        <w:rPr>
          <w:lang w:eastAsia="zh-TW"/>
        </w:rPr>
        <w:t>1</w:t>
      </w:r>
      <w:r w:rsidRPr="007B46C3">
        <w:rPr>
          <w:lang w:eastAsia="zh-TW"/>
        </w:rPr>
        <w:t>月</w:t>
      </w:r>
      <w:r w:rsidRPr="007B46C3">
        <w:rPr>
          <w:lang w:eastAsia="zh-TW"/>
        </w:rPr>
        <w:t>1</w:t>
      </w:r>
      <w:r w:rsidRPr="007B46C3">
        <w:rPr>
          <w:lang w:eastAsia="zh-TW"/>
        </w:rPr>
        <w:t>日起生效。企業需盡到調查的義務，建立有效的風險管理，以識別、避免或儘量減少侵犯人權及破壞環境的風險。《供應鏈法》除明訂在企業的業務領域及供應鏈中必要的預防及補救措施，並要求企業建立投訴流程及定期報告。該法於</w:t>
      </w:r>
      <w:r w:rsidRPr="007B46C3">
        <w:rPr>
          <w:lang w:eastAsia="zh-TW"/>
        </w:rPr>
        <w:t>2023</w:t>
      </w:r>
      <w:r w:rsidRPr="007B46C3">
        <w:rPr>
          <w:lang w:eastAsia="zh-TW"/>
        </w:rPr>
        <w:t>年僅對在德國擁有</w:t>
      </w:r>
      <w:r w:rsidRPr="007B46C3">
        <w:rPr>
          <w:lang w:eastAsia="zh-TW"/>
        </w:rPr>
        <w:t>3,000</w:t>
      </w:r>
      <w:r w:rsidRPr="007B46C3">
        <w:rPr>
          <w:lang w:eastAsia="zh-TW"/>
        </w:rPr>
        <w:t>名以上員工的企業生效，自</w:t>
      </w:r>
      <w:r w:rsidRPr="007B46C3">
        <w:rPr>
          <w:lang w:eastAsia="zh-TW"/>
        </w:rPr>
        <w:t>2024</w:t>
      </w:r>
      <w:r w:rsidRPr="007B46C3">
        <w:rPr>
          <w:lang w:eastAsia="zh-TW"/>
        </w:rPr>
        <w:t>年起則擴大適用至</w:t>
      </w:r>
      <w:r w:rsidRPr="007B46C3">
        <w:rPr>
          <w:lang w:eastAsia="zh-TW"/>
        </w:rPr>
        <w:t>1,000</w:t>
      </w:r>
      <w:r w:rsidRPr="007B46C3">
        <w:rPr>
          <w:lang w:eastAsia="zh-TW"/>
        </w:rPr>
        <w:t>名以上員工的企業。</w:t>
      </w:r>
    </w:p>
    <w:p w14:paraId="3CD20D66" w14:textId="77777777" w:rsidR="00F77F76" w:rsidRPr="007B46C3" w:rsidRDefault="00F77F76" w:rsidP="00B7450D">
      <w:pPr>
        <w:pStyle w:val="af"/>
        <w:ind w:left="945" w:firstLine="472"/>
        <w:rPr>
          <w:lang w:eastAsia="zh-TW"/>
        </w:rPr>
      </w:pPr>
      <w:r w:rsidRPr="007B46C3">
        <w:rPr>
          <w:lang w:eastAsia="zh-TW"/>
        </w:rPr>
        <w:lastRenderedPageBreak/>
        <w:t>本法案規定企業須負起風險管理之責任，例如在供應鏈中應禁止僱用學齡兒童。同時，必須採取適當措施，評估及管控</w:t>
      </w:r>
      <w:proofErr w:type="gramStart"/>
      <w:r w:rsidRPr="007B46C3">
        <w:rPr>
          <w:lang w:eastAsia="zh-TW"/>
        </w:rPr>
        <w:t>供應鏈內的</w:t>
      </w:r>
      <w:proofErr w:type="gramEnd"/>
      <w:r w:rsidRPr="007B46C3">
        <w:rPr>
          <w:lang w:eastAsia="zh-TW"/>
        </w:rPr>
        <w:t>人權及環境風險，</w:t>
      </w:r>
      <w:proofErr w:type="gramStart"/>
      <w:r w:rsidRPr="007B46C3">
        <w:rPr>
          <w:lang w:eastAsia="zh-TW"/>
        </w:rPr>
        <w:t>俾</w:t>
      </w:r>
      <w:proofErr w:type="gramEnd"/>
      <w:r w:rsidRPr="007B46C3">
        <w:rPr>
          <w:lang w:eastAsia="zh-TW"/>
        </w:rPr>
        <w:t>防止企業違反人權或環境義務。</w:t>
      </w:r>
    </w:p>
    <w:p w14:paraId="6158C603" w14:textId="50E540FD" w:rsidR="000A3DC7" w:rsidRPr="007B46C3" w:rsidRDefault="00F77F76" w:rsidP="00B7450D">
      <w:pPr>
        <w:pStyle w:val="af"/>
        <w:ind w:left="945" w:firstLine="472"/>
        <w:rPr>
          <w:lang w:eastAsia="zh-TW"/>
        </w:rPr>
      </w:pPr>
      <w:r w:rsidRPr="007B46C3">
        <w:rPr>
          <w:lang w:eastAsia="zh-TW"/>
        </w:rPr>
        <w:t>聯邦經濟</w:t>
      </w:r>
      <w:r w:rsidR="00147A41" w:rsidRPr="007B46C3">
        <w:rPr>
          <w:rFonts w:hint="eastAsia"/>
          <w:lang w:eastAsia="zh-TW"/>
        </w:rPr>
        <w:t>暨能源</w:t>
      </w:r>
      <w:r w:rsidRPr="007B46C3">
        <w:rPr>
          <w:lang w:eastAsia="zh-TW"/>
        </w:rPr>
        <w:t>部出口管制局（</w:t>
      </w:r>
      <w:r w:rsidRPr="007B46C3">
        <w:rPr>
          <w:lang w:eastAsia="zh-TW"/>
        </w:rPr>
        <w:t>BAFA</w:t>
      </w:r>
      <w:r w:rsidRPr="007B46C3">
        <w:rPr>
          <w:lang w:eastAsia="zh-TW"/>
        </w:rPr>
        <w:t>）受命為負責監督企業執行盡職調查義務的機構，並有權對違反規定之企業進行干預。</w:t>
      </w:r>
      <w:r w:rsidR="001E47ED" w:rsidRPr="007B46C3">
        <w:rPr>
          <w:rFonts w:hint="eastAsia"/>
          <w:lang w:eastAsia="zh-TW"/>
        </w:rPr>
        <w:t>本法案亦</w:t>
      </w:r>
      <w:r w:rsidRPr="007B46C3">
        <w:rPr>
          <w:lang w:eastAsia="zh-TW"/>
        </w:rPr>
        <w:t>針對環境風險可能導致侵犯人權之情形、</w:t>
      </w:r>
      <w:proofErr w:type="gramStart"/>
      <w:r w:rsidRPr="007B46C3">
        <w:rPr>
          <w:lang w:eastAsia="zh-TW"/>
        </w:rPr>
        <w:t>汞及有機</w:t>
      </w:r>
      <w:proofErr w:type="gramEnd"/>
      <w:r w:rsidRPr="007B46C3">
        <w:rPr>
          <w:lang w:eastAsia="zh-TW"/>
        </w:rPr>
        <w:t>污染物造成的環境危害加以規範</w:t>
      </w:r>
      <w:r w:rsidRPr="007B46C3">
        <w:rPr>
          <w:rFonts w:hint="eastAsia"/>
          <w:lang w:eastAsia="zh-TW"/>
        </w:rPr>
        <w:t>。</w:t>
      </w:r>
    </w:p>
    <w:p w14:paraId="25B157A1" w14:textId="77777777" w:rsidR="00F77F76" w:rsidRPr="007B46C3" w:rsidRDefault="00F77F76" w:rsidP="00F77F76">
      <w:pPr>
        <w:ind w:firstLine="472"/>
        <w:rPr>
          <w:lang w:eastAsia="zh-TW"/>
        </w:rPr>
      </w:pPr>
    </w:p>
    <w:p w14:paraId="1F7B7C9A" w14:textId="77777777" w:rsidR="00B7450D" w:rsidRPr="007B46C3" w:rsidRDefault="00B7450D">
      <w:pPr>
        <w:widowControl/>
        <w:overflowPunct/>
        <w:autoSpaceDE/>
        <w:autoSpaceDN/>
        <w:ind w:firstLineChars="0" w:firstLine="0"/>
        <w:jc w:val="left"/>
        <w:rPr>
          <w:lang w:eastAsia="zh-TW"/>
        </w:rPr>
      </w:pPr>
    </w:p>
    <w:p w14:paraId="5F67F3DD" w14:textId="46656911" w:rsidR="00E555D4" w:rsidRPr="007B46C3" w:rsidRDefault="00E555D4">
      <w:pPr>
        <w:widowControl/>
        <w:overflowPunct/>
        <w:autoSpaceDE/>
        <w:autoSpaceDN/>
        <w:ind w:firstLineChars="0" w:firstLine="0"/>
        <w:jc w:val="left"/>
        <w:rPr>
          <w:lang w:eastAsia="zh-TW"/>
        </w:rPr>
      </w:pPr>
      <w:r w:rsidRPr="007B46C3">
        <w:rPr>
          <w:lang w:eastAsia="zh-TW"/>
        </w:rPr>
        <w:br w:type="page"/>
      </w:r>
    </w:p>
    <w:p w14:paraId="3B7C8FF6" w14:textId="77777777" w:rsidR="00E55C53" w:rsidRPr="007B46C3" w:rsidRDefault="00E55C53">
      <w:pPr>
        <w:widowControl/>
        <w:overflowPunct/>
        <w:autoSpaceDE/>
        <w:autoSpaceDN/>
        <w:ind w:firstLineChars="0" w:firstLine="0"/>
        <w:jc w:val="left"/>
        <w:rPr>
          <w:lang w:eastAsia="zh-TW"/>
        </w:rPr>
      </w:pPr>
    </w:p>
    <w:p w14:paraId="32034FE9" w14:textId="77777777" w:rsidR="00257DF7" w:rsidRPr="007B46C3" w:rsidRDefault="00257DF7" w:rsidP="00973487">
      <w:pPr>
        <w:ind w:firstLineChars="0" w:firstLine="0"/>
        <w:rPr>
          <w:lang w:eastAsia="zh-TW"/>
        </w:rPr>
        <w:sectPr w:rsidR="00257DF7" w:rsidRPr="007B46C3" w:rsidSect="003E0BC3">
          <w:headerReference w:type="default" r:id="rId32"/>
          <w:pgSz w:w="11906" w:h="16838" w:code="9"/>
          <w:pgMar w:top="2268" w:right="1701" w:bottom="1701" w:left="1701" w:header="1134" w:footer="851" w:gutter="0"/>
          <w:cols w:space="425"/>
          <w:docGrid w:type="linesAndChars" w:linePitch="514" w:charSpace="-774"/>
        </w:sectPr>
      </w:pPr>
    </w:p>
    <w:p w14:paraId="441D6354" w14:textId="77777777" w:rsidR="00AF6771" w:rsidRPr="007B46C3" w:rsidRDefault="00AF6771" w:rsidP="00F17BDB">
      <w:pPr>
        <w:pStyle w:val="a3"/>
        <w:spacing w:before="514" w:after="771"/>
      </w:pPr>
      <w:bookmarkStart w:id="7" w:name="_Toc235790746"/>
      <w:r w:rsidRPr="007B46C3">
        <w:lastRenderedPageBreak/>
        <w:t>第伍章　租稅及金融制度</w:t>
      </w:r>
      <w:bookmarkEnd w:id="7"/>
    </w:p>
    <w:p w14:paraId="36786482" w14:textId="77777777" w:rsidR="00AF6771" w:rsidRPr="007B46C3" w:rsidRDefault="00AF6771" w:rsidP="00F17BDB">
      <w:pPr>
        <w:pStyle w:val="a4"/>
        <w:spacing w:before="257" w:after="257"/>
        <w:rPr>
          <w:color w:val="auto"/>
        </w:rPr>
      </w:pPr>
      <w:r w:rsidRPr="007B46C3">
        <w:rPr>
          <w:color w:val="auto"/>
        </w:rPr>
        <w:t>一、租稅</w:t>
      </w:r>
    </w:p>
    <w:p w14:paraId="43B4A4A5" w14:textId="77777777" w:rsidR="00F77F76" w:rsidRPr="007B46C3" w:rsidRDefault="00F77F76" w:rsidP="00F77F76">
      <w:pPr>
        <w:ind w:firstLine="472"/>
        <w:rPr>
          <w:lang w:val="de-DE" w:eastAsia="zh-TW"/>
        </w:rPr>
      </w:pPr>
      <w:r w:rsidRPr="007B46C3">
        <w:rPr>
          <w:lang w:val="zh-TW" w:eastAsia="zh-TW"/>
        </w:rPr>
        <w:t>德國賦稅分為公司所得稅</w:t>
      </w:r>
      <w:r w:rsidRPr="007B46C3">
        <w:rPr>
          <w:lang w:val="de-DE" w:eastAsia="zh-TW"/>
        </w:rPr>
        <w:t>（</w:t>
      </w:r>
      <w:r w:rsidRPr="007B46C3">
        <w:rPr>
          <w:lang w:val="de-DE" w:eastAsia="zh-TW"/>
        </w:rPr>
        <w:t>corporate income tax</w:t>
      </w:r>
      <w:r w:rsidRPr="007B46C3">
        <w:rPr>
          <w:lang w:val="de-DE" w:eastAsia="zh-TW"/>
        </w:rPr>
        <w:t>）</w:t>
      </w:r>
      <w:r w:rsidRPr="007B46C3">
        <w:rPr>
          <w:lang w:val="zh-TW" w:eastAsia="zh-TW"/>
        </w:rPr>
        <w:t>、</w:t>
      </w:r>
      <w:r w:rsidR="00973487" w:rsidRPr="007B46C3">
        <w:rPr>
          <w:rFonts w:hint="eastAsia"/>
          <w:lang w:val="zh-TW" w:eastAsia="zh-TW"/>
        </w:rPr>
        <w:t>團結互助稅</w:t>
      </w:r>
      <w:r w:rsidRPr="007B46C3">
        <w:rPr>
          <w:lang w:val="de-DE" w:eastAsia="zh-TW"/>
        </w:rPr>
        <w:t>（</w:t>
      </w:r>
      <w:r w:rsidRPr="007B46C3">
        <w:rPr>
          <w:lang w:val="de-DE" w:eastAsia="zh-TW"/>
        </w:rPr>
        <w:t>solidarity surcharge</w:t>
      </w:r>
      <w:r w:rsidRPr="007B46C3">
        <w:rPr>
          <w:lang w:val="de-DE" w:eastAsia="zh-TW"/>
        </w:rPr>
        <w:t>）</w:t>
      </w:r>
      <w:r w:rsidRPr="007B46C3">
        <w:rPr>
          <w:lang w:val="zh-TW" w:eastAsia="zh-TW"/>
        </w:rPr>
        <w:t>、</w:t>
      </w:r>
      <w:r w:rsidR="00973487" w:rsidRPr="007B46C3">
        <w:rPr>
          <w:rFonts w:hint="eastAsia"/>
          <w:lang w:val="zh-TW" w:eastAsia="zh-TW"/>
        </w:rPr>
        <w:t>營業</w:t>
      </w:r>
      <w:r w:rsidRPr="007B46C3">
        <w:rPr>
          <w:lang w:val="zh-TW" w:eastAsia="zh-TW"/>
        </w:rPr>
        <w:t>稅</w:t>
      </w:r>
      <w:r w:rsidRPr="007B46C3">
        <w:rPr>
          <w:lang w:val="de-DE" w:eastAsia="zh-TW"/>
        </w:rPr>
        <w:t>（</w:t>
      </w:r>
      <w:r w:rsidRPr="007B46C3">
        <w:rPr>
          <w:lang w:val="de-DE" w:eastAsia="zh-TW"/>
        </w:rPr>
        <w:t>Trade tax</w:t>
      </w:r>
      <w:r w:rsidRPr="007B46C3">
        <w:rPr>
          <w:lang w:val="de-DE" w:eastAsia="zh-TW"/>
        </w:rPr>
        <w:t>）</w:t>
      </w:r>
      <w:r w:rsidRPr="007B46C3">
        <w:rPr>
          <w:lang w:val="zh-TW" w:eastAsia="zh-TW"/>
        </w:rPr>
        <w:t>及加值稅</w:t>
      </w:r>
      <w:r w:rsidRPr="007B46C3">
        <w:rPr>
          <w:lang w:val="de-DE" w:eastAsia="zh-TW"/>
        </w:rPr>
        <w:t>（</w:t>
      </w:r>
      <w:r w:rsidRPr="007B46C3">
        <w:rPr>
          <w:lang w:val="de-DE" w:eastAsia="zh-TW"/>
        </w:rPr>
        <w:t>value-added tax</w:t>
      </w:r>
      <w:r w:rsidRPr="007B46C3">
        <w:rPr>
          <w:lang w:val="de-DE" w:eastAsia="zh-TW"/>
        </w:rPr>
        <w:t>）</w:t>
      </w:r>
      <w:r w:rsidRPr="007B46C3">
        <w:rPr>
          <w:lang w:val="zh-TW" w:eastAsia="zh-TW"/>
        </w:rPr>
        <w:t>。德國各項稅賦說明如下</w:t>
      </w:r>
      <w:r w:rsidRPr="007B46C3">
        <w:rPr>
          <w:lang w:val="de-DE" w:eastAsia="zh-TW"/>
        </w:rPr>
        <w:t>：</w:t>
      </w:r>
    </w:p>
    <w:p w14:paraId="041D2A7B" w14:textId="77777777" w:rsidR="00F77F76" w:rsidRPr="007B46C3" w:rsidRDefault="00F77F76" w:rsidP="00F77F76">
      <w:pPr>
        <w:pStyle w:val="a6"/>
        <w:ind w:left="945" w:hanging="709"/>
      </w:pPr>
      <w:r w:rsidRPr="007B46C3">
        <w:rPr>
          <w:lang w:val="de-DE"/>
        </w:rPr>
        <w:t>（</w:t>
      </w:r>
      <w:r w:rsidRPr="007B46C3">
        <w:t>一</w:t>
      </w:r>
      <w:r w:rsidRPr="007B46C3">
        <w:rPr>
          <w:lang w:val="de-DE"/>
        </w:rPr>
        <w:t>）</w:t>
      </w:r>
      <w:r w:rsidRPr="007B46C3">
        <w:rPr>
          <w:lang w:val="de-DE"/>
        </w:rPr>
        <w:tab/>
      </w:r>
      <w:r w:rsidRPr="007B46C3">
        <w:t>公司所得稅</w:t>
      </w:r>
      <w:proofErr w:type="gramStart"/>
      <w:r w:rsidRPr="007B46C3">
        <w:rPr>
          <w:lang w:val="de-DE"/>
        </w:rPr>
        <w:t>（</w:t>
      </w:r>
      <w:proofErr w:type="gramEnd"/>
      <w:r w:rsidRPr="007B46C3">
        <w:t>德文</w:t>
      </w:r>
      <w:r w:rsidRPr="007B46C3">
        <w:rPr>
          <w:lang w:val="de-DE"/>
        </w:rPr>
        <w:t>：</w:t>
      </w:r>
      <w:r w:rsidRPr="007B46C3">
        <w:rPr>
          <w:lang w:val="de-DE"/>
        </w:rPr>
        <w:t>Körperschaftsteuer</w:t>
      </w:r>
      <w:r w:rsidRPr="007B46C3">
        <w:rPr>
          <w:lang w:val="de-DE"/>
        </w:rPr>
        <w:t>，</w:t>
      </w:r>
      <w:r w:rsidRPr="007B46C3">
        <w:t>英文</w:t>
      </w:r>
      <w:r w:rsidRPr="007B46C3">
        <w:rPr>
          <w:lang w:val="de-DE"/>
        </w:rPr>
        <w:t>：</w:t>
      </w:r>
      <w:r w:rsidRPr="007B46C3">
        <w:rPr>
          <w:lang w:val="de-DE"/>
        </w:rPr>
        <w:t>corporate income tax</w:t>
      </w:r>
      <w:proofErr w:type="gramStart"/>
      <w:r w:rsidRPr="007B46C3">
        <w:rPr>
          <w:lang w:val="de-DE"/>
        </w:rPr>
        <w:t>）</w:t>
      </w:r>
      <w:proofErr w:type="gramEnd"/>
      <w:r w:rsidRPr="007B46C3">
        <w:rPr>
          <w:lang w:val="de-DE"/>
        </w:rPr>
        <w:t>：</w:t>
      </w:r>
      <w:r w:rsidR="00AE6258" w:rsidRPr="007B46C3">
        <w:rPr>
          <w:rFonts w:hint="eastAsia"/>
        </w:rPr>
        <w:t>公司所得稅率為</w:t>
      </w:r>
      <w:r w:rsidR="00AE6258" w:rsidRPr="007B46C3">
        <w:rPr>
          <w:rFonts w:hint="eastAsia"/>
          <w:lang w:val="de-DE"/>
        </w:rPr>
        <w:t>15%</w:t>
      </w:r>
      <w:r w:rsidR="00AE6258" w:rsidRPr="007B46C3">
        <w:rPr>
          <w:rFonts w:hint="eastAsia"/>
        </w:rPr>
        <w:t>。我國與德國簽有「避免所得稅及資本稅雙重課稅及防杜逃稅協定」，避免雙重課稅，為雙方企業創造</w:t>
      </w:r>
      <w:proofErr w:type="gramStart"/>
      <w:r w:rsidR="00AE6258" w:rsidRPr="007B46C3">
        <w:rPr>
          <w:rFonts w:hint="eastAsia"/>
        </w:rPr>
        <w:t>一</w:t>
      </w:r>
      <w:proofErr w:type="gramEnd"/>
      <w:r w:rsidR="00AE6258" w:rsidRPr="007B46C3">
        <w:rPr>
          <w:rFonts w:hint="eastAsia"/>
        </w:rPr>
        <w:t>租稅公平、鼓勵投資的友好環境</w:t>
      </w:r>
      <w:r w:rsidRPr="007B46C3">
        <w:t>。</w:t>
      </w:r>
    </w:p>
    <w:p w14:paraId="6DF370AB" w14:textId="77777777" w:rsidR="00F77F76" w:rsidRPr="007B46C3" w:rsidRDefault="00F77F76" w:rsidP="00F77F76">
      <w:pPr>
        <w:pStyle w:val="a6"/>
        <w:ind w:left="945" w:hanging="709"/>
      </w:pPr>
      <w:r w:rsidRPr="007B46C3">
        <w:t>（二）</w:t>
      </w:r>
      <w:r w:rsidRPr="007B46C3">
        <w:tab/>
      </w:r>
      <w:r w:rsidRPr="007B46C3">
        <w:t>團結互助稅</w:t>
      </w:r>
      <w:proofErr w:type="gramStart"/>
      <w:r w:rsidRPr="007B46C3">
        <w:t>（</w:t>
      </w:r>
      <w:proofErr w:type="gramEnd"/>
      <w:r w:rsidRPr="007B46C3">
        <w:t>德文：</w:t>
      </w:r>
      <w:r w:rsidRPr="007B46C3">
        <w:t>Solidaritätszuschlag</w:t>
      </w:r>
      <w:r w:rsidRPr="007B46C3">
        <w:t>；英文：</w:t>
      </w:r>
      <w:r w:rsidRPr="007B46C3">
        <w:t>solidarity surcharge</w:t>
      </w:r>
      <w:proofErr w:type="gramStart"/>
      <w:r w:rsidRPr="007B46C3">
        <w:t>）</w:t>
      </w:r>
      <w:proofErr w:type="gramEnd"/>
      <w:r w:rsidRPr="007B46C3">
        <w:t>：所得稅額之</w:t>
      </w:r>
      <w:r w:rsidRPr="007B46C3">
        <w:t>5.5%</w:t>
      </w:r>
      <w:r w:rsidR="00973487" w:rsidRPr="007B46C3">
        <w:rPr>
          <w:rFonts w:hint="eastAsia"/>
        </w:rPr>
        <w:t>，因此公司所得稅實際稅率為</w:t>
      </w:r>
      <w:r w:rsidR="00973487" w:rsidRPr="007B46C3">
        <w:rPr>
          <w:rFonts w:hint="eastAsia"/>
        </w:rPr>
        <w:t>15.83%</w:t>
      </w:r>
      <w:r w:rsidR="00973487" w:rsidRPr="007B46C3">
        <w:rPr>
          <w:rFonts w:hint="eastAsia"/>
        </w:rPr>
        <w:t>。</w:t>
      </w:r>
    </w:p>
    <w:p w14:paraId="2F3654F8" w14:textId="77777777" w:rsidR="00F77F76" w:rsidRPr="007B46C3" w:rsidRDefault="00F77F76" w:rsidP="00F77F76">
      <w:pPr>
        <w:pStyle w:val="a6"/>
        <w:ind w:left="945" w:hanging="709"/>
      </w:pPr>
      <w:r w:rsidRPr="007B46C3">
        <w:t>（三）</w:t>
      </w:r>
      <w:r w:rsidR="00973487" w:rsidRPr="007B46C3">
        <w:rPr>
          <w:rFonts w:hint="eastAsia"/>
        </w:rPr>
        <w:t>營</w:t>
      </w:r>
      <w:r w:rsidRPr="007B46C3">
        <w:t>業稅</w:t>
      </w:r>
      <w:proofErr w:type="gramStart"/>
      <w:r w:rsidRPr="007B46C3">
        <w:t>（</w:t>
      </w:r>
      <w:proofErr w:type="gramEnd"/>
      <w:r w:rsidRPr="007B46C3">
        <w:t>德文：</w:t>
      </w:r>
      <w:r w:rsidRPr="007B46C3">
        <w:t>Gewerbesteuer</w:t>
      </w:r>
      <w:r w:rsidRPr="007B46C3">
        <w:t>；英文：</w:t>
      </w:r>
      <w:r w:rsidRPr="007B46C3">
        <w:t>trade tax</w:t>
      </w:r>
      <w:proofErr w:type="gramStart"/>
      <w:r w:rsidRPr="007B46C3">
        <w:t>）</w:t>
      </w:r>
      <w:proofErr w:type="gramEnd"/>
      <w:r w:rsidRPr="007B46C3">
        <w:t>：</w:t>
      </w:r>
      <w:r w:rsidR="00AE6258" w:rsidRPr="007B46C3">
        <w:rPr>
          <w:rFonts w:hint="eastAsia"/>
        </w:rPr>
        <w:t>營業稅是德國對企業利潤徵收的地方稅，為城市和市政當局最重要的收入來源之</w:t>
      </w:r>
      <w:proofErr w:type="gramStart"/>
      <w:r w:rsidR="00AE6258" w:rsidRPr="007B46C3">
        <w:rPr>
          <w:rFonts w:hint="eastAsia"/>
        </w:rPr>
        <w:t>一</w:t>
      </w:r>
      <w:proofErr w:type="gramEnd"/>
      <w:r w:rsidR="00AE6258" w:rsidRPr="007B46C3">
        <w:rPr>
          <w:rFonts w:hint="eastAsia"/>
        </w:rPr>
        <w:t>。稅率依「應稅所得×</w:t>
      </w:r>
      <w:r w:rsidR="00AE6258" w:rsidRPr="007B46C3">
        <w:rPr>
          <w:rFonts w:hint="eastAsia"/>
        </w:rPr>
        <w:t>3.5%</w:t>
      </w:r>
      <w:r w:rsidR="00AE6258" w:rsidRPr="007B46C3">
        <w:rPr>
          <w:rFonts w:hint="eastAsia"/>
        </w:rPr>
        <w:t>×地方係數</w:t>
      </w:r>
      <w:r w:rsidR="000C6962" w:rsidRPr="007B46C3">
        <w:rPr>
          <w:rFonts w:hint="eastAsia"/>
        </w:rPr>
        <w:t>（</w:t>
      </w:r>
      <w:r w:rsidR="00AE6258" w:rsidRPr="007B46C3">
        <w:rPr>
          <w:rFonts w:hint="eastAsia"/>
        </w:rPr>
        <w:t>Hebesatz</w:t>
      </w:r>
      <w:r w:rsidR="000C6962" w:rsidRPr="007B46C3">
        <w:rPr>
          <w:rFonts w:hint="eastAsia"/>
        </w:rPr>
        <w:t>）</w:t>
      </w:r>
      <w:r w:rsidR="00AE6258" w:rsidRPr="007B46C3">
        <w:rPr>
          <w:rFonts w:hint="eastAsia"/>
        </w:rPr>
        <w:t>」計算。地方係數由各城市決定，常見範圍為</w:t>
      </w:r>
      <w:r w:rsidR="00AE6258" w:rsidRPr="007B46C3">
        <w:rPr>
          <w:rFonts w:hint="eastAsia"/>
        </w:rPr>
        <w:t>400%</w:t>
      </w:r>
      <w:r w:rsidR="00AE6258" w:rsidRPr="007B46C3">
        <w:rPr>
          <w:rFonts w:hint="eastAsia"/>
        </w:rPr>
        <w:t>至</w:t>
      </w:r>
      <w:r w:rsidR="00AE6258" w:rsidRPr="007B46C3">
        <w:rPr>
          <w:rFonts w:hint="eastAsia"/>
        </w:rPr>
        <w:t>500%</w:t>
      </w:r>
      <w:r w:rsidR="00AE6258" w:rsidRPr="007B46C3">
        <w:rPr>
          <w:rFonts w:hint="eastAsia"/>
        </w:rPr>
        <w:t>，如慕尼黑為</w:t>
      </w:r>
      <w:r w:rsidR="00AE6258" w:rsidRPr="007B46C3">
        <w:rPr>
          <w:rFonts w:hint="eastAsia"/>
        </w:rPr>
        <w:t>490%</w:t>
      </w:r>
      <w:r w:rsidR="00AE6258" w:rsidRPr="007B46C3">
        <w:rPr>
          <w:rFonts w:hint="eastAsia"/>
        </w:rPr>
        <w:t>、柏林為</w:t>
      </w:r>
      <w:r w:rsidR="00AE6258" w:rsidRPr="007B46C3">
        <w:rPr>
          <w:rFonts w:hint="eastAsia"/>
        </w:rPr>
        <w:t>410%</w:t>
      </w:r>
      <w:r w:rsidR="00AE6258" w:rsidRPr="007B46C3">
        <w:rPr>
          <w:rFonts w:hint="eastAsia"/>
        </w:rPr>
        <w:t>。綜合營業稅率約為</w:t>
      </w:r>
      <w:r w:rsidR="00AE6258" w:rsidRPr="007B46C3">
        <w:rPr>
          <w:rFonts w:hint="eastAsia"/>
        </w:rPr>
        <w:t>7%</w:t>
      </w:r>
      <w:r w:rsidR="00AE6258" w:rsidRPr="007B46C3">
        <w:rPr>
          <w:rFonts w:hint="eastAsia"/>
        </w:rPr>
        <w:t>至</w:t>
      </w:r>
      <w:r w:rsidR="00AE6258" w:rsidRPr="007B46C3">
        <w:rPr>
          <w:rFonts w:hint="eastAsia"/>
        </w:rPr>
        <w:t>17%</w:t>
      </w:r>
      <w:r w:rsidR="003C13E5" w:rsidRPr="007B46C3">
        <w:rPr>
          <w:rFonts w:hint="eastAsia"/>
        </w:rPr>
        <w:t>。</w:t>
      </w:r>
    </w:p>
    <w:p w14:paraId="526689E1" w14:textId="5A771896" w:rsidR="00F77F76" w:rsidRPr="007B46C3" w:rsidRDefault="00F77F76" w:rsidP="00F77F76">
      <w:pPr>
        <w:pStyle w:val="a6"/>
        <w:ind w:left="945" w:hanging="709"/>
      </w:pPr>
      <w:r w:rsidRPr="007B46C3">
        <w:t>（四）</w:t>
      </w:r>
      <w:r w:rsidRPr="007B46C3">
        <w:tab/>
      </w:r>
      <w:r w:rsidRPr="007B46C3">
        <w:t>加值稅</w:t>
      </w:r>
      <w:proofErr w:type="gramStart"/>
      <w:r w:rsidRPr="007B46C3">
        <w:t>（</w:t>
      </w:r>
      <w:proofErr w:type="gramEnd"/>
      <w:r w:rsidRPr="007B46C3">
        <w:t>德文：</w:t>
      </w:r>
      <w:r w:rsidRPr="007B46C3">
        <w:t>Mehrwertsteuer</w:t>
      </w:r>
      <w:r w:rsidRPr="007B46C3">
        <w:t>或</w:t>
      </w:r>
      <w:r w:rsidRPr="007B46C3">
        <w:t>Umsatzsteuer</w:t>
      </w:r>
      <w:r w:rsidRPr="007B46C3">
        <w:t>；英文：</w:t>
      </w:r>
      <w:r w:rsidRPr="007B46C3">
        <w:t>value-added tax</w:t>
      </w:r>
      <w:r w:rsidRPr="007B46C3">
        <w:t>，簡稱</w:t>
      </w:r>
      <w:r w:rsidRPr="007B46C3">
        <w:t>VAT</w:t>
      </w:r>
      <w:proofErr w:type="gramStart"/>
      <w:r w:rsidRPr="007B46C3">
        <w:t>）</w:t>
      </w:r>
      <w:proofErr w:type="gramEnd"/>
      <w:r w:rsidRPr="007B46C3">
        <w:t>：德國的標準增值稅率為</w:t>
      </w:r>
      <w:r w:rsidRPr="007B46C3">
        <w:t>19%</w:t>
      </w:r>
      <w:r w:rsidRPr="007B46C3">
        <w:t>（低於歐洲平均水平）。某些消費品及日常服務（如食品、報紙、當地公共交通工具及飯店）適用</w:t>
      </w:r>
      <w:r w:rsidRPr="007B46C3">
        <w:t>7%</w:t>
      </w:r>
      <w:r w:rsidRPr="007B46C3">
        <w:t>的</w:t>
      </w:r>
      <w:r w:rsidR="00AC0178" w:rsidRPr="007B46C3">
        <w:t>減免</w:t>
      </w:r>
      <w:r w:rsidRPr="007B46C3">
        <w:t>增值稅稅率；某些服務（例如銀行及醫療服務或社區工作）免徵增值稅。</w:t>
      </w:r>
    </w:p>
    <w:p w14:paraId="73461F6A" w14:textId="12BD7DC0" w:rsidR="00B77137" w:rsidRPr="007B46C3" w:rsidRDefault="00B77137" w:rsidP="00E555D4">
      <w:pPr>
        <w:ind w:firstLine="472"/>
      </w:pPr>
      <w:r w:rsidRPr="007B46C3">
        <w:rPr>
          <w:rFonts w:hint="eastAsia"/>
        </w:rPr>
        <w:lastRenderedPageBreak/>
        <w:t>臺德</w:t>
      </w:r>
      <w:r w:rsidRPr="007B46C3">
        <w:t>避免雙重課稅協定（</w:t>
      </w:r>
      <w:r w:rsidRPr="007B46C3">
        <w:t>ADTA</w:t>
      </w:r>
      <w:r w:rsidRPr="007B46C3">
        <w:t>）</w:t>
      </w:r>
    </w:p>
    <w:p w14:paraId="35471155" w14:textId="77777777" w:rsidR="00C01DCC" w:rsidRPr="007B46C3" w:rsidRDefault="00C01DCC" w:rsidP="00E555D4">
      <w:pPr>
        <w:ind w:firstLine="472"/>
      </w:pPr>
      <w:r w:rsidRPr="007B46C3">
        <w:rPr>
          <w:rFonts w:hint="eastAsia"/>
        </w:rPr>
        <w:t>臺德避免雙重課稅協定已於</w:t>
      </w:r>
      <w:r w:rsidRPr="007B46C3">
        <w:rPr>
          <w:rFonts w:hint="eastAsia"/>
        </w:rPr>
        <w:t>2012</w:t>
      </w:r>
      <w:r w:rsidRPr="007B46C3">
        <w:rPr>
          <w:rFonts w:hint="eastAsia"/>
        </w:rPr>
        <w:t>年</w:t>
      </w:r>
      <w:r w:rsidRPr="007B46C3">
        <w:rPr>
          <w:rFonts w:hint="eastAsia"/>
        </w:rPr>
        <w:t>11</w:t>
      </w:r>
      <w:r w:rsidRPr="007B46C3">
        <w:rPr>
          <w:rFonts w:hint="eastAsia"/>
        </w:rPr>
        <w:t>月</w:t>
      </w:r>
      <w:r w:rsidRPr="007B46C3">
        <w:rPr>
          <w:rFonts w:hint="eastAsia"/>
        </w:rPr>
        <w:t>7</w:t>
      </w:r>
      <w:r w:rsidRPr="007B46C3">
        <w:rPr>
          <w:rFonts w:hint="eastAsia"/>
        </w:rPr>
        <w:t>日起適用，主要由所得來源國針對各類別所得提供合宜之減免稅措施，以消除重複課稅，甚至減輕稅負。</w:t>
      </w:r>
    </w:p>
    <w:p w14:paraId="57B4D764" w14:textId="39E0893A" w:rsidR="00C01DCC" w:rsidRPr="007B46C3" w:rsidRDefault="00C01DCC" w:rsidP="00E555D4">
      <w:pPr>
        <w:ind w:firstLine="472"/>
      </w:pPr>
      <w:r w:rsidRPr="007B46C3">
        <w:rPr>
          <w:rFonts w:hint="eastAsia"/>
        </w:rPr>
        <w:t>該協定之生效，可促進臺德雙邊投資往來、緊密兩國經貿關係，有助於我國企業在德國及歐洲地區營運布局，並提升其在德國之競爭力，另可透過該協定提供德商永續低稅負之投資環境，吸引德商在臺投資及設立營運據點。</w:t>
      </w:r>
    </w:p>
    <w:p w14:paraId="42C46A22" w14:textId="62535E1F" w:rsidR="00F77F76" w:rsidRPr="007B46C3" w:rsidRDefault="00E555D4" w:rsidP="00E555D4">
      <w:pPr>
        <w:pStyle w:val="a4"/>
        <w:spacing w:before="257" w:after="257"/>
        <w:rPr>
          <w:color w:val="auto"/>
        </w:rPr>
      </w:pPr>
      <w:r w:rsidRPr="007B46C3">
        <w:rPr>
          <w:rFonts w:hint="eastAsia"/>
          <w:color w:val="auto"/>
        </w:rPr>
        <w:t>二</w:t>
      </w:r>
      <w:r w:rsidR="00F77F76" w:rsidRPr="007B46C3">
        <w:rPr>
          <w:color w:val="auto"/>
        </w:rPr>
        <w:t>、金融</w:t>
      </w:r>
    </w:p>
    <w:p w14:paraId="04287BB0" w14:textId="77777777" w:rsidR="00F77F76" w:rsidRPr="007B46C3" w:rsidRDefault="00F77F76" w:rsidP="00E555D4">
      <w:pPr>
        <w:ind w:firstLine="472"/>
        <w:rPr>
          <w:lang w:val="de-DE" w:eastAsia="zh-TW"/>
        </w:rPr>
      </w:pPr>
      <w:r w:rsidRPr="007B46C3">
        <w:rPr>
          <w:lang w:eastAsia="zh-TW"/>
        </w:rPr>
        <w:t>德國銀行以儲蓄銀行</w:t>
      </w:r>
      <w:r w:rsidRPr="007B46C3">
        <w:rPr>
          <w:lang w:val="de-DE" w:eastAsia="zh-TW"/>
        </w:rPr>
        <w:t>（</w:t>
      </w:r>
      <w:r w:rsidRPr="007B46C3">
        <w:rPr>
          <w:lang w:val="de-DE" w:eastAsia="zh-TW"/>
        </w:rPr>
        <w:t>Sparkasse</w:t>
      </w:r>
      <w:r w:rsidRPr="007B46C3">
        <w:rPr>
          <w:lang w:val="de-DE" w:eastAsia="zh-TW"/>
        </w:rPr>
        <w:t>）</w:t>
      </w:r>
      <w:r w:rsidRPr="007B46C3">
        <w:rPr>
          <w:lang w:eastAsia="zh-TW"/>
        </w:rPr>
        <w:t>暨</w:t>
      </w:r>
      <w:proofErr w:type="gramStart"/>
      <w:r w:rsidRPr="007B46C3">
        <w:rPr>
          <w:lang w:eastAsia="zh-TW"/>
        </w:rPr>
        <w:t>邦</w:t>
      </w:r>
      <w:proofErr w:type="gramEnd"/>
      <w:r w:rsidRPr="007B46C3">
        <w:rPr>
          <w:lang w:eastAsia="zh-TW"/>
        </w:rPr>
        <w:t>立銀行</w:t>
      </w:r>
      <w:r w:rsidRPr="007B46C3">
        <w:rPr>
          <w:lang w:val="de-DE" w:eastAsia="zh-TW"/>
        </w:rPr>
        <w:t>（</w:t>
      </w:r>
      <w:r w:rsidRPr="007B46C3">
        <w:rPr>
          <w:lang w:val="de-DE" w:eastAsia="zh-TW"/>
        </w:rPr>
        <w:t>Landesbank</w:t>
      </w:r>
      <w:r w:rsidRPr="007B46C3">
        <w:rPr>
          <w:lang w:val="de-DE" w:eastAsia="zh-TW"/>
        </w:rPr>
        <w:t>）</w:t>
      </w:r>
      <w:r w:rsidRPr="007B46C3">
        <w:rPr>
          <w:lang w:eastAsia="zh-TW"/>
        </w:rPr>
        <w:t>擁有最多分行</w:t>
      </w:r>
      <w:r w:rsidRPr="007B46C3">
        <w:rPr>
          <w:lang w:val="de-DE" w:eastAsia="zh-TW"/>
        </w:rPr>
        <w:t>，</w:t>
      </w:r>
      <w:r w:rsidRPr="007B46C3">
        <w:rPr>
          <w:lang w:eastAsia="zh-TW"/>
        </w:rPr>
        <w:t>若以銀行資產規模計算</w:t>
      </w:r>
      <w:r w:rsidRPr="007B46C3">
        <w:rPr>
          <w:lang w:val="de-DE" w:eastAsia="zh-TW"/>
        </w:rPr>
        <w:t>，</w:t>
      </w:r>
      <w:r w:rsidRPr="007B46C3">
        <w:rPr>
          <w:lang w:eastAsia="zh-TW"/>
        </w:rPr>
        <w:t>德國前</w:t>
      </w:r>
      <w:r w:rsidRPr="007B46C3">
        <w:rPr>
          <w:lang w:val="de-DE" w:eastAsia="zh-TW"/>
        </w:rPr>
        <w:t>3</w:t>
      </w:r>
      <w:r w:rsidRPr="007B46C3">
        <w:rPr>
          <w:lang w:eastAsia="zh-TW"/>
        </w:rPr>
        <w:t>大銀行分別為德意志銀行</w:t>
      </w:r>
      <w:r w:rsidRPr="007B46C3">
        <w:rPr>
          <w:lang w:val="de-DE" w:eastAsia="zh-TW"/>
        </w:rPr>
        <w:t>（</w:t>
      </w:r>
      <w:r w:rsidRPr="007B46C3">
        <w:rPr>
          <w:lang w:val="de-DE" w:eastAsia="zh-TW"/>
        </w:rPr>
        <w:t>Deutsche Bank</w:t>
      </w:r>
      <w:r w:rsidRPr="007B46C3">
        <w:rPr>
          <w:lang w:val="de-DE" w:eastAsia="zh-TW"/>
        </w:rPr>
        <w:t>）</w:t>
      </w:r>
      <w:r w:rsidRPr="007B46C3">
        <w:rPr>
          <w:lang w:eastAsia="zh-TW"/>
        </w:rPr>
        <w:t>、德國中央合作銀行</w:t>
      </w:r>
      <w:r w:rsidRPr="007B46C3">
        <w:rPr>
          <w:lang w:val="de-DE" w:eastAsia="zh-TW"/>
        </w:rPr>
        <w:t>（</w:t>
      </w:r>
      <w:r w:rsidRPr="007B46C3">
        <w:rPr>
          <w:lang w:val="de-DE" w:eastAsia="zh-TW"/>
        </w:rPr>
        <w:t>DZ Bank</w:t>
      </w:r>
      <w:r w:rsidRPr="007B46C3">
        <w:rPr>
          <w:lang w:val="de-DE" w:eastAsia="zh-TW"/>
        </w:rPr>
        <w:t>）</w:t>
      </w:r>
      <w:r w:rsidRPr="007B46C3">
        <w:rPr>
          <w:lang w:eastAsia="zh-TW"/>
        </w:rPr>
        <w:t>及德國商業銀行</w:t>
      </w:r>
      <w:r w:rsidRPr="007B46C3">
        <w:rPr>
          <w:lang w:val="de-DE" w:eastAsia="zh-TW"/>
        </w:rPr>
        <w:t>（</w:t>
      </w:r>
      <w:r w:rsidRPr="007B46C3">
        <w:rPr>
          <w:lang w:val="de-DE" w:eastAsia="zh-TW"/>
        </w:rPr>
        <w:t>Commerzbank</w:t>
      </w:r>
      <w:r w:rsidRPr="007B46C3">
        <w:rPr>
          <w:lang w:val="de-DE" w:eastAsia="zh-TW"/>
        </w:rPr>
        <w:t>）</w:t>
      </w:r>
      <w:r w:rsidRPr="007B46C3">
        <w:rPr>
          <w:lang w:eastAsia="zh-TW"/>
        </w:rPr>
        <w:t>。</w:t>
      </w:r>
    </w:p>
    <w:p w14:paraId="201DC08B" w14:textId="77777777" w:rsidR="00F77F76" w:rsidRPr="007B46C3" w:rsidRDefault="00F77F76" w:rsidP="00E555D4">
      <w:pPr>
        <w:ind w:firstLine="472"/>
        <w:rPr>
          <w:lang w:eastAsia="zh-TW"/>
        </w:rPr>
      </w:pPr>
      <w:r w:rsidRPr="007B46C3">
        <w:rPr>
          <w:lang w:eastAsia="zh-TW"/>
        </w:rPr>
        <w:t>德國境內銀行</w:t>
      </w:r>
      <w:proofErr w:type="gramStart"/>
      <w:r w:rsidRPr="007B46C3">
        <w:rPr>
          <w:lang w:eastAsia="zh-TW"/>
        </w:rPr>
        <w:t>眾多，</w:t>
      </w:r>
      <w:proofErr w:type="gramEnd"/>
      <w:r w:rsidRPr="007B46C3">
        <w:rPr>
          <w:lang w:eastAsia="zh-TW"/>
        </w:rPr>
        <w:t>可供企業及個人開戶選擇，鑒於企業貿易通</w:t>
      </w:r>
      <w:proofErr w:type="gramStart"/>
      <w:r w:rsidRPr="007B46C3">
        <w:rPr>
          <w:lang w:eastAsia="zh-TW"/>
        </w:rPr>
        <w:t>匯</w:t>
      </w:r>
      <w:proofErr w:type="gramEnd"/>
      <w:r w:rsidRPr="007B46C3">
        <w:rPr>
          <w:lang w:eastAsia="zh-TW"/>
        </w:rPr>
        <w:t>頻繁，德意志銀行在</w:t>
      </w:r>
      <w:proofErr w:type="gramStart"/>
      <w:r w:rsidRPr="007B46C3">
        <w:rPr>
          <w:lang w:eastAsia="zh-TW"/>
        </w:rPr>
        <w:t>臺</w:t>
      </w:r>
      <w:proofErr w:type="gramEnd"/>
      <w:r w:rsidRPr="007B46C3">
        <w:rPr>
          <w:lang w:eastAsia="zh-TW"/>
        </w:rPr>
        <w:t>成立分行，方便業者通</w:t>
      </w:r>
      <w:proofErr w:type="gramStart"/>
      <w:r w:rsidRPr="007B46C3">
        <w:rPr>
          <w:lang w:eastAsia="zh-TW"/>
        </w:rPr>
        <w:t>匯</w:t>
      </w:r>
      <w:proofErr w:type="gramEnd"/>
      <w:r w:rsidRPr="007B46C3">
        <w:rPr>
          <w:lang w:eastAsia="zh-TW"/>
        </w:rPr>
        <w:t>。</w:t>
      </w:r>
    </w:p>
    <w:p w14:paraId="3070516A" w14:textId="77777777" w:rsidR="00F77F76" w:rsidRPr="007B46C3" w:rsidRDefault="00F77F76" w:rsidP="00E555D4">
      <w:pPr>
        <w:ind w:firstLine="472"/>
      </w:pPr>
      <w:r w:rsidRPr="007B46C3">
        <w:t>外國企業在德國開立銀行帳戶所需文件如下：</w:t>
      </w:r>
    </w:p>
    <w:p w14:paraId="5FF01CD5" w14:textId="77777777" w:rsidR="00F77F76" w:rsidRPr="007B46C3" w:rsidRDefault="00F77F76" w:rsidP="00E555D4">
      <w:pPr>
        <w:pStyle w:val="a6"/>
        <w:ind w:left="945" w:hanging="709"/>
        <w:rPr>
          <w:lang w:val="en-US"/>
        </w:rPr>
      </w:pPr>
      <w:r w:rsidRPr="007B46C3">
        <w:rPr>
          <w:lang w:val="en-US"/>
        </w:rPr>
        <w:t>（</w:t>
      </w:r>
      <w:r w:rsidRPr="007B46C3">
        <w:t>一</w:t>
      </w:r>
      <w:r w:rsidRPr="007B46C3">
        <w:rPr>
          <w:lang w:val="en-US"/>
        </w:rPr>
        <w:t>）</w:t>
      </w:r>
      <w:r w:rsidRPr="007B46C3">
        <w:t>公司登記證</w:t>
      </w:r>
      <w:r w:rsidRPr="007B46C3">
        <w:rPr>
          <w:lang w:val="en-US"/>
        </w:rPr>
        <w:t>（</w:t>
      </w:r>
      <w:proofErr w:type="spellStart"/>
      <w:r w:rsidRPr="007B46C3">
        <w:rPr>
          <w:lang w:val="en-US"/>
        </w:rPr>
        <w:t>Handelsregisterauszüge</w:t>
      </w:r>
      <w:proofErr w:type="spellEnd"/>
      <w:r w:rsidRPr="007B46C3">
        <w:rPr>
          <w:lang w:val="en-US"/>
        </w:rPr>
        <w:t>）</w:t>
      </w:r>
      <w:r w:rsidRPr="007B46C3">
        <w:t>或經公證人公證之公司設立章程</w:t>
      </w:r>
      <w:r w:rsidRPr="007B46C3">
        <w:rPr>
          <w:lang w:val="en-US"/>
        </w:rPr>
        <w:t>（</w:t>
      </w:r>
      <w:proofErr w:type="spellStart"/>
      <w:r w:rsidRPr="007B46C3">
        <w:rPr>
          <w:lang w:val="en-US"/>
        </w:rPr>
        <w:t>Gründungsverträge</w:t>
      </w:r>
      <w:proofErr w:type="spellEnd"/>
      <w:r w:rsidRPr="007B46C3">
        <w:rPr>
          <w:lang w:val="en-US"/>
        </w:rPr>
        <w:t>）</w:t>
      </w:r>
      <w:r w:rsidRPr="007B46C3">
        <w:t>。</w:t>
      </w:r>
    </w:p>
    <w:p w14:paraId="198F029B" w14:textId="77777777" w:rsidR="00F77F76" w:rsidRPr="007B46C3" w:rsidRDefault="00F77F76" w:rsidP="00E555D4">
      <w:pPr>
        <w:pStyle w:val="a6"/>
        <w:ind w:left="945" w:hanging="709"/>
      </w:pPr>
      <w:r w:rsidRPr="007B46C3">
        <w:t>（二）公司負責人身分證明文件（如護照）等。</w:t>
      </w:r>
    </w:p>
    <w:p w14:paraId="1E63A504" w14:textId="77777777" w:rsidR="00F77F76" w:rsidRPr="007B46C3" w:rsidRDefault="00F77F76" w:rsidP="00E555D4">
      <w:pPr>
        <w:pStyle w:val="a6"/>
        <w:ind w:left="945" w:hanging="709"/>
      </w:pPr>
      <w:r w:rsidRPr="007B46C3">
        <w:t>（三）至於其他所需資料，可洽各銀行。</w:t>
      </w:r>
    </w:p>
    <w:p w14:paraId="6FBE4079" w14:textId="77777777" w:rsidR="00F77F76" w:rsidRPr="007B46C3" w:rsidRDefault="00F77F76" w:rsidP="00E555D4">
      <w:pPr>
        <w:ind w:firstLine="472"/>
      </w:pPr>
      <w:r w:rsidRPr="007B46C3">
        <w:t>個人在德國開立帳戶資料如下：</w:t>
      </w:r>
    </w:p>
    <w:p w14:paraId="70BC60BC" w14:textId="77777777" w:rsidR="00F77F76" w:rsidRPr="007B46C3" w:rsidRDefault="00F77F76" w:rsidP="00E555D4">
      <w:pPr>
        <w:pStyle w:val="a6"/>
        <w:ind w:left="945" w:hanging="709"/>
      </w:pPr>
      <w:r w:rsidRPr="007B46C3">
        <w:t>（一）個人護照。</w:t>
      </w:r>
    </w:p>
    <w:p w14:paraId="05D7F307" w14:textId="77777777" w:rsidR="00F77F76" w:rsidRPr="007B46C3" w:rsidRDefault="00F77F76" w:rsidP="00E555D4">
      <w:pPr>
        <w:pStyle w:val="a6"/>
        <w:ind w:left="945" w:hanging="709"/>
      </w:pPr>
      <w:r w:rsidRPr="007B46C3">
        <w:t>（二）戶政機關核發之登記證明書。</w:t>
      </w:r>
    </w:p>
    <w:p w14:paraId="48930838" w14:textId="77777777" w:rsidR="00F77F76" w:rsidRPr="007B46C3" w:rsidRDefault="00F77F76" w:rsidP="00E555D4">
      <w:pPr>
        <w:ind w:firstLine="472"/>
        <w:rPr>
          <w:lang w:eastAsia="zh-TW"/>
        </w:rPr>
      </w:pPr>
      <w:r w:rsidRPr="007B46C3">
        <w:rPr>
          <w:lang w:eastAsia="zh-TW"/>
        </w:rPr>
        <w:t>德國各銀行實際放款利率多寡，多依據貸款公司資產、貸款額度、公司信用、抵押資產等進行評估。外國廠商申請貸款並無特別限制，也無差別待遇。</w:t>
      </w:r>
    </w:p>
    <w:p w14:paraId="4BAF1A6B" w14:textId="5E55EBC6" w:rsidR="00F77F76" w:rsidRPr="007B46C3" w:rsidRDefault="00490711" w:rsidP="00E555D4">
      <w:pPr>
        <w:ind w:firstLine="472"/>
      </w:pPr>
      <w:r w:rsidRPr="007B46C3">
        <w:t>德國金融機構之監理主要由聯邦金融服務業監理署（</w:t>
      </w:r>
      <w:proofErr w:type="spellStart"/>
      <w:r w:rsidRPr="007B46C3">
        <w:t>Bundesanstalt</w:t>
      </w:r>
      <w:proofErr w:type="spellEnd"/>
      <w:r w:rsidRPr="007B46C3">
        <w:t xml:space="preserve"> für </w:t>
      </w:r>
      <w:proofErr w:type="spellStart"/>
      <w:r w:rsidRPr="007B46C3">
        <w:rPr>
          <w:spacing w:val="-2"/>
        </w:rPr>
        <w:t>Finanzdienstleistungsaufsicht</w:t>
      </w:r>
      <w:proofErr w:type="spellEnd"/>
      <w:r w:rsidRPr="007B46C3">
        <w:rPr>
          <w:spacing w:val="-2"/>
        </w:rPr>
        <w:t>，簡稱</w:t>
      </w:r>
      <w:r w:rsidRPr="007B46C3">
        <w:rPr>
          <w:spacing w:val="-2"/>
        </w:rPr>
        <w:t>BaFin</w:t>
      </w:r>
      <w:r w:rsidRPr="007B46C3">
        <w:rPr>
          <w:spacing w:val="-2"/>
        </w:rPr>
        <w:t>）與德國聯邦銀行（</w:t>
      </w:r>
      <w:r w:rsidRPr="007B46C3">
        <w:rPr>
          <w:spacing w:val="-2"/>
        </w:rPr>
        <w:t>Deutsche Bundesbank</w:t>
      </w:r>
      <w:r w:rsidRPr="007B46C3">
        <w:rPr>
          <w:spacing w:val="-2"/>
        </w:rPr>
        <w:t>）</w:t>
      </w:r>
      <w:r w:rsidRPr="007B46C3">
        <w:lastRenderedPageBreak/>
        <w:t>共同執行。德國現行法定存款保障制度主要依據</w:t>
      </w:r>
      <w:r w:rsidRPr="007B46C3">
        <w:t>2015</w:t>
      </w:r>
      <w:r w:rsidRPr="007B46C3">
        <w:t>年</w:t>
      </w:r>
      <w:r w:rsidRPr="007B46C3">
        <w:t>7</w:t>
      </w:r>
      <w:r w:rsidRPr="007B46C3">
        <w:t>月</w:t>
      </w:r>
      <w:r w:rsidRPr="007B46C3">
        <w:t>3</w:t>
      </w:r>
      <w:r w:rsidRPr="007B46C3">
        <w:t>日生效之《存款保障法》（</w:t>
      </w:r>
      <w:proofErr w:type="spellStart"/>
      <w:r w:rsidRPr="007B46C3">
        <w:t>Einlagensicherungsgesetz</w:t>
      </w:r>
      <w:proofErr w:type="spellEnd"/>
      <w:r w:rsidRPr="007B46C3">
        <w:t>, EinSiG</w:t>
      </w:r>
      <w:r w:rsidRPr="007B46C3">
        <w:t>），該法係為落實歐盟《存款保障機制指令》（</w:t>
      </w:r>
      <w:r w:rsidRPr="007B46C3">
        <w:t>Directive 2014/49/EU</w:t>
      </w:r>
      <w:r w:rsidRPr="007B46C3">
        <w:t>）。依現行制度，在德國從事存款業務之信用機構均須加入法定存款保障制度；一般而言，每一存款人於每一銀行之存款保障額度最高為</w:t>
      </w:r>
      <w:r w:rsidRPr="007B46C3">
        <w:t>10</w:t>
      </w:r>
      <w:r w:rsidRPr="007B46C3">
        <w:t>萬歐元。德國法定存款保障制度主要包括德國銀行補償計畫有限公司（</w:t>
      </w:r>
      <w:proofErr w:type="spellStart"/>
      <w:r w:rsidRPr="007B46C3">
        <w:t>Entschädigungseinrichtung</w:t>
      </w:r>
      <w:proofErr w:type="spellEnd"/>
      <w:r w:rsidRPr="007B46C3">
        <w:t xml:space="preserve"> </w:t>
      </w:r>
      <w:proofErr w:type="spellStart"/>
      <w:r w:rsidRPr="007B46C3">
        <w:t>deutscher</w:t>
      </w:r>
      <w:proofErr w:type="spellEnd"/>
      <w:r w:rsidRPr="007B46C3">
        <w:t xml:space="preserve"> Banken GmbH</w:t>
      </w:r>
      <w:r w:rsidRPr="007B46C3">
        <w:t>，簡稱</w:t>
      </w:r>
      <w:proofErr w:type="spellStart"/>
      <w:r w:rsidRPr="007B46C3">
        <w:t>EdB</w:t>
      </w:r>
      <w:proofErr w:type="spellEnd"/>
      <w:r w:rsidRPr="007B46C3">
        <w:t>），以及經承認之儲</w:t>
      </w:r>
      <w:r w:rsidRPr="007B46C3">
        <w:rPr>
          <w:spacing w:val="-4"/>
        </w:rPr>
        <w:t>蓄銀行金融集團（</w:t>
      </w:r>
      <w:proofErr w:type="spellStart"/>
      <w:r w:rsidRPr="007B46C3">
        <w:rPr>
          <w:spacing w:val="-4"/>
        </w:rPr>
        <w:t>Sparkassen-Finanzgruppe</w:t>
      </w:r>
      <w:proofErr w:type="spellEnd"/>
      <w:r w:rsidRPr="007B46C3">
        <w:rPr>
          <w:spacing w:val="-4"/>
        </w:rPr>
        <w:t>）及信用合作社金融集團（</w:t>
      </w:r>
      <w:proofErr w:type="spellStart"/>
      <w:r w:rsidRPr="007B46C3">
        <w:rPr>
          <w:spacing w:val="-4"/>
        </w:rPr>
        <w:t>Genossenschaftliche</w:t>
      </w:r>
      <w:proofErr w:type="spellEnd"/>
      <w:r w:rsidRPr="007B46C3">
        <w:rPr>
          <w:spacing w:val="-4"/>
        </w:rPr>
        <w:t xml:space="preserve"> </w:t>
      </w:r>
      <w:proofErr w:type="spellStart"/>
      <w:r w:rsidRPr="007B46C3">
        <w:t>FinanzGruppe</w:t>
      </w:r>
      <w:proofErr w:type="spellEnd"/>
      <w:r w:rsidRPr="007B46C3">
        <w:t>）機構保障制度；另各類銀行亦可能依其所屬銀行協會設有額外或自願性保障機制。有價證券投資服務部分則與存款保障不同，係適用投資人補償制度；證券交易公司補償機構（</w:t>
      </w:r>
      <w:proofErr w:type="spellStart"/>
      <w:r w:rsidRPr="007B46C3">
        <w:t>Entschädigungseinrichtung</w:t>
      </w:r>
      <w:proofErr w:type="spellEnd"/>
      <w:r w:rsidRPr="007B46C3">
        <w:t xml:space="preserve"> der </w:t>
      </w:r>
      <w:proofErr w:type="spellStart"/>
      <w:r w:rsidRPr="007B46C3">
        <w:t>Wertpapierhandelsunternehmen</w:t>
      </w:r>
      <w:proofErr w:type="spellEnd"/>
      <w:r w:rsidRPr="007B46C3">
        <w:t>，簡稱</w:t>
      </w:r>
      <w:r w:rsidRPr="007B46C3">
        <w:t>EdW</w:t>
      </w:r>
      <w:r w:rsidRPr="007B46C3">
        <w:t>）對符合條件之投資人債權提供</w:t>
      </w:r>
      <w:r w:rsidRPr="007B46C3">
        <w:t>90%</w:t>
      </w:r>
      <w:r w:rsidRPr="007B46C3">
        <w:t>、最高</w:t>
      </w:r>
      <w:r w:rsidRPr="007B46C3">
        <w:t>2</w:t>
      </w:r>
      <w:r w:rsidRPr="007B46C3">
        <w:t>萬歐元之補償</w:t>
      </w:r>
      <w:r w:rsidR="00F77F76" w:rsidRPr="007B46C3">
        <w:t>。</w:t>
      </w:r>
    </w:p>
    <w:p w14:paraId="17955F0E" w14:textId="77777777" w:rsidR="00F77F76" w:rsidRPr="007B46C3" w:rsidRDefault="00F77F76" w:rsidP="00E555D4">
      <w:pPr>
        <w:pStyle w:val="a4"/>
        <w:spacing w:before="257" w:after="257"/>
        <w:rPr>
          <w:color w:val="auto"/>
          <w:lang w:eastAsia="zh-CN"/>
        </w:rPr>
      </w:pPr>
      <w:r w:rsidRPr="007B46C3">
        <w:rPr>
          <w:color w:val="auto"/>
          <w:lang w:eastAsia="zh-CN"/>
        </w:rPr>
        <w:t>三、匯兌</w:t>
      </w:r>
    </w:p>
    <w:p w14:paraId="586C49F1" w14:textId="05FAFC56" w:rsidR="00F77F76" w:rsidRPr="007B46C3" w:rsidRDefault="008B2487" w:rsidP="00F77F76">
      <w:pPr>
        <w:ind w:firstLine="472"/>
        <w:rPr>
          <w:lang w:eastAsia="zh-TW"/>
        </w:rPr>
      </w:pPr>
      <w:r w:rsidRPr="007B46C3">
        <w:rPr>
          <w:lang w:eastAsia="zh-TW"/>
        </w:rPr>
        <w:t>歐元貨幣代號為</w:t>
      </w:r>
      <w:proofErr w:type="gramStart"/>
      <w:r w:rsidRPr="007B46C3">
        <w:rPr>
          <w:lang w:eastAsia="zh-TW"/>
        </w:rPr>
        <w:t>€</w:t>
      </w:r>
      <w:proofErr w:type="gramEnd"/>
      <w:r w:rsidRPr="007B46C3">
        <w:rPr>
          <w:lang w:eastAsia="zh-TW"/>
        </w:rPr>
        <w:t>，係來自希臘語字母表第五</w:t>
      </w:r>
      <w:proofErr w:type="gramStart"/>
      <w:r w:rsidRPr="007B46C3">
        <w:rPr>
          <w:lang w:eastAsia="zh-TW"/>
        </w:rPr>
        <w:t>個</w:t>
      </w:r>
      <w:proofErr w:type="gramEnd"/>
      <w:r w:rsidRPr="007B46C3">
        <w:rPr>
          <w:lang w:eastAsia="zh-TW"/>
        </w:rPr>
        <w:t>字母。目前歐盟</w:t>
      </w:r>
      <w:r w:rsidRPr="007B46C3">
        <w:rPr>
          <w:lang w:eastAsia="zh-TW"/>
        </w:rPr>
        <w:t>27</w:t>
      </w:r>
      <w:r w:rsidRPr="007B46C3">
        <w:rPr>
          <w:lang w:eastAsia="zh-TW"/>
        </w:rPr>
        <w:t>個會員國中，已有</w:t>
      </w:r>
      <w:r w:rsidRPr="007B46C3">
        <w:rPr>
          <w:lang w:eastAsia="zh-TW"/>
        </w:rPr>
        <w:t>21</w:t>
      </w:r>
      <w:r w:rsidRPr="007B46C3">
        <w:rPr>
          <w:lang w:eastAsia="zh-TW"/>
        </w:rPr>
        <w:t>國採用歐元，包括奧地利、比利時、保加利亞（</w:t>
      </w:r>
      <w:r w:rsidRPr="007B46C3">
        <w:rPr>
          <w:lang w:eastAsia="zh-TW"/>
        </w:rPr>
        <w:t>2026</w:t>
      </w:r>
      <w:r w:rsidRPr="007B46C3">
        <w:rPr>
          <w:lang w:eastAsia="zh-TW"/>
        </w:rPr>
        <w:t>年</w:t>
      </w:r>
      <w:r w:rsidRPr="007B46C3">
        <w:rPr>
          <w:lang w:eastAsia="zh-TW"/>
        </w:rPr>
        <w:t>1</w:t>
      </w:r>
      <w:r w:rsidRPr="007B46C3">
        <w:rPr>
          <w:lang w:eastAsia="zh-TW"/>
        </w:rPr>
        <w:t>月</w:t>
      </w:r>
      <w:r w:rsidRPr="007B46C3">
        <w:rPr>
          <w:lang w:eastAsia="zh-TW"/>
        </w:rPr>
        <w:t>1</w:t>
      </w:r>
      <w:r w:rsidRPr="007B46C3">
        <w:rPr>
          <w:lang w:eastAsia="zh-TW"/>
        </w:rPr>
        <w:t>日加入歐元區）、克羅埃西亞、賽普勒斯、愛沙尼亞、芬蘭、法國、德國、希臘、愛爾蘭、義大利、拉脫維亞、立陶宛、盧森堡、馬爾他、荷蘭、葡萄牙、斯</w:t>
      </w:r>
      <w:proofErr w:type="gramStart"/>
      <w:r w:rsidRPr="007B46C3">
        <w:rPr>
          <w:lang w:eastAsia="zh-TW"/>
        </w:rPr>
        <w:t>洛</w:t>
      </w:r>
      <w:proofErr w:type="gramEnd"/>
      <w:r w:rsidRPr="007B46C3">
        <w:rPr>
          <w:lang w:eastAsia="zh-TW"/>
        </w:rPr>
        <w:t>伐克、斯洛維尼亞及西班牙。另安道爾（</w:t>
      </w:r>
      <w:r w:rsidRPr="007B46C3">
        <w:rPr>
          <w:lang w:eastAsia="zh-TW"/>
        </w:rPr>
        <w:t>Andorra</w:t>
      </w:r>
      <w:r w:rsidRPr="007B46C3">
        <w:rPr>
          <w:lang w:eastAsia="zh-TW"/>
        </w:rPr>
        <w:t>）、摩納哥（</w:t>
      </w:r>
      <w:r w:rsidRPr="007B46C3">
        <w:rPr>
          <w:lang w:eastAsia="zh-TW"/>
        </w:rPr>
        <w:t>Monaco</w:t>
      </w:r>
      <w:r w:rsidRPr="007B46C3">
        <w:rPr>
          <w:lang w:eastAsia="zh-TW"/>
        </w:rPr>
        <w:t>）、聖馬利諾（</w:t>
      </w:r>
      <w:r w:rsidRPr="007B46C3">
        <w:rPr>
          <w:lang w:eastAsia="zh-TW"/>
        </w:rPr>
        <w:t>San Marino</w:t>
      </w:r>
      <w:r w:rsidRPr="007B46C3">
        <w:rPr>
          <w:lang w:eastAsia="zh-TW"/>
        </w:rPr>
        <w:t>）及梵蒂岡亦依與歐盟之貨幣協定使用歐元，</w:t>
      </w:r>
      <w:r w:rsidR="005B5C10" w:rsidRPr="007B46C3">
        <w:rPr>
          <w:lang w:eastAsia="zh-TW"/>
        </w:rPr>
        <w:t>科</w:t>
      </w:r>
      <w:proofErr w:type="gramStart"/>
      <w:r w:rsidR="005B5C10" w:rsidRPr="007B46C3">
        <w:rPr>
          <w:lang w:eastAsia="zh-TW"/>
        </w:rPr>
        <w:t>索沃及蒙特內哥羅</w:t>
      </w:r>
      <w:proofErr w:type="gramEnd"/>
      <w:r w:rsidR="005B5C10" w:rsidRPr="007B46C3">
        <w:rPr>
          <w:lang w:eastAsia="zh-TW"/>
        </w:rPr>
        <w:t>（</w:t>
      </w:r>
      <w:r w:rsidR="005B5C10" w:rsidRPr="007B46C3">
        <w:rPr>
          <w:lang w:eastAsia="zh-TW"/>
        </w:rPr>
        <w:t>Montenegro</w:t>
      </w:r>
      <w:r w:rsidR="005B5C10" w:rsidRPr="007B46C3">
        <w:rPr>
          <w:lang w:eastAsia="zh-TW"/>
        </w:rPr>
        <w:t>）並非歐元區成員，惟均自行採用歐元作為境內主要流通貨幣</w:t>
      </w:r>
      <w:r w:rsidRPr="007B46C3">
        <w:rPr>
          <w:lang w:eastAsia="zh-TW"/>
        </w:rPr>
        <w:t>。</w:t>
      </w:r>
    </w:p>
    <w:p w14:paraId="4D5D82AF" w14:textId="08AF1B3B" w:rsidR="00F77F76" w:rsidRPr="007B46C3" w:rsidRDefault="00F77F76" w:rsidP="00F77F76">
      <w:pPr>
        <w:ind w:firstLine="472"/>
        <w:rPr>
          <w:lang w:eastAsia="zh-TW"/>
        </w:rPr>
      </w:pPr>
      <w:r w:rsidRPr="007B46C3">
        <w:rPr>
          <w:lang w:eastAsia="zh-TW"/>
        </w:rPr>
        <w:t>歐洲中央銀行設在德國法蘭克福，負責整個歐元區的貨幣政策，其工作包括制定利率，管理歐元區外匯儲備，</w:t>
      </w:r>
      <w:r w:rsidR="008B2487" w:rsidRPr="007B46C3">
        <w:rPr>
          <w:lang w:eastAsia="zh-TW"/>
        </w:rPr>
        <w:t>並促進歐元區支付系統安全及穩定運作</w:t>
      </w:r>
      <w:r w:rsidRPr="007B46C3">
        <w:rPr>
          <w:lang w:eastAsia="zh-TW"/>
        </w:rPr>
        <w:t>。</w:t>
      </w:r>
    </w:p>
    <w:p w14:paraId="176B4F24" w14:textId="40B44B73" w:rsidR="00F77F76" w:rsidRPr="007B46C3" w:rsidRDefault="00F77F76" w:rsidP="00F77F76">
      <w:pPr>
        <w:ind w:firstLine="472"/>
        <w:rPr>
          <w:lang w:eastAsia="zh-TW"/>
        </w:rPr>
      </w:pPr>
      <w:r w:rsidRPr="007B46C3">
        <w:rPr>
          <w:lang w:eastAsia="zh-TW"/>
        </w:rPr>
        <w:t>歐元紙幣在整個歐元區中採用相同設計，紙幣圖案由歐洲不同建築時代的窗、門（正面）及大橋（背面）組成。歐元硬幣則一面由歐元區國家自行設計，而另一</w:t>
      </w:r>
      <w:r w:rsidRPr="007B46C3">
        <w:rPr>
          <w:lang w:eastAsia="zh-TW"/>
        </w:rPr>
        <w:lastRenderedPageBreak/>
        <w:t>面為歐洲</w:t>
      </w:r>
      <w:r w:rsidR="00B7450D" w:rsidRPr="007B46C3">
        <w:rPr>
          <w:lang w:eastAsia="zh-TW"/>
        </w:rPr>
        <w:t>統一</w:t>
      </w:r>
      <w:r w:rsidRPr="007B46C3">
        <w:rPr>
          <w:lang w:eastAsia="zh-TW"/>
        </w:rPr>
        <w:t>設計。但硬幣的技術特徵（形狀大小、重量及材質）在整個歐元區國家都是相同的，並且不同國家版本的歐元硬幣可在整個歐元區內自由流通。</w:t>
      </w:r>
    </w:p>
    <w:p w14:paraId="0AC7CA35" w14:textId="77777777" w:rsidR="008C7677" w:rsidRPr="007B46C3" w:rsidRDefault="008C7677" w:rsidP="00F17BDB">
      <w:pPr>
        <w:ind w:firstLine="472"/>
        <w:rPr>
          <w:lang w:eastAsia="zh-TW"/>
        </w:rPr>
      </w:pPr>
    </w:p>
    <w:p w14:paraId="2DA51A96" w14:textId="77777777" w:rsidR="00BF39D0" w:rsidRPr="007B46C3" w:rsidRDefault="00BF39D0" w:rsidP="00F17BDB">
      <w:pPr>
        <w:ind w:firstLine="472"/>
        <w:rPr>
          <w:lang w:eastAsia="zh-TW"/>
        </w:rPr>
      </w:pPr>
    </w:p>
    <w:p w14:paraId="31F9C356" w14:textId="189FCB9F" w:rsidR="00F61C2C" w:rsidRPr="007B46C3" w:rsidRDefault="00F61C2C">
      <w:pPr>
        <w:widowControl/>
        <w:overflowPunct/>
        <w:autoSpaceDE/>
        <w:autoSpaceDN/>
        <w:ind w:firstLineChars="0" w:firstLine="0"/>
        <w:jc w:val="left"/>
        <w:rPr>
          <w:lang w:eastAsia="zh-TW"/>
        </w:rPr>
      </w:pPr>
    </w:p>
    <w:p w14:paraId="55C781B9" w14:textId="77777777" w:rsidR="00FD49E8" w:rsidRPr="007B46C3" w:rsidRDefault="00FD49E8">
      <w:pPr>
        <w:widowControl/>
        <w:overflowPunct/>
        <w:autoSpaceDE/>
        <w:autoSpaceDN/>
        <w:ind w:firstLineChars="0" w:firstLine="0"/>
        <w:jc w:val="left"/>
        <w:rPr>
          <w:lang w:eastAsia="zh-TW"/>
        </w:rPr>
      </w:pPr>
    </w:p>
    <w:p w14:paraId="61C87AFC" w14:textId="77777777" w:rsidR="003E0BC3" w:rsidRPr="007B46C3" w:rsidRDefault="003E0BC3" w:rsidP="00F17BDB">
      <w:pPr>
        <w:ind w:firstLine="472"/>
        <w:rPr>
          <w:lang w:eastAsia="zh-TW"/>
        </w:rPr>
        <w:sectPr w:rsidR="003E0BC3" w:rsidRPr="007B46C3" w:rsidSect="003E0BC3">
          <w:headerReference w:type="default" r:id="rId33"/>
          <w:pgSz w:w="11906" w:h="16838" w:code="9"/>
          <w:pgMar w:top="2268" w:right="1701" w:bottom="1701" w:left="1701" w:header="1134" w:footer="851" w:gutter="0"/>
          <w:cols w:space="425"/>
          <w:docGrid w:type="linesAndChars" w:linePitch="514" w:charSpace="-774"/>
        </w:sectPr>
      </w:pPr>
    </w:p>
    <w:p w14:paraId="6322FB26" w14:textId="77777777" w:rsidR="00AF6771" w:rsidRPr="007B46C3" w:rsidRDefault="00AF6771" w:rsidP="00F17BDB">
      <w:pPr>
        <w:pStyle w:val="a3"/>
        <w:spacing w:before="514" w:after="771"/>
      </w:pPr>
      <w:bookmarkStart w:id="8" w:name="_Toc235790747"/>
      <w:r w:rsidRPr="007B46C3">
        <w:lastRenderedPageBreak/>
        <w:t>第陸章　基礎建設及成本</w:t>
      </w:r>
      <w:bookmarkEnd w:id="8"/>
    </w:p>
    <w:p w14:paraId="5009C655" w14:textId="77777777" w:rsidR="00AF6771" w:rsidRPr="007B46C3" w:rsidRDefault="00AF6771" w:rsidP="00F17BDB">
      <w:pPr>
        <w:pStyle w:val="a4"/>
        <w:spacing w:before="257" w:after="257"/>
        <w:rPr>
          <w:color w:val="auto"/>
        </w:rPr>
      </w:pPr>
      <w:r w:rsidRPr="007B46C3">
        <w:rPr>
          <w:color w:val="auto"/>
        </w:rPr>
        <w:t>一、</w:t>
      </w:r>
      <w:r w:rsidR="00CB7DE2" w:rsidRPr="007B46C3">
        <w:rPr>
          <w:rFonts w:hint="eastAsia"/>
          <w:color w:val="auto"/>
        </w:rPr>
        <w:t>不動產售價及租金</w:t>
      </w:r>
    </w:p>
    <w:p w14:paraId="220A8971" w14:textId="46D82A1B" w:rsidR="00BF19F0" w:rsidRPr="007B46C3" w:rsidRDefault="00F77F76" w:rsidP="00E555D4">
      <w:pPr>
        <w:ind w:firstLine="472"/>
        <w:rPr>
          <w:lang w:val="de-DE" w:eastAsia="zh-TW"/>
        </w:rPr>
      </w:pPr>
      <w:r w:rsidRPr="007B46C3">
        <w:rPr>
          <w:lang w:val="de-DE" w:eastAsia="zh-TW"/>
        </w:rPr>
        <w:t>德國各大城市用地因投資與承租者需求急遽上升，使原本競爭十分激烈的房市市場更是一屋難求</w:t>
      </w:r>
      <w:r w:rsidR="001E47ED" w:rsidRPr="007B46C3">
        <w:rPr>
          <w:rFonts w:hint="eastAsia"/>
          <w:lang w:val="de-DE" w:eastAsia="zh-TW"/>
        </w:rPr>
        <w:t>，</w:t>
      </w:r>
      <w:r w:rsidRPr="007B46C3">
        <w:rPr>
          <w:lang w:val="de-DE" w:eastAsia="zh-TW"/>
        </w:rPr>
        <w:t>特別是</w:t>
      </w:r>
      <w:r w:rsidR="00AD10D9" w:rsidRPr="007B46C3">
        <w:rPr>
          <w:rFonts w:hint="eastAsia"/>
          <w:lang w:val="de-DE" w:eastAsia="zh-TW"/>
        </w:rPr>
        <w:t>柏林、法蘭克福及慕尼黑等</w:t>
      </w:r>
      <w:r w:rsidRPr="007B46C3">
        <w:rPr>
          <w:lang w:val="de-DE" w:eastAsia="zh-TW"/>
        </w:rPr>
        <w:t>3</w:t>
      </w:r>
      <w:r w:rsidRPr="007B46C3">
        <w:rPr>
          <w:lang w:val="de-DE" w:eastAsia="zh-TW"/>
        </w:rPr>
        <w:t>大城市，交易及租賃需求旺盛，範圍包括辦公室、商業空間、飯店與一般住宅，將促使投資成本上升。</w:t>
      </w:r>
    </w:p>
    <w:p w14:paraId="0947705F" w14:textId="5FBF4A46" w:rsidR="00D072B5" w:rsidRPr="007B46C3" w:rsidRDefault="00D072B5" w:rsidP="00E555D4">
      <w:pPr>
        <w:ind w:firstLine="472"/>
        <w:rPr>
          <w:lang w:eastAsia="zh-TW"/>
        </w:rPr>
      </w:pPr>
      <w:r w:rsidRPr="007B46C3">
        <w:rPr>
          <w:rFonts w:hint="eastAsia"/>
          <w:lang w:eastAsia="zh-TW"/>
        </w:rPr>
        <w:t>近十多年來，由於房屋貸款利率極低，使得德國房地產價格大幅上漲。惟自</w:t>
      </w:r>
      <w:r w:rsidRPr="007B46C3">
        <w:rPr>
          <w:rFonts w:hint="eastAsia"/>
          <w:lang w:eastAsia="zh-TW"/>
        </w:rPr>
        <w:t>2022</w:t>
      </w:r>
      <w:r w:rsidRPr="007B46C3">
        <w:rPr>
          <w:rFonts w:hint="eastAsia"/>
          <w:lang w:eastAsia="zh-TW"/>
        </w:rPr>
        <w:t>年起，歐洲央行（</w:t>
      </w:r>
      <w:r w:rsidRPr="007B46C3">
        <w:rPr>
          <w:rFonts w:hint="eastAsia"/>
          <w:lang w:eastAsia="zh-TW"/>
        </w:rPr>
        <w:t>ECB</w:t>
      </w:r>
      <w:r w:rsidRPr="007B46C3">
        <w:rPr>
          <w:rFonts w:hint="eastAsia"/>
          <w:lang w:eastAsia="zh-TW"/>
        </w:rPr>
        <w:t>）先透過提高關鍵利率來應對</w:t>
      </w:r>
      <w:proofErr w:type="gramStart"/>
      <w:r w:rsidRPr="007B46C3">
        <w:rPr>
          <w:rFonts w:hint="eastAsia"/>
          <w:lang w:eastAsia="zh-TW"/>
        </w:rPr>
        <w:t>通膨後</w:t>
      </w:r>
      <w:proofErr w:type="gramEnd"/>
      <w:r w:rsidRPr="007B46C3">
        <w:rPr>
          <w:rFonts w:hint="eastAsia"/>
          <w:lang w:eastAsia="zh-TW"/>
        </w:rPr>
        <w:t>，</w:t>
      </w:r>
      <w:r w:rsidR="00FE604B" w:rsidRPr="007B46C3">
        <w:rPr>
          <w:rFonts w:hint="eastAsia"/>
          <w:lang w:eastAsia="zh-TW"/>
        </w:rPr>
        <w:t>房貸</w:t>
      </w:r>
      <w:r w:rsidRPr="007B46C3">
        <w:rPr>
          <w:rFonts w:hint="eastAsia"/>
          <w:lang w:eastAsia="zh-TW"/>
        </w:rPr>
        <w:t>利率也在短時間內</w:t>
      </w:r>
      <w:r w:rsidR="00FE604B" w:rsidRPr="007B46C3">
        <w:rPr>
          <w:rFonts w:hint="eastAsia"/>
          <w:lang w:eastAsia="zh-TW"/>
        </w:rPr>
        <w:t>自</w:t>
      </w:r>
      <w:r w:rsidRPr="007B46C3">
        <w:rPr>
          <w:rFonts w:hint="eastAsia"/>
          <w:lang w:eastAsia="zh-TW"/>
        </w:rPr>
        <w:t>1%</w:t>
      </w:r>
      <w:r w:rsidRPr="007B46C3">
        <w:rPr>
          <w:rFonts w:hint="eastAsia"/>
          <w:lang w:eastAsia="zh-TW"/>
        </w:rPr>
        <w:t>升至</w:t>
      </w:r>
      <w:r w:rsidRPr="007B46C3">
        <w:rPr>
          <w:rFonts w:hint="eastAsia"/>
          <w:lang w:eastAsia="zh-TW"/>
        </w:rPr>
        <w:t>4%</w:t>
      </w:r>
      <w:r w:rsidRPr="007B46C3">
        <w:rPr>
          <w:rFonts w:hint="eastAsia"/>
          <w:lang w:eastAsia="zh-TW"/>
        </w:rPr>
        <w:t>左右</w:t>
      </w:r>
      <w:r w:rsidR="006836EB" w:rsidRPr="007B46C3">
        <w:rPr>
          <w:rFonts w:hint="eastAsia"/>
          <w:lang w:eastAsia="zh-TW"/>
        </w:rPr>
        <w:t>，</w:t>
      </w:r>
      <w:r w:rsidR="006836EB" w:rsidRPr="007B46C3">
        <w:rPr>
          <w:lang w:eastAsia="zh-TW"/>
        </w:rPr>
        <w:t>導致購屋負擔上升、交易量下滑，部分購屋需求轉向租賃市場。</w:t>
      </w:r>
      <w:r w:rsidR="006836EB" w:rsidRPr="007B46C3">
        <w:rPr>
          <w:lang w:eastAsia="zh-TW"/>
        </w:rPr>
        <w:t>2024</w:t>
      </w:r>
      <w:r w:rsidR="006836EB" w:rsidRPr="007B46C3">
        <w:rPr>
          <w:lang w:eastAsia="zh-TW"/>
        </w:rPr>
        <w:t>年下半年以來，隨歐洲央行逐步降息，市場信心有所回復，但利率及建築成本仍高，房市復甦速度仍受限制。歐洲央行於</w:t>
      </w:r>
      <w:r w:rsidR="006836EB" w:rsidRPr="007B46C3">
        <w:rPr>
          <w:lang w:eastAsia="zh-TW"/>
        </w:rPr>
        <w:t>2025</w:t>
      </w:r>
      <w:r w:rsidR="006836EB" w:rsidRPr="007B46C3">
        <w:rPr>
          <w:lang w:eastAsia="zh-TW"/>
        </w:rPr>
        <w:t>年</w:t>
      </w:r>
      <w:r w:rsidR="006836EB" w:rsidRPr="007B46C3">
        <w:rPr>
          <w:lang w:eastAsia="zh-TW"/>
        </w:rPr>
        <w:t>6</w:t>
      </w:r>
      <w:r w:rsidR="006836EB" w:rsidRPr="007B46C3">
        <w:rPr>
          <w:lang w:eastAsia="zh-TW"/>
        </w:rPr>
        <w:t>月將三大關鍵利率下調至存款機制利率</w:t>
      </w:r>
      <w:r w:rsidR="006836EB" w:rsidRPr="007B46C3">
        <w:rPr>
          <w:lang w:eastAsia="zh-TW"/>
        </w:rPr>
        <w:t>2.00%</w:t>
      </w:r>
      <w:r w:rsidR="006836EB" w:rsidRPr="007B46C3">
        <w:rPr>
          <w:lang w:eastAsia="zh-TW"/>
        </w:rPr>
        <w:t>、主要再融通操作利率</w:t>
      </w:r>
      <w:r w:rsidR="006836EB" w:rsidRPr="007B46C3">
        <w:rPr>
          <w:lang w:eastAsia="zh-TW"/>
        </w:rPr>
        <w:t>2.15%</w:t>
      </w:r>
      <w:r w:rsidR="006836EB" w:rsidRPr="007B46C3">
        <w:rPr>
          <w:lang w:eastAsia="zh-TW"/>
        </w:rPr>
        <w:t>、邊際貸款機制利率</w:t>
      </w:r>
      <w:r w:rsidR="006836EB" w:rsidRPr="007B46C3">
        <w:rPr>
          <w:lang w:eastAsia="zh-TW"/>
        </w:rPr>
        <w:t>2.40%</w:t>
      </w:r>
      <w:r w:rsidR="006836EB" w:rsidRPr="007B46C3">
        <w:rPr>
          <w:lang w:eastAsia="zh-TW"/>
        </w:rPr>
        <w:t>。</w:t>
      </w:r>
    </w:p>
    <w:p w14:paraId="7AE5B129" w14:textId="731D47D7" w:rsidR="00927DB7" w:rsidRPr="007B46C3" w:rsidRDefault="006836EB" w:rsidP="00927DB7">
      <w:pPr>
        <w:ind w:firstLine="472"/>
        <w:rPr>
          <w:lang w:eastAsia="zh-TW"/>
        </w:rPr>
      </w:pPr>
      <w:r w:rsidRPr="007B46C3">
        <w:rPr>
          <w:lang w:eastAsia="zh-TW"/>
        </w:rPr>
        <w:t>根據德國聯邦統計局（</w:t>
      </w:r>
      <w:proofErr w:type="spellStart"/>
      <w:r w:rsidRPr="007B46C3">
        <w:rPr>
          <w:lang w:eastAsia="zh-TW"/>
        </w:rPr>
        <w:t>Destatis</w:t>
      </w:r>
      <w:proofErr w:type="spellEnd"/>
      <w:r w:rsidRPr="007B46C3">
        <w:rPr>
          <w:lang w:eastAsia="zh-TW"/>
        </w:rPr>
        <w:t>）資料，</w:t>
      </w:r>
      <w:r w:rsidRPr="007B46C3">
        <w:rPr>
          <w:lang w:eastAsia="zh-TW"/>
        </w:rPr>
        <w:t>2025</w:t>
      </w:r>
      <w:r w:rsidRPr="007B46C3">
        <w:rPr>
          <w:lang w:eastAsia="zh-TW"/>
        </w:rPr>
        <w:t>年第</w:t>
      </w:r>
      <w:r w:rsidRPr="007B46C3">
        <w:rPr>
          <w:lang w:eastAsia="zh-TW"/>
        </w:rPr>
        <w:t>4</w:t>
      </w:r>
      <w:r w:rsidRPr="007B46C3">
        <w:rPr>
          <w:lang w:eastAsia="zh-TW"/>
        </w:rPr>
        <w:t>季德國住宅不動產價格較上年同期上漲</w:t>
      </w:r>
      <w:r w:rsidRPr="007B46C3">
        <w:rPr>
          <w:lang w:eastAsia="zh-TW"/>
        </w:rPr>
        <w:t>3.0%</w:t>
      </w:r>
      <w:r w:rsidRPr="007B46C3">
        <w:rPr>
          <w:lang w:eastAsia="zh-TW"/>
        </w:rPr>
        <w:t>，為連續第</w:t>
      </w:r>
      <w:r w:rsidRPr="007B46C3">
        <w:rPr>
          <w:lang w:eastAsia="zh-TW"/>
        </w:rPr>
        <w:t>5</w:t>
      </w:r>
      <w:r w:rsidRPr="007B46C3">
        <w:rPr>
          <w:lang w:eastAsia="zh-TW"/>
        </w:rPr>
        <w:t>季年增；以</w:t>
      </w:r>
      <w:r w:rsidRPr="007B46C3">
        <w:rPr>
          <w:lang w:eastAsia="zh-TW"/>
        </w:rPr>
        <w:t>2025</w:t>
      </w:r>
      <w:r w:rsidRPr="007B46C3">
        <w:rPr>
          <w:lang w:eastAsia="zh-TW"/>
        </w:rPr>
        <w:t>年全年平均計算，住宅不動產價格較</w:t>
      </w:r>
      <w:r w:rsidRPr="007B46C3">
        <w:rPr>
          <w:lang w:eastAsia="zh-TW"/>
        </w:rPr>
        <w:t>2024</w:t>
      </w:r>
      <w:r w:rsidRPr="007B46C3">
        <w:rPr>
          <w:lang w:eastAsia="zh-TW"/>
        </w:rPr>
        <w:t>年上漲</w:t>
      </w:r>
      <w:r w:rsidRPr="007B46C3">
        <w:rPr>
          <w:lang w:eastAsia="zh-TW"/>
        </w:rPr>
        <w:t>3.2%</w:t>
      </w:r>
      <w:r w:rsidRPr="007B46C3">
        <w:rPr>
          <w:lang w:eastAsia="zh-TW"/>
        </w:rPr>
        <w:t>，為</w:t>
      </w:r>
      <w:r w:rsidRPr="007B46C3">
        <w:rPr>
          <w:lang w:eastAsia="zh-TW"/>
        </w:rPr>
        <w:t>2022</w:t>
      </w:r>
      <w:r w:rsidRPr="007B46C3">
        <w:rPr>
          <w:lang w:eastAsia="zh-TW"/>
        </w:rPr>
        <w:t>年以來首次全年上漲。德國</w:t>
      </w:r>
      <w:proofErr w:type="spellStart"/>
      <w:r w:rsidRPr="007B46C3">
        <w:rPr>
          <w:lang w:eastAsia="zh-TW"/>
        </w:rPr>
        <w:t>Pfandbrief</w:t>
      </w:r>
      <w:proofErr w:type="spellEnd"/>
      <w:r w:rsidRPr="007B46C3">
        <w:rPr>
          <w:lang w:eastAsia="zh-TW"/>
        </w:rPr>
        <w:t>銀行協會（</w:t>
      </w:r>
      <w:proofErr w:type="spellStart"/>
      <w:r w:rsidRPr="007B46C3">
        <w:rPr>
          <w:lang w:eastAsia="zh-TW"/>
        </w:rPr>
        <w:t>vdp</w:t>
      </w:r>
      <w:proofErr w:type="spellEnd"/>
      <w:r w:rsidRPr="007B46C3">
        <w:rPr>
          <w:lang w:eastAsia="zh-TW"/>
        </w:rPr>
        <w:t>）資料亦顯示，</w:t>
      </w:r>
      <w:r w:rsidRPr="007B46C3">
        <w:rPr>
          <w:lang w:eastAsia="zh-TW"/>
        </w:rPr>
        <w:t>2025</w:t>
      </w:r>
      <w:r w:rsidRPr="007B46C3">
        <w:rPr>
          <w:lang w:eastAsia="zh-TW"/>
        </w:rPr>
        <w:t>年第</w:t>
      </w:r>
      <w:r w:rsidRPr="007B46C3">
        <w:rPr>
          <w:lang w:eastAsia="zh-TW"/>
        </w:rPr>
        <w:t>4</w:t>
      </w:r>
      <w:r w:rsidRPr="007B46C3">
        <w:rPr>
          <w:lang w:eastAsia="zh-TW"/>
        </w:rPr>
        <w:t>季德國整體不動產價格指數較上年同期上升</w:t>
      </w:r>
      <w:r w:rsidRPr="007B46C3">
        <w:rPr>
          <w:lang w:eastAsia="zh-TW"/>
        </w:rPr>
        <w:t>4.0%</w:t>
      </w:r>
      <w:r w:rsidRPr="007B46C3">
        <w:rPr>
          <w:lang w:eastAsia="zh-TW"/>
        </w:rPr>
        <w:t>，其中住宅不動產價格年增</w:t>
      </w:r>
      <w:r w:rsidRPr="007B46C3">
        <w:rPr>
          <w:lang w:eastAsia="zh-TW"/>
        </w:rPr>
        <w:t>4.2%</w:t>
      </w:r>
      <w:r w:rsidRPr="007B46C3">
        <w:rPr>
          <w:lang w:eastAsia="zh-TW"/>
        </w:rPr>
        <w:t>，商業不動產</w:t>
      </w:r>
      <w:proofErr w:type="gramStart"/>
      <w:r w:rsidRPr="007B46C3">
        <w:rPr>
          <w:lang w:eastAsia="zh-TW"/>
        </w:rPr>
        <w:t>價格亦年增</w:t>
      </w:r>
      <w:proofErr w:type="gramEnd"/>
      <w:r w:rsidRPr="007B46C3">
        <w:rPr>
          <w:lang w:eastAsia="zh-TW"/>
        </w:rPr>
        <w:t>3.5%</w:t>
      </w:r>
      <w:r w:rsidRPr="007B46C3">
        <w:rPr>
          <w:lang w:eastAsia="zh-TW"/>
        </w:rPr>
        <w:t>，顯示德國房地產市場已逐步脫離</w:t>
      </w:r>
      <w:r w:rsidRPr="007B46C3">
        <w:rPr>
          <w:lang w:eastAsia="zh-TW"/>
        </w:rPr>
        <w:t>2022</w:t>
      </w:r>
      <w:r w:rsidRPr="007B46C3">
        <w:rPr>
          <w:lang w:eastAsia="zh-TW"/>
        </w:rPr>
        <w:t>年後之價格修正期，轉向溫和復甦</w:t>
      </w:r>
      <w:r w:rsidR="00F77F76" w:rsidRPr="007B46C3">
        <w:rPr>
          <w:lang w:eastAsia="zh-TW"/>
        </w:rPr>
        <w:t>。</w:t>
      </w:r>
    </w:p>
    <w:p w14:paraId="2815ACB2" w14:textId="729BCC79" w:rsidR="006836EB" w:rsidRPr="007B46C3" w:rsidRDefault="006836EB" w:rsidP="00927DB7">
      <w:pPr>
        <w:ind w:firstLine="472"/>
        <w:rPr>
          <w:lang w:eastAsia="zh-TW"/>
        </w:rPr>
      </w:pPr>
      <w:r w:rsidRPr="007B46C3">
        <w:rPr>
          <w:lang w:eastAsia="zh-TW"/>
        </w:rPr>
        <w:t>就城市購屋價格而言，依</w:t>
      </w:r>
      <w:r w:rsidRPr="007B46C3">
        <w:rPr>
          <w:lang w:eastAsia="zh-TW"/>
        </w:rPr>
        <w:t>ImmoScout24</w:t>
      </w:r>
      <w:r w:rsidRPr="007B46C3">
        <w:rPr>
          <w:lang w:eastAsia="zh-TW"/>
        </w:rPr>
        <w:t>《</w:t>
      </w:r>
      <w:proofErr w:type="spellStart"/>
      <w:r w:rsidRPr="007B46C3">
        <w:rPr>
          <w:lang w:eastAsia="zh-TW"/>
        </w:rPr>
        <w:t>WohnBarometer</w:t>
      </w:r>
      <w:proofErr w:type="spellEnd"/>
      <w:r w:rsidRPr="007B46C3">
        <w:rPr>
          <w:lang w:eastAsia="zh-TW"/>
        </w:rPr>
        <w:t>》</w:t>
      </w:r>
      <w:r w:rsidRPr="007B46C3">
        <w:rPr>
          <w:lang w:eastAsia="zh-TW"/>
        </w:rPr>
        <w:t>2025</w:t>
      </w:r>
      <w:r w:rsidRPr="007B46C3">
        <w:rPr>
          <w:lang w:eastAsia="zh-TW"/>
        </w:rPr>
        <w:t>年第</w:t>
      </w:r>
      <w:r w:rsidRPr="007B46C3">
        <w:rPr>
          <w:lang w:eastAsia="zh-TW"/>
        </w:rPr>
        <w:t>4</w:t>
      </w:r>
      <w:r w:rsidRPr="007B46C3">
        <w:rPr>
          <w:lang w:eastAsia="zh-TW"/>
        </w:rPr>
        <w:t>季資料，慕尼黑仍為德國主要城市中房價最高者，既有公寓平均每平方公尺售價約</w:t>
      </w:r>
      <w:r w:rsidRPr="007B46C3">
        <w:rPr>
          <w:lang w:eastAsia="zh-TW"/>
        </w:rPr>
        <w:t>8,266</w:t>
      </w:r>
      <w:r w:rsidRPr="007B46C3">
        <w:rPr>
          <w:lang w:eastAsia="zh-TW"/>
        </w:rPr>
        <w:t>歐元；其次為漢堡約</w:t>
      </w:r>
      <w:r w:rsidRPr="007B46C3">
        <w:rPr>
          <w:lang w:eastAsia="zh-TW"/>
        </w:rPr>
        <w:t>5,283</w:t>
      </w:r>
      <w:r w:rsidRPr="007B46C3">
        <w:rPr>
          <w:lang w:eastAsia="zh-TW"/>
        </w:rPr>
        <w:t>歐元、斯圖加特約</w:t>
      </w:r>
      <w:r w:rsidRPr="007B46C3">
        <w:rPr>
          <w:lang w:eastAsia="zh-TW"/>
        </w:rPr>
        <w:t>5,008</w:t>
      </w:r>
      <w:r w:rsidRPr="007B46C3">
        <w:rPr>
          <w:lang w:eastAsia="zh-TW"/>
        </w:rPr>
        <w:t>歐元、柏林約</w:t>
      </w:r>
      <w:r w:rsidRPr="007B46C3">
        <w:rPr>
          <w:lang w:eastAsia="zh-TW"/>
        </w:rPr>
        <w:t>4,884</w:t>
      </w:r>
      <w:r w:rsidRPr="007B46C3">
        <w:rPr>
          <w:lang w:eastAsia="zh-TW"/>
        </w:rPr>
        <w:t>歐元及科隆約</w:t>
      </w:r>
      <w:r w:rsidRPr="007B46C3">
        <w:rPr>
          <w:lang w:eastAsia="zh-TW"/>
        </w:rPr>
        <w:t>4,340</w:t>
      </w:r>
      <w:r w:rsidRPr="007B46C3">
        <w:rPr>
          <w:lang w:eastAsia="zh-TW"/>
        </w:rPr>
        <w:t>歐元。新建公寓方面，德國全國平均每平方公尺售價約</w:t>
      </w:r>
      <w:r w:rsidRPr="007B46C3">
        <w:rPr>
          <w:lang w:eastAsia="zh-TW"/>
        </w:rPr>
        <w:t>4,133</w:t>
      </w:r>
      <w:r w:rsidRPr="007B46C3">
        <w:rPr>
          <w:lang w:eastAsia="zh-TW"/>
        </w:rPr>
        <w:t>歐元，柏林新建</w:t>
      </w:r>
      <w:r w:rsidRPr="007B46C3">
        <w:rPr>
          <w:lang w:eastAsia="zh-TW"/>
        </w:rPr>
        <w:lastRenderedPageBreak/>
        <w:t>公寓約</w:t>
      </w:r>
      <w:r w:rsidRPr="007B46C3">
        <w:rPr>
          <w:lang w:eastAsia="zh-TW"/>
        </w:rPr>
        <w:t>6,874</w:t>
      </w:r>
      <w:r w:rsidRPr="007B46C3">
        <w:rPr>
          <w:lang w:eastAsia="zh-TW"/>
        </w:rPr>
        <w:t>歐元，慕尼黑與斯圖加特價格亦維持高檔。整體而言，</w:t>
      </w:r>
      <w:r w:rsidRPr="007B46C3">
        <w:rPr>
          <w:lang w:eastAsia="zh-TW"/>
        </w:rPr>
        <w:t>2025</w:t>
      </w:r>
      <w:r w:rsidRPr="007B46C3">
        <w:rPr>
          <w:lang w:eastAsia="zh-TW"/>
        </w:rPr>
        <w:t>年德國主要城市住宅售價多已恢復上升，其中柏林、萊比錫及科隆之既有公寓年增幅較為明顯</w:t>
      </w:r>
      <w:r w:rsidRPr="007B46C3">
        <w:rPr>
          <w:rFonts w:hint="eastAsia"/>
          <w:lang w:eastAsia="zh-TW"/>
        </w:rPr>
        <w:t>。</w:t>
      </w:r>
    </w:p>
    <w:p w14:paraId="48D96E06" w14:textId="5243307B" w:rsidR="006836EB" w:rsidRPr="007B46C3" w:rsidRDefault="006836EB" w:rsidP="00927DB7">
      <w:pPr>
        <w:ind w:firstLine="472"/>
        <w:rPr>
          <w:lang w:eastAsia="zh-TW"/>
        </w:rPr>
      </w:pPr>
      <w:r w:rsidRPr="007B46C3">
        <w:rPr>
          <w:lang w:eastAsia="zh-TW"/>
        </w:rPr>
        <w:t>租金部分，依據德國最大房地產網站</w:t>
      </w:r>
      <w:r w:rsidRPr="007B46C3">
        <w:rPr>
          <w:lang w:eastAsia="zh-TW"/>
        </w:rPr>
        <w:t>ImmoScout24</w:t>
      </w:r>
      <w:r w:rsidRPr="007B46C3">
        <w:rPr>
          <w:lang w:eastAsia="zh-TW"/>
        </w:rPr>
        <w:t>統計，</w:t>
      </w:r>
      <w:r w:rsidRPr="007B46C3">
        <w:rPr>
          <w:lang w:eastAsia="zh-TW"/>
        </w:rPr>
        <w:t>2026</w:t>
      </w:r>
      <w:r w:rsidRPr="007B46C3">
        <w:rPr>
          <w:lang w:eastAsia="zh-TW"/>
        </w:rPr>
        <w:t>年第</w:t>
      </w:r>
      <w:r w:rsidRPr="007B46C3">
        <w:rPr>
          <w:lang w:eastAsia="zh-TW"/>
        </w:rPr>
        <w:t>1</w:t>
      </w:r>
      <w:r w:rsidRPr="007B46C3">
        <w:rPr>
          <w:lang w:eastAsia="zh-TW"/>
        </w:rPr>
        <w:t>季德國既有公寓平均租金為每平方公尺</w:t>
      </w:r>
      <w:r w:rsidRPr="007B46C3">
        <w:rPr>
          <w:lang w:eastAsia="zh-TW"/>
        </w:rPr>
        <w:t>9.00</w:t>
      </w:r>
      <w:r w:rsidRPr="007B46C3">
        <w:rPr>
          <w:lang w:eastAsia="zh-TW"/>
        </w:rPr>
        <w:t>歐元，較上年同期上漲</w:t>
      </w:r>
      <w:r w:rsidRPr="007B46C3">
        <w:rPr>
          <w:lang w:eastAsia="zh-TW"/>
        </w:rPr>
        <w:t>4.5%</w:t>
      </w:r>
      <w:r w:rsidRPr="007B46C3">
        <w:rPr>
          <w:lang w:eastAsia="zh-TW"/>
        </w:rPr>
        <w:t>；主要城市中，慕尼黑既有公寓租金以每平方公尺</w:t>
      </w:r>
      <w:r w:rsidRPr="007B46C3">
        <w:rPr>
          <w:lang w:eastAsia="zh-TW"/>
        </w:rPr>
        <w:t>20.01</w:t>
      </w:r>
      <w:r w:rsidRPr="007B46C3">
        <w:rPr>
          <w:lang w:eastAsia="zh-TW"/>
        </w:rPr>
        <w:t>歐元居冠，其次為斯圖加特</w:t>
      </w:r>
      <w:r w:rsidRPr="007B46C3">
        <w:rPr>
          <w:lang w:eastAsia="zh-TW"/>
        </w:rPr>
        <w:t>15.23</w:t>
      </w:r>
      <w:r w:rsidRPr="007B46C3">
        <w:rPr>
          <w:lang w:eastAsia="zh-TW"/>
        </w:rPr>
        <w:t>歐元及法蘭克福</w:t>
      </w:r>
      <w:r w:rsidRPr="007B46C3">
        <w:rPr>
          <w:lang w:eastAsia="zh-TW"/>
        </w:rPr>
        <w:t>15.08</w:t>
      </w:r>
      <w:r w:rsidRPr="007B46C3">
        <w:rPr>
          <w:lang w:eastAsia="zh-TW"/>
        </w:rPr>
        <w:t>歐元。新建公寓方面，</w:t>
      </w:r>
      <w:r w:rsidRPr="007B46C3">
        <w:rPr>
          <w:lang w:eastAsia="zh-TW"/>
        </w:rPr>
        <w:t>2026</w:t>
      </w:r>
      <w:r w:rsidRPr="007B46C3">
        <w:rPr>
          <w:lang w:eastAsia="zh-TW"/>
        </w:rPr>
        <w:t>年第</w:t>
      </w:r>
      <w:r w:rsidRPr="007B46C3">
        <w:rPr>
          <w:lang w:eastAsia="zh-TW"/>
        </w:rPr>
        <w:t>1</w:t>
      </w:r>
      <w:r w:rsidRPr="007B46C3">
        <w:rPr>
          <w:lang w:eastAsia="zh-TW"/>
        </w:rPr>
        <w:t>季德國全國平均租金為每平方公尺</w:t>
      </w:r>
      <w:r w:rsidRPr="007B46C3">
        <w:rPr>
          <w:lang w:eastAsia="zh-TW"/>
        </w:rPr>
        <w:t>13.21</w:t>
      </w:r>
      <w:r w:rsidRPr="007B46C3">
        <w:rPr>
          <w:lang w:eastAsia="zh-TW"/>
        </w:rPr>
        <w:t>歐元，較上年同期上漲</w:t>
      </w:r>
      <w:r w:rsidRPr="007B46C3">
        <w:rPr>
          <w:lang w:eastAsia="zh-TW"/>
        </w:rPr>
        <w:t>3.0%</w:t>
      </w:r>
      <w:r w:rsidRPr="007B46C3">
        <w:rPr>
          <w:lang w:eastAsia="zh-TW"/>
        </w:rPr>
        <w:t>；慕尼黑新建公寓租金達每平方公尺</w:t>
      </w:r>
      <w:r w:rsidRPr="007B46C3">
        <w:rPr>
          <w:lang w:eastAsia="zh-TW"/>
        </w:rPr>
        <w:t>27.00</w:t>
      </w:r>
      <w:r w:rsidRPr="007B46C3">
        <w:rPr>
          <w:lang w:eastAsia="zh-TW"/>
        </w:rPr>
        <w:t>歐元，仍居德國主要城市之首，柏林約</w:t>
      </w:r>
      <w:r w:rsidRPr="007B46C3">
        <w:rPr>
          <w:lang w:eastAsia="zh-TW"/>
        </w:rPr>
        <w:t>20.98</w:t>
      </w:r>
      <w:r w:rsidRPr="007B46C3">
        <w:rPr>
          <w:lang w:eastAsia="zh-TW"/>
        </w:rPr>
        <w:t>歐元，法蘭克福約</w:t>
      </w:r>
      <w:r w:rsidRPr="007B46C3">
        <w:rPr>
          <w:lang w:eastAsia="zh-TW"/>
        </w:rPr>
        <w:t>18.95</w:t>
      </w:r>
      <w:r w:rsidRPr="007B46C3">
        <w:rPr>
          <w:lang w:eastAsia="zh-TW"/>
        </w:rPr>
        <w:t>歐元，杜塞道夫約</w:t>
      </w:r>
      <w:r w:rsidRPr="007B46C3">
        <w:rPr>
          <w:lang w:eastAsia="zh-TW"/>
        </w:rPr>
        <w:t>18.34</w:t>
      </w:r>
      <w:r w:rsidRPr="007B46C3">
        <w:rPr>
          <w:lang w:eastAsia="zh-TW"/>
        </w:rPr>
        <w:t>歐元。整體而言，德國主要城市租金仍維持上升趨勢，反映住宅供給不足及購屋負擔轉嫁至租賃市場之壓力。</w:t>
      </w:r>
    </w:p>
    <w:p w14:paraId="58CA6A74" w14:textId="77777777" w:rsidR="00F77F76" w:rsidRPr="007B46C3" w:rsidRDefault="00F77F76" w:rsidP="00E555D4">
      <w:pPr>
        <w:pStyle w:val="a4"/>
        <w:spacing w:before="257" w:after="257"/>
        <w:rPr>
          <w:color w:val="auto"/>
        </w:rPr>
      </w:pPr>
      <w:r w:rsidRPr="007B46C3">
        <w:rPr>
          <w:color w:val="auto"/>
        </w:rPr>
        <w:t>二、公用資源</w:t>
      </w:r>
    </w:p>
    <w:p w14:paraId="6862C805" w14:textId="77777777" w:rsidR="00F77F76" w:rsidRPr="007B46C3" w:rsidRDefault="00F77F76" w:rsidP="00F77F76">
      <w:pPr>
        <w:ind w:firstLine="472"/>
        <w:rPr>
          <w:lang w:eastAsia="zh-TW"/>
        </w:rPr>
      </w:pPr>
      <w:r w:rsidRPr="007B46C3">
        <w:rPr>
          <w:lang w:eastAsia="zh-TW"/>
        </w:rPr>
        <w:t>德國各</w:t>
      </w:r>
      <w:proofErr w:type="gramStart"/>
      <w:r w:rsidRPr="007B46C3">
        <w:rPr>
          <w:lang w:eastAsia="zh-TW"/>
        </w:rPr>
        <w:t>邦</w:t>
      </w:r>
      <w:proofErr w:type="gramEnd"/>
      <w:r w:rsidRPr="007B46C3">
        <w:rPr>
          <w:lang w:eastAsia="zh-TW"/>
        </w:rPr>
        <w:t>水、電費用費率不一，工業用優惠水電費又視投資工廠用水電量及水電設備情況，另與當地城市之水、電廠（</w:t>
      </w:r>
      <w:proofErr w:type="spellStart"/>
      <w:r w:rsidRPr="007B46C3">
        <w:rPr>
          <w:lang w:eastAsia="zh-TW"/>
        </w:rPr>
        <w:t>Stadtwerk</w:t>
      </w:r>
      <w:proofErr w:type="spellEnd"/>
      <w:r w:rsidRPr="007B46C3">
        <w:rPr>
          <w:lang w:eastAsia="zh-TW"/>
        </w:rPr>
        <w:t>）協商。</w:t>
      </w:r>
    </w:p>
    <w:p w14:paraId="30A04687" w14:textId="7E8B04FA" w:rsidR="00F77F76" w:rsidRPr="007B46C3" w:rsidRDefault="00F77F76" w:rsidP="00F77F76">
      <w:pPr>
        <w:ind w:firstLine="472"/>
        <w:rPr>
          <w:lang w:eastAsia="zh-TW"/>
        </w:rPr>
      </w:pPr>
      <w:r w:rsidRPr="007B46C3">
        <w:rPr>
          <w:lang w:eastAsia="zh-TW"/>
        </w:rPr>
        <w:t>有關民生用電部分，由於德國電力供應已民營化，各電力公司對於電費收取費用方案不同，惟整體而言，德國電價位居歐洲之冠，</w:t>
      </w:r>
      <w:r w:rsidR="006836EB" w:rsidRPr="007B46C3">
        <w:rPr>
          <w:lang w:eastAsia="zh-TW"/>
        </w:rPr>
        <w:t>主要原因包括</w:t>
      </w:r>
      <w:r w:rsidR="007D1549" w:rsidRPr="007B46C3">
        <w:rPr>
          <w:lang w:eastAsia="zh-TW"/>
        </w:rPr>
        <w:t>2022</w:t>
      </w:r>
      <w:r w:rsidR="007D1549" w:rsidRPr="007B46C3">
        <w:rPr>
          <w:lang w:eastAsia="zh-TW"/>
        </w:rPr>
        <w:t>年俄烏戰爭後電力</w:t>
      </w:r>
      <w:r w:rsidR="007D1549" w:rsidRPr="007B46C3">
        <w:rPr>
          <w:rFonts w:hint="eastAsia"/>
          <w:lang w:eastAsia="zh-TW"/>
        </w:rPr>
        <w:t>採購成本上升</w:t>
      </w:r>
      <w:r w:rsidR="00094225" w:rsidRPr="007B46C3">
        <w:rPr>
          <w:rFonts w:hint="eastAsia"/>
          <w:lang w:eastAsia="zh-TW"/>
        </w:rPr>
        <w:t>、</w:t>
      </w:r>
      <w:r w:rsidR="006836EB" w:rsidRPr="007B46C3">
        <w:rPr>
          <w:lang w:eastAsia="zh-TW"/>
        </w:rPr>
        <w:t>電網費用、稅費及各項附加費等因素。依據德國聯邦能源暨水資源產業協會（</w:t>
      </w:r>
      <w:proofErr w:type="spellStart"/>
      <w:r w:rsidR="006836EB" w:rsidRPr="007B46C3">
        <w:rPr>
          <w:lang w:eastAsia="zh-TW"/>
        </w:rPr>
        <w:t>Bundesverband</w:t>
      </w:r>
      <w:proofErr w:type="spellEnd"/>
      <w:r w:rsidR="006836EB" w:rsidRPr="007B46C3">
        <w:rPr>
          <w:lang w:eastAsia="zh-TW"/>
        </w:rPr>
        <w:t xml:space="preserve"> der </w:t>
      </w:r>
      <w:proofErr w:type="spellStart"/>
      <w:r w:rsidR="006836EB" w:rsidRPr="007B46C3">
        <w:rPr>
          <w:lang w:eastAsia="zh-TW"/>
        </w:rPr>
        <w:t>Energie</w:t>
      </w:r>
      <w:proofErr w:type="spellEnd"/>
      <w:r w:rsidR="006836EB" w:rsidRPr="007B46C3">
        <w:rPr>
          <w:lang w:eastAsia="zh-TW"/>
        </w:rPr>
        <w:t xml:space="preserve">- und </w:t>
      </w:r>
      <w:proofErr w:type="spellStart"/>
      <w:r w:rsidR="006836EB" w:rsidRPr="007B46C3">
        <w:rPr>
          <w:lang w:eastAsia="zh-TW"/>
        </w:rPr>
        <w:t>Wasserwirtschaft</w:t>
      </w:r>
      <w:proofErr w:type="spellEnd"/>
      <w:r w:rsidR="006836EB" w:rsidRPr="007B46C3">
        <w:rPr>
          <w:lang w:eastAsia="zh-TW"/>
        </w:rPr>
        <w:t>, BDEW</w:t>
      </w:r>
      <w:r w:rsidR="006836EB" w:rsidRPr="007B46C3">
        <w:rPr>
          <w:lang w:eastAsia="zh-TW"/>
        </w:rPr>
        <w:t>）</w:t>
      </w:r>
      <w:r w:rsidR="006836EB" w:rsidRPr="007B46C3">
        <w:rPr>
          <w:lang w:eastAsia="zh-TW"/>
        </w:rPr>
        <w:t>2026</w:t>
      </w:r>
      <w:r w:rsidR="006836EB" w:rsidRPr="007B46C3">
        <w:rPr>
          <w:lang w:eastAsia="zh-TW"/>
        </w:rPr>
        <w:t>年</w:t>
      </w:r>
      <w:r w:rsidR="006836EB" w:rsidRPr="007B46C3">
        <w:rPr>
          <w:lang w:eastAsia="zh-TW"/>
        </w:rPr>
        <w:t>4</w:t>
      </w:r>
      <w:r w:rsidR="006836EB" w:rsidRPr="007B46C3">
        <w:rPr>
          <w:lang w:eastAsia="zh-TW"/>
        </w:rPr>
        <w:t>月資料，</w:t>
      </w:r>
      <w:r w:rsidR="006836EB" w:rsidRPr="007B46C3">
        <w:rPr>
          <w:lang w:eastAsia="zh-TW"/>
        </w:rPr>
        <w:t>2026</w:t>
      </w:r>
      <w:r w:rsidR="006836EB" w:rsidRPr="007B46C3">
        <w:rPr>
          <w:lang w:eastAsia="zh-TW"/>
        </w:rPr>
        <w:t>年德國家庭用電平均價格降至每</w:t>
      </w:r>
      <w:r w:rsidR="00663463" w:rsidRPr="007B46C3">
        <w:rPr>
          <w:lang w:eastAsia="zh-TW"/>
        </w:rPr>
        <w:t>度</w:t>
      </w:r>
      <w:r w:rsidR="006836EB" w:rsidRPr="007B46C3">
        <w:rPr>
          <w:lang w:eastAsia="zh-TW"/>
        </w:rPr>
        <w:t>37.0</w:t>
      </w:r>
      <w:r w:rsidR="006836EB" w:rsidRPr="007B46C3">
        <w:rPr>
          <w:lang w:eastAsia="zh-TW"/>
        </w:rPr>
        <w:t>歐分，低於</w:t>
      </w:r>
      <w:r w:rsidR="006836EB" w:rsidRPr="007B46C3">
        <w:rPr>
          <w:lang w:eastAsia="zh-TW"/>
        </w:rPr>
        <w:t>2025</w:t>
      </w:r>
      <w:r w:rsidR="006836EB" w:rsidRPr="007B46C3">
        <w:rPr>
          <w:lang w:eastAsia="zh-TW"/>
        </w:rPr>
        <w:t>年水準；其中電力採購及銷售成本約</w:t>
      </w:r>
      <w:r w:rsidR="006836EB" w:rsidRPr="007B46C3">
        <w:rPr>
          <w:lang w:eastAsia="zh-TW"/>
        </w:rPr>
        <w:t>15.2</w:t>
      </w:r>
      <w:r w:rsidR="006836EB" w:rsidRPr="007B46C3">
        <w:rPr>
          <w:lang w:eastAsia="zh-TW"/>
        </w:rPr>
        <w:t>歐分／</w:t>
      </w:r>
      <w:r w:rsidR="00663463" w:rsidRPr="007B46C3">
        <w:rPr>
          <w:lang w:eastAsia="zh-TW"/>
        </w:rPr>
        <w:t>度</w:t>
      </w:r>
      <w:r w:rsidR="006836EB" w:rsidRPr="007B46C3">
        <w:rPr>
          <w:lang w:eastAsia="zh-TW"/>
        </w:rPr>
        <w:t>，電網費用約</w:t>
      </w:r>
      <w:r w:rsidR="006836EB" w:rsidRPr="007B46C3">
        <w:rPr>
          <w:lang w:eastAsia="zh-TW"/>
        </w:rPr>
        <w:t>9.3</w:t>
      </w:r>
      <w:r w:rsidR="006836EB" w:rsidRPr="007B46C3">
        <w:rPr>
          <w:lang w:eastAsia="zh-TW"/>
        </w:rPr>
        <w:t>歐分／</w:t>
      </w:r>
      <w:r w:rsidR="00663463" w:rsidRPr="007B46C3">
        <w:rPr>
          <w:lang w:eastAsia="zh-TW"/>
        </w:rPr>
        <w:t>度</w:t>
      </w:r>
      <w:r w:rsidR="006836EB" w:rsidRPr="007B46C3">
        <w:rPr>
          <w:lang w:eastAsia="zh-TW"/>
        </w:rPr>
        <w:t>，稅費、附加費</w:t>
      </w:r>
      <w:proofErr w:type="gramStart"/>
      <w:r w:rsidR="006836EB" w:rsidRPr="007B46C3">
        <w:rPr>
          <w:lang w:eastAsia="zh-TW"/>
        </w:rPr>
        <w:t>及徵費</w:t>
      </w:r>
      <w:proofErr w:type="gramEnd"/>
      <w:r w:rsidR="006836EB" w:rsidRPr="007B46C3">
        <w:rPr>
          <w:lang w:eastAsia="zh-TW"/>
        </w:rPr>
        <w:t>約</w:t>
      </w:r>
      <w:r w:rsidR="006836EB" w:rsidRPr="007B46C3">
        <w:rPr>
          <w:lang w:eastAsia="zh-TW"/>
        </w:rPr>
        <w:t>12.6</w:t>
      </w:r>
      <w:r w:rsidR="006836EB" w:rsidRPr="007B46C3">
        <w:rPr>
          <w:lang w:eastAsia="zh-TW"/>
        </w:rPr>
        <w:t>歐分／</w:t>
      </w:r>
      <w:r w:rsidR="00663463" w:rsidRPr="007B46C3">
        <w:rPr>
          <w:lang w:eastAsia="zh-TW"/>
        </w:rPr>
        <w:t>度</w:t>
      </w:r>
      <w:r w:rsidRPr="007B46C3">
        <w:rPr>
          <w:lang w:eastAsia="zh-TW"/>
        </w:rPr>
        <w:t>。</w:t>
      </w:r>
    </w:p>
    <w:p w14:paraId="0FBE734D" w14:textId="489154EB" w:rsidR="00F77F76" w:rsidRPr="007B46C3" w:rsidRDefault="006836EB" w:rsidP="00F77F76">
      <w:pPr>
        <w:ind w:firstLine="472"/>
        <w:rPr>
          <w:lang w:eastAsia="zh-TW"/>
        </w:rPr>
      </w:pPr>
      <w:proofErr w:type="gramStart"/>
      <w:r w:rsidRPr="007B46C3">
        <w:rPr>
          <w:lang w:eastAsia="zh-TW"/>
        </w:rPr>
        <w:t>以柏林邦為</w:t>
      </w:r>
      <w:proofErr w:type="gramEnd"/>
      <w:r w:rsidRPr="007B46C3">
        <w:rPr>
          <w:lang w:eastAsia="zh-TW"/>
        </w:rPr>
        <w:t>例，柏林主要由瑞典電力集團</w:t>
      </w:r>
      <w:r w:rsidRPr="007B46C3">
        <w:rPr>
          <w:lang w:eastAsia="zh-TW"/>
        </w:rPr>
        <w:t>Vattenfall</w:t>
      </w:r>
      <w:r w:rsidRPr="007B46C3">
        <w:rPr>
          <w:lang w:eastAsia="zh-TW"/>
        </w:rPr>
        <w:t>公司供應電力，該公司推出多種不同計價方式供用戶選擇。依</w:t>
      </w:r>
      <w:r w:rsidRPr="007B46C3">
        <w:rPr>
          <w:lang w:eastAsia="zh-TW"/>
        </w:rPr>
        <w:t>Vattenfall</w:t>
      </w:r>
      <w:r w:rsidRPr="007B46C3">
        <w:rPr>
          <w:lang w:eastAsia="zh-TW"/>
        </w:rPr>
        <w:t>公告，自</w:t>
      </w:r>
      <w:r w:rsidRPr="007B46C3">
        <w:rPr>
          <w:lang w:eastAsia="zh-TW"/>
        </w:rPr>
        <w:t>2026</w:t>
      </w:r>
      <w:r w:rsidRPr="007B46C3">
        <w:rPr>
          <w:lang w:eastAsia="zh-TW"/>
        </w:rPr>
        <w:t>年</w:t>
      </w:r>
      <w:r w:rsidRPr="007B46C3">
        <w:rPr>
          <w:lang w:eastAsia="zh-TW"/>
        </w:rPr>
        <w:t>4</w:t>
      </w:r>
      <w:r w:rsidRPr="007B46C3">
        <w:rPr>
          <w:lang w:eastAsia="zh-TW"/>
        </w:rPr>
        <w:t>月</w:t>
      </w:r>
      <w:r w:rsidRPr="007B46C3">
        <w:rPr>
          <w:lang w:eastAsia="zh-TW"/>
        </w:rPr>
        <w:t>1</w:t>
      </w:r>
      <w:r w:rsidRPr="007B46C3">
        <w:rPr>
          <w:lang w:eastAsia="zh-TW"/>
        </w:rPr>
        <w:t>日起，柏林基本供電方案（</w:t>
      </w:r>
      <w:proofErr w:type="spellStart"/>
      <w:r w:rsidRPr="007B46C3">
        <w:rPr>
          <w:lang w:eastAsia="zh-TW"/>
        </w:rPr>
        <w:t>Grundversorgung</w:t>
      </w:r>
      <w:proofErr w:type="spellEnd"/>
      <w:r w:rsidRPr="007B46C3">
        <w:rPr>
          <w:lang w:eastAsia="zh-TW"/>
        </w:rPr>
        <w:t xml:space="preserve"> / Tarif Basis</w:t>
      </w:r>
      <w:r w:rsidRPr="007B46C3">
        <w:rPr>
          <w:lang w:eastAsia="zh-TW"/>
        </w:rPr>
        <w:t>）每度電費（</w:t>
      </w:r>
      <w:proofErr w:type="spellStart"/>
      <w:r w:rsidRPr="007B46C3">
        <w:rPr>
          <w:lang w:eastAsia="zh-TW"/>
        </w:rPr>
        <w:t>Arbeitspreis</w:t>
      </w:r>
      <w:proofErr w:type="spellEnd"/>
      <w:r w:rsidRPr="007B46C3">
        <w:rPr>
          <w:lang w:eastAsia="zh-TW"/>
        </w:rPr>
        <w:t>）由</w:t>
      </w:r>
      <w:r w:rsidRPr="007B46C3">
        <w:rPr>
          <w:lang w:eastAsia="zh-TW"/>
        </w:rPr>
        <w:t>0.4439</w:t>
      </w:r>
      <w:r w:rsidRPr="007B46C3">
        <w:rPr>
          <w:lang w:eastAsia="zh-TW"/>
        </w:rPr>
        <w:t>歐元降至</w:t>
      </w:r>
      <w:r w:rsidRPr="007B46C3">
        <w:rPr>
          <w:lang w:eastAsia="zh-TW"/>
        </w:rPr>
        <w:lastRenderedPageBreak/>
        <w:t>0.3793</w:t>
      </w:r>
      <w:r w:rsidRPr="007B46C3">
        <w:rPr>
          <w:lang w:eastAsia="zh-TW"/>
        </w:rPr>
        <w:t>歐元，每月基本費（</w:t>
      </w:r>
      <w:proofErr w:type="spellStart"/>
      <w:r w:rsidRPr="007B46C3">
        <w:rPr>
          <w:lang w:eastAsia="zh-TW"/>
        </w:rPr>
        <w:t>Grundpreis</w:t>
      </w:r>
      <w:proofErr w:type="spellEnd"/>
      <w:r w:rsidRPr="007B46C3">
        <w:rPr>
          <w:lang w:eastAsia="zh-TW"/>
        </w:rPr>
        <w:t>）則由</w:t>
      </w:r>
      <w:r w:rsidRPr="007B46C3">
        <w:rPr>
          <w:lang w:eastAsia="zh-TW"/>
        </w:rPr>
        <w:t>10.90</w:t>
      </w:r>
      <w:r w:rsidRPr="007B46C3">
        <w:rPr>
          <w:lang w:eastAsia="zh-TW"/>
        </w:rPr>
        <w:t>歐元調升至</w:t>
      </w:r>
      <w:r w:rsidRPr="007B46C3">
        <w:rPr>
          <w:lang w:eastAsia="zh-TW"/>
        </w:rPr>
        <w:t>13.40</w:t>
      </w:r>
      <w:r w:rsidRPr="007B46C3">
        <w:rPr>
          <w:lang w:eastAsia="zh-TW"/>
        </w:rPr>
        <w:t>歐元；以年用電量</w:t>
      </w:r>
      <w:r w:rsidRPr="007B46C3">
        <w:rPr>
          <w:lang w:eastAsia="zh-TW"/>
        </w:rPr>
        <w:t>2,200</w:t>
      </w:r>
      <w:r w:rsidR="00663463" w:rsidRPr="007B46C3">
        <w:rPr>
          <w:lang w:eastAsia="zh-TW"/>
        </w:rPr>
        <w:t>度</w:t>
      </w:r>
      <w:r w:rsidRPr="007B46C3">
        <w:rPr>
          <w:lang w:eastAsia="zh-TW"/>
        </w:rPr>
        <w:t>計算，平均家庭每年電費約可減少</w:t>
      </w:r>
      <w:r w:rsidRPr="007B46C3">
        <w:rPr>
          <w:lang w:eastAsia="zh-TW"/>
        </w:rPr>
        <w:t>112</w:t>
      </w:r>
      <w:r w:rsidRPr="007B46C3">
        <w:rPr>
          <w:lang w:eastAsia="zh-TW"/>
        </w:rPr>
        <w:t>歐元，降幅約</w:t>
      </w:r>
      <w:r w:rsidRPr="007B46C3">
        <w:rPr>
          <w:lang w:eastAsia="zh-TW"/>
        </w:rPr>
        <w:t>10.12%</w:t>
      </w:r>
      <w:r w:rsidR="00F77F76" w:rsidRPr="007B46C3">
        <w:rPr>
          <w:lang w:eastAsia="zh-TW"/>
        </w:rPr>
        <w:t>。</w:t>
      </w:r>
      <w:r w:rsidR="00DD258A" w:rsidRPr="007B46C3">
        <w:rPr>
          <w:rFonts w:hint="eastAsia"/>
          <w:lang w:eastAsia="zh-TW"/>
        </w:rPr>
        <w:t xml:space="preserve"> </w:t>
      </w:r>
    </w:p>
    <w:p w14:paraId="185A04AD" w14:textId="77777777" w:rsidR="00F77F76" w:rsidRPr="007B46C3" w:rsidRDefault="00F77F76" w:rsidP="00F77F76">
      <w:pPr>
        <w:ind w:firstLine="472"/>
        <w:rPr>
          <w:lang w:eastAsia="zh-TW"/>
        </w:rPr>
      </w:pPr>
      <w:r w:rsidRPr="007B46C3">
        <w:rPr>
          <w:lang w:eastAsia="zh-TW"/>
        </w:rPr>
        <w:t>柏林市自來水係由</w:t>
      </w:r>
      <w:r w:rsidRPr="007B46C3">
        <w:rPr>
          <w:lang w:eastAsia="zh-TW"/>
        </w:rPr>
        <w:t xml:space="preserve">Berliner </w:t>
      </w:r>
      <w:proofErr w:type="spellStart"/>
      <w:r w:rsidRPr="007B46C3">
        <w:rPr>
          <w:lang w:eastAsia="zh-TW"/>
        </w:rPr>
        <w:t>Wasserbetriebe</w:t>
      </w:r>
      <w:proofErr w:type="spellEnd"/>
      <w:r w:rsidRPr="007B46C3">
        <w:rPr>
          <w:lang w:eastAsia="zh-TW"/>
        </w:rPr>
        <w:t>公司（</w:t>
      </w:r>
      <w:r w:rsidRPr="007B46C3">
        <w:rPr>
          <w:lang w:eastAsia="zh-TW"/>
        </w:rPr>
        <w:t>BWB</w:t>
      </w:r>
      <w:r w:rsidRPr="007B46C3">
        <w:rPr>
          <w:lang w:eastAsia="zh-TW"/>
        </w:rPr>
        <w:t>）供應，</w:t>
      </w:r>
      <w:r w:rsidRPr="007B46C3">
        <w:rPr>
          <w:lang w:eastAsia="zh-TW"/>
        </w:rPr>
        <w:t>BWB</w:t>
      </w:r>
      <w:r w:rsidRPr="007B46C3">
        <w:rPr>
          <w:lang w:eastAsia="zh-TW"/>
        </w:rPr>
        <w:t>自來水公司除供應飲用水外，也負責處理廢水，因此，該公司對水費計價包含飲用水、廢水處理、飲用水基本費及廢水處理基本費。</w:t>
      </w:r>
    </w:p>
    <w:p w14:paraId="5072210F" w14:textId="0A738E05" w:rsidR="00F77F76" w:rsidRPr="007B46C3" w:rsidRDefault="00F77F76" w:rsidP="00F77F76">
      <w:pPr>
        <w:ind w:firstLine="472"/>
        <w:rPr>
          <w:lang w:eastAsia="zh-TW"/>
        </w:rPr>
      </w:pPr>
      <w:r w:rsidRPr="007B46C3">
        <w:rPr>
          <w:lang w:eastAsia="zh-TW"/>
        </w:rPr>
        <w:t>柏林市一般用水戶支付每</w:t>
      </w:r>
      <w:r w:rsidRPr="007B46C3">
        <w:rPr>
          <w:lang w:eastAsia="zh-TW"/>
        </w:rPr>
        <w:t>1</w:t>
      </w:r>
      <w:r w:rsidRPr="007B46C3">
        <w:rPr>
          <w:lang w:eastAsia="zh-TW"/>
        </w:rPr>
        <w:t>立方公尺飲用水為</w:t>
      </w:r>
      <w:r w:rsidRPr="007B46C3">
        <w:rPr>
          <w:lang w:eastAsia="zh-TW"/>
        </w:rPr>
        <w:t>1.813</w:t>
      </w:r>
      <w:r w:rsidRPr="007B46C3">
        <w:rPr>
          <w:lang w:eastAsia="zh-TW"/>
        </w:rPr>
        <w:t>歐元及廢水處理費為</w:t>
      </w:r>
      <w:r w:rsidRPr="007B46C3">
        <w:rPr>
          <w:lang w:eastAsia="zh-TW"/>
        </w:rPr>
        <w:t>2.</w:t>
      </w:r>
      <w:r w:rsidR="00AD717C" w:rsidRPr="007B46C3">
        <w:rPr>
          <w:rFonts w:hint="eastAsia"/>
          <w:lang w:eastAsia="zh-TW"/>
        </w:rPr>
        <w:t>155</w:t>
      </w:r>
      <w:r w:rsidRPr="007B46C3">
        <w:rPr>
          <w:lang w:eastAsia="zh-TW"/>
        </w:rPr>
        <w:t>歐元，另外，必須再支付基本費，該基本費係依據水管口徑及水量計價，若以</w:t>
      </w:r>
      <w:r w:rsidRPr="007B46C3">
        <w:rPr>
          <w:lang w:eastAsia="zh-TW"/>
        </w:rPr>
        <w:t>QN 6</w:t>
      </w:r>
      <w:r w:rsidRPr="007B46C3">
        <w:rPr>
          <w:lang w:eastAsia="zh-TW"/>
        </w:rPr>
        <w:t>號口徑且飲用水年消費量在</w:t>
      </w:r>
      <w:r w:rsidRPr="007B46C3">
        <w:rPr>
          <w:lang w:eastAsia="zh-TW"/>
        </w:rPr>
        <w:t>400</w:t>
      </w:r>
      <w:r w:rsidRPr="007B46C3">
        <w:rPr>
          <w:lang w:eastAsia="zh-TW"/>
        </w:rPr>
        <w:t>立方公尺以內者，每</w:t>
      </w:r>
      <w:r w:rsidR="00027F89" w:rsidRPr="007B46C3">
        <w:rPr>
          <w:rFonts w:hint="eastAsia"/>
          <w:lang w:eastAsia="zh-TW"/>
        </w:rPr>
        <w:t>日</w:t>
      </w:r>
      <w:r w:rsidRPr="007B46C3">
        <w:rPr>
          <w:lang w:eastAsia="zh-TW"/>
        </w:rPr>
        <w:t>基本費</w:t>
      </w:r>
      <w:r w:rsidR="00027F89" w:rsidRPr="007B46C3">
        <w:rPr>
          <w:rFonts w:hint="eastAsia"/>
          <w:lang w:eastAsia="zh-TW"/>
        </w:rPr>
        <w:t>為</w:t>
      </w:r>
      <w:r w:rsidR="00027F89" w:rsidRPr="007B46C3">
        <w:rPr>
          <w:rFonts w:hint="eastAsia"/>
          <w:lang w:eastAsia="zh-TW"/>
        </w:rPr>
        <w:t>0.514</w:t>
      </w:r>
      <w:r w:rsidRPr="007B46C3">
        <w:rPr>
          <w:lang w:eastAsia="zh-TW"/>
        </w:rPr>
        <w:t>歐元，廢水處理基本費</w:t>
      </w:r>
      <w:r w:rsidR="00027F89" w:rsidRPr="007B46C3">
        <w:rPr>
          <w:rFonts w:hint="eastAsia"/>
          <w:lang w:eastAsia="zh-TW"/>
        </w:rPr>
        <w:t>為</w:t>
      </w:r>
      <w:r w:rsidR="00027F89" w:rsidRPr="007B46C3">
        <w:rPr>
          <w:rFonts w:hint="eastAsia"/>
          <w:lang w:eastAsia="zh-TW"/>
        </w:rPr>
        <w:t>0.480</w:t>
      </w:r>
      <w:r w:rsidRPr="007B46C3">
        <w:rPr>
          <w:lang w:eastAsia="zh-TW"/>
        </w:rPr>
        <w:t>歐元。</w:t>
      </w:r>
    </w:p>
    <w:p w14:paraId="456B2FD7" w14:textId="4868D444" w:rsidR="00F77F76" w:rsidRPr="007B46C3" w:rsidRDefault="00F77F76" w:rsidP="00F77F76">
      <w:pPr>
        <w:ind w:firstLine="472"/>
        <w:rPr>
          <w:lang w:eastAsia="zh-TW"/>
        </w:rPr>
      </w:pPr>
      <w:r w:rsidRPr="007B46C3">
        <w:rPr>
          <w:lang w:eastAsia="zh-TW"/>
        </w:rPr>
        <w:t>德國汽油站經營者</w:t>
      </w:r>
      <w:proofErr w:type="gramStart"/>
      <w:r w:rsidRPr="007B46C3">
        <w:rPr>
          <w:lang w:eastAsia="zh-TW"/>
        </w:rPr>
        <w:t>眾多，</w:t>
      </w:r>
      <w:proofErr w:type="gramEnd"/>
      <w:r w:rsidRPr="007B46C3">
        <w:rPr>
          <w:lang w:eastAsia="zh-TW"/>
        </w:rPr>
        <w:t>其中較有名者為</w:t>
      </w:r>
      <w:r w:rsidRPr="007B46C3">
        <w:rPr>
          <w:lang w:eastAsia="zh-TW"/>
        </w:rPr>
        <w:t>Aral</w:t>
      </w:r>
      <w:r w:rsidRPr="007B46C3">
        <w:rPr>
          <w:lang w:eastAsia="zh-TW"/>
        </w:rPr>
        <w:t>、</w:t>
      </w:r>
      <w:r w:rsidRPr="007B46C3">
        <w:rPr>
          <w:lang w:eastAsia="zh-TW"/>
        </w:rPr>
        <w:t>Shell</w:t>
      </w:r>
      <w:r w:rsidRPr="007B46C3">
        <w:rPr>
          <w:lang w:eastAsia="zh-TW"/>
        </w:rPr>
        <w:t>、</w:t>
      </w:r>
      <w:r w:rsidRPr="007B46C3">
        <w:rPr>
          <w:lang w:eastAsia="zh-TW"/>
        </w:rPr>
        <w:t>Esso</w:t>
      </w:r>
      <w:r w:rsidRPr="007B46C3">
        <w:rPr>
          <w:lang w:eastAsia="zh-TW"/>
        </w:rPr>
        <w:t>、</w:t>
      </w:r>
      <w:r w:rsidRPr="007B46C3">
        <w:rPr>
          <w:lang w:eastAsia="zh-TW"/>
        </w:rPr>
        <w:t>JET</w:t>
      </w:r>
      <w:r w:rsidRPr="007B46C3">
        <w:rPr>
          <w:lang w:eastAsia="zh-TW"/>
        </w:rPr>
        <w:t>、</w:t>
      </w:r>
      <w:r w:rsidRPr="007B46C3">
        <w:rPr>
          <w:lang w:eastAsia="zh-TW"/>
        </w:rPr>
        <w:t>TOTAL</w:t>
      </w:r>
      <w:r w:rsidRPr="007B46C3">
        <w:rPr>
          <w:lang w:eastAsia="zh-TW"/>
        </w:rPr>
        <w:t>等連鎖企業，汽油價格隨國際原油價格起伏。德國加油站除供應汽油及柴油外，另有部分供應天然氣及氫氣，提供瓦斯車及燃料電池汽車使用。</w:t>
      </w:r>
      <w:r w:rsidR="00AE08D1" w:rsidRPr="007B46C3">
        <w:rPr>
          <w:lang w:eastAsia="zh-TW"/>
        </w:rPr>
        <w:t>另外，配合聯邦政府推動電動車及充電基礎設施建設，德國持續擴充公用充電網絡。據德國聯邦網路局（</w:t>
      </w:r>
      <w:proofErr w:type="spellStart"/>
      <w:r w:rsidR="00AE08D1" w:rsidRPr="007B46C3">
        <w:rPr>
          <w:lang w:eastAsia="zh-TW"/>
        </w:rPr>
        <w:t>Bundesnetzagentur</w:t>
      </w:r>
      <w:proofErr w:type="spellEnd"/>
      <w:r w:rsidR="00AE08D1" w:rsidRPr="007B46C3">
        <w:rPr>
          <w:lang w:eastAsia="zh-TW"/>
        </w:rPr>
        <w:t>）統計，截至</w:t>
      </w:r>
      <w:r w:rsidR="00AE08D1" w:rsidRPr="007B46C3">
        <w:rPr>
          <w:lang w:eastAsia="zh-TW"/>
        </w:rPr>
        <w:t>2026</w:t>
      </w:r>
      <w:r w:rsidR="00AE08D1" w:rsidRPr="007B46C3">
        <w:rPr>
          <w:lang w:eastAsia="zh-TW"/>
        </w:rPr>
        <w:t>年</w:t>
      </w:r>
      <w:r w:rsidR="00AE08D1" w:rsidRPr="007B46C3">
        <w:rPr>
          <w:lang w:eastAsia="zh-TW"/>
        </w:rPr>
        <w:t>4</w:t>
      </w:r>
      <w:r w:rsidR="00AE08D1" w:rsidRPr="007B46C3">
        <w:rPr>
          <w:lang w:eastAsia="zh-TW"/>
        </w:rPr>
        <w:t>月</w:t>
      </w:r>
      <w:r w:rsidR="00AE08D1" w:rsidRPr="007B46C3">
        <w:rPr>
          <w:lang w:eastAsia="zh-TW"/>
        </w:rPr>
        <w:t>1</w:t>
      </w:r>
      <w:r w:rsidR="00AE08D1" w:rsidRPr="007B46C3">
        <w:rPr>
          <w:lang w:eastAsia="zh-TW"/>
        </w:rPr>
        <w:t>日止，全德共有</w:t>
      </w:r>
      <w:r w:rsidR="00AE08D1" w:rsidRPr="007B46C3">
        <w:rPr>
          <w:lang w:eastAsia="zh-TW"/>
        </w:rPr>
        <w:t>20</w:t>
      </w:r>
      <w:r w:rsidR="00AE08D1" w:rsidRPr="007B46C3">
        <w:rPr>
          <w:lang w:eastAsia="zh-TW"/>
        </w:rPr>
        <w:t>萬</w:t>
      </w:r>
      <w:r w:rsidR="00AE08D1" w:rsidRPr="007B46C3">
        <w:rPr>
          <w:lang w:eastAsia="zh-TW"/>
        </w:rPr>
        <w:t>255</w:t>
      </w:r>
      <w:r w:rsidR="00AE08D1" w:rsidRPr="007B46C3">
        <w:rPr>
          <w:lang w:eastAsia="zh-TW"/>
        </w:rPr>
        <w:t>座公用充電站，其中一般充電站</w:t>
      </w:r>
      <w:r w:rsidR="00AE08D1" w:rsidRPr="007B46C3">
        <w:rPr>
          <w:lang w:eastAsia="zh-TW"/>
        </w:rPr>
        <w:t>14</w:t>
      </w:r>
      <w:r w:rsidR="00AE08D1" w:rsidRPr="007B46C3">
        <w:rPr>
          <w:lang w:eastAsia="zh-TW"/>
        </w:rPr>
        <w:t>萬</w:t>
      </w:r>
      <w:r w:rsidR="00AE08D1" w:rsidRPr="007B46C3">
        <w:rPr>
          <w:lang w:eastAsia="zh-TW"/>
        </w:rPr>
        <w:t>9,002</w:t>
      </w:r>
      <w:r w:rsidR="00AE08D1" w:rsidRPr="007B46C3">
        <w:rPr>
          <w:lang w:eastAsia="zh-TW"/>
        </w:rPr>
        <w:t>座、快速充電站</w:t>
      </w:r>
      <w:r w:rsidR="00AE08D1" w:rsidRPr="007B46C3">
        <w:rPr>
          <w:lang w:eastAsia="zh-TW"/>
        </w:rPr>
        <w:t>5</w:t>
      </w:r>
      <w:r w:rsidR="00AE08D1" w:rsidRPr="007B46C3">
        <w:rPr>
          <w:lang w:eastAsia="zh-TW"/>
        </w:rPr>
        <w:t>萬</w:t>
      </w:r>
      <w:r w:rsidR="00AE08D1" w:rsidRPr="007B46C3">
        <w:rPr>
          <w:lang w:eastAsia="zh-TW"/>
        </w:rPr>
        <w:t>1,253</w:t>
      </w:r>
      <w:r w:rsidR="00AE08D1" w:rsidRPr="007B46C3">
        <w:rPr>
          <w:lang w:eastAsia="zh-TW"/>
        </w:rPr>
        <w:t>座，總充電裝置容量約</w:t>
      </w:r>
      <w:r w:rsidR="00AE08D1" w:rsidRPr="007B46C3">
        <w:rPr>
          <w:lang w:eastAsia="zh-TW"/>
        </w:rPr>
        <w:t>8.50</w:t>
      </w:r>
      <w:r w:rsidR="00AE08D1" w:rsidRPr="007B46C3">
        <w:rPr>
          <w:lang w:eastAsia="zh-TW"/>
        </w:rPr>
        <w:t>吉瓦（</w:t>
      </w:r>
      <w:r w:rsidR="00AE08D1" w:rsidRPr="007B46C3">
        <w:rPr>
          <w:lang w:eastAsia="zh-TW"/>
        </w:rPr>
        <w:t>GW</w:t>
      </w:r>
      <w:r w:rsidR="00AE08D1" w:rsidRPr="007B46C3">
        <w:rPr>
          <w:lang w:eastAsia="zh-TW"/>
        </w:rPr>
        <w:t>）。相較於</w:t>
      </w:r>
      <w:r w:rsidR="00AE08D1" w:rsidRPr="007B46C3">
        <w:rPr>
          <w:lang w:eastAsia="zh-TW"/>
        </w:rPr>
        <w:t>2025</w:t>
      </w:r>
      <w:r w:rsidR="00AE08D1" w:rsidRPr="007B46C3">
        <w:rPr>
          <w:lang w:eastAsia="zh-TW"/>
        </w:rPr>
        <w:t>年</w:t>
      </w:r>
      <w:r w:rsidR="00AE08D1" w:rsidRPr="007B46C3">
        <w:rPr>
          <w:lang w:eastAsia="zh-TW"/>
        </w:rPr>
        <w:t>2</w:t>
      </w:r>
      <w:r w:rsidR="00AE08D1" w:rsidRPr="007B46C3">
        <w:rPr>
          <w:lang w:eastAsia="zh-TW"/>
        </w:rPr>
        <w:t>月</w:t>
      </w:r>
      <w:r w:rsidR="00AE08D1" w:rsidRPr="007B46C3">
        <w:rPr>
          <w:lang w:eastAsia="zh-TW"/>
        </w:rPr>
        <w:t>1</w:t>
      </w:r>
      <w:r w:rsidR="00AE08D1" w:rsidRPr="007B46C3">
        <w:rPr>
          <w:lang w:eastAsia="zh-TW"/>
        </w:rPr>
        <w:t>日之</w:t>
      </w:r>
      <w:r w:rsidR="00AE08D1" w:rsidRPr="007B46C3">
        <w:rPr>
          <w:lang w:eastAsia="zh-TW"/>
        </w:rPr>
        <w:t>16</w:t>
      </w:r>
      <w:r w:rsidR="00AE08D1" w:rsidRPr="007B46C3">
        <w:rPr>
          <w:lang w:eastAsia="zh-TW"/>
        </w:rPr>
        <w:t>萬</w:t>
      </w:r>
      <w:r w:rsidR="00AE08D1" w:rsidRPr="007B46C3">
        <w:rPr>
          <w:lang w:eastAsia="zh-TW"/>
        </w:rPr>
        <w:t>1,628</w:t>
      </w:r>
      <w:r w:rsidR="00AE08D1" w:rsidRPr="007B46C3">
        <w:rPr>
          <w:lang w:eastAsia="zh-TW"/>
        </w:rPr>
        <w:t>座，充電站數量成長約</w:t>
      </w:r>
      <w:r w:rsidR="00AE08D1" w:rsidRPr="007B46C3">
        <w:rPr>
          <w:lang w:eastAsia="zh-TW"/>
        </w:rPr>
        <w:t>23.9%</w:t>
      </w:r>
      <w:r w:rsidR="00AE08D1" w:rsidRPr="007B46C3">
        <w:rPr>
          <w:lang w:eastAsia="zh-TW"/>
        </w:rPr>
        <w:t>；總充電裝置容量亦較</w:t>
      </w:r>
      <w:r w:rsidR="00AE08D1" w:rsidRPr="007B46C3">
        <w:rPr>
          <w:lang w:eastAsia="zh-TW"/>
        </w:rPr>
        <w:t>2025</w:t>
      </w:r>
      <w:r w:rsidR="00AE08D1" w:rsidRPr="007B46C3">
        <w:rPr>
          <w:lang w:eastAsia="zh-TW"/>
        </w:rPr>
        <w:t>年</w:t>
      </w:r>
      <w:r w:rsidR="00AE08D1" w:rsidRPr="007B46C3">
        <w:rPr>
          <w:lang w:eastAsia="zh-TW"/>
        </w:rPr>
        <w:t>2</w:t>
      </w:r>
      <w:r w:rsidR="00AE08D1" w:rsidRPr="007B46C3">
        <w:rPr>
          <w:lang w:eastAsia="zh-TW"/>
        </w:rPr>
        <w:t>月之</w:t>
      </w:r>
      <w:r w:rsidR="00AE08D1" w:rsidRPr="007B46C3">
        <w:rPr>
          <w:lang w:eastAsia="zh-TW"/>
        </w:rPr>
        <w:t>6.3GW</w:t>
      </w:r>
      <w:r w:rsidR="00AE08D1" w:rsidRPr="007B46C3">
        <w:rPr>
          <w:lang w:eastAsia="zh-TW"/>
        </w:rPr>
        <w:t>增加約</w:t>
      </w:r>
      <w:r w:rsidR="00AE08D1" w:rsidRPr="007B46C3">
        <w:rPr>
          <w:lang w:eastAsia="zh-TW"/>
        </w:rPr>
        <w:t>34.9%</w:t>
      </w:r>
      <w:r w:rsidR="00AE08D1" w:rsidRPr="007B46C3">
        <w:rPr>
          <w:lang w:eastAsia="zh-TW"/>
        </w:rPr>
        <w:t>。</w:t>
      </w:r>
    </w:p>
    <w:p w14:paraId="3C171A75" w14:textId="77777777" w:rsidR="00F77F76" w:rsidRPr="007B46C3" w:rsidRDefault="00F77F76" w:rsidP="00F77F76">
      <w:pPr>
        <w:pStyle w:val="a4"/>
        <w:spacing w:before="257" w:after="257"/>
        <w:rPr>
          <w:color w:val="auto"/>
        </w:rPr>
      </w:pPr>
      <w:r w:rsidRPr="007B46C3">
        <w:rPr>
          <w:color w:val="auto"/>
        </w:rPr>
        <w:t>三、通訊</w:t>
      </w:r>
    </w:p>
    <w:p w14:paraId="5D5EBBB1" w14:textId="669FDCC4" w:rsidR="00F77F76" w:rsidRPr="007B46C3" w:rsidRDefault="00F77F76" w:rsidP="00F77F76">
      <w:pPr>
        <w:ind w:firstLine="472"/>
        <w:rPr>
          <w:lang w:eastAsia="zh-TW"/>
        </w:rPr>
      </w:pPr>
      <w:r w:rsidRPr="007B46C3">
        <w:rPr>
          <w:lang w:eastAsia="zh-TW"/>
        </w:rPr>
        <w:t>德國提供電話通訊服務業者有德意志電信（</w:t>
      </w:r>
      <w:r w:rsidRPr="007B46C3">
        <w:rPr>
          <w:lang w:eastAsia="zh-TW"/>
        </w:rPr>
        <w:t>Telekom</w:t>
      </w:r>
      <w:r w:rsidRPr="007B46C3">
        <w:rPr>
          <w:lang w:eastAsia="zh-TW"/>
        </w:rPr>
        <w:t>）、</w:t>
      </w:r>
      <w:r w:rsidRPr="007B46C3">
        <w:rPr>
          <w:lang w:eastAsia="zh-TW"/>
        </w:rPr>
        <w:t>Vodafone</w:t>
      </w:r>
      <w:r w:rsidRPr="007B46C3">
        <w:rPr>
          <w:lang w:eastAsia="zh-TW"/>
        </w:rPr>
        <w:t>、</w:t>
      </w:r>
      <w:r w:rsidRPr="007B46C3">
        <w:rPr>
          <w:lang w:eastAsia="zh-TW"/>
        </w:rPr>
        <w:t>O2</w:t>
      </w:r>
      <w:r w:rsidRPr="007B46C3">
        <w:rPr>
          <w:lang w:eastAsia="zh-TW"/>
        </w:rPr>
        <w:t>等多家公司，各有不同費率方案</w:t>
      </w:r>
      <w:r w:rsidR="00B7450D" w:rsidRPr="007B46C3">
        <w:rPr>
          <w:rFonts w:hint="eastAsia"/>
          <w:lang w:eastAsia="zh-TW"/>
        </w:rPr>
        <w:t>可</w:t>
      </w:r>
      <w:r w:rsidRPr="007B46C3">
        <w:rPr>
          <w:lang w:eastAsia="zh-TW"/>
        </w:rPr>
        <w:t>供選擇。德國行動通訊業者有</w:t>
      </w:r>
      <w:r w:rsidR="00AE08D1" w:rsidRPr="007B46C3">
        <w:rPr>
          <w:lang w:eastAsia="zh-TW"/>
        </w:rPr>
        <w:t xml:space="preserve"> Telekom</w:t>
      </w:r>
      <w:r w:rsidRPr="007B46C3">
        <w:rPr>
          <w:lang w:eastAsia="zh-TW"/>
        </w:rPr>
        <w:t>、</w:t>
      </w:r>
      <w:r w:rsidRPr="007B46C3">
        <w:rPr>
          <w:lang w:eastAsia="zh-TW"/>
        </w:rPr>
        <w:t>Vodafone</w:t>
      </w:r>
      <w:r w:rsidRPr="007B46C3">
        <w:rPr>
          <w:lang w:eastAsia="zh-TW"/>
        </w:rPr>
        <w:t>、</w:t>
      </w:r>
      <w:r w:rsidRPr="007B46C3">
        <w:rPr>
          <w:lang w:eastAsia="zh-TW"/>
        </w:rPr>
        <w:t>O2</w:t>
      </w:r>
      <w:r w:rsidRPr="007B46C3">
        <w:rPr>
          <w:lang w:eastAsia="zh-TW"/>
        </w:rPr>
        <w:t>、</w:t>
      </w:r>
      <w:r w:rsidRPr="007B46C3">
        <w:rPr>
          <w:lang w:eastAsia="zh-TW"/>
        </w:rPr>
        <w:t>1&amp;1</w:t>
      </w:r>
      <w:r w:rsidRPr="007B46C3">
        <w:rPr>
          <w:lang w:eastAsia="zh-TW"/>
        </w:rPr>
        <w:t>、</w:t>
      </w:r>
      <w:proofErr w:type="spellStart"/>
      <w:r w:rsidRPr="007B46C3">
        <w:rPr>
          <w:lang w:eastAsia="zh-TW"/>
        </w:rPr>
        <w:t>ja!mobil</w:t>
      </w:r>
      <w:proofErr w:type="spellEnd"/>
      <w:r w:rsidRPr="007B46C3">
        <w:rPr>
          <w:lang w:eastAsia="zh-TW"/>
        </w:rPr>
        <w:t>、</w:t>
      </w:r>
      <w:r w:rsidRPr="007B46C3">
        <w:rPr>
          <w:lang w:eastAsia="zh-TW"/>
        </w:rPr>
        <w:t>Aldi Talk</w:t>
      </w:r>
      <w:r w:rsidRPr="007B46C3">
        <w:rPr>
          <w:lang w:eastAsia="zh-TW"/>
        </w:rPr>
        <w:t>及</w:t>
      </w:r>
      <w:r w:rsidRPr="007B46C3">
        <w:rPr>
          <w:lang w:eastAsia="zh-TW"/>
        </w:rPr>
        <w:t>LIDL Connect</w:t>
      </w:r>
      <w:r w:rsidRPr="007B46C3">
        <w:rPr>
          <w:lang w:eastAsia="zh-TW"/>
        </w:rPr>
        <w:t>等多家公司，市場競爭激烈，為吸引更多客戶，業者推出門號搭配手機優惠專案措施，藉以拉攏消費者，致價格相當多元。對於在德國短期商務考察者可考慮購買行動電話預付卡，各家通訊業者皆推出不同價位之預付卡。</w:t>
      </w:r>
    </w:p>
    <w:p w14:paraId="16535031" w14:textId="77777777" w:rsidR="00F77F76" w:rsidRPr="007B46C3" w:rsidRDefault="00F77F76" w:rsidP="00FD49E8">
      <w:pPr>
        <w:pStyle w:val="a4"/>
        <w:spacing w:before="257" w:after="257"/>
        <w:rPr>
          <w:color w:val="auto"/>
        </w:rPr>
      </w:pPr>
      <w:r w:rsidRPr="007B46C3">
        <w:rPr>
          <w:color w:val="auto"/>
        </w:rPr>
        <w:lastRenderedPageBreak/>
        <w:t>四、運輸</w:t>
      </w:r>
    </w:p>
    <w:p w14:paraId="153827F1" w14:textId="064C662E" w:rsidR="00F77F76" w:rsidRPr="007B46C3" w:rsidRDefault="00F77F76" w:rsidP="00B7450D">
      <w:pPr>
        <w:ind w:firstLine="472"/>
        <w:rPr>
          <w:lang w:eastAsia="zh-TW"/>
        </w:rPr>
      </w:pPr>
      <w:r w:rsidRPr="007B46C3">
        <w:rPr>
          <w:lang w:eastAsia="zh-TW"/>
        </w:rPr>
        <w:t>德國境內鐵路、高速公路、船運均發達，運輸網路四通八達。一般常在德國搭乘火車出差者，建議可事先</w:t>
      </w:r>
      <w:proofErr w:type="gramStart"/>
      <w:r w:rsidRPr="007B46C3">
        <w:rPr>
          <w:lang w:eastAsia="zh-TW"/>
        </w:rPr>
        <w:t>購買德鐵公司</w:t>
      </w:r>
      <w:proofErr w:type="gramEnd"/>
      <w:r w:rsidRPr="007B46C3">
        <w:rPr>
          <w:lang w:eastAsia="zh-TW"/>
        </w:rPr>
        <w:t>的</w:t>
      </w:r>
      <w:proofErr w:type="spellStart"/>
      <w:r w:rsidRPr="007B46C3">
        <w:rPr>
          <w:lang w:eastAsia="zh-TW"/>
        </w:rPr>
        <w:t>BahnCard</w:t>
      </w:r>
      <w:proofErr w:type="spellEnd"/>
      <w:r w:rsidRPr="007B46C3">
        <w:rPr>
          <w:lang w:eastAsia="zh-TW"/>
        </w:rPr>
        <w:t xml:space="preserve"> 25</w:t>
      </w:r>
      <w:r w:rsidRPr="007B46C3">
        <w:rPr>
          <w:lang w:eastAsia="zh-TW"/>
        </w:rPr>
        <w:t>或</w:t>
      </w:r>
      <w:proofErr w:type="spellStart"/>
      <w:r w:rsidRPr="007B46C3">
        <w:rPr>
          <w:lang w:eastAsia="zh-TW"/>
        </w:rPr>
        <w:t>BahnCard</w:t>
      </w:r>
      <w:proofErr w:type="spellEnd"/>
      <w:r w:rsidRPr="007B46C3">
        <w:rPr>
          <w:lang w:eastAsia="zh-TW"/>
        </w:rPr>
        <w:t xml:space="preserve"> 50</w:t>
      </w:r>
      <w:r w:rsidRPr="007B46C3">
        <w:rPr>
          <w:lang w:eastAsia="zh-TW"/>
        </w:rPr>
        <w:t>優惠卡，以該卡訂票，可享受</w:t>
      </w:r>
      <w:r w:rsidRPr="007B46C3">
        <w:rPr>
          <w:lang w:eastAsia="zh-TW"/>
        </w:rPr>
        <w:t>1</w:t>
      </w:r>
      <w:r w:rsidRPr="007B46C3">
        <w:rPr>
          <w:lang w:eastAsia="zh-TW"/>
        </w:rPr>
        <w:t>年</w:t>
      </w:r>
      <w:r w:rsidRPr="007B46C3">
        <w:rPr>
          <w:lang w:eastAsia="zh-TW"/>
        </w:rPr>
        <w:t>25%</w:t>
      </w:r>
      <w:r w:rsidRPr="007B46C3">
        <w:rPr>
          <w:lang w:eastAsia="zh-TW"/>
        </w:rPr>
        <w:t>或是</w:t>
      </w:r>
      <w:r w:rsidRPr="007B46C3">
        <w:rPr>
          <w:lang w:eastAsia="zh-TW"/>
        </w:rPr>
        <w:t>50%</w:t>
      </w:r>
      <w:r w:rsidRPr="007B46C3">
        <w:rPr>
          <w:lang w:eastAsia="zh-TW"/>
        </w:rPr>
        <w:t>的購票優惠折扣，該公司網址為</w:t>
      </w:r>
      <w:r w:rsidR="00E555D4" w:rsidRPr="007B46C3">
        <w:rPr>
          <w:lang w:eastAsia="zh-TW"/>
        </w:rPr>
        <w:t>https://www</w:t>
      </w:r>
      <w:r w:rsidR="00AE08D1" w:rsidRPr="007B46C3">
        <w:rPr>
          <w:lang w:eastAsia="zh-TW"/>
        </w:rPr>
        <w:t>.</w:t>
      </w:r>
      <w:r w:rsidR="00E555D4" w:rsidRPr="007B46C3">
        <w:rPr>
          <w:lang w:eastAsia="zh-TW"/>
        </w:rPr>
        <w:t xml:space="preserve"> </w:t>
      </w:r>
      <w:r w:rsidR="00AE08D1" w:rsidRPr="007B46C3">
        <w:rPr>
          <w:lang w:eastAsia="zh-TW"/>
        </w:rPr>
        <w:t>bahn.de</w:t>
      </w:r>
      <w:r w:rsidRPr="007B46C3">
        <w:rPr>
          <w:lang w:eastAsia="zh-TW"/>
        </w:rPr>
        <w:t>。惟須</w:t>
      </w:r>
      <w:proofErr w:type="gramStart"/>
      <w:r w:rsidRPr="007B46C3">
        <w:rPr>
          <w:lang w:eastAsia="zh-TW"/>
        </w:rPr>
        <w:t>注意德鐵公司</w:t>
      </w:r>
      <w:proofErr w:type="gramEnd"/>
      <w:r w:rsidRPr="007B46C3">
        <w:rPr>
          <w:lang w:eastAsia="zh-TW"/>
        </w:rPr>
        <w:t>之規定，</w:t>
      </w:r>
      <w:r w:rsidR="00AE08D1" w:rsidRPr="007B46C3">
        <w:rPr>
          <w:lang w:eastAsia="zh-TW"/>
        </w:rPr>
        <w:t>部分</w:t>
      </w:r>
      <w:proofErr w:type="spellStart"/>
      <w:r w:rsidR="00AE08D1" w:rsidRPr="007B46C3">
        <w:rPr>
          <w:lang w:eastAsia="zh-TW"/>
        </w:rPr>
        <w:t>BahnCard</w:t>
      </w:r>
      <w:proofErr w:type="spellEnd"/>
      <w:r w:rsidR="00AE08D1" w:rsidRPr="007B46C3">
        <w:rPr>
          <w:lang w:eastAsia="zh-TW"/>
        </w:rPr>
        <w:t>優惠卡具有自動續約性質，通常須於有效期屆滿前</w:t>
      </w:r>
      <w:r w:rsidR="00AE08D1" w:rsidRPr="007B46C3">
        <w:rPr>
          <w:lang w:eastAsia="zh-TW"/>
        </w:rPr>
        <w:t>6</w:t>
      </w:r>
      <w:proofErr w:type="gramStart"/>
      <w:r w:rsidR="00AE08D1" w:rsidRPr="007B46C3">
        <w:rPr>
          <w:lang w:eastAsia="zh-TW"/>
        </w:rPr>
        <w:t>週</w:t>
      </w:r>
      <w:proofErr w:type="gramEnd"/>
      <w:r w:rsidR="00AE08D1" w:rsidRPr="007B46C3">
        <w:rPr>
          <w:lang w:eastAsia="zh-TW"/>
        </w:rPr>
        <w:t>完成解約，否則將自動續約。</w:t>
      </w:r>
    </w:p>
    <w:p w14:paraId="26610E9C" w14:textId="664BA8FA" w:rsidR="00F77F76" w:rsidRPr="007B46C3" w:rsidRDefault="00F77F76" w:rsidP="00B7450D">
      <w:pPr>
        <w:ind w:firstLine="472"/>
        <w:rPr>
          <w:lang w:eastAsia="zh-TW"/>
        </w:rPr>
      </w:pPr>
      <w:r w:rsidRPr="007B46C3">
        <w:rPr>
          <w:lang w:eastAsia="zh-TW"/>
        </w:rPr>
        <w:t>德國內陸運輸費用則因運送目的地、貨物內容等因素，價格不一（德國依內陸交通狀況、出入貨物裝載情形等因素分區計價），以</w:t>
      </w:r>
      <w:r w:rsidRPr="007B46C3">
        <w:rPr>
          <w:lang w:eastAsia="zh-TW"/>
        </w:rPr>
        <w:t>DHL</w:t>
      </w:r>
      <w:r w:rsidRPr="007B46C3">
        <w:rPr>
          <w:lang w:eastAsia="zh-TW"/>
        </w:rPr>
        <w:t>公司為例（</w:t>
      </w:r>
      <w:r w:rsidRPr="007B46C3">
        <w:rPr>
          <w:lang w:eastAsia="zh-TW"/>
        </w:rPr>
        <w:t>DHL</w:t>
      </w:r>
      <w:r w:rsidRPr="007B46C3">
        <w:rPr>
          <w:lang w:eastAsia="zh-TW"/>
        </w:rPr>
        <w:t>公司為德意志郵</w:t>
      </w:r>
      <w:proofErr w:type="gramStart"/>
      <w:r w:rsidRPr="007B46C3">
        <w:rPr>
          <w:lang w:eastAsia="zh-TW"/>
        </w:rPr>
        <w:t>務</w:t>
      </w:r>
      <w:proofErr w:type="gramEnd"/>
      <w:r w:rsidRPr="007B46C3">
        <w:rPr>
          <w:lang w:eastAsia="zh-TW"/>
        </w:rPr>
        <w:t>公司之子公司），</w:t>
      </w:r>
      <w:r w:rsidRPr="007B46C3">
        <w:rPr>
          <w:lang w:eastAsia="zh-TW"/>
        </w:rPr>
        <w:t>5</w:t>
      </w:r>
      <w:r w:rsidRPr="007B46C3">
        <w:rPr>
          <w:lang w:eastAsia="zh-TW"/>
        </w:rPr>
        <w:t>公斤以下之物品於德國境內運輸費用為</w:t>
      </w:r>
      <w:r w:rsidR="00AE08D1" w:rsidRPr="007B46C3">
        <w:rPr>
          <w:lang w:eastAsia="zh-TW"/>
        </w:rPr>
        <w:t>7.69</w:t>
      </w:r>
      <w:r w:rsidRPr="007B46C3">
        <w:rPr>
          <w:lang w:eastAsia="zh-TW"/>
        </w:rPr>
        <w:t>歐元，</w:t>
      </w:r>
      <w:r w:rsidRPr="007B46C3">
        <w:rPr>
          <w:lang w:eastAsia="zh-TW"/>
        </w:rPr>
        <w:t>5-10</w:t>
      </w:r>
      <w:r w:rsidRPr="007B46C3">
        <w:rPr>
          <w:lang w:eastAsia="zh-TW"/>
        </w:rPr>
        <w:t>公斤運費為</w:t>
      </w:r>
      <w:r w:rsidR="00AE08D1" w:rsidRPr="007B46C3">
        <w:rPr>
          <w:lang w:eastAsia="zh-TW"/>
        </w:rPr>
        <w:t>10.49</w:t>
      </w:r>
      <w:r w:rsidRPr="007B46C3">
        <w:rPr>
          <w:lang w:eastAsia="zh-TW"/>
        </w:rPr>
        <w:t>歐元，</w:t>
      </w:r>
      <w:r w:rsidR="00AE08D1" w:rsidRPr="007B46C3">
        <w:rPr>
          <w:lang w:eastAsia="zh-TW"/>
        </w:rPr>
        <w:t>10</w:t>
      </w:r>
      <w:r w:rsidR="00AE08D1" w:rsidRPr="007B46C3">
        <w:rPr>
          <w:lang w:eastAsia="zh-TW"/>
        </w:rPr>
        <w:t>至</w:t>
      </w:r>
      <w:r w:rsidR="00AE08D1" w:rsidRPr="007B46C3">
        <w:rPr>
          <w:lang w:eastAsia="zh-TW"/>
        </w:rPr>
        <w:t>20</w:t>
      </w:r>
      <w:r w:rsidR="00AE08D1" w:rsidRPr="007B46C3">
        <w:rPr>
          <w:lang w:eastAsia="zh-TW"/>
        </w:rPr>
        <w:t>公斤運費為</w:t>
      </w:r>
      <w:r w:rsidR="00AE08D1" w:rsidRPr="007B46C3">
        <w:rPr>
          <w:lang w:eastAsia="zh-TW"/>
        </w:rPr>
        <w:t>18.99</w:t>
      </w:r>
      <w:r w:rsidR="00AE08D1" w:rsidRPr="007B46C3">
        <w:rPr>
          <w:lang w:eastAsia="zh-TW"/>
        </w:rPr>
        <w:t>歐元，</w:t>
      </w:r>
      <w:r w:rsidR="00AE08D1" w:rsidRPr="007B46C3">
        <w:rPr>
          <w:lang w:eastAsia="zh-TW"/>
        </w:rPr>
        <w:t>20</w:t>
      </w:r>
      <w:r w:rsidR="00AE08D1" w:rsidRPr="007B46C3">
        <w:rPr>
          <w:lang w:eastAsia="zh-TW"/>
        </w:rPr>
        <w:t>至</w:t>
      </w:r>
      <w:r w:rsidR="00AE08D1" w:rsidRPr="007B46C3">
        <w:rPr>
          <w:lang w:eastAsia="zh-TW"/>
        </w:rPr>
        <w:t>31.5</w:t>
      </w:r>
      <w:r w:rsidR="00AE08D1" w:rsidRPr="007B46C3">
        <w:rPr>
          <w:lang w:eastAsia="zh-TW"/>
        </w:rPr>
        <w:t>公斤則為</w:t>
      </w:r>
      <w:r w:rsidR="00AE08D1" w:rsidRPr="007B46C3">
        <w:rPr>
          <w:lang w:eastAsia="zh-TW"/>
        </w:rPr>
        <w:t>23.99</w:t>
      </w:r>
      <w:r w:rsidR="00AE08D1" w:rsidRPr="007B46C3">
        <w:rPr>
          <w:lang w:eastAsia="zh-TW"/>
        </w:rPr>
        <w:t>歐元</w:t>
      </w:r>
      <w:r w:rsidR="00F740F9" w:rsidRPr="007B46C3">
        <w:rPr>
          <w:lang w:eastAsia="zh-TW"/>
        </w:rPr>
        <w:t>（</w:t>
      </w:r>
      <w:r w:rsidRPr="007B46C3">
        <w:rPr>
          <w:lang w:eastAsia="zh-TW"/>
        </w:rPr>
        <w:t>由於價格常有變動，請以</w:t>
      </w:r>
      <w:r w:rsidRPr="007B46C3">
        <w:rPr>
          <w:lang w:eastAsia="zh-TW"/>
        </w:rPr>
        <w:t>DHL</w:t>
      </w:r>
      <w:r w:rsidRPr="007B46C3">
        <w:rPr>
          <w:lang w:eastAsia="zh-TW"/>
        </w:rPr>
        <w:t>公司公告為</w:t>
      </w:r>
      <w:proofErr w:type="gramStart"/>
      <w:r w:rsidRPr="007B46C3">
        <w:rPr>
          <w:lang w:eastAsia="zh-TW"/>
        </w:rPr>
        <w:t>準</w:t>
      </w:r>
      <w:proofErr w:type="gramEnd"/>
      <w:r w:rsidR="00F740F9" w:rsidRPr="007B46C3">
        <w:rPr>
          <w:lang w:eastAsia="zh-TW"/>
        </w:rPr>
        <w:t>）</w:t>
      </w:r>
      <w:r w:rsidRPr="007B46C3">
        <w:rPr>
          <w:lang w:eastAsia="zh-TW"/>
        </w:rPr>
        <w:t>。</w:t>
      </w:r>
    </w:p>
    <w:p w14:paraId="747A4A24" w14:textId="7B9BFBF5" w:rsidR="00F77F76" w:rsidRPr="007B46C3" w:rsidRDefault="00F77F76" w:rsidP="00B7450D">
      <w:pPr>
        <w:ind w:firstLine="472"/>
        <w:rPr>
          <w:lang w:eastAsia="zh-TW"/>
        </w:rPr>
      </w:pPr>
      <w:r w:rsidRPr="007B46C3">
        <w:rPr>
          <w:lang w:eastAsia="zh-TW"/>
        </w:rPr>
        <w:t>船運部分，德國主要港口有漢堡、基爾港、布萊梅、威廉港、呂北克港、羅斯托克港。德國港口為快速港口，大型商船也能在短時間</w:t>
      </w:r>
      <w:r w:rsidR="0036388B" w:rsidRPr="007B46C3">
        <w:rPr>
          <w:rFonts w:hint="eastAsia"/>
          <w:lang w:eastAsia="zh-TW"/>
        </w:rPr>
        <w:t>內</w:t>
      </w:r>
      <w:r w:rsidRPr="007B46C3">
        <w:rPr>
          <w:lang w:eastAsia="zh-TW"/>
        </w:rPr>
        <w:t>裝卸貨完畢，</w:t>
      </w:r>
      <w:proofErr w:type="gramStart"/>
      <w:r w:rsidRPr="007B46C3">
        <w:rPr>
          <w:lang w:eastAsia="zh-TW"/>
        </w:rPr>
        <w:t>疫</w:t>
      </w:r>
      <w:proofErr w:type="gramEnd"/>
      <w:r w:rsidRPr="007B46C3">
        <w:rPr>
          <w:lang w:eastAsia="zh-TW"/>
        </w:rPr>
        <w:t>情期間德國部分港口（如漢堡）曾出現</w:t>
      </w:r>
      <w:proofErr w:type="gramStart"/>
      <w:r w:rsidRPr="007B46C3">
        <w:rPr>
          <w:lang w:eastAsia="zh-TW"/>
        </w:rPr>
        <w:t>貨櫃塞港情形</w:t>
      </w:r>
      <w:proofErr w:type="gramEnd"/>
      <w:r w:rsidRPr="007B46C3">
        <w:rPr>
          <w:lang w:eastAsia="zh-TW"/>
        </w:rPr>
        <w:t>，</w:t>
      </w:r>
      <w:proofErr w:type="gramStart"/>
      <w:r w:rsidRPr="007B46C3">
        <w:rPr>
          <w:lang w:eastAsia="zh-TW"/>
        </w:rPr>
        <w:t>惟均能在</w:t>
      </w:r>
      <w:proofErr w:type="gramEnd"/>
      <w:r w:rsidRPr="007B46C3">
        <w:rPr>
          <w:lang w:eastAsia="zh-TW"/>
        </w:rPr>
        <w:t>一定時間排除，不致嚴重影響商務營運。德國境內亦不乏內河航道及運河，輔助運輸。</w:t>
      </w:r>
    </w:p>
    <w:p w14:paraId="127B2E42" w14:textId="2C1A756C" w:rsidR="00F77F76" w:rsidRPr="007B46C3" w:rsidRDefault="00F77F76" w:rsidP="00F77F76">
      <w:pPr>
        <w:ind w:firstLine="472"/>
        <w:rPr>
          <w:lang w:eastAsia="zh-TW"/>
        </w:rPr>
      </w:pPr>
      <w:r w:rsidRPr="007B46C3">
        <w:rPr>
          <w:lang w:eastAsia="zh-TW"/>
        </w:rPr>
        <w:t>航空部分，法蘭克福為德國最大客機及貨機之空港，</w:t>
      </w:r>
      <w:r w:rsidR="00121088" w:rsidRPr="007B46C3">
        <w:rPr>
          <w:lang w:eastAsia="zh-TW"/>
        </w:rPr>
        <w:t>亦為歐洲重要航空樞紐。依機場營運商</w:t>
      </w:r>
      <w:r w:rsidR="00121088" w:rsidRPr="007B46C3">
        <w:rPr>
          <w:lang w:eastAsia="zh-TW"/>
        </w:rPr>
        <w:t>Fraport</w:t>
      </w:r>
      <w:r w:rsidR="00121088" w:rsidRPr="007B46C3">
        <w:rPr>
          <w:lang w:eastAsia="zh-TW"/>
        </w:rPr>
        <w:t>公司資料，法蘭克福機場</w:t>
      </w:r>
      <w:r w:rsidR="00121088" w:rsidRPr="007B46C3">
        <w:rPr>
          <w:lang w:eastAsia="zh-TW"/>
        </w:rPr>
        <w:t>2025</w:t>
      </w:r>
      <w:r w:rsidR="00121088" w:rsidRPr="007B46C3">
        <w:rPr>
          <w:lang w:eastAsia="zh-TW"/>
        </w:rPr>
        <w:t>年旅客量約</w:t>
      </w:r>
      <w:r w:rsidR="00121088" w:rsidRPr="007B46C3">
        <w:rPr>
          <w:lang w:eastAsia="zh-TW"/>
        </w:rPr>
        <w:t>6,319</w:t>
      </w:r>
      <w:r w:rsidR="00121088" w:rsidRPr="007B46C3">
        <w:rPr>
          <w:lang w:eastAsia="zh-TW"/>
        </w:rPr>
        <w:t>萬人次，較</w:t>
      </w:r>
      <w:r w:rsidR="00121088" w:rsidRPr="007B46C3">
        <w:rPr>
          <w:lang w:eastAsia="zh-TW"/>
        </w:rPr>
        <w:t>2024</w:t>
      </w:r>
      <w:r w:rsidR="00121088" w:rsidRPr="007B46C3">
        <w:rPr>
          <w:lang w:eastAsia="zh-TW"/>
        </w:rPr>
        <w:t>年增加</w:t>
      </w:r>
      <w:r w:rsidR="00121088" w:rsidRPr="007B46C3">
        <w:rPr>
          <w:lang w:eastAsia="zh-TW"/>
        </w:rPr>
        <w:t>4.3%</w:t>
      </w:r>
      <w:r w:rsidR="00121088" w:rsidRPr="007B46C3">
        <w:rPr>
          <w:lang w:eastAsia="zh-TW"/>
        </w:rPr>
        <w:t>；貨運量約</w:t>
      </w:r>
      <w:r w:rsidR="00121088" w:rsidRPr="007B46C3">
        <w:rPr>
          <w:lang w:eastAsia="zh-TW"/>
        </w:rPr>
        <w:t>207</w:t>
      </w:r>
      <w:r w:rsidR="00121088" w:rsidRPr="007B46C3">
        <w:rPr>
          <w:lang w:eastAsia="zh-TW"/>
        </w:rPr>
        <w:t>萬公噸，較</w:t>
      </w:r>
      <w:r w:rsidR="00121088" w:rsidRPr="007B46C3">
        <w:rPr>
          <w:lang w:eastAsia="zh-TW"/>
        </w:rPr>
        <w:t>2024</w:t>
      </w:r>
      <w:r w:rsidR="00121088" w:rsidRPr="007B46C3">
        <w:rPr>
          <w:lang w:eastAsia="zh-TW"/>
        </w:rPr>
        <w:t>年增加</w:t>
      </w:r>
      <w:r w:rsidR="00121088" w:rsidRPr="007B46C3">
        <w:rPr>
          <w:lang w:eastAsia="zh-TW"/>
        </w:rPr>
        <w:t>1.7%</w:t>
      </w:r>
      <w:r w:rsidR="00121088" w:rsidRPr="007B46C3">
        <w:rPr>
          <w:lang w:eastAsia="zh-TW"/>
        </w:rPr>
        <w:t>。</w:t>
      </w:r>
      <w:r w:rsidR="00121088" w:rsidRPr="007B46C3">
        <w:rPr>
          <w:lang w:eastAsia="zh-TW"/>
        </w:rPr>
        <w:t>2025</w:t>
      </w:r>
      <w:r w:rsidR="00121088" w:rsidRPr="007B46C3">
        <w:rPr>
          <w:lang w:eastAsia="zh-TW"/>
        </w:rPr>
        <w:t>年夏季航班表涵蓋</w:t>
      </w:r>
      <w:r w:rsidR="00121088" w:rsidRPr="007B46C3">
        <w:rPr>
          <w:lang w:eastAsia="zh-TW"/>
        </w:rPr>
        <w:t>91</w:t>
      </w:r>
      <w:r w:rsidR="00121088" w:rsidRPr="007B46C3">
        <w:rPr>
          <w:lang w:eastAsia="zh-TW"/>
        </w:rPr>
        <w:t>個國家、</w:t>
      </w:r>
      <w:r w:rsidR="00121088" w:rsidRPr="007B46C3">
        <w:rPr>
          <w:lang w:eastAsia="zh-TW"/>
        </w:rPr>
        <w:t>275</w:t>
      </w:r>
      <w:r w:rsidR="00121088" w:rsidRPr="007B46C3">
        <w:rPr>
          <w:lang w:eastAsia="zh-TW"/>
        </w:rPr>
        <w:t>個目的地，約有</w:t>
      </w:r>
      <w:r w:rsidR="00121088" w:rsidRPr="007B46C3">
        <w:rPr>
          <w:lang w:eastAsia="zh-TW"/>
        </w:rPr>
        <w:t>80</w:t>
      </w:r>
      <w:r w:rsidR="00121088" w:rsidRPr="007B46C3">
        <w:rPr>
          <w:lang w:eastAsia="zh-TW"/>
        </w:rPr>
        <w:t>家航空公司營運；</w:t>
      </w:r>
      <w:r w:rsidR="00121088" w:rsidRPr="007B46C3">
        <w:rPr>
          <w:lang w:eastAsia="zh-TW"/>
        </w:rPr>
        <w:t>2026</w:t>
      </w:r>
      <w:r w:rsidR="00121088" w:rsidRPr="007B46C3">
        <w:rPr>
          <w:lang w:eastAsia="zh-TW"/>
        </w:rPr>
        <w:t>年夏季航班表則進一步涵蓋</w:t>
      </w:r>
      <w:r w:rsidR="00121088" w:rsidRPr="007B46C3">
        <w:rPr>
          <w:lang w:eastAsia="zh-TW"/>
        </w:rPr>
        <w:t>92</w:t>
      </w:r>
      <w:r w:rsidR="00121088" w:rsidRPr="007B46C3">
        <w:rPr>
          <w:lang w:eastAsia="zh-TW"/>
        </w:rPr>
        <w:t>個國家、</w:t>
      </w:r>
      <w:r w:rsidR="00121088" w:rsidRPr="007B46C3">
        <w:rPr>
          <w:lang w:eastAsia="zh-TW"/>
        </w:rPr>
        <w:t>283</w:t>
      </w:r>
      <w:r w:rsidR="00121088" w:rsidRPr="007B46C3">
        <w:rPr>
          <w:lang w:eastAsia="zh-TW"/>
        </w:rPr>
        <w:t>個目的地，營運航空公司增至</w:t>
      </w:r>
      <w:r w:rsidR="00121088" w:rsidRPr="007B46C3">
        <w:rPr>
          <w:lang w:eastAsia="zh-TW"/>
        </w:rPr>
        <w:t>88</w:t>
      </w:r>
      <w:r w:rsidR="00121088" w:rsidRPr="007B46C3">
        <w:rPr>
          <w:lang w:eastAsia="zh-TW"/>
        </w:rPr>
        <w:t>家。我國中華航空公司</w:t>
      </w:r>
      <w:proofErr w:type="gramStart"/>
      <w:r w:rsidR="00121088" w:rsidRPr="007B46C3">
        <w:rPr>
          <w:lang w:eastAsia="zh-TW"/>
        </w:rPr>
        <w:t>闢</w:t>
      </w:r>
      <w:proofErr w:type="gramEnd"/>
      <w:r w:rsidR="00121088" w:rsidRPr="007B46C3">
        <w:rPr>
          <w:lang w:eastAsia="zh-TW"/>
        </w:rPr>
        <w:t>有</w:t>
      </w:r>
      <w:proofErr w:type="gramStart"/>
      <w:r w:rsidR="00121088" w:rsidRPr="007B46C3">
        <w:rPr>
          <w:lang w:eastAsia="zh-TW"/>
        </w:rPr>
        <w:t>臺</w:t>
      </w:r>
      <w:proofErr w:type="gramEnd"/>
      <w:r w:rsidR="00121088" w:rsidRPr="007B46C3">
        <w:rPr>
          <w:lang w:eastAsia="zh-TW"/>
        </w:rPr>
        <w:t>北至法蘭克福每日直飛航線，長榮航空則自</w:t>
      </w:r>
      <w:r w:rsidR="00121088" w:rsidRPr="007B46C3">
        <w:rPr>
          <w:lang w:eastAsia="zh-TW"/>
        </w:rPr>
        <w:t>2022</w:t>
      </w:r>
      <w:r w:rsidR="00121088" w:rsidRPr="007B46C3">
        <w:rPr>
          <w:lang w:eastAsia="zh-TW"/>
        </w:rPr>
        <w:t>年</w:t>
      </w:r>
      <w:r w:rsidR="00121088" w:rsidRPr="007B46C3">
        <w:rPr>
          <w:lang w:eastAsia="zh-TW"/>
        </w:rPr>
        <w:t>11</w:t>
      </w:r>
      <w:r w:rsidR="00121088" w:rsidRPr="007B46C3">
        <w:rPr>
          <w:lang w:eastAsia="zh-TW"/>
        </w:rPr>
        <w:t>月起開航</w:t>
      </w:r>
      <w:proofErr w:type="gramStart"/>
      <w:r w:rsidR="00121088" w:rsidRPr="007B46C3">
        <w:rPr>
          <w:lang w:eastAsia="zh-TW"/>
        </w:rPr>
        <w:t>臺</w:t>
      </w:r>
      <w:proofErr w:type="gramEnd"/>
      <w:r w:rsidR="00121088" w:rsidRPr="007B46C3">
        <w:rPr>
          <w:lang w:eastAsia="zh-TW"/>
        </w:rPr>
        <w:t>北至慕尼黑航線，目前維持每週</w:t>
      </w:r>
      <w:r w:rsidR="00121088" w:rsidRPr="007B46C3">
        <w:rPr>
          <w:lang w:eastAsia="zh-TW"/>
        </w:rPr>
        <w:t>4</w:t>
      </w:r>
      <w:r w:rsidR="00121088" w:rsidRPr="007B46C3">
        <w:rPr>
          <w:lang w:eastAsia="zh-TW"/>
        </w:rPr>
        <w:t>班服務。</w:t>
      </w:r>
    </w:p>
    <w:p w14:paraId="4DFB5F47" w14:textId="77777777" w:rsidR="00F600D3" w:rsidRPr="007B46C3" w:rsidRDefault="00F600D3" w:rsidP="00CB23A8">
      <w:pPr>
        <w:ind w:firstLine="472"/>
        <w:rPr>
          <w:lang w:eastAsia="zh-TW"/>
        </w:rPr>
      </w:pPr>
    </w:p>
    <w:p w14:paraId="3F830DAB" w14:textId="77777777" w:rsidR="00956629" w:rsidRPr="007B46C3" w:rsidRDefault="00956629" w:rsidP="00F17BDB">
      <w:pPr>
        <w:ind w:firstLine="472"/>
        <w:rPr>
          <w:lang w:eastAsia="zh-TW"/>
        </w:rPr>
        <w:sectPr w:rsidR="00956629" w:rsidRPr="007B46C3" w:rsidSect="003E0BC3">
          <w:headerReference w:type="default" r:id="rId34"/>
          <w:pgSz w:w="11906" w:h="16838" w:code="9"/>
          <w:pgMar w:top="2268" w:right="1701" w:bottom="1701" w:left="1701" w:header="1134" w:footer="851" w:gutter="0"/>
          <w:cols w:space="425"/>
          <w:docGrid w:type="linesAndChars" w:linePitch="514" w:charSpace="-774"/>
        </w:sectPr>
      </w:pPr>
    </w:p>
    <w:p w14:paraId="21B04206" w14:textId="77777777" w:rsidR="00AF6771" w:rsidRPr="007B46C3" w:rsidRDefault="00AF6771" w:rsidP="00F77F76">
      <w:pPr>
        <w:pStyle w:val="a3"/>
        <w:spacing w:before="514" w:after="771"/>
      </w:pPr>
      <w:bookmarkStart w:id="9" w:name="_Toc235790748"/>
      <w:r w:rsidRPr="007B46C3">
        <w:lastRenderedPageBreak/>
        <w:t>第柒章　勞工</w:t>
      </w:r>
      <w:bookmarkEnd w:id="9"/>
    </w:p>
    <w:p w14:paraId="01E19F0C" w14:textId="77777777" w:rsidR="00AF6771" w:rsidRPr="007B46C3" w:rsidRDefault="00AF6771" w:rsidP="00F77F76">
      <w:pPr>
        <w:pStyle w:val="a4"/>
        <w:spacing w:before="257" w:after="257"/>
        <w:rPr>
          <w:color w:val="auto"/>
        </w:rPr>
      </w:pPr>
      <w:r w:rsidRPr="007B46C3">
        <w:rPr>
          <w:color w:val="auto"/>
        </w:rPr>
        <w:t>一、勞工素質及結構</w:t>
      </w:r>
    </w:p>
    <w:p w14:paraId="479F520C" w14:textId="1549A52A" w:rsidR="00F77F76" w:rsidRPr="007B46C3" w:rsidRDefault="00F77F76" w:rsidP="00F77F76">
      <w:pPr>
        <w:ind w:firstLine="472"/>
        <w:rPr>
          <w:lang w:eastAsia="zh-TW"/>
        </w:rPr>
      </w:pPr>
      <w:r w:rsidRPr="007B46C3">
        <w:rPr>
          <w:lang w:eastAsia="zh-TW"/>
        </w:rPr>
        <w:t>德國雙軌制職業教育世界聞名，擁有完善研發機構及工業設施，學校與產業交流頻繁，學生在校學習，並在企業實際操作，勞工及技術人員亦可在各地職業訓練中心進修，進而造就高素質的勞工及技術人員。勞工素質高一向是外國廠商前來德國投資之重要決定因素。</w:t>
      </w:r>
      <w:proofErr w:type="gramStart"/>
      <w:r w:rsidR="00881051" w:rsidRPr="007B46C3">
        <w:rPr>
          <w:lang w:eastAsia="zh-TW"/>
        </w:rPr>
        <w:t>惟</w:t>
      </w:r>
      <w:proofErr w:type="gramEnd"/>
      <w:r w:rsidR="00881051" w:rsidRPr="007B46C3">
        <w:rPr>
          <w:lang w:eastAsia="zh-TW"/>
        </w:rPr>
        <w:t>近年德國亦面臨人口老化及專業人才短缺問題，尤其在工程、資訊科技、醫療照護、技職及部分製造業領域，企業延攬及留用人才之重要性持續提高。</w:t>
      </w:r>
    </w:p>
    <w:p w14:paraId="461B632A" w14:textId="77777777" w:rsidR="00F77F76" w:rsidRPr="007B46C3" w:rsidRDefault="00F77F76" w:rsidP="00F77F76">
      <w:pPr>
        <w:pStyle w:val="a4"/>
        <w:spacing w:before="257" w:after="257"/>
        <w:rPr>
          <w:color w:val="auto"/>
        </w:rPr>
      </w:pPr>
      <w:r w:rsidRPr="007B46C3">
        <w:rPr>
          <w:color w:val="auto"/>
        </w:rPr>
        <w:t>二、勞工法令</w:t>
      </w:r>
    </w:p>
    <w:p w14:paraId="23B813B5" w14:textId="77777777" w:rsidR="00F77F76" w:rsidRPr="007B46C3" w:rsidRDefault="00F77F76" w:rsidP="00F77F76">
      <w:pPr>
        <w:pStyle w:val="a6"/>
        <w:ind w:left="945" w:hanging="709"/>
      </w:pPr>
      <w:r w:rsidRPr="007B46C3">
        <w:t>（一）勞動法</w:t>
      </w:r>
    </w:p>
    <w:p w14:paraId="67D8CB3C" w14:textId="77777777" w:rsidR="00F77F76" w:rsidRPr="007B46C3" w:rsidRDefault="00F77F76" w:rsidP="00F77F76">
      <w:pPr>
        <w:pStyle w:val="af"/>
        <w:ind w:left="945" w:firstLine="472"/>
        <w:rPr>
          <w:lang w:eastAsia="zh-TW"/>
        </w:rPr>
      </w:pPr>
      <w:r w:rsidRPr="007B46C3">
        <w:rPr>
          <w:lang w:eastAsia="zh-TW"/>
        </w:rPr>
        <w:t>德國勞動法規定勞動契約員工和雇主關係，以及規範雇主聯合會或雇主與公會或工會</w:t>
      </w:r>
      <w:proofErr w:type="gramStart"/>
      <w:r w:rsidRPr="007B46C3">
        <w:rPr>
          <w:lang w:eastAsia="zh-TW"/>
        </w:rPr>
        <w:t>組織間的關係</w:t>
      </w:r>
      <w:proofErr w:type="gramEnd"/>
      <w:r w:rsidRPr="007B46C3">
        <w:rPr>
          <w:lang w:eastAsia="zh-TW"/>
        </w:rPr>
        <w:t>。德國工會為各公司、企業及工廠中勞工團體權益之代表，與雇主商談工作條件，並與各相關工會合作。</w:t>
      </w:r>
    </w:p>
    <w:p w14:paraId="32F67CA9" w14:textId="7DD00E33" w:rsidR="00881051" w:rsidRPr="007B46C3" w:rsidRDefault="00881051" w:rsidP="00F77F76">
      <w:pPr>
        <w:pStyle w:val="af"/>
        <w:ind w:left="945" w:firstLine="472"/>
        <w:rPr>
          <w:lang w:eastAsia="zh-TW"/>
        </w:rPr>
      </w:pPr>
      <w:r w:rsidRPr="007B46C3">
        <w:rPr>
          <w:lang w:eastAsia="zh-TW"/>
        </w:rPr>
        <w:t>依據德國勞動法，僱用契約原則上不以書面為成立要件，然依《僱用條件證明法》（</w:t>
      </w:r>
      <w:proofErr w:type="spellStart"/>
      <w:r w:rsidRPr="007B46C3">
        <w:rPr>
          <w:lang w:eastAsia="zh-TW"/>
        </w:rPr>
        <w:t>Nachweisgesetz</w:t>
      </w:r>
      <w:proofErr w:type="spellEnd"/>
      <w:r w:rsidRPr="007B46C3">
        <w:rPr>
          <w:lang w:eastAsia="zh-TW"/>
        </w:rPr>
        <w:t>）規定，雇主仍須向員工提供主要僱用條件之證明；自</w:t>
      </w:r>
      <w:r w:rsidRPr="007B46C3">
        <w:rPr>
          <w:lang w:eastAsia="zh-TW"/>
        </w:rPr>
        <w:t>2025</w:t>
      </w:r>
      <w:r w:rsidRPr="007B46C3">
        <w:rPr>
          <w:lang w:eastAsia="zh-TW"/>
        </w:rPr>
        <w:t>年起，多數情形下相關僱用條件證明可用文字形式或電子方式提供。實務上，多數雇主仍會為員工準備書面或電子形式之標準僱用契約，並依公司需求進行修正。</w:t>
      </w:r>
    </w:p>
    <w:p w14:paraId="41F13961" w14:textId="77777777" w:rsidR="00F77F76" w:rsidRPr="007B46C3" w:rsidRDefault="00D26975" w:rsidP="00F77F76">
      <w:pPr>
        <w:pStyle w:val="af"/>
        <w:ind w:left="945" w:firstLine="472"/>
        <w:rPr>
          <w:lang w:eastAsia="zh-TW"/>
        </w:rPr>
      </w:pPr>
      <w:r w:rsidRPr="007B46C3">
        <w:rPr>
          <w:lang w:eastAsia="zh-TW"/>
        </w:rPr>
        <w:t>解僱須寄發書面通知，雙方都可以</w:t>
      </w:r>
      <w:r w:rsidRPr="007B46C3">
        <w:rPr>
          <w:rFonts w:hint="eastAsia"/>
          <w:lang w:eastAsia="zh-TW"/>
        </w:rPr>
        <w:t>提</w:t>
      </w:r>
      <w:r w:rsidR="00F77F76" w:rsidRPr="007B46C3">
        <w:rPr>
          <w:lang w:eastAsia="zh-TW"/>
        </w:rPr>
        <w:t>出解僱通知，解僱通知須依法定最低通知期限辦理，且不得縮短，德國解僱通知期限與員工服務年資有</w:t>
      </w:r>
      <w:r w:rsidR="00F77F76" w:rsidRPr="007B46C3">
        <w:rPr>
          <w:lang w:eastAsia="zh-TW"/>
        </w:rPr>
        <w:lastRenderedPageBreak/>
        <w:t>關。員工請病假在</w:t>
      </w:r>
      <w:r w:rsidR="00F77F76" w:rsidRPr="007B46C3">
        <w:rPr>
          <w:lang w:eastAsia="zh-TW"/>
        </w:rPr>
        <w:t>6</w:t>
      </w:r>
      <w:proofErr w:type="gramStart"/>
      <w:r w:rsidR="00F77F76" w:rsidRPr="007B46C3">
        <w:rPr>
          <w:lang w:eastAsia="zh-TW"/>
        </w:rPr>
        <w:t>週以內，</w:t>
      </w:r>
      <w:proofErr w:type="gramEnd"/>
      <w:r w:rsidR="00F77F76" w:rsidRPr="007B46C3">
        <w:rPr>
          <w:lang w:eastAsia="zh-TW"/>
        </w:rPr>
        <w:t>其仍可向雇主領取全額薪資，超過</w:t>
      </w:r>
      <w:r w:rsidR="00F77F76" w:rsidRPr="007B46C3">
        <w:rPr>
          <w:lang w:eastAsia="zh-TW"/>
        </w:rPr>
        <w:t>6</w:t>
      </w:r>
      <w:proofErr w:type="gramStart"/>
      <w:r w:rsidR="00F77F76" w:rsidRPr="007B46C3">
        <w:rPr>
          <w:lang w:eastAsia="zh-TW"/>
        </w:rPr>
        <w:t>週</w:t>
      </w:r>
      <w:proofErr w:type="gramEnd"/>
      <w:r w:rsidR="00F77F76" w:rsidRPr="007B46C3">
        <w:rPr>
          <w:lang w:eastAsia="zh-TW"/>
        </w:rPr>
        <w:t>則由醫療保險支付</w:t>
      </w:r>
      <w:r w:rsidR="00021372" w:rsidRPr="007B46C3">
        <w:rPr>
          <w:rFonts w:hint="eastAsia"/>
          <w:lang w:eastAsia="zh-TW"/>
        </w:rPr>
        <w:t>，通常為員工淨薪資的</w:t>
      </w:r>
      <w:r w:rsidR="00021372" w:rsidRPr="007B46C3">
        <w:rPr>
          <w:rFonts w:hint="eastAsia"/>
          <w:lang w:eastAsia="zh-TW"/>
        </w:rPr>
        <w:t>70%</w:t>
      </w:r>
      <w:r w:rsidR="00021372" w:rsidRPr="007B46C3">
        <w:rPr>
          <w:rFonts w:hint="eastAsia"/>
          <w:lang w:eastAsia="zh-TW"/>
        </w:rPr>
        <w:t>，最高不超過淨薪資的</w:t>
      </w:r>
      <w:r w:rsidR="00021372" w:rsidRPr="007B46C3">
        <w:rPr>
          <w:rFonts w:hint="eastAsia"/>
          <w:lang w:eastAsia="zh-TW"/>
        </w:rPr>
        <w:t>90%</w:t>
      </w:r>
      <w:r w:rsidR="00021372" w:rsidRPr="007B46C3">
        <w:rPr>
          <w:rFonts w:hint="eastAsia"/>
          <w:lang w:eastAsia="zh-TW"/>
        </w:rPr>
        <w:t>，最長可達</w:t>
      </w:r>
      <w:r w:rsidR="00021372" w:rsidRPr="007B46C3">
        <w:rPr>
          <w:rFonts w:hint="eastAsia"/>
          <w:lang w:eastAsia="zh-TW"/>
        </w:rPr>
        <w:t>78</w:t>
      </w:r>
      <w:proofErr w:type="gramStart"/>
      <w:r w:rsidR="00021372" w:rsidRPr="007B46C3">
        <w:rPr>
          <w:rFonts w:hint="eastAsia"/>
          <w:lang w:eastAsia="zh-TW"/>
        </w:rPr>
        <w:t>週</w:t>
      </w:r>
      <w:proofErr w:type="gramEnd"/>
      <w:r w:rsidR="00F77F76" w:rsidRPr="007B46C3">
        <w:rPr>
          <w:lang w:eastAsia="zh-TW"/>
        </w:rPr>
        <w:t>。</w:t>
      </w:r>
    </w:p>
    <w:p w14:paraId="5E3314C8" w14:textId="22F56984" w:rsidR="00F77F76" w:rsidRPr="007B46C3" w:rsidRDefault="00F77F76" w:rsidP="00F77F76">
      <w:pPr>
        <w:pStyle w:val="af"/>
        <w:ind w:left="945" w:firstLine="472"/>
        <w:rPr>
          <w:lang w:eastAsia="zh-TW"/>
        </w:rPr>
      </w:pPr>
      <w:r w:rsidRPr="007B46C3">
        <w:rPr>
          <w:lang w:eastAsia="zh-TW"/>
        </w:rPr>
        <w:t>另為吸引外籍專業人才，</w:t>
      </w:r>
      <w:r w:rsidR="00881051" w:rsidRPr="007B46C3">
        <w:rPr>
          <w:lang w:eastAsia="zh-TW"/>
        </w:rPr>
        <w:t>德國於</w:t>
      </w:r>
      <w:r w:rsidR="00881051" w:rsidRPr="007B46C3">
        <w:rPr>
          <w:lang w:eastAsia="zh-TW"/>
        </w:rPr>
        <w:t>2023</w:t>
      </w:r>
      <w:r w:rsidR="00881051" w:rsidRPr="007B46C3">
        <w:rPr>
          <w:lang w:eastAsia="zh-TW"/>
        </w:rPr>
        <w:t>年通過新版《技術移民法》，並分階段於</w:t>
      </w:r>
      <w:r w:rsidR="00881051" w:rsidRPr="007B46C3">
        <w:rPr>
          <w:lang w:eastAsia="zh-TW"/>
        </w:rPr>
        <w:t>2023</w:t>
      </w:r>
      <w:r w:rsidR="00881051" w:rsidRPr="007B46C3">
        <w:rPr>
          <w:lang w:eastAsia="zh-TW"/>
        </w:rPr>
        <w:t>年</w:t>
      </w:r>
      <w:r w:rsidR="00881051" w:rsidRPr="007B46C3">
        <w:rPr>
          <w:lang w:eastAsia="zh-TW"/>
        </w:rPr>
        <w:t>11</w:t>
      </w:r>
      <w:r w:rsidR="00881051" w:rsidRPr="007B46C3">
        <w:rPr>
          <w:lang w:eastAsia="zh-TW"/>
        </w:rPr>
        <w:t>月、</w:t>
      </w:r>
      <w:r w:rsidR="00881051" w:rsidRPr="007B46C3">
        <w:rPr>
          <w:lang w:eastAsia="zh-TW"/>
        </w:rPr>
        <w:t>2024</w:t>
      </w:r>
      <w:r w:rsidR="00881051" w:rsidRPr="007B46C3">
        <w:rPr>
          <w:lang w:eastAsia="zh-TW"/>
        </w:rPr>
        <w:t>年</w:t>
      </w:r>
      <w:r w:rsidR="00881051" w:rsidRPr="007B46C3">
        <w:rPr>
          <w:lang w:eastAsia="zh-TW"/>
        </w:rPr>
        <w:t>3</w:t>
      </w:r>
      <w:r w:rsidR="00881051" w:rsidRPr="007B46C3">
        <w:rPr>
          <w:lang w:eastAsia="zh-TW"/>
        </w:rPr>
        <w:t>月及</w:t>
      </w:r>
      <w:r w:rsidR="00881051" w:rsidRPr="007B46C3">
        <w:rPr>
          <w:lang w:eastAsia="zh-TW"/>
        </w:rPr>
        <w:t>2024</w:t>
      </w:r>
      <w:r w:rsidR="00881051" w:rsidRPr="007B46C3">
        <w:rPr>
          <w:lang w:eastAsia="zh-TW"/>
        </w:rPr>
        <w:t>年</w:t>
      </w:r>
      <w:r w:rsidR="00881051" w:rsidRPr="007B46C3">
        <w:rPr>
          <w:lang w:eastAsia="zh-TW"/>
        </w:rPr>
        <w:t>6</w:t>
      </w:r>
      <w:r w:rsidR="00881051" w:rsidRPr="007B46C3">
        <w:rPr>
          <w:lang w:eastAsia="zh-TW"/>
        </w:rPr>
        <w:t>月實施。修正內容重點包括降低歐盟藍卡薪資門檻、擴大藍卡核發對象、放寬歐盟藍卡持有者家庭成員居留申請，以及導入「機會卡」（</w:t>
      </w:r>
      <w:proofErr w:type="spellStart"/>
      <w:r w:rsidR="00881051" w:rsidRPr="007B46C3">
        <w:rPr>
          <w:lang w:eastAsia="zh-TW"/>
        </w:rPr>
        <w:t>Chancenkarte</w:t>
      </w:r>
      <w:proofErr w:type="spellEnd"/>
      <w:r w:rsidR="00881051" w:rsidRPr="007B46C3">
        <w:rPr>
          <w:lang w:eastAsia="zh-TW"/>
        </w:rPr>
        <w:t>）制度，允許符合條件之非歐盟人才赴德求職。依德國聯邦政府「</w:t>
      </w:r>
      <w:r w:rsidR="00881051" w:rsidRPr="007B46C3">
        <w:rPr>
          <w:lang w:eastAsia="zh-TW"/>
        </w:rPr>
        <w:t>Make it in Germany</w:t>
      </w:r>
      <w:r w:rsidR="00881051" w:rsidRPr="007B46C3">
        <w:rPr>
          <w:lang w:eastAsia="zh-TW"/>
        </w:rPr>
        <w:t>」官方資訊，</w:t>
      </w:r>
      <w:r w:rsidR="00881051" w:rsidRPr="007B46C3">
        <w:rPr>
          <w:lang w:eastAsia="zh-TW"/>
        </w:rPr>
        <w:t>2026</w:t>
      </w:r>
      <w:r w:rsidR="00881051" w:rsidRPr="007B46C3">
        <w:rPr>
          <w:lang w:eastAsia="zh-TW"/>
        </w:rPr>
        <w:t>年歐盟藍卡一般職業最低年薪門檻為</w:t>
      </w:r>
      <w:r w:rsidR="00881051" w:rsidRPr="007B46C3">
        <w:rPr>
          <w:lang w:eastAsia="zh-TW"/>
        </w:rPr>
        <w:t>50,700</w:t>
      </w:r>
      <w:r w:rsidR="00881051" w:rsidRPr="007B46C3">
        <w:rPr>
          <w:lang w:eastAsia="zh-TW"/>
        </w:rPr>
        <w:t>歐元；短缺職業、初入</w:t>
      </w:r>
      <w:proofErr w:type="gramStart"/>
      <w:r w:rsidR="00881051" w:rsidRPr="007B46C3">
        <w:rPr>
          <w:lang w:eastAsia="zh-TW"/>
        </w:rPr>
        <w:t>職場者及</w:t>
      </w:r>
      <w:proofErr w:type="gramEnd"/>
      <w:r w:rsidR="00881051" w:rsidRPr="007B46C3">
        <w:rPr>
          <w:lang w:eastAsia="zh-TW"/>
        </w:rPr>
        <w:t>符合條件之</w:t>
      </w:r>
      <w:r w:rsidR="00881051" w:rsidRPr="007B46C3">
        <w:rPr>
          <w:lang w:eastAsia="zh-TW"/>
        </w:rPr>
        <w:t>IT</w:t>
      </w:r>
      <w:r w:rsidR="00881051" w:rsidRPr="007B46C3">
        <w:rPr>
          <w:lang w:eastAsia="zh-TW"/>
        </w:rPr>
        <w:t>專業人才適用較低門檻，為</w:t>
      </w:r>
      <w:r w:rsidR="00881051" w:rsidRPr="007B46C3">
        <w:rPr>
          <w:lang w:eastAsia="zh-TW"/>
        </w:rPr>
        <w:t>45,934.20</w:t>
      </w:r>
      <w:r w:rsidR="00881051" w:rsidRPr="007B46C3">
        <w:rPr>
          <w:lang w:eastAsia="zh-TW"/>
        </w:rPr>
        <w:t>歐元</w:t>
      </w:r>
      <w:r w:rsidR="00D854FC" w:rsidRPr="007B46C3">
        <w:rPr>
          <w:rFonts w:hint="eastAsia"/>
          <w:lang w:eastAsia="zh-TW"/>
        </w:rPr>
        <w:t>。</w:t>
      </w:r>
    </w:p>
    <w:p w14:paraId="68B125A1" w14:textId="77777777" w:rsidR="00F77F76" w:rsidRPr="007B46C3" w:rsidRDefault="00F77F76" w:rsidP="00F77F76">
      <w:pPr>
        <w:pStyle w:val="a6"/>
        <w:ind w:left="945" w:hanging="709"/>
      </w:pPr>
      <w:r w:rsidRPr="007B46C3">
        <w:t>（二）勞工參與經營決策</w:t>
      </w:r>
    </w:p>
    <w:p w14:paraId="6EFD7DAF" w14:textId="7B3187AF" w:rsidR="00F77F76" w:rsidRPr="007B46C3" w:rsidRDefault="00881051" w:rsidP="00F77F76">
      <w:pPr>
        <w:pStyle w:val="af"/>
        <w:ind w:left="945" w:firstLine="472"/>
        <w:rPr>
          <w:lang w:eastAsia="zh-TW"/>
        </w:rPr>
      </w:pPr>
      <w:r w:rsidRPr="007B46C3">
        <w:rPr>
          <w:lang w:eastAsia="zh-TW"/>
        </w:rPr>
        <w:t>依德國《企業組織法》（</w:t>
      </w:r>
      <w:proofErr w:type="spellStart"/>
      <w:r w:rsidRPr="007B46C3">
        <w:rPr>
          <w:lang w:eastAsia="zh-TW"/>
        </w:rPr>
        <w:t>Betriebsverfassungsgesetz</w:t>
      </w:r>
      <w:proofErr w:type="spellEnd"/>
      <w:r w:rsidRPr="007B46C3">
        <w:rPr>
          <w:lang w:eastAsia="zh-TW"/>
        </w:rPr>
        <w:t>）規定，通常具有</w:t>
      </w:r>
      <w:r w:rsidRPr="007B46C3">
        <w:rPr>
          <w:lang w:eastAsia="zh-TW"/>
        </w:rPr>
        <w:t>5</w:t>
      </w:r>
      <w:r w:rsidRPr="007B46C3">
        <w:rPr>
          <w:lang w:eastAsia="zh-TW"/>
        </w:rPr>
        <w:t>名以上具選舉權之常任員工、且其中至少</w:t>
      </w:r>
      <w:r w:rsidRPr="007B46C3">
        <w:rPr>
          <w:lang w:eastAsia="zh-TW"/>
        </w:rPr>
        <w:t>3</w:t>
      </w:r>
      <w:r w:rsidRPr="007B46C3">
        <w:rPr>
          <w:lang w:eastAsia="zh-TW"/>
        </w:rPr>
        <w:t>人具被選舉資格之事業單位，員工得選舉成立員工代表會或稱工作委員會（</w:t>
      </w:r>
      <w:proofErr w:type="spellStart"/>
      <w:r w:rsidRPr="007B46C3">
        <w:rPr>
          <w:lang w:eastAsia="zh-TW"/>
        </w:rPr>
        <w:t>Betriebsrat</w:t>
      </w:r>
      <w:proofErr w:type="spellEnd"/>
      <w:r w:rsidRPr="007B46C3">
        <w:rPr>
          <w:lang w:eastAsia="zh-TW"/>
        </w:rPr>
        <w:t>），參與涉及勞動條件、人事、社會事項及部分經濟事項之協商與共同決定，以保護勞工權益</w:t>
      </w:r>
      <w:r w:rsidR="00F77F76" w:rsidRPr="007B46C3">
        <w:rPr>
          <w:lang w:eastAsia="zh-TW"/>
        </w:rPr>
        <w:t>。</w:t>
      </w:r>
    </w:p>
    <w:p w14:paraId="0DCB8782" w14:textId="77777777" w:rsidR="00F77F76" w:rsidRPr="007B46C3" w:rsidRDefault="00F77F76" w:rsidP="00F77F76">
      <w:pPr>
        <w:pStyle w:val="a6"/>
        <w:ind w:left="945" w:hanging="709"/>
      </w:pPr>
      <w:r w:rsidRPr="007B46C3">
        <w:t>（三）社會安全法</w:t>
      </w:r>
    </w:p>
    <w:p w14:paraId="541A2D1D" w14:textId="5E24A3C0" w:rsidR="00F77F76" w:rsidRPr="007B46C3" w:rsidRDefault="00881051" w:rsidP="00F77F76">
      <w:pPr>
        <w:pStyle w:val="af"/>
        <w:ind w:left="945" w:firstLine="472"/>
        <w:rPr>
          <w:lang w:eastAsia="zh-TW"/>
        </w:rPr>
      </w:pPr>
      <w:r w:rsidRPr="007B46C3">
        <w:rPr>
          <w:lang w:eastAsia="zh-TW"/>
        </w:rPr>
        <w:t>法定社會安全保險內容包括退休金保險、法定醫療保險、失業保險、看護保險及工作意外保險。</w:t>
      </w:r>
      <w:r w:rsidRPr="007B46C3">
        <w:rPr>
          <w:lang w:eastAsia="zh-TW"/>
        </w:rPr>
        <w:t>2026</w:t>
      </w:r>
      <w:r w:rsidRPr="007B46C3">
        <w:rPr>
          <w:lang w:eastAsia="zh-TW"/>
        </w:rPr>
        <w:t>年德國退休金保險費率為薪資之</w:t>
      </w:r>
      <w:r w:rsidRPr="007B46C3">
        <w:rPr>
          <w:lang w:eastAsia="zh-TW"/>
        </w:rPr>
        <w:t>18.6%</w:t>
      </w:r>
      <w:r w:rsidRPr="007B46C3">
        <w:rPr>
          <w:lang w:eastAsia="zh-TW"/>
        </w:rPr>
        <w:t>，由雇主及受</w:t>
      </w:r>
      <w:proofErr w:type="gramStart"/>
      <w:r w:rsidRPr="007B46C3">
        <w:rPr>
          <w:lang w:eastAsia="zh-TW"/>
        </w:rPr>
        <w:t>僱</w:t>
      </w:r>
      <w:proofErr w:type="gramEnd"/>
      <w:r w:rsidRPr="007B46C3">
        <w:rPr>
          <w:lang w:eastAsia="zh-TW"/>
        </w:rPr>
        <w:t>者各負擔</w:t>
      </w:r>
      <w:r w:rsidRPr="007B46C3">
        <w:rPr>
          <w:lang w:eastAsia="zh-TW"/>
        </w:rPr>
        <w:t>9.3%</w:t>
      </w:r>
      <w:r w:rsidRPr="007B46C3">
        <w:rPr>
          <w:lang w:eastAsia="zh-TW"/>
        </w:rPr>
        <w:t>；失業保險費率為</w:t>
      </w:r>
      <w:r w:rsidRPr="007B46C3">
        <w:rPr>
          <w:lang w:eastAsia="zh-TW"/>
        </w:rPr>
        <w:t>2.6%</w:t>
      </w:r>
      <w:r w:rsidRPr="007B46C3">
        <w:rPr>
          <w:lang w:eastAsia="zh-TW"/>
        </w:rPr>
        <w:t>，由雙方各負擔</w:t>
      </w:r>
      <w:r w:rsidRPr="007B46C3">
        <w:rPr>
          <w:lang w:eastAsia="zh-TW"/>
        </w:rPr>
        <w:t>1.3%</w:t>
      </w:r>
      <w:r w:rsidRPr="007B46C3">
        <w:rPr>
          <w:lang w:eastAsia="zh-TW"/>
        </w:rPr>
        <w:t>；法定醫療保險一般費率為</w:t>
      </w:r>
      <w:r w:rsidRPr="007B46C3">
        <w:rPr>
          <w:lang w:eastAsia="zh-TW"/>
        </w:rPr>
        <w:t>14.6%</w:t>
      </w:r>
      <w:r w:rsidRPr="007B46C3">
        <w:rPr>
          <w:lang w:eastAsia="zh-TW"/>
        </w:rPr>
        <w:t>，由雇主及受</w:t>
      </w:r>
      <w:proofErr w:type="gramStart"/>
      <w:r w:rsidRPr="007B46C3">
        <w:rPr>
          <w:lang w:eastAsia="zh-TW"/>
        </w:rPr>
        <w:t>僱</w:t>
      </w:r>
      <w:proofErr w:type="gramEnd"/>
      <w:r w:rsidRPr="007B46C3">
        <w:rPr>
          <w:lang w:eastAsia="zh-TW"/>
        </w:rPr>
        <w:t>者各負擔</w:t>
      </w:r>
      <w:r w:rsidRPr="007B46C3">
        <w:rPr>
          <w:lang w:eastAsia="zh-TW"/>
        </w:rPr>
        <w:t>7.3%</w:t>
      </w:r>
      <w:r w:rsidRPr="007B46C3">
        <w:rPr>
          <w:lang w:eastAsia="zh-TW"/>
        </w:rPr>
        <w:t>，另各保險機構可收取附加費，</w:t>
      </w:r>
      <w:r w:rsidRPr="007B46C3">
        <w:rPr>
          <w:lang w:eastAsia="zh-TW"/>
        </w:rPr>
        <w:t>2026</w:t>
      </w:r>
      <w:r w:rsidRPr="007B46C3">
        <w:rPr>
          <w:lang w:eastAsia="zh-TW"/>
        </w:rPr>
        <w:t>年平均附加費率為</w:t>
      </w:r>
      <w:r w:rsidRPr="007B46C3">
        <w:rPr>
          <w:lang w:eastAsia="zh-TW"/>
        </w:rPr>
        <w:t>2.9%</w:t>
      </w:r>
      <w:r w:rsidRPr="007B46C3">
        <w:rPr>
          <w:lang w:eastAsia="zh-TW"/>
        </w:rPr>
        <w:t>，亦由雇主及受</w:t>
      </w:r>
      <w:proofErr w:type="gramStart"/>
      <w:r w:rsidRPr="007B46C3">
        <w:rPr>
          <w:lang w:eastAsia="zh-TW"/>
        </w:rPr>
        <w:t>僱</w:t>
      </w:r>
      <w:proofErr w:type="gramEnd"/>
      <w:r w:rsidRPr="007B46C3">
        <w:rPr>
          <w:lang w:eastAsia="zh-TW"/>
        </w:rPr>
        <w:t>者分擔；看護保險一般費率為</w:t>
      </w:r>
      <w:r w:rsidRPr="007B46C3">
        <w:rPr>
          <w:lang w:eastAsia="zh-TW"/>
        </w:rPr>
        <w:t>3.6%</w:t>
      </w:r>
      <w:r w:rsidRPr="007B46C3">
        <w:rPr>
          <w:lang w:eastAsia="zh-TW"/>
        </w:rPr>
        <w:t>，無子女者自</w:t>
      </w:r>
      <w:r w:rsidRPr="007B46C3">
        <w:rPr>
          <w:lang w:eastAsia="zh-TW"/>
        </w:rPr>
        <w:t>23</w:t>
      </w:r>
      <w:r w:rsidRPr="007B46C3">
        <w:rPr>
          <w:lang w:eastAsia="zh-TW"/>
        </w:rPr>
        <w:t>歲起另須負擔附加費。受聘人員年薪資毛額未超過</w:t>
      </w:r>
      <w:r w:rsidRPr="007B46C3">
        <w:rPr>
          <w:lang w:eastAsia="zh-TW"/>
        </w:rPr>
        <w:t>7</w:t>
      </w:r>
      <w:r w:rsidRPr="007B46C3">
        <w:rPr>
          <w:lang w:eastAsia="zh-TW"/>
        </w:rPr>
        <w:t>萬</w:t>
      </w:r>
      <w:r w:rsidRPr="007B46C3">
        <w:rPr>
          <w:lang w:eastAsia="zh-TW"/>
        </w:rPr>
        <w:t>7,400</w:t>
      </w:r>
      <w:r w:rsidRPr="007B46C3">
        <w:rPr>
          <w:lang w:eastAsia="zh-TW"/>
        </w:rPr>
        <w:t>歐元者，原則上必須強制參加法定公共醫療保險（</w:t>
      </w:r>
      <w:proofErr w:type="spellStart"/>
      <w:r w:rsidRPr="007B46C3">
        <w:rPr>
          <w:lang w:eastAsia="zh-TW"/>
        </w:rPr>
        <w:t>Gesetzliche</w:t>
      </w:r>
      <w:proofErr w:type="spellEnd"/>
      <w:r w:rsidRPr="007B46C3">
        <w:rPr>
          <w:lang w:eastAsia="zh-TW"/>
        </w:rPr>
        <w:t xml:space="preserve"> </w:t>
      </w:r>
      <w:proofErr w:type="spellStart"/>
      <w:r w:rsidRPr="007B46C3">
        <w:rPr>
          <w:lang w:eastAsia="zh-TW"/>
        </w:rPr>
        <w:t>Krankenversicherung</w:t>
      </w:r>
      <w:proofErr w:type="spellEnd"/>
      <w:r w:rsidRPr="007B46C3">
        <w:rPr>
          <w:lang w:eastAsia="zh-TW"/>
        </w:rPr>
        <w:t>，簡稱</w:t>
      </w:r>
      <w:r w:rsidRPr="007B46C3">
        <w:rPr>
          <w:lang w:eastAsia="zh-TW"/>
        </w:rPr>
        <w:t>GKV</w:t>
      </w:r>
      <w:r w:rsidRPr="007B46C3">
        <w:rPr>
          <w:lang w:eastAsia="zh-TW"/>
        </w:rPr>
        <w:t>）；全年薪</w:t>
      </w:r>
      <w:r w:rsidRPr="007B46C3">
        <w:rPr>
          <w:lang w:eastAsia="zh-TW"/>
        </w:rPr>
        <w:lastRenderedPageBreak/>
        <w:t>資高於此門檻者，可選擇是否加入私人醫療保險</w:t>
      </w:r>
      <w:r w:rsidR="00F77F76" w:rsidRPr="007B46C3">
        <w:rPr>
          <w:lang w:eastAsia="zh-TW"/>
        </w:rPr>
        <w:t>。</w:t>
      </w:r>
    </w:p>
    <w:p w14:paraId="0B4195CB" w14:textId="728AA181" w:rsidR="00F77F76" w:rsidRPr="007B46C3" w:rsidRDefault="00F77F76" w:rsidP="00F77F76">
      <w:pPr>
        <w:pStyle w:val="af"/>
        <w:ind w:left="945" w:firstLine="472"/>
        <w:rPr>
          <w:lang w:eastAsia="zh-TW"/>
        </w:rPr>
      </w:pPr>
      <w:proofErr w:type="gramStart"/>
      <w:r w:rsidRPr="007B46C3">
        <w:rPr>
          <w:lang w:eastAsia="zh-TW"/>
        </w:rPr>
        <w:t>此外，</w:t>
      </w:r>
      <w:proofErr w:type="gramEnd"/>
      <w:r w:rsidRPr="007B46C3">
        <w:rPr>
          <w:lang w:eastAsia="zh-TW"/>
        </w:rPr>
        <w:t>依法所有雇主皆必須替員工投保工作意外保險，其支出完全由雇主負擔。依照勞工法令規定勞工有最少</w:t>
      </w:r>
      <w:r w:rsidRPr="007B46C3">
        <w:rPr>
          <w:lang w:eastAsia="zh-TW"/>
        </w:rPr>
        <w:t>20</w:t>
      </w:r>
      <w:r w:rsidRPr="007B46C3">
        <w:rPr>
          <w:lang w:eastAsia="zh-TW"/>
        </w:rPr>
        <w:t>天（星期六不須上班者）或</w:t>
      </w:r>
      <w:r w:rsidRPr="007B46C3">
        <w:rPr>
          <w:lang w:eastAsia="zh-TW"/>
        </w:rPr>
        <w:t>24</w:t>
      </w:r>
      <w:r w:rsidRPr="007B46C3">
        <w:rPr>
          <w:lang w:eastAsia="zh-TW"/>
        </w:rPr>
        <w:t>天（星期六須上班者）之帶薪休假，勞工假日上班必須支付加班費。</w:t>
      </w:r>
      <w:r w:rsidR="00881051" w:rsidRPr="007B46C3">
        <w:rPr>
          <w:lang w:eastAsia="zh-TW"/>
        </w:rPr>
        <w:t>另年度獎金或耶誕金在德國企業實務中頗為常見，但通常並非法定強制給付，是否發放及金額仍視勞動契約、團體協約或公司規定而定</w:t>
      </w:r>
      <w:r w:rsidRPr="007B46C3">
        <w:rPr>
          <w:lang w:eastAsia="zh-TW"/>
        </w:rPr>
        <w:t>。</w:t>
      </w:r>
      <w:r w:rsidRPr="007B46C3">
        <w:rPr>
          <w:lang w:eastAsia="zh-TW"/>
        </w:rPr>
        <w:t xml:space="preserve">  </w:t>
      </w:r>
    </w:p>
    <w:p w14:paraId="6E1C4191" w14:textId="77777777" w:rsidR="00F77F76" w:rsidRPr="007B46C3" w:rsidRDefault="00F77F76" w:rsidP="00F77F76">
      <w:pPr>
        <w:pStyle w:val="a4"/>
        <w:spacing w:before="257" w:after="257"/>
        <w:rPr>
          <w:color w:val="auto"/>
        </w:rPr>
      </w:pPr>
      <w:r w:rsidRPr="007B46C3">
        <w:rPr>
          <w:color w:val="auto"/>
        </w:rPr>
        <w:t>三、勞工薪資與勞動成本</w:t>
      </w:r>
    </w:p>
    <w:p w14:paraId="4D0C5A0D" w14:textId="77777777" w:rsidR="00F77F76" w:rsidRPr="007B46C3" w:rsidRDefault="00F77F76" w:rsidP="00B7450D">
      <w:pPr>
        <w:pStyle w:val="a6"/>
        <w:ind w:left="945" w:hanging="709"/>
      </w:pPr>
      <w:r w:rsidRPr="007B46C3">
        <w:t>（一）勞工薪資</w:t>
      </w:r>
    </w:p>
    <w:p w14:paraId="6DE780A8" w14:textId="2A1DD2BA" w:rsidR="00F77F76" w:rsidRPr="007B46C3" w:rsidRDefault="00521373" w:rsidP="00B7450D">
      <w:pPr>
        <w:pStyle w:val="af"/>
        <w:ind w:left="945" w:firstLine="472"/>
        <w:rPr>
          <w:lang w:eastAsia="zh-TW"/>
        </w:rPr>
      </w:pPr>
      <w:r w:rsidRPr="007B46C3">
        <w:rPr>
          <w:rFonts w:hint="eastAsia"/>
          <w:lang w:eastAsia="zh-TW"/>
        </w:rPr>
        <w:t>德國自</w:t>
      </w:r>
      <w:r w:rsidRPr="007B46C3">
        <w:rPr>
          <w:rFonts w:hint="eastAsia"/>
          <w:lang w:eastAsia="zh-TW"/>
        </w:rPr>
        <w:t>2015</w:t>
      </w:r>
      <w:r w:rsidRPr="007B46C3">
        <w:rPr>
          <w:rFonts w:hint="eastAsia"/>
          <w:lang w:eastAsia="zh-TW"/>
        </w:rPr>
        <w:t>年開始實行每小時</w:t>
      </w:r>
      <w:r w:rsidRPr="007B46C3">
        <w:rPr>
          <w:rFonts w:hint="eastAsia"/>
          <w:lang w:eastAsia="zh-TW"/>
        </w:rPr>
        <w:t>8.5</w:t>
      </w:r>
      <w:r w:rsidRPr="007B46C3">
        <w:rPr>
          <w:rFonts w:hint="eastAsia"/>
          <w:lang w:eastAsia="zh-TW"/>
        </w:rPr>
        <w:t>歐元的最低工資標準，歷經多次調漲，</w:t>
      </w:r>
      <w:r w:rsidR="009D4014" w:rsidRPr="007B46C3">
        <w:rPr>
          <w:rFonts w:hint="eastAsia"/>
          <w:lang w:eastAsia="zh-TW"/>
        </w:rPr>
        <w:t>202</w:t>
      </w:r>
      <w:r w:rsidR="00127A97" w:rsidRPr="007B46C3">
        <w:rPr>
          <w:rFonts w:hint="eastAsia"/>
          <w:lang w:eastAsia="zh-TW"/>
        </w:rPr>
        <w:t>6</w:t>
      </w:r>
      <w:r w:rsidRPr="007B46C3">
        <w:rPr>
          <w:rFonts w:hint="eastAsia"/>
          <w:lang w:eastAsia="zh-TW"/>
        </w:rPr>
        <w:t>年</w:t>
      </w:r>
      <w:r w:rsidRPr="007B46C3">
        <w:rPr>
          <w:rFonts w:hint="eastAsia"/>
          <w:lang w:eastAsia="zh-TW"/>
        </w:rPr>
        <w:t>1</w:t>
      </w:r>
      <w:r w:rsidRPr="007B46C3">
        <w:rPr>
          <w:rFonts w:hint="eastAsia"/>
          <w:lang w:eastAsia="zh-TW"/>
        </w:rPr>
        <w:t>月</w:t>
      </w:r>
      <w:r w:rsidRPr="007B46C3">
        <w:rPr>
          <w:rFonts w:hint="eastAsia"/>
          <w:lang w:eastAsia="zh-TW"/>
        </w:rPr>
        <w:t>1</w:t>
      </w:r>
      <w:r w:rsidRPr="007B46C3">
        <w:rPr>
          <w:rFonts w:hint="eastAsia"/>
          <w:lang w:eastAsia="zh-TW"/>
        </w:rPr>
        <w:t>日起每小時最低工資為</w:t>
      </w:r>
      <w:r w:rsidR="00127A97" w:rsidRPr="007B46C3">
        <w:rPr>
          <w:lang w:eastAsia="zh-TW"/>
        </w:rPr>
        <w:t>13.90</w:t>
      </w:r>
      <w:r w:rsidRPr="007B46C3">
        <w:rPr>
          <w:rFonts w:hint="eastAsia"/>
          <w:lang w:eastAsia="zh-TW"/>
        </w:rPr>
        <w:t>歐元，</w:t>
      </w:r>
      <w:r w:rsidR="00127A97" w:rsidRPr="007B46C3">
        <w:rPr>
          <w:lang w:eastAsia="zh-TW"/>
        </w:rPr>
        <w:t>2027</w:t>
      </w:r>
      <w:r w:rsidR="00127A97" w:rsidRPr="007B46C3">
        <w:rPr>
          <w:lang w:eastAsia="zh-TW"/>
        </w:rPr>
        <w:t>年</w:t>
      </w:r>
      <w:r w:rsidR="00127A97" w:rsidRPr="007B46C3">
        <w:rPr>
          <w:lang w:eastAsia="zh-TW"/>
        </w:rPr>
        <w:t>1</w:t>
      </w:r>
      <w:r w:rsidR="00127A97" w:rsidRPr="007B46C3">
        <w:rPr>
          <w:lang w:eastAsia="zh-TW"/>
        </w:rPr>
        <w:t>月</w:t>
      </w:r>
      <w:r w:rsidR="00127A97" w:rsidRPr="007B46C3">
        <w:rPr>
          <w:lang w:eastAsia="zh-TW"/>
        </w:rPr>
        <w:t>1</w:t>
      </w:r>
      <w:r w:rsidR="00127A97" w:rsidRPr="007B46C3">
        <w:rPr>
          <w:lang w:eastAsia="zh-TW"/>
        </w:rPr>
        <w:t>日起將再調升至</w:t>
      </w:r>
      <w:r w:rsidR="00127A97" w:rsidRPr="007B46C3">
        <w:rPr>
          <w:lang w:eastAsia="zh-TW"/>
        </w:rPr>
        <w:t>14.60</w:t>
      </w:r>
      <w:r w:rsidR="00127A97" w:rsidRPr="007B46C3">
        <w:rPr>
          <w:lang w:eastAsia="zh-TW"/>
        </w:rPr>
        <w:t>歐元</w:t>
      </w:r>
      <w:r w:rsidR="00127A97" w:rsidRPr="007B46C3">
        <w:rPr>
          <w:rFonts w:hint="eastAsia"/>
          <w:lang w:eastAsia="zh-TW"/>
        </w:rPr>
        <w:t>；</w:t>
      </w:r>
      <w:r w:rsidRPr="007B46C3">
        <w:rPr>
          <w:rFonts w:hint="eastAsia"/>
          <w:lang w:eastAsia="zh-TW"/>
        </w:rPr>
        <w:t>而「迷你工」</w:t>
      </w:r>
      <w:r w:rsidR="009037DB" w:rsidRPr="007B46C3">
        <w:rPr>
          <w:rFonts w:hint="eastAsia"/>
          <w:lang w:eastAsia="zh-TW"/>
        </w:rPr>
        <w:t>（</w:t>
      </w:r>
      <w:proofErr w:type="spellStart"/>
      <w:r w:rsidRPr="007B46C3">
        <w:rPr>
          <w:rFonts w:hint="eastAsia"/>
          <w:lang w:eastAsia="zh-TW"/>
        </w:rPr>
        <w:t>Minijob</w:t>
      </w:r>
      <w:proofErr w:type="spellEnd"/>
      <w:r w:rsidR="009037DB" w:rsidRPr="007B46C3">
        <w:rPr>
          <w:rFonts w:hint="eastAsia"/>
          <w:lang w:eastAsia="zh-TW"/>
        </w:rPr>
        <w:t>）</w:t>
      </w:r>
      <w:r w:rsidRPr="007B46C3">
        <w:rPr>
          <w:rFonts w:hint="eastAsia"/>
          <w:lang w:eastAsia="zh-TW"/>
        </w:rPr>
        <w:t>每</w:t>
      </w:r>
      <w:proofErr w:type="gramStart"/>
      <w:r w:rsidRPr="007B46C3">
        <w:rPr>
          <w:rFonts w:hint="eastAsia"/>
          <w:lang w:eastAsia="zh-TW"/>
        </w:rPr>
        <w:t>個</w:t>
      </w:r>
      <w:proofErr w:type="gramEnd"/>
      <w:r w:rsidRPr="007B46C3">
        <w:rPr>
          <w:rFonts w:hint="eastAsia"/>
          <w:lang w:eastAsia="zh-TW"/>
        </w:rPr>
        <w:t>月的薪資上限則</w:t>
      </w:r>
      <w:r w:rsidR="00127A97" w:rsidRPr="007B46C3">
        <w:rPr>
          <w:lang w:eastAsia="zh-TW"/>
        </w:rPr>
        <w:t>自</w:t>
      </w:r>
      <w:r w:rsidR="00127A97" w:rsidRPr="007B46C3">
        <w:rPr>
          <w:lang w:eastAsia="zh-TW"/>
        </w:rPr>
        <w:t>2026</w:t>
      </w:r>
      <w:r w:rsidR="00127A97" w:rsidRPr="007B46C3">
        <w:rPr>
          <w:lang w:eastAsia="zh-TW"/>
        </w:rPr>
        <w:t>年起調升為</w:t>
      </w:r>
      <w:r w:rsidR="00127A97" w:rsidRPr="007B46C3">
        <w:rPr>
          <w:lang w:eastAsia="zh-TW"/>
        </w:rPr>
        <w:t>603</w:t>
      </w:r>
      <w:r w:rsidR="00127A97" w:rsidRPr="007B46C3">
        <w:rPr>
          <w:lang w:eastAsia="zh-TW"/>
        </w:rPr>
        <w:t>歐元</w:t>
      </w:r>
      <w:r w:rsidRPr="007B46C3">
        <w:rPr>
          <w:rFonts w:hint="eastAsia"/>
          <w:lang w:eastAsia="zh-TW"/>
        </w:rPr>
        <w:t>。最低時薪標準適用於所有雇員，部分行業如教育工作者、電工、派遣工、看護等甚至有更高的標準。不過也有例外情形，不在最低工資保護範圍內，例如未滿</w:t>
      </w:r>
      <w:r w:rsidRPr="007B46C3">
        <w:rPr>
          <w:rFonts w:hint="eastAsia"/>
          <w:lang w:eastAsia="zh-TW"/>
        </w:rPr>
        <w:t>18</w:t>
      </w:r>
      <w:r w:rsidRPr="007B46C3">
        <w:rPr>
          <w:rFonts w:hint="eastAsia"/>
          <w:lang w:eastAsia="zh-TW"/>
        </w:rPr>
        <w:t>歲、長期失業者再就業後前</w:t>
      </w:r>
      <w:r w:rsidRPr="007B46C3">
        <w:rPr>
          <w:rFonts w:hint="eastAsia"/>
          <w:lang w:eastAsia="zh-TW"/>
        </w:rPr>
        <w:t>6</w:t>
      </w:r>
      <w:r w:rsidRPr="007B46C3">
        <w:rPr>
          <w:rFonts w:hint="eastAsia"/>
          <w:lang w:eastAsia="zh-TW"/>
        </w:rPr>
        <w:t>個月的工資、職業培訓、大學或高校的強制實習、</w:t>
      </w:r>
      <w:r w:rsidRPr="007B46C3">
        <w:rPr>
          <w:rFonts w:hint="eastAsia"/>
          <w:lang w:eastAsia="zh-TW"/>
        </w:rPr>
        <w:t>3</w:t>
      </w:r>
      <w:r w:rsidRPr="007B46C3">
        <w:rPr>
          <w:rFonts w:hint="eastAsia"/>
          <w:lang w:eastAsia="zh-TW"/>
        </w:rPr>
        <w:t>個月以內的自願實習、義工等。</w:t>
      </w:r>
    </w:p>
    <w:p w14:paraId="653FA85C" w14:textId="454DC1C9" w:rsidR="00F77F76" w:rsidRPr="007B46C3" w:rsidRDefault="00F77F76" w:rsidP="00F77F76">
      <w:pPr>
        <w:pStyle w:val="af"/>
        <w:ind w:left="945" w:firstLine="472"/>
        <w:rPr>
          <w:lang w:eastAsia="zh-TW"/>
        </w:rPr>
      </w:pPr>
      <w:r w:rsidRPr="007B46C3">
        <w:rPr>
          <w:lang w:eastAsia="zh-TW"/>
        </w:rPr>
        <w:t>依據德國求職網站</w:t>
      </w:r>
      <w:r w:rsidRPr="007B46C3">
        <w:rPr>
          <w:lang w:eastAsia="zh-TW"/>
        </w:rPr>
        <w:t>Stepstone</w:t>
      </w:r>
      <w:r w:rsidR="00127A97" w:rsidRPr="007B46C3">
        <w:rPr>
          <w:lang w:eastAsia="zh-TW"/>
        </w:rPr>
        <w:t>於</w:t>
      </w:r>
      <w:r w:rsidR="00127A97" w:rsidRPr="007B46C3">
        <w:rPr>
          <w:lang w:eastAsia="zh-TW"/>
        </w:rPr>
        <w:t>2026</w:t>
      </w:r>
      <w:r w:rsidR="00127A97" w:rsidRPr="007B46C3">
        <w:rPr>
          <w:lang w:eastAsia="zh-TW"/>
        </w:rPr>
        <w:t>年發布之薪資報告</w:t>
      </w:r>
      <w:r w:rsidRPr="007B46C3">
        <w:rPr>
          <w:lang w:eastAsia="zh-TW"/>
        </w:rPr>
        <w:t>，</w:t>
      </w:r>
      <w:r w:rsidR="009D4014" w:rsidRPr="007B46C3">
        <w:rPr>
          <w:lang w:eastAsia="zh-TW"/>
        </w:rPr>
        <w:t>德國</w:t>
      </w:r>
      <w:r w:rsidR="00127A97" w:rsidRPr="007B46C3">
        <w:rPr>
          <w:lang w:eastAsia="zh-TW"/>
        </w:rPr>
        <w:t>全職工作者</w:t>
      </w:r>
      <w:r w:rsidRPr="007B46C3">
        <w:rPr>
          <w:lang w:eastAsia="zh-TW"/>
        </w:rPr>
        <w:t>年薪</w:t>
      </w:r>
      <w:r w:rsidR="009D4014" w:rsidRPr="007B46C3">
        <w:rPr>
          <w:rFonts w:hint="eastAsia"/>
          <w:lang w:eastAsia="zh-TW"/>
        </w:rPr>
        <w:t>中位數</w:t>
      </w:r>
      <w:r w:rsidRPr="007B46C3">
        <w:rPr>
          <w:lang w:eastAsia="zh-TW"/>
        </w:rPr>
        <w:t>約</w:t>
      </w:r>
      <w:r w:rsidR="001C710B" w:rsidRPr="007B46C3">
        <w:rPr>
          <w:rFonts w:hint="eastAsia"/>
          <w:lang w:eastAsia="zh-TW"/>
        </w:rPr>
        <w:t>為</w:t>
      </w:r>
      <w:r w:rsidR="00127A97" w:rsidRPr="007B46C3">
        <w:rPr>
          <w:lang w:eastAsia="zh-TW"/>
        </w:rPr>
        <w:t>53,900</w:t>
      </w:r>
      <w:r w:rsidRPr="007B46C3">
        <w:rPr>
          <w:lang w:eastAsia="zh-TW"/>
        </w:rPr>
        <w:t>歐元，德國行業和行業之間薪資差異頗大，</w:t>
      </w:r>
      <w:r w:rsidR="00127A97" w:rsidRPr="007B46C3">
        <w:rPr>
          <w:rFonts w:hint="eastAsia"/>
          <w:lang w:eastAsia="zh-TW"/>
        </w:rPr>
        <w:t>醫生</w:t>
      </w:r>
      <w:r w:rsidR="00127A97" w:rsidRPr="007B46C3">
        <w:rPr>
          <w:lang w:eastAsia="zh-TW"/>
        </w:rPr>
        <w:t>年薪中位數約</w:t>
      </w:r>
      <w:r w:rsidR="00127A97" w:rsidRPr="007B46C3">
        <w:rPr>
          <w:lang w:eastAsia="zh-TW"/>
        </w:rPr>
        <w:t>10</w:t>
      </w:r>
      <w:r w:rsidR="00127A97" w:rsidRPr="007B46C3">
        <w:rPr>
          <w:lang w:eastAsia="zh-TW"/>
        </w:rPr>
        <w:t>萬</w:t>
      </w:r>
      <w:r w:rsidR="00127A97" w:rsidRPr="007B46C3">
        <w:rPr>
          <w:lang w:eastAsia="zh-TW"/>
        </w:rPr>
        <w:t>5,500</w:t>
      </w:r>
      <w:r w:rsidR="00127A97" w:rsidRPr="007B46C3">
        <w:rPr>
          <w:lang w:eastAsia="zh-TW"/>
        </w:rPr>
        <w:t>歐元，銀行業約</w:t>
      </w:r>
      <w:r w:rsidR="00127A97" w:rsidRPr="007B46C3">
        <w:rPr>
          <w:lang w:eastAsia="zh-TW"/>
        </w:rPr>
        <w:t>7</w:t>
      </w:r>
      <w:r w:rsidR="00127A97" w:rsidRPr="007B46C3">
        <w:rPr>
          <w:lang w:eastAsia="zh-TW"/>
        </w:rPr>
        <w:t>萬</w:t>
      </w:r>
      <w:r w:rsidR="00127A97" w:rsidRPr="007B46C3">
        <w:rPr>
          <w:lang w:eastAsia="zh-TW"/>
        </w:rPr>
        <w:t>250</w:t>
      </w:r>
      <w:r w:rsidR="00127A97" w:rsidRPr="007B46C3">
        <w:rPr>
          <w:lang w:eastAsia="zh-TW"/>
        </w:rPr>
        <w:t>歐元，保險業約</w:t>
      </w:r>
      <w:r w:rsidR="00127A97" w:rsidRPr="007B46C3">
        <w:rPr>
          <w:lang w:eastAsia="zh-TW"/>
        </w:rPr>
        <w:t>6</w:t>
      </w:r>
      <w:r w:rsidR="00127A97" w:rsidRPr="007B46C3">
        <w:rPr>
          <w:lang w:eastAsia="zh-TW"/>
        </w:rPr>
        <w:t>萬</w:t>
      </w:r>
      <w:r w:rsidR="00127A97" w:rsidRPr="007B46C3">
        <w:rPr>
          <w:lang w:eastAsia="zh-TW"/>
        </w:rPr>
        <w:t>6,500</w:t>
      </w:r>
      <w:r w:rsidR="00127A97" w:rsidRPr="007B46C3">
        <w:rPr>
          <w:lang w:eastAsia="zh-TW"/>
        </w:rPr>
        <w:t>歐元，製藥業約</w:t>
      </w:r>
      <w:r w:rsidR="00127A97" w:rsidRPr="007B46C3">
        <w:rPr>
          <w:lang w:eastAsia="zh-TW"/>
        </w:rPr>
        <w:t>6</w:t>
      </w:r>
      <w:r w:rsidR="00127A97" w:rsidRPr="007B46C3">
        <w:rPr>
          <w:lang w:eastAsia="zh-TW"/>
        </w:rPr>
        <w:t>萬</w:t>
      </w:r>
      <w:r w:rsidR="00127A97" w:rsidRPr="007B46C3">
        <w:rPr>
          <w:lang w:eastAsia="zh-TW"/>
        </w:rPr>
        <w:t>6,250</w:t>
      </w:r>
      <w:r w:rsidR="00127A97" w:rsidRPr="007B46C3">
        <w:rPr>
          <w:lang w:eastAsia="zh-TW"/>
        </w:rPr>
        <w:t>歐元。</w:t>
      </w:r>
      <w:proofErr w:type="gramStart"/>
      <w:r w:rsidR="00127A97" w:rsidRPr="007B46C3">
        <w:rPr>
          <w:lang w:eastAsia="zh-TW"/>
        </w:rPr>
        <w:t>另德東德</w:t>
      </w:r>
      <w:proofErr w:type="gramEnd"/>
      <w:r w:rsidR="00127A97" w:rsidRPr="007B46C3">
        <w:rPr>
          <w:lang w:eastAsia="zh-TW"/>
        </w:rPr>
        <w:t>西地區間亦有差異，德西地區年薪中位數約</w:t>
      </w:r>
      <w:r w:rsidR="00127A97" w:rsidRPr="007B46C3">
        <w:rPr>
          <w:lang w:eastAsia="zh-TW"/>
        </w:rPr>
        <w:t>5</w:t>
      </w:r>
      <w:r w:rsidR="00127A97" w:rsidRPr="007B46C3">
        <w:rPr>
          <w:lang w:eastAsia="zh-TW"/>
        </w:rPr>
        <w:t>萬</w:t>
      </w:r>
      <w:r w:rsidR="00127A97" w:rsidRPr="007B46C3">
        <w:rPr>
          <w:lang w:eastAsia="zh-TW"/>
        </w:rPr>
        <w:t>6,250</w:t>
      </w:r>
      <w:r w:rsidR="00127A97" w:rsidRPr="007B46C3">
        <w:rPr>
          <w:lang w:eastAsia="zh-TW"/>
        </w:rPr>
        <w:t>歐元，德東地區（不含柏林）約</w:t>
      </w:r>
      <w:r w:rsidR="00127A97" w:rsidRPr="007B46C3">
        <w:rPr>
          <w:lang w:eastAsia="zh-TW"/>
        </w:rPr>
        <w:t>4</w:t>
      </w:r>
      <w:r w:rsidR="00127A97" w:rsidRPr="007B46C3">
        <w:rPr>
          <w:lang w:eastAsia="zh-TW"/>
        </w:rPr>
        <w:t>萬</w:t>
      </w:r>
      <w:r w:rsidR="00127A97" w:rsidRPr="007B46C3">
        <w:rPr>
          <w:lang w:eastAsia="zh-TW"/>
        </w:rPr>
        <w:t>8,750</w:t>
      </w:r>
      <w:r w:rsidR="00127A97" w:rsidRPr="007B46C3">
        <w:rPr>
          <w:lang w:eastAsia="zh-TW"/>
        </w:rPr>
        <w:t>歐元；慕尼黑、法蘭克福及漢堡等西部及南部大城市薪資水準相對較高，前東德各</w:t>
      </w:r>
      <w:proofErr w:type="gramStart"/>
      <w:r w:rsidR="00127A97" w:rsidRPr="007B46C3">
        <w:rPr>
          <w:lang w:eastAsia="zh-TW"/>
        </w:rPr>
        <w:t>邦</w:t>
      </w:r>
      <w:proofErr w:type="gramEnd"/>
      <w:r w:rsidR="00127A97" w:rsidRPr="007B46C3">
        <w:rPr>
          <w:lang w:eastAsia="zh-TW"/>
        </w:rPr>
        <w:t>則平均年薪相對較低。</w:t>
      </w:r>
    </w:p>
    <w:p w14:paraId="4AE469F1" w14:textId="77777777" w:rsidR="00E555D4" w:rsidRPr="007B46C3" w:rsidRDefault="00E555D4" w:rsidP="00F77F76">
      <w:pPr>
        <w:pStyle w:val="a6"/>
        <w:ind w:left="945" w:hanging="709"/>
      </w:pPr>
    </w:p>
    <w:p w14:paraId="562AD106" w14:textId="3BF897CD" w:rsidR="00F77F76" w:rsidRPr="007B46C3" w:rsidRDefault="00F77F76" w:rsidP="00F77F76">
      <w:pPr>
        <w:pStyle w:val="a6"/>
        <w:ind w:left="945" w:hanging="709"/>
      </w:pPr>
      <w:r w:rsidRPr="007B46C3">
        <w:lastRenderedPageBreak/>
        <w:t>（二）勞動成本</w:t>
      </w:r>
    </w:p>
    <w:p w14:paraId="0431D39C" w14:textId="77777777" w:rsidR="00FD49E8" w:rsidRPr="007B46C3" w:rsidRDefault="00204710" w:rsidP="00AF3311">
      <w:pPr>
        <w:pStyle w:val="af"/>
        <w:ind w:leftChars="420" w:left="992" w:firstLineChars="179" w:firstLine="423"/>
        <w:rPr>
          <w:lang w:eastAsia="zh-TW"/>
        </w:rPr>
      </w:pPr>
      <w:r w:rsidRPr="007B46C3">
        <w:rPr>
          <w:rFonts w:hint="eastAsia"/>
          <w:lang w:eastAsia="zh-TW"/>
        </w:rPr>
        <w:t>根據德國聯邦統計局</w:t>
      </w:r>
      <w:r w:rsidRPr="007B46C3">
        <w:rPr>
          <w:lang w:eastAsia="zh-TW"/>
        </w:rPr>
        <w:t>2026</w:t>
      </w:r>
      <w:r w:rsidRPr="007B46C3">
        <w:rPr>
          <w:rFonts w:hint="eastAsia"/>
          <w:lang w:eastAsia="zh-TW"/>
        </w:rPr>
        <w:t>年</w:t>
      </w:r>
      <w:r w:rsidRPr="007B46C3">
        <w:rPr>
          <w:lang w:eastAsia="zh-TW"/>
        </w:rPr>
        <w:t>4</w:t>
      </w:r>
      <w:r w:rsidRPr="007B46C3">
        <w:rPr>
          <w:rFonts w:hint="eastAsia"/>
          <w:lang w:eastAsia="zh-TW"/>
        </w:rPr>
        <w:t>月</w:t>
      </w:r>
      <w:r w:rsidRPr="007B46C3">
        <w:rPr>
          <w:lang w:eastAsia="zh-TW"/>
        </w:rPr>
        <w:t>29</w:t>
      </w:r>
      <w:r w:rsidRPr="007B46C3">
        <w:rPr>
          <w:rFonts w:hint="eastAsia"/>
          <w:lang w:eastAsia="zh-TW"/>
        </w:rPr>
        <w:t>日發布之統計，</w:t>
      </w:r>
      <w:r w:rsidRPr="007B46C3">
        <w:rPr>
          <w:lang w:eastAsia="zh-TW"/>
        </w:rPr>
        <w:t>2025</w:t>
      </w:r>
      <w:r w:rsidRPr="007B46C3">
        <w:rPr>
          <w:rFonts w:hint="eastAsia"/>
          <w:lang w:eastAsia="zh-TW"/>
        </w:rPr>
        <w:t>年德國勞動成本進一步上漲，一般企業勞動成本為每小時</w:t>
      </w:r>
      <w:r w:rsidRPr="007B46C3">
        <w:rPr>
          <w:lang w:eastAsia="zh-TW"/>
        </w:rPr>
        <w:t>4</w:t>
      </w:r>
      <w:r w:rsidRPr="007B46C3">
        <w:rPr>
          <w:rFonts w:hint="eastAsia"/>
          <w:lang w:eastAsia="zh-TW"/>
        </w:rPr>
        <w:t>5</w:t>
      </w:r>
      <w:r w:rsidRPr="007B46C3">
        <w:rPr>
          <w:rFonts w:hint="eastAsia"/>
          <w:lang w:eastAsia="zh-TW"/>
        </w:rPr>
        <w:t>歐元，較歐盟平均高出</w:t>
      </w:r>
      <w:r w:rsidRPr="007B46C3">
        <w:rPr>
          <w:rFonts w:hint="eastAsia"/>
          <w:lang w:eastAsia="zh-TW"/>
        </w:rPr>
        <w:t>29</w:t>
      </w:r>
      <w:r w:rsidRPr="007B46C3">
        <w:rPr>
          <w:lang w:eastAsia="zh-TW"/>
        </w:rPr>
        <w:t>%</w:t>
      </w:r>
      <w:r w:rsidRPr="007B46C3">
        <w:rPr>
          <w:rFonts w:hint="eastAsia"/>
          <w:lang w:eastAsia="zh-TW"/>
        </w:rPr>
        <w:t>，在歐盟</w:t>
      </w:r>
      <w:r w:rsidRPr="007B46C3">
        <w:rPr>
          <w:lang w:eastAsia="zh-TW"/>
        </w:rPr>
        <w:t>27</w:t>
      </w:r>
      <w:r w:rsidRPr="007B46C3">
        <w:rPr>
          <w:rFonts w:hint="eastAsia"/>
          <w:lang w:eastAsia="zh-TW"/>
        </w:rPr>
        <w:t>國中排名第</w:t>
      </w:r>
      <w:r w:rsidRPr="007B46C3">
        <w:rPr>
          <w:rFonts w:hint="eastAsia"/>
          <w:lang w:eastAsia="zh-TW"/>
        </w:rPr>
        <w:t>5</w:t>
      </w:r>
      <w:r w:rsidRPr="007B46C3">
        <w:rPr>
          <w:rFonts w:hint="eastAsia"/>
          <w:lang w:eastAsia="zh-TW"/>
        </w:rPr>
        <w:t>；如僅計製造業則每小時勞動成本</w:t>
      </w:r>
      <w:r w:rsidRPr="007B46C3">
        <w:rPr>
          <w:lang w:eastAsia="zh-TW"/>
        </w:rPr>
        <w:t>4</w:t>
      </w:r>
      <w:r w:rsidRPr="007B46C3">
        <w:rPr>
          <w:rFonts w:hint="eastAsia"/>
          <w:lang w:eastAsia="zh-TW"/>
        </w:rPr>
        <w:t>9</w:t>
      </w:r>
      <w:r w:rsidRPr="007B46C3">
        <w:rPr>
          <w:lang w:eastAsia="zh-TW"/>
        </w:rPr>
        <w:t>.</w:t>
      </w:r>
      <w:r w:rsidRPr="007B46C3">
        <w:rPr>
          <w:rFonts w:hint="eastAsia"/>
          <w:lang w:eastAsia="zh-TW"/>
        </w:rPr>
        <w:t>5</w:t>
      </w:r>
      <w:r w:rsidRPr="007B46C3">
        <w:rPr>
          <w:rFonts w:hint="eastAsia"/>
          <w:lang w:eastAsia="zh-TW"/>
        </w:rPr>
        <w:t>歐元，較歐盟平均高出</w:t>
      </w:r>
      <w:r w:rsidRPr="007B46C3">
        <w:rPr>
          <w:lang w:eastAsia="zh-TW"/>
        </w:rPr>
        <w:t>4</w:t>
      </w:r>
      <w:r w:rsidRPr="007B46C3">
        <w:rPr>
          <w:rFonts w:hint="eastAsia"/>
          <w:lang w:eastAsia="zh-TW"/>
        </w:rPr>
        <w:t>1</w:t>
      </w:r>
      <w:r w:rsidRPr="007B46C3">
        <w:rPr>
          <w:lang w:eastAsia="zh-TW"/>
        </w:rPr>
        <w:t>%</w:t>
      </w:r>
      <w:r w:rsidR="0049432F" w:rsidRPr="007B46C3">
        <w:rPr>
          <w:rFonts w:hint="eastAsia"/>
          <w:lang w:eastAsia="zh-TW"/>
        </w:rPr>
        <w:t>。</w:t>
      </w:r>
    </w:p>
    <w:p w14:paraId="5486E168" w14:textId="77777777" w:rsidR="00E555D4" w:rsidRPr="007B46C3" w:rsidRDefault="00E555D4" w:rsidP="00AF3311">
      <w:pPr>
        <w:pStyle w:val="af"/>
        <w:ind w:leftChars="420" w:left="992" w:firstLineChars="179" w:firstLine="423"/>
        <w:rPr>
          <w:lang w:eastAsia="zh-TW"/>
        </w:rPr>
      </w:pPr>
    </w:p>
    <w:p w14:paraId="7CDCEE1B" w14:textId="77777777" w:rsidR="00E555D4" w:rsidRPr="007B46C3" w:rsidRDefault="00E555D4" w:rsidP="00AF3311">
      <w:pPr>
        <w:pStyle w:val="af"/>
        <w:ind w:leftChars="420" w:left="992" w:firstLineChars="179" w:firstLine="423"/>
        <w:rPr>
          <w:lang w:eastAsia="zh-TW"/>
        </w:rPr>
      </w:pPr>
    </w:p>
    <w:p w14:paraId="2C6A9EE9" w14:textId="77777777" w:rsidR="00E555D4" w:rsidRPr="007B46C3" w:rsidRDefault="00E555D4" w:rsidP="00AF3311">
      <w:pPr>
        <w:pStyle w:val="af"/>
        <w:ind w:leftChars="420" w:left="992" w:firstLineChars="179" w:firstLine="423"/>
        <w:rPr>
          <w:lang w:eastAsia="zh-TW"/>
        </w:rPr>
      </w:pPr>
    </w:p>
    <w:p w14:paraId="09D6D544" w14:textId="77777777" w:rsidR="00E555D4" w:rsidRPr="007B46C3" w:rsidRDefault="00E555D4" w:rsidP="00AF3311">
      <w:pPr>
        <w:pStyle w:val="af"/>
        <w:ind w:leftChars="420" w:left="992" w:firstLineChars="179" w:firstLine="423"/>
        <w:rPr>
          <w:lang w:eastAsia="zh-TW"/>
        </w:rPr>
      </w:pPr>
    </w:p>
    <w:p w14:paraId="029A1760" w14:textId="0F891BB6" w:rsidR="00E555D4" w:rsidRPr="007B46C3" w:rsidRDefault="00E555D4" w:rsidP="00AF3311">
      <w:pPr>
        <w:pStyle w:val="af"/>
        <w:ind w:leftChars="420" w:left="992" w:firstLineChars="179" w:firstLine="423"/>
        <w:rPr>
          <w:lang w:eastAsia="zh-TW"/>
        </w:rPr>
        <w:sectPr w:rsidR="00E555D4" w:rsidRPr="007B46C3" w:rsidSect="003E0BC3">
          <w:headerReference w:type="default" r:id="rId35"/>
          <w:pgSz w:w="11906" w:h="16838" w:code="9"/>
          <w:pgMar w:top="2268" w:right="1701" w:bottom="1701" w:left="1701" w:header="1134" w:footer="851" w:gutter="0"/>
          <w:cols w:space="425"/>
          <w:docGrid w:type="linesAndChars" w:linePitch="514" w:charSpace="-774"/>
        </w:sectPr>
      </w:pPr>
    </w:p>
    <w:p w14:paraId="6C7F6EE0" w14:textId="77777777" w:rsidR="00AF6771" w:rsidRPr="007B46C3" w:rsidRDefault="00AF6771" w:rsidP="00F17BDB">
      <w:pPr>
        <w:pStyle w:val="a3"/>
        <w:spacing w:before="514" w:after="771"/>
      </w:pPr>
      <w:bookmarkStart w:id="10" w:name="_Toc235790749"/>
      <w:r w:rsidRPr="007B46C3">
        <w:lastRenderedPageBreak/>
        <w:t xml:space="preserve">第捌章　</w:t>
      </w:r>
      <w:r w:rsidR="00AC7FB5" w:rsidRPr="007B46C3">
        <w:t>簽證、</w:t>
      </w:r>
      <w:r w:rsidRPr="007B46C3">
        <w:t>居留及移民</w:t>
      </w:r>
      <w:bookmarkEnd w:id="10"/>
    </w:p>
    <w:p w14:paraId="6FCD7FA2" w14:textId="77777777" w:rsidR="00AF6771" w:rsidRPr="007B46C3" w:rsidRDefault="00AF6771" w:rsidP="00F17BDB">
      <w:pPr>
        <w:pStyle w:val="a4"/>
        <w:spacing w:before="257" w:after="257"/>
        <w:rPr>
          <w:color w:val="auto"/>
        </w:rPr>
      </w:pPr>
      <w:r w:rsidRPr="007B46C3">
        <w:rPr>
          <w:color w:val="auto"/>
        </w:rPr>
        <w:t>一、德國</w:t>
      </w:r>
      <w:r w:rsidR="00AD3ADB" w:rsidRPr="007B46C3">
        <w:rPr>
          <w:rFonts w:hint="eastAsia"/>
          <w:color w:val="auto"/>
        </w:rPr>
        <w:t>申根簽證</w:t>
      </w:r>
      <w:r w:rsidRPr="007B46C3">
        <w:rPr>
          <w:color w:val="auto"/>
        </w:rPr>
        <w:t>或</w:t>
      </w:r>
      <w:r w:rsidR="00AD3ADB" w:rsidRPr="007B46C3">
        <w:rPr>
          <w:rFonts w:hint="eastAsia"/>
          <w:color w:val="auto"/>
        </w:rPr>
        <w:t>居留許可</w:t>
      </w:r>
    </w:p>
    <w:p w14:paraId="39A66F26" w14:textId="77777777" w:rsidR="00F77F76" w:rsidRPr="007B46C3" w:rsidRDefault="00F77F76" w:rsidP="00F77F76">
      <w:pPr>
        <w:pStyle w:val="a6"/>
        <w:ind w:left="945" w:hanging="709"/>
      </w:pPr>
      <w:r w:rsidRPr="007B46C3">
        <w:t>（一）申根簽證</w:t>
      </w:r>
    </w:p>
    <w:p w14:paraId="4102E40A" w14:textId="282602ED" w:rsidR="00F77F76" w:rsidRPr="007B46C3" w:rsidRDefault="00F77F76" w:rsidP="00F77F76">
      <w:pPr>
        <w:pStyle w:val="af"/>
        <w:wordWrap w:val="0"/>
        <w:ind w:left="945" w:firstLine="472"/>
        <w:rPr>
          <w:lang w:eastAsia="zh-TW"/>
        </w:rPr>
      </w:pPr>
      <w:r w:rsidRPr="007B46C3">
        <w:rPr>
          <w:lang w:eastAsia="zh-TW"/>
        </w:rPr>
        <w:t>德國係申根會員國之一，歐盟已於</w:t>
      </w:r>
      <w:r w:rsidRPr="007B46C3">
        <w:rPr>
          <w:lang w:eastAsia="zh-TW"/>
        </w:rPr>
        <w:t>2010</w:t>
      </w:r>
      <w:r w:rsidRPr="007B46C3">
        <w:rPr>
          <w:lang w:eastAsia="zh-TW"/>
        </w:rPr>
        <w:t>年</w:t>
      </w:r>
      <w:r w:rsidRPr="007B46C3">
        <w:rPr>
          <w:lang w:eastAsia="zh-TW"/>
        </w:rPr>
        <w:t>11</w:t>
      </w:r>
      <w:r w:rsidRPr="007B46C3">
        <w:rPr>
          <w:lang w:eastAsia="zh-TW"/>
        </w:rPr>
        <w:t>月</w:t>
      </w:r>
      <w:r w:rsidRPr="007B46C3">
        <w:rPr>
          <w:lang w:eastAsia="zh-TW"/>
        </w:rPr>
        <w:t>25</w:t>
      </w:r>
      <w:r w:rsidRPr="007B46C3">
        <w:rPr>
          <w:lang w:eastAsia="zh-TW"/>
        </w:rPr>
        <w:t>日通過對持臺灣護照人民給予</w:t>
      </w:r>
      <w:r w:rsidR="00161698" w:rsidRPr="007B46C3">
        <w:rPr>
          <w:lang w:eastAsia="zh-TW"/>
        </w:rPr>
        <w:t>每</w:t>
      </w:r>
      <w:r w:rsidR="00161698" w:rsidRPr="007B46C3">
        <w:rPr>
          <w:lang w:eastAsia="zh-TW"/>
        </w:rPr>
        <w:t>180</w:t>
      </w:r>
      <w:r w:rsidR="00161698" w:rsidRPr="007B46C3">
        <w:rPr>
          <w:lang w:eastAsia="zh-TW"/>
        </w:rPr>
        <w:t>天內</w:t>
      </w:r>
      <w:r w:rsidRPr="007B46C3">
        <w:rPr>
          <w:lang w:eastAsia="zh-TW"/>
        </w:rPr>
        <w:t>可停留</w:t>
      </w:r>
      <w:r w:rsidRPr="007B46C3">
        <w:rPr>
          <w:lang w:eastAsia="zh-TW"/>
        </w:rPr>
        <w:t>90</w:t>
      </w:r>
      <w:r w:rsidRPr="007B46C3">
        <w:rPr>
          <w:lang w:eastAsia="zh-TW"/>
        </w:rPr>
        <w:t>天之免簽證待遇，並自</w:t>
      </w:r>
      <w:r w:rsidRPr="007B46C3">
        <w:rPr>
          <w:lang w:eastAsia="zh-TW"/>
        </w:rPr>
        <w:t>2011</w:t>
      </w:r>
      <w:r w:rsidRPr="007B46C3">
        <w:rPr>
          <w:lang w:eastAsia="zh-TW"/>
        </w:rPr>
        <w:t>年</w:t>
      </w:r>
      <w:r w:rsidRPr="007B46C3">
        <w:rPr>
          <w:lang w:eastAsia="zh-TW"/>
        </w:rPr>
        <w:t>1</w:t>
      </w:r>
      <w:r w:rsidRPr="007B46C3">
        <w:rPr>
          <w:lang w:eastAsia="zh-TW"/>
        </w:rPr>
        <w:t>月</w:t>
      </w:r>
      <w:r w:rsidRPr="007B46C3">
        <w:rPr>
          <w:lang w:eastAsia="zh-TW"/>
        </w:rPr>
        <w:t>11</w:t>
      </w:r>
      <w:r w:rsidRPr="007B46C3">
        <w:rPr>
          <w:lang w:eastAsia="zh-TW"/>
        </w:rPr>
        <w:t>日正式生效</w:t>
      </w:r>
      <w:r w:rsidR="00B360EF" w:rsidRPr="007B46C3">
        <w:rPr>
          <w:rFonts w:hint="eastAsia"/>
          <w:lang w:eastAsia="zh-TW"/>
        </w:rPr>
        <w:t>。</w:t>
      </w:r>
      <w:r w:rsidR="00B360EF" w:rsidRPr="007B46C3">
        <w:rPr>
          <w:lang w:eastAsia="zh-TW"/>
        </w:rPr>
        <w:t>國人如赴德從事一般商業考察、參展、出席會議及短期拜訪等活動，</w:t>
      </w:r>
      <w:r w:rsidR="00161698" w:rsidRPr="007B46C3">
        <w:rPr>
          <w:lang w:eastAsia="zh-TW"/>
        </w:rPr>
        <w:t>且停留期間符合每</w:t>
      </w:r>
      <w:r w:rsidR="00161698" w:rsidRPr="007B46C3">
        <w:rPr>
          <w:lang w:eastAsia="zh-TW"/>
        </w:rPr>
        <w:t>180</w:t>
      </w:r>
      <w:r w:rsidR="00161698" w:rsidRPr="007B46C3">
        <w:rPr>
          <w:lang w:eastAsia="zh-TW"/>
        </w:rPr>
        <w:t>天內不超過</w:t>
      </w:r>
      <w:r w:rsidR="00161698" w:rsidRPr="007B46C3">
        <w:rPr>
          <w:lang w:eastAsia="zh-TW"/>
        </w:rPr>
        <w:t>90</w:t>
      </w:r>
      <w:r w:rsidR="00161698" w:rsidRPr="007B46C3">
        <w:rPr>
          <w:lang w:eastAsia="zh-TW"/>
        </w:rPr>
        <w:t>天之規定</w:t>
      </w:r>
      <w:r w:rsidR="00B360EF" w:rsidRPr="007B46C3">
        <w:rPr>
          <w:lang w:eastAsia="zh-TW"/>
        </w:rPr>
        <w:t>，原則上得以免申根簽證方式入境。</w:t>
      </w:r>
      <w:proofErr w:type="gramStart"/>
      <w:r w:rsidR="00161698" w:rsidRPr="007B46C3">
        <w:rPr>
          <w:lang w:eastAsia="zh-TW"/>
        </w:rPr>
        <w:t>惟免簽證</w:t>
      </w:r>
      <w:proofErr w:type="gramEnd"/>
      <w:r w:rsidR="00161698" w:rsidRPr="007B46C3">
        <w:rPr>
          <w:lang w:eastAsia="zh-TW"/>
        </w:rPr>
        <w:t>待遇並非保證入境</w:t>
      </w:r>
      <w:r w:rsidR="00B360EF" w:rsidRPr="007B46C3">
        <w:rPr>
          <w:lang w:eastAsia="zh-TW"/>
        </w:rPr>
        <w:t>，</w:t>
      </w:r>
      <w:r w:rsidR="00E60633" w:rsidRPr="007B46C3">
        <w:rPr>
          <w:rFonts w:hint="eastAsia"/>
          <w:lang w:eastAsia="zh-TW"/>
        </w:rPr>
        <w:t>建議</w:t>
      </w:r>
      <w:r w:rsidR="00B360EF" w:rsidRPr="007B46C3">
        <w:rPr>
          <w:lang w:eastAsia="zh-TW"/>
        </w:rPr>
        <w:t>備妥足以說明入境目的、停留</w:t>
      </w:r>
      <w:proofErr w:type="gramStart"/>
      <w:r w:rsidR="00B360EF" w:rsidRPr="007B46C3">
        <w:rPr>
          <w:lang w:eastAsia="zh-TW"/>
        </w:rPr>
        <w:t>期間、</w:t>
      </w:r>
      <w:proofErr w:type="gramEnd"/>
      <w:r w:rsidR="00B360EF" w:rsidRPr="007B46C3">
        <w:rPr>
          <w:lang w:eastAsia="zh-TW"/>
        </w:rPr>
        <w:t>住宿安排、財力及離境計畫等相關證明文件，</w:t>
      </w:r>
      <w:r w:rsidR="00161698" w:rsidRPr="007B46C3">
        <w:rPr>
          <w:lang w:eastAsia="zh-TW"/>
        </w:rPr>
        <w:t>以供入境時移民官查驗</w:t>
      </w:r>
      <w:r w:rsidR="00011BD2" w:rsidRPr="007B46C3">
        <w:rPr>
          <w:lang w:eastAsia="zh-TW"/>
        </w:rPr>
        <w:t>；如涉及在德工作，即使停留期間未超過</w:t>
      </w:r>
      <w:r w:rsidR="00011BD2" w:rsidRPr="007B46C3">
        <w:rPr>
          <w:lang w:eastAsia="zh-TW"/>
        </w:rPr>
        <w:t>90</w:t>
      </w:r>
      <w:r w:rsidR="00011BD2" w:rsidRPr="007B46C3">
        <w:rPr>
          <w:lang w:eastAsia="zh-TW"/>
        </w:rPr>
        <w:t>天，仍可能須依德國規定申請相應簽證或居留許可。歐盟另已推動入出境系統（</w:t>
      </w:r>
      <w:r w:rsidR="00011BD2" w:rsidRPr="007B46C3">
        <w:rPr>
          <w:lang w:eastAsia="zh-TW"/>
        </w:rPr>
        <w:t>Entry/Exit System, EES</w:t>
      </w:r>
      <w:r w:rsidR="00011BD2" w:rsidRPr="007B46C3">
        <w:rPr>
          <w:lang w:eastAsia="zh-TW"/>
        </w:rPr>
        <w:t>），將以電子方式</w:t>
      </w:r>
      <w:r w:rsidR="00A11347" w:rsidRPr="007B46C3">
        <w:rPr>
          <w:rFonts w:hint="eastAsia"/>
          <w:lang w:eastAsia="zh-TW"/>
        </w:rPr>
        <w:t>記</w:t>
      </w:r>
      <w:r w:rsidR="00F10F8D" w:rsidRPr="007B46C3">
        <w:rPr>
          <w:lang w:eastAsia="zh-TW"/>
        </w:rPr>
        <w:t>錄</w:t>
      </w:r>
      <w:r w:rsidR="00011BD2" w:rsidRPr="007B46C3">
        <w:rPr>
          <w:lang w:eastAsia="zh-TW"/>
        </w:rPr>
        <w:t>非歐盟旅客短期入出境資料，旅客赴申根區短期停留時仍應注意最新入境規定。</w:t>
      </w:r>
    </w:p>
    <w:p w14:paraId="26F3284E" w14:textId="77777777" w:rsidR="00F77F76" w:rsidRPr="007B46C3" w:rsidRDefault="00F77F76" w:rsidP="00F77F76">
      <w:pPr>
        <w:pStyle w:val="a6"/>
        <w:ind w:left="945" w:hanging="709"/>
      </w:pPr>
      <w:r w:rsidRPr="007B46C3">
        <w:t>（二）居留簽證辦理方式</w:t>
      </w:r>
    </w:p>
    <w:p w14:paraId="595DF58D" w14:textId="531017CE" w:rsidR="00F77F76" w:rsidRPr="007B46C3" w:rsidRDefault="00F77F76" w:rsidP="00F77F76">
      <w:pPr>
        <w:pStyle w:val="af"/>
        <w:ind w:left="945" w:firstLine="472"/>
        <w:rPr>
          <w:lang w:eastAsia="zh-TW"/>
        </w:rPr>
      </w:pPr>
      <w:r w:rsidRPr="007B46C3">
        <w:rPr>
          <w:lang w:eastAsia="zh-TW"/>
        </w:rPr>
        <w:t>至於有意在德國工作、實習或是停留超過</w:t>
      </w:r>
      <w:r w:rsidRPr="007B46C3">
        <w:rPr>
          <w:lang w:eastAsia="zh-TW"/>
        </w:rPr>
        <w:t>90</w:t>
      </w:r>
      <w:r w:rsidRPr="007B46C3">
        <w:rPr>
          <w:lang w:eastAsia="zh-TW"/>
        </w:rPr>
        <w:t>天（半年內最多得停留</w:t>
      </w:r>
      <w:r w:rsidRPr="007B46C3">
        <w:rPr>
          <w:lang w:eastAsia="zh-TW"/>
        </w:rPr>
        <w:t>90</w:t>
      </w:r>
      <w:r w:rsidRPr="007B46C3">
        <w:rPr>
          <w:lang w:eastAsia="zh-TW"/>
        </w:rPr>
        <w:t>天之限制），必須申請長期居留簽證</w:t>
      </w:r>
      <w:r w:rsidR="00011BD2" w:rsidRPr="007B46C3">
        <w:rPr>
          <w:lang w:eastAsia="zh-TW"/>
        </w:rPr>
        <w:t>或相應居留許可。</w:t>
      </w:r>
      <w:r w:rsidR="00573A2F" w:rsidRPr="007B46C3">
        <w:rPr>
          <w:rFonts w:hint="eastAsia"/>
          <w:lang w:eastAsia="zh-TW"/>
        </w:rPr>
        <w:t>依據</w:t>
      </w:r>
      <w:r w:rsidR="00011BD2" w:rsidRPr="007B46C3">
        <w:rPr>
          <w:lang w:eastAsia="zh-TW"/>
        </w:rPr>
        <w:t>德國在</w:t>
      </w:r>
      <w:proofErr w:type="gramStart"/>
      <w:r w:rsidR="00011BD2" w:rsidRPr="007B46C3">
        <w:rPr>
          <w:lang w:eastAsia="zh-TW"/>
        </w:rPr>
        <w:t>臺</w:t>
      </w:r>
      <w:proofErr w:type="gramEnd"/>
      <w:r w:rsidR="00011BD2" w:rsidRPr="007B46C3">
        <w:rPr>
          <w:lang w:eastAsia="zh-TW"/>
        </w:rPr>
        <w:t>協會，國家簽證係針對特定目的之長期停留，通常核發</w:t>
      </w:r>
      <w:r w:rsidR="00011BD2" w:rsidRPr="007B46C3">
        <w:rPr>
          <w:lang w:eastAsia="zh-TW"/>
        </w:rPr>
        <w:t>90</w:t>
      </w:r>
      <w:r w:rsidR="00011BD2" w:rsidRPr="007B46C3">
        <w:rPr>
          <w:lang w:eastAsia="zh-TW"/>
        </w:rPr>
        <w:t>天，部分情形可核發至</w:t>
      </w:r>
      <w:r w:rsidR="00011BD2" w:rsidRPr="007B46C3">
        <w:rPr>
          <w:lang w:eastAsia="zh-TW"/>
        </w:rPr>
        <w:t>1</w:t>
      </w:r>
      <w:r w:rsidR="00011BD2" w:rsidRPr="007B46C3">
        <w:rPr>
          <w:lang w:eastAsia="zh-TW"/>
        </w:rPr>
        <w:t>年；入境德國後，原則上須向當地外國人事務主管機關申請居留許可。</w:t>
      </w:r>
      <w:r w:rsidRPr="007B46C3">
        <w:rPr>
          <w:lang w:eastAsia="zh-TW"/>
        </w:rPr>
        <w:t>詳情可</w:t>
      </w:r>
      <w:proofErr w:type="gramStart"/>
      <w:r w:rsidRPr="007B46C3">
        <w:rPr>
          <w:lang w:eastAsia="zh-TW"/>
        </w:rPr>
        <w:t>逕</w:t>
      </w:r>
      <w:proofErr w:type="gramEnd"/>
      <w:r w:rsidRPr="007B46C3">
        <w:rPr>
          <w:lang w:eastAsia="zh-TW"/>
        </w:rPr>
        <w:t>洽德國在</w:t>
      </w:r>
      <w:proofErr w:type="gramStart"/>
      <w:r w:rsidR="000C6962" w:rsidRPr="007B46C3">
        <w:rPr>
          <w:lang w:eastAsia="zh-TW"/>
        </w:rPr>
        <w:t>臺</w:t>
      </w:r>
      <w:proofErr w:type="gramEnd"/>
      <w:r w:rsidRPr="007B46C3">
        <w:rPr>
          <w:lang w:eastAsia="zh-TW"/>
        </w:rPr>
        <w:t>協會，聯繫資料如下：</w:t>
      </w:r>
    </w:p>
    <w:p w14:paraId="04A20B6D" w14:textId="77777777" w:rsidR="00F77F76" w:rsidRPr="007B46C3" w:rsidRDefault="00F77F76" w:rsidP="00F77F76">
      <w:pPr>
        <w:pStyle w:val="af"/>
        <w:ind w:left="945" w:firstLine="472"/>
        <w:rPr>
          <w:lang w:eastAsia="zh-TW"/>
        </w:rPr>
      </w:pPr>
      <w:r w:rsidRPr="007B46C3">
        <w:rPr>
          <w:lang w:eastAsia="zh-TW"/>
        </w:rPr>
        <w:t>電話：</w:t>
      </w:r>
      <w:r w:rsidRPr="007B46C3">
        <w:rPr>
          <w:lang w:eastAsia="zh-TW"/>
        </w:rPr>
        <w:t>886-2-8722-2820</w:t>
      </w:r>
    </w:p>
    <w:p w14:paraId="579D08F9" w14:textId="77777777" w:rsidR="00F77F76" w:rsidRPr="007B46C3" w:rsidRDefault="00F77F76" w:rsidP="00F77F76">
      <w:pPr>
        <w:pStyle w:val="af"/>
        <w:ind w:left="945" w:firstLine="472"/>
        <w:rPr>
          <w:lang w:eastAsia="zh-TW"/>
        </w:rPr>
      </w:pPr>
      <w:r w:rsidRPr="007B46C3">
        <w:rPr>
          <w:lang w:eastAsia="zh-TW"/>
        </w:rPr>
        <w:t>電傳：</w:t>
      </w:r>
      <w:r w:rsidRPr="007B46C3">
        <w:rPr>
          <w:lang w:eastAsia="zh-TW"/>
        </w:rPr>
        <w:t>886-2-8101-6283</w:t>
      </w:r>
    </w:p>
    <w:p w14:paraId="3E6E1106" w14:textId="77777777" w:rsidR="00F77F76" w:rsidRPr="007B46C3" w:rsidRDefault="00F77F76" w:rsidP="00F77F76">
      <w:pPr>
        <w:pStyle w:val="af"/>
        <w:ind w:left="945" w:firstLine="472"/>
        <w:rPr>
          <w:lang w:eastAsia="zh-TW"/>
        </w:rPr>
      </w:pPr>
      <w:r w:rsidRPr="007B46C3">
        <w:rPr>
          <w:lang w:eastAsia="zh-TW"/>
        </w:rPr>
        <w:lastRenderedPageBreak/>
        <w:t>地址：</w:t>
      </w:r>
      <w:r w:rsidRPr="007B46C3">
        <w:rPr>
          <w:lang w:eastAsia="zh-TW"/>
        </w:rPr>
        <w:t>11049</w:t>
      </w:r>
      <w:r w:rsidRPr="007B46C3">
        <w:rPr>
          <w:lang w:eastAsia="zh-TW"/>
        </w:rPr>
        <w:t>臺北市信義路五段</w:t>
      </w:r>
      <w:r w:rsidRPr="007B46C3">
        <w:rPr>
          <w:lang w:eastAsia="zh-TW"/>
        </w:rPr>
        <w:t>7</w:t>
      </w:r>
      <w:r w:rsidRPr="007B46C3">
        <w:rPr>
          <w:lang w:eastAsia="zh-TW"/>
        </w:rPr>
        <w:t>號</w:t>
      </w:r>
      <w:r w:rsidRPr="007B46C3">
        <w:rPr>
          <w:lang w:eastAsia="zh-TW"/>
        </w:rPr>
        <w:t>33</w:t>
      </w:r>
      <w:r w:rsidRPr="007B46C3">
        <w:rPr>
          <w:lang w:eastAsia="zh-TW"/>
        </w:rPr>
        <w:t>樓</w:t>
      </w:r>
    </w:p>
    <w:p w14:paraId="1F8FE17B" w14:textId="77777777" w:rsidR="00F77F76" w:rsidRPr="007B46C3" w:rsidRDefault="00F77F76" w:rsidP="00F77F76">
      <w:pPr>
        <w:pStyle w:val="af"/>
        <w:ind w:left="945" w:firstLine="472"/>
      </w:pPr>
      <w:r w:rsidRPr="007B46C3">
        <w:t>網站：</w:t>
      </w:r>
      <w:r w:rsidRPr="007B46C3">
        <w:t>www.taipei.diplo.de</w:t>
      </w:r>
    </w:p>
    <w:p w14:paraId="6DC9FE67" w14:textId="77777777" w:rsidR="00F77F76" w:rsidRPr="007B46C3" w:rsidRDefault="00F77F76" w:rsidP="00E555D4">
      <w:pPr>
        <w:pStyle w:val="a4"/>
        <w:spacing w:before="257" w:after="257"/>
        <w:rPr>
          <w:color w:val="auto"/>
        </w:rPr>
      </w:pPr>
      <w:r w:rsidRPr="007B46C3">
        <w:rPr>
          <w:color w:val="auto"/>
        </w:rPr>
        <w:t>二、聘用外籍員工</w:t>
      </w:r>
    </w:p>
    <w:p w14:paraId="7931A3A2" w14:textId="2B6E273C" w:rsidR="00F77F76" w:rsidRPr="007B46C3" w:rsidRDefault="001B3D49" w:rsidP="00F77F76">
      <w:pPr>
        <w:ind w:firstLine="472"/>
        <w:rPr>
          <w:lang w:eastAsia="zh-TW"/>
        </w:rPr>
      </w:pPr>
      <w:r w:rsidRPr="007B46C3">
        <w:rPr>
          <w:lang w:eastAsia="zh-TW"/>
        </w:rPr>
        <w:t>依據德國《居留法》（</w:t>
      </w:r>
      <w:proofErr w:type="spellStart"/>
      <w:r w:rsidRPr="007B46C3">
        <w:rPr>
          <w:lang w:eastAsia="zh-TW"/>
        </w:rPr>
        <w:t>Aufenthaltsgesetz</w:t>
      </w:r>
      <w:proofErr w:type="spellEnd"/>
      <w:r w:rsidRPr="007B46C3">
        <w:rPr>
          <w:lang w:eastAsia="zh-TW"/>
        </w:rPr>
        <w:t>）及相關規定，非歐盟第三國外籍人士若取得歐盟藍卡（《居留法》第</w:t>
      </w:r>
      <w:r w:rsidRPr="007B46C3">
        <w:rPr>
          <w:lang w:eastAsia="zh-TW"/>
        </w:rPr>
        <w:t>18g</w:t>
      </w:r>
      <w:r w:rsidRPr="007B46C3">
        <w:rPr>
          <w:lang w:eastAsia="zh-TW"/>
        </w:rPr>
        <w:t>條）、技術人才居留許可或其他相應工作居留許可，並獲得德國公司聘用且符合資格、職務及薪資等規定，即可在德工作。歐盟藍卡係針對高學歷或具同等資格之專業人才所設之居留許可，使第三國公民在具備受認可學歷或特定專業資格，並在德國取得與其資格相符之工作時，能夠較便捷地遷入德國。依德國「</w:t>
      </w:r>
      <w:r w:rsidRPr="007B46C3">
        <w:rPr>
          <w:lang w:eastAsia="zh-TW"/>
        </w:rPr>
        <w:t>Make it in Germany</w:t>
      </w:r>
      <w:r w:rsidRPr="007B46C3">
        <w:rPr>
          <w:lang w:eastAsia="zh-TW"/>
        </w:rPr>
        <w:t>」官方資訊，</w:t>
      </w:r>
      <w:r w:rsidRPr="007B46C3">
        <w:rPr>
          <w:lang w:eastAsia="zh-TW"/>
        </w:rPr>
        <w:t>2026</w:t>
      </w:r>
      <w:r w:rsidRPr="007B46C3">
        <w:rPr>
          <w:lang w:eastAsia="zh-TW"/>
        </w:rPr>
        <w:t>年歐盟藍卡一般職業最低年薪門檻為</w:t>
      </w:r>
      <w:r w:rsidRPr="007B46C3">
        <w:rPr>
          <w:lang w:eastAsia="zh-TW"/>
        </w:rPr>
        <w:t>50,700</w:t>
      </w:r>
      <w:r w:rsidRPr="007B46C3">
        <w:rPr>
          <w:lang w:eastAsia="zh-TW"/>
        </w:rPr>
        <w:t>歐元；短缺職業、初入</w:t>
      </w:r>
      <w:proofErr w:type="gramStart"/>
      <w:r w:rsidRPr="007B46C3">
        <w:rPr>
          <w:lang w:eastAsia="zh-TW"/>
        </w:rPr>
        <w:t>職場者及</w:t>
      </w:r>
      <w:proofErr w:type="gramEnd"/>
      <w:r w:rsidRPr="007B46C3">
        <w:rPr>
          <w:lang w:eastAsia="zh-TW"/>
        </w:rPr>
        <w:t>符合條件之</w:t>
      </w:r>
      <w:r w:rsidRPr="007B46C3">
        <w:rPr>
          <w:lang w:eastAsia="zh-TW"/>
        </w:rPr>
        <w:t>IT</w:t>
      </w:r>
      <w:r w:rsidRPr="007B46C3">
        <w:rPr>
          <w:lang w:eastAsia="zh-TW"/>
        </w:rPr>
        <w:t>專業人才適用較低門檻，為</w:t>
      </w:r>
      <w:r w:rsidRPr="007B46C3">
        <w:rPr>
          <w:lang w:eastAsia="zh-TW"/>
        </w:rPr>
        <w:t>45,934.20</w:t>
      </w:r>
      <w:r w:rsidRPr="007B46C3">
        <w:rPr>
          <w:lang w:eastAsia="zh-TW"/>
        </w:rPr>
        <w:t>歐元</w:t>
      </w:r>
      <w:r w:rsidR="00F77F76" w:rsidRPr="007B46C3">
        <w:rPr>
          <w:lang w:eastAsia="zh-TW"/>
        </w:rPr>
        <w:t>。</w:t>
      </w:r>
    </w:p>
    <w:p w14:paraId="005F858D" w14:textId="5A28EFAB" w:rsidR="00F77F76" w:rsidRPr="007B46C3" w:rsidRDefault="001B3D49" w:rsidP="00F77F76">
      <w:pPr>
        <w:ind w:firstLine="472"/>
        <w:rPr>
          <w:lang w:eastAsia="zh-TW"/>
        </w:rPr>
      </w:pPr>
      <w:r w:rsidRPr="007B46C3">
        <w:rPr>
          <w:lang w:eastAsia="zh-TW"/>
        </w:rPr>
        <w:t>德國積極尋求訓練有素之專業人士赴德工作，尤其是工程、資訊科技、數學、自然科學、醫療照護及技職等領域。德國於</w:t>
      </w:r>
      <w:r w:rsidRPr="007B46C3">
        <w:rPr>
          <w:lang w:eastAsia="zh-TW"/>
        </w:rPr>
        <w:t>2023</w:t>
      </w:r>
      <w:r w:rsidRPr="007B46C3">
        <w:rPr>
          <w:lang w:eastAsia="zh-TW"/>
        </w:rPr>
        <w:t>年通過新版《技術移民法》，相關規定自</w:t>
      </w:r>
      <w:r w:rsidRPr="007B46C3">
        <w:rPr>
          <w:lang w:eastAsia="zh-TW"/>
        </w:rPr>
        <w:t>2023</w:t>
      </w:r>
      <w:r w:rsidRPr="007B46C3">
        <w:rPr>
          <w:lang w:eastAsia="zh-TW"/>
        </w:rPr>
        <w:t>年</w:t>
      </w:r>
      <w:r w:rsidRPr="007B46C3">
        <w:rPr>
          <w:lang w:eastAsia="zh-TW"/>
        </w:rPr>
        <w:t>11</w:t>
      </w:r>
      <w:r w:rsidRPr="007B46C3">
        <w:rPr>
          <w:lang w:eastAsia="zh-TW"/>
        </w:rPr>
        <w:t>月起分階段實施，進一步放寬非歐盟專業人才赴德工作之條件，包括降低歐盟藍卡薪資門檻、擴大適用對象、放寬具職業訓練或大學學歷之技術人才就業限制，以及自</w:t>
      </w:r>
      <w:r w:rsidRPr="007B46C3">
        <w:rPr>
          <w:lang w:eastAsia="zh-TW"/>
        </w:rPr>
        <w:t>2024</w:t>
      </w:r>
      <w:r w:rsidRPr="007B46C3">
        <w:rPr>
          <w:lang w:eastAsia="zh-TW"/>
        </w:rPr>
        <w:t>年</w:t>
      </w:r>
      <w:r w:rsidRPr="007B46C3">
        <w:rPr>
          <w:lang w:eastAsia="zh-TW"/>
        </w:rPr>
        <w:t>6</w:t>
      </w:r>
      <w:r w:rsidRPr="007B46C3">
        <w:rPr>
          <w:lang w:eastAsia="zh-TW"/>
        </w:rPr>
        <w:t>月起導入「機會卡」（</w:t>
      </w:r>
      <w:proofErr w:type="spellStart"/>
      <w:r w:rsidRPr="007B46C3">
        <w:rPr>
          <w:lang w:eastAsia="zh-TW"/>
        </w:rPr>
        <w:t>Chancenkarte</w:t>
      </w:r>
      <w:proofErr w:type="spellEnd"/>
      <w:r w:rsidRPr="007B46C3">
        <w:rPr>
          <w:lang w:eastAsia="zh-TW"/>
        </w:rPr>
        <w:t>）制度，允許符合條件之非歐盟人才赴德求職。德國同時設有「</w:t>
      </w:r>
      <w:r w:rsidRPr="007B46C3">
        <w:rPr>
          <w:lang w:eastAsia="zh-TW"/>
        </w:rPr>
        <w:t>Make it in Germany</w:t>
      </w:r>
      <w:r w:rsidRPr="007B46C3">
        <w:rPr>
          <w:lang w:eastAsia="zh-TW"/>
        </w:rPr>
        <w:t>」網站</w:t>
      </w:r>
      <w:proofErr w:type="gramStart"/>
      <w:r w:rsidRPr="007B46C3">
        <w:rPr>
          <w:lang w:eastAsia="zh-TW"/>
        </w:rPr>
        <w:t>（</w:t>
      </w:r>
      <w:proofErr w:type="gramEnd"/>
      <w:r w:rsidR="00E555D4" w:rsidRPr="007B46C3">
        <w:rPr>
          <w:lang w:eastAsia="zh-TW"/>
        </w:rPr>
        <w:t>https://www. make</w:t>
      </w:r>
      <w:r w:rsidRPr="007B46C3">
        <w:rPr>
          <w:lang w:eastAsia="zh-TW"/>
        </w:rPr>
        <w:t>-it-in-germany.com/</w:t>
      </w:r>
      <w:proofErr w:type="spellStart"/>
      <w:r w:rsidRPr="007B46C3">
        <w:rPr>
          <w:lang w:eastAsia="zh-TW"/>
        </w:rPr>
        <w:t>en</w:t>
      </w:r>
      <w:proofErr w:type="spellEnd"/>
      <w:r w:rsidRPr="007B46C3">
        <w:rPr>
          <w:lang w:eastAsia="zh-TW"/>
        </w:rPr>
        <w:t>/</w:t>
      </w:r>
      <w:proofErr w:type="gramStart"/>
      <w:r w:rsidRPr="007B46C3">
        <w:rPr>
          <w:lang w:eastAsia="zh-TW"/>
        </w:rPr>
        <w:t>）</w:t>
      </w:r>
      <w:proofErr w:type="gramEnd"/>
      <w:r w:rsidRPr="007B46C3">
        <w:rPr>
          <w:lang w:eastAsia="zh-TW"/>
        </w:rPr>
        <w:t>，提供德英雙語資訊與諮詢服務，以協助來自</w:t>
      </w:r>
      <w:proofErr w:type="gramStart"/>
      <w:r w:rsidRPr="007B46C3">
        <w:rPr>
          <w:lang w:eastAsia="zh-TW"/>
        </w:rPr>
        <w:t>國外且</w:t>
      </w:r>
      <w:proofErr w:type="gramEnd"/>
      <w:r w:rsidRPr="007B46C3">
        <w:rPr>
          <w:lang w:eastAsia="zh-TW"/>
        </w:rPr>
        <w:t>有興趣在德國生活與工作之專業人士</w:t>
      </w:r>
      <w:r w:rsidR="00F77F76" w:rsidRPr="007B46C3">
        <w:rPr>
          <w:lang w:eastAsia="zh-TW"/>
        </w:rPr>
        <w:t>。</w:t>
      </w:r>
    </w:p>
    <w:p w14:paraId="6B9323E6" w14:textId="77777777" w:rsidR="00F77F76" w:rsidRPr="007B46C3" w:rsidRDefault="00F77F76" w:rsidP="00E555D4">
      <w:pPr>
        <w:pStyle w:val="a4"/>
        <w:pageBreakBefore/>
        <w:spacing w:before="257" w:after="257"/>
        <w:rPr>
          <w:color w:val="auto"/>
        </w:rPr>
      </w:pPr>
      <w:r w:rsidRPr="007B46C3">
        <w:rPr>
          <w:color w:val="auto"/>
        </w:rPr>
        <w:lastRenderedPageBreak/>
        <w:t>三、子女教育</w:t>
      </w:r>
    </w:p>
    <w:p w14:paraId="06D518CF" w14:textId="77777777" w:rsidR="00F77F76" w:rsidRPr="007B46C3" w:rsidRDefault="00F77F76" w:rsidP="00F77F76">
      <w:pPr>
        <w:pStyle w:val="a6"/>
        <w:ind w:left="945" w:hanging="709"/>
      </w:pPr>
      <w:r w:rsidRPr="007B46C3">
        <w:t>（一）托兒所</w:t>
      </w:r>
    </w:p>
    <w:p w14:paraId="38256E6E" w14:textId="0370D349" w:rsidR="00F77F76" w:rsidRPr="007B46C3" w:rsidRDefault="001B3D49" w:rsidP="00F77F76">
      <w:pPr>
        <w:pStyle w:val="af"/>
        <w:ind w:left="945" w:firstLine="472"/>
        <w:rPr>
          <w:lang w:eastAsia="zh-TW"/>
        </w:rPr>
      </w:pPr>
      <w:r w:rsidRPr="007B46C3">
        <w:rPr>
          <w:lang w:eastAsia="zh-TW"/>
        </w:rPr>
        <w:t>德國托兒所及幼稚園制度依各</w:t>
      </w:r>
      <w:proofErr w:type="gramStart"/>
      <w:r w:rsidRPr="007B46C3">
        <w:rPr>
          <w:lang w:eastAsia="zh-TW"/>
        </w:rPr>
        <w:t>邦</w:t>
      </w:r>
      <w:proofErr w:type="gramEnd"/>
      <w:r w:rsidRPr="007B46C3">
        <w:rPr>
          <w:lang w:eastAsia="zh-TW"/>
        </w:rPr>
        <w:t>規定及地方實務略有不同，通常</w:t>
      </w:r>
      <w:r w:rsidRPr="007B46C3">
        <w:rPr>
          <w:lang w:eastAsia="zh-TW"/>
        </w:rPr>
        <w:t>0</w:t>
      </w:r>
      <w:r w:rsidRPr="007B46C3">
        <w:rPr>
          <w:lang w:eastAsia="zh-TW"/>
        </w:rPr>
        <w:t>至</w:t>
      </w:r>
      <w:r w:rsidRPr="007B46C3">
        <w:rPr>
          <w:lang w:eastAsia="zh-TW"/>
        </w:rPr>
        <w:t>3</w:t>
      </w:r>
      <w:r w:rsidRPr="007B46C3">
        <w:rPr>
          <w:lang w:eastAsia="zh-TW"/>
        </w:rPr>
        <w:t>歲幼兒可進入托兒所或日間保母照顧，</w:t>
      </w:r>
      <w:r w:rsidRPr="007B46C3">
        <w:rPr>
          <w:lang w:eastAsia="zh-TW"/>
        </w:rPr>
        <w:t>3</w:t>
      </w:r>
      <w:r w:rsidRPr="007B46C3">
        <w:rPr>
          <w:lang w:eastAsia="zh-TW"/>
        </w:rPr>
        <w:t>歲至入學前兒童則可進入幼稚園接受學前照顧及教育。依德國《社會法典》第八編（</w:t>
      </w:r>
      <w:r w:rsidRPr="007B46C3">
        <w:rPr>
          <w:lang w:eastAsia="zh-TW"/>
        </w:rPr>
        <w:t>SGB VIII</w:t>
      </w:r>
      <w:r w:rsidRPr="007B46C3">
        <w:rPr>
          <w:lang w:eastAsia="zh-TW"/>
        </w:rPr>
        <w:t>）第</w:t>
      </w:r>
      <w:r w:rsidRPr="007B46C3">
        <w:rPr>
          <w:lang w:eastAsia="zh-TW"/>
        </w:rPr>
        <w:t>24</w:t>
      </w:r>
      <w:r w:rsidRPr="007B46C3">
        <w:rPr>
          <w:lang w:eastAsia="zh-TW"/>
        </w:rPr>
        <w:t>條規定，滿</w:t>
      </w:r>
      <w:r w:rsidRPr="007B46C3">
        <w:rPr>
          <w:lang w:eastAsia="zh-TW"/>
        </w:rPr>
        <w:t>1</w:t>
      </w:r>
      <w:r w:rsidRPr="007B46C3">
        <w:rPr>
          <w:lang w:eastAsia="zh-TW"/>
        </w:rPr>
        <w:t>歲至未滿</w:t>
      </w:r>
      <w:r w:rsidRPr="007B46C3">
        <w:rPr>
          <w:lang w:eastAsia="zh-TW"/>
        </w:rPr>
        <w:t>3</w:t>
      </w:r>
      <w:r w:rsidRPr="007B46C3">
        <w:rPr>
          <w:lang w:eastAsia="zh-TW"/>
        </w:rPr>
        <w:t>歲兒童享有</w:t>
      </w:r>
      <w:proofErr w:type="gramStart"/>
      <w:r w:rsidRPr="007B46C3">
        <w:rPr>
          <w:lang w:eastAsia="zh-TW"/>
        </w:rPr>
        <w:t>日間托</w:t>
      </w:r>
      <w:proofErr w:type="gramEnd"/>
      <w:r w:rsidRPr="007B46C3">
        <w:rPr>
          <w:lang w:eastAsia="zh-TW"/>
        </w:rPr>
        <w:t>育或日間保母照顧之法定權利；滿</w:t>
      </w:r>
      <w:r w:rsidRPr="007B46C3">
        <w:rPr>
          <w:lang w:eastAsia="zh-TW"/>
        </w:rPr>
        <w:t>3</w:t>
      </w:r>
      <w:r w:rsidRPr="007B46C3">
        <w:rPr>
          <w:lang w:eastAsia="zh-TW"/>
        </w:rPr>
        <w:t>歲至入學前兒童亦享有幼稚園照顧之權利。因此，原則上並非必須父母</w:t>
      </w:r>
      <w:proofErr w:type="gramStart"/>
      <w:r w:rsidRPr="007B46C3">
        <w:rPr>
          <w:lang w:eastAsia="zh-TW"/>
        </w:rPr>
        <w:t>雙方均有工作</w:t>
      </w:r>
      <w:proofErr w:type="gramEnd"/>
      <w:r w:rsidRPr="007B46C3">
        <w:rPr>
          <w:lang w:eastAsia="zh-TW"/>
        </w:rPr>
        <w:t>始得申請托育，但實際照顧時數、地點及名額仍依地方政府規定、需求審查及托育資源情況而定</w:t>
      </w:r>
      <w:r w:rsidR="00F77F76" w:rsidRPr="007B46C3">
        <w:rPr>
          <w:lang w:eastAsia="zh-TW"/>
        </w:rPr>
        <w:t>。</w:t>
      </w:r>
    </w:p>
    <w:p w14:paraId="0F0A3267" w14:textId="77777777" w:rsidR="00F77F76" w:rsidRPr="007B46C3" w:rsidRDefault="00F77F76" w:rsidP="00F77F76">
      <w:pPr>
        <w:pStyle w:val="a6"/>
        <w:ind w:left="945" w:hanging="709"/>
      </w:pPr>
      <w:r w:rsidRPr="007B46C3">
        <w:t>（二）幼稚園</w:t>
      </w:r>
    </w:p>
    <w:p w14:paraId="153C54FD" w14:textId="5E6914D8" w:rsidR="00F77F76" w:rsidRPr="007B46C3" w:rsidRDefault="001B3D49" w:rsidP="00F77F76">
      <w:pPr>
        <w:pStyle w:val="af"/>
        <w:ind w:left="945" w:firstLine="472"/>
        <w:rPr>
          <w:lang w:eastAsia="zh-TW"/>
        </w:rPr>
      </w:pPr>
      <w:r w:rsidRPr="007B46C3">
        <w:rPr>
          <w:lang w:eastAsia="zh-TW"/>
        </w:rPr>
        <w:t>德國</w:t>
      </w:r>
      <w:r w:rsidRPr="007B46C3">
        <w:rPr>
          <w:lang w:eastAsia="zh-TW"/>
        </w:rPr>
        <w:t>3</w:t>
      </w:r>
      <w:r w:rsidRPr="007B46C3">
        <w:rPr>
          <w:lang w:eastAsia="zh-TW"/>
        </w:rPr>
        <w:t>歲至</w:t>
      </w:r>
      <w:r w:rsidRPr="007B46C3">
        <w:rPr>
          <w:lang w:eastAsia="zh-TW"/>
        </w:rPr>
        <w:t>6</w:t>
      </w:r>
      <w:r w:rsidRPr="007B46C3">
        <w:rPr>
          <w:lang w:eastAsia="zh-TW"/>
        </w:rPr>
        <w:t>歲的幼兒均可入幼稚園，幼稚園收費方式依各</w:t>
      </w:r>
      <w:proofErr w:type="gramStart"/>
      <w:r w:rsidRPr="007B46C3">
        <w:rPr>
          <w:lang w:eastAsia="zh-TW"/>
        </w:rPr>
        <w:t>邦</w:t>
      </w:r>
      <w:proofErr w:type="gramEnd"/>
      <w:r w:rsidRPr="007B46C3">
        <w:rPr>
          <w:lang w:eastAsia="zh-TW"/>
        </w:rPr>
        <w:t>及地方政府規定而異，有些地區按家長收入、照顧時數及子女數計算費用，也有部分</w:t>
      </w:r>
      <w:proofErr w:type="gramStart"/>
      <w:r w:rsidRPr="007B46C3">
        <w:rPr>
          <w:lang w:eastAsia="zh-TW"/>
        </w:rPr>
        <w:t>邦</w:t>
      </w:r>
      <w:proofErr w:type="gramEnd"/>
      <w:r w:rsidRPr="007B46C3">
        <w:rPr>
          <w:lang w:eastAsia="zh-TW"/>
        </w:rPr>
        <w:t>或城市提供免學費托育。以柏林市為例，幼兒日間照顧自</w:t>
      </w:r>
      <w:r w:rsidRPr="007B46C3">
        <w:rPr>
          <w:lang w:eastAsia="zh-TW"/>
        </w:rPr>
        <w:t>2018</w:t>
      </w:r>
      <w:r w:rsidRPr="007B46C3">
        <w:rPr>
          <w:lang w:eastAsia="zh-TW"/>
        </w:rPr>
        <w:t>年</w:t>
      </w:r>
      <w:r w:rsidRPr="007B46C3">
        <w:rPr>
          <w:lang w:eastAsia="zh-TW"/>
        </w:rPr>
        <w:t>8</w:t>
      </w:r>
      <w:r w:rsidRPr="007B46C3">
        <w:rPr>
          <w:lang w:eastAsia="zh-TW"/>
        </w:rPr>
        <w:t>月起免收托育費，家長通常僅須負擔午餐費，每月</w:t>
      </w:r>
      <w:r w:rsidRPr="007B46C3">
        <w:rPr>
          <w:lang w:eastAsia="zh-TW"/>
        </w:rPr>
        <w:t>23</w:t>
      </w:r>
      <w:r w:rsidRPr="007B46C3">
        <w:rPr>
          <w:lang w:eastAsia="zh-TW"/>
        </w:rPr>
        <w:t>歐元；如符合特定社會補助資格，該餐費亦可免除。由於學前照顧資源不平均，多數地方需儘早登記，以申請地點或設備較佳之幼稚園，一般德國家庭多於嬰兒出生後即多家登記以供選擇</w:t>
      </w:r>
      <w:r w:rsidR="00F77F76" w:rsidRPr="007B46C3">
        <w:rPr>
          <w:lang w:eastAsia="zh-TW"/>
        </w:rPr>
        <w:t>。</w:t>
      </w:r>
    </w:p>
    <w:p w14:paraId="6481A9DD" w14:textId="77777777" w:rsidR="00F77F76" w:rsidRPr="007B46C3" w:rsidRDefault="00F77F76" w:rsidP="00F77F76">
      <w:pPr>
        <w:pStyle w:val="a6"/>
        <w:ind w:left="945" w:hanging="709"/>
      </w:pPr>
      <w:r w:rsidRPr="007B46C3">
        <w:t>（三）小學</w:t>
      </w:r>
    </w:p>
    <w:p w14:paraId="5D5E79F8" w14:textId="2A5C2466" w:rsidR="00F77F76" w:rsidRPr="007B46C3" w:rsidRDefault="001B3D49" w:rsidP="00F77F76">
      <w:pPr>
        <w:pStyle w:val="af"/>
        <w:ind w:left="945" w:firstLine="472"/>
        <w:rPr>
          <w:lang w:eastAsia="zh-TW"/>
        </w:rPr>
      </w:pPr>
      <w:r w:rsidRPr="007B46C3">
        <w:rPr>
          <w:lang w:eastAsia="zh-TW"/>
        </w:rPr>
        <w:t>德國係聯邦制國家，各</w:t>
      </w:r>
      <w:proofErr w:type="gramStart"/>
      <w:r w:rsidRPr="007B46C3">
        <w:rPr>
          <w:lang w:eastAsia="zh-TW"/>
        </w:rPr>
        <w:t>邦</w:t>
      </w:r>
      <w:proofErr w:type="gramEnd"/>
      <w:r w:rsidRPr="007B46C3">
        <w:rPr>
          <w:lang w:eastAsia="zh-TW"/>
        </w:rPr>
        <w:t>義務教育年限、入學年齡及學制安排不一。以柏林市為例，一般義務教育為</w:t>
      </w:r>
      <w:r w:rsidRPr="007B46C3">
        <w:rPr>
          <w:lang w:eastAsia="zh-TW"/>
        </w:rPr>
        <w:t>10</w:t>
      </w:r>
      <w:r w:rsidRPr="007B46C3">
        <w:rPr>
          <w:lang w:eastAsia="zh-TW"/>
        </w:rPr>
        <w:t>年；依柏林《學校法》第</w:t>
      </w:r>
      <w:r w:rsidRPr="007B46C3">
        <w:rPr>
          <w:lang w:eastAsia="zh-TW"/>
        </w:rPr>
        <w:t>42</w:t>
      </w:r>
      <w:r w:rsidRPr="007B46C3">
        <w:rPr>
          <w:lang w:eastAsia="zh-TW"/>
        </w:rPr>
        <w:t>條，於新學年開始時已滿</w:t>
      </w:r>
      <w:r w:rsidRPr="007B46C3">
        <w:rPr>
          <w:lang w:eastAsia="zh-TW"/>
        </w:rPr>
        <w:t>6</w:t>
      </w:r>
      <w:r w:rsidRPr="007B46C3">
        <w:rPr>
          <w:lang w:eastAsia="zh-TW"/>
        </w:rPr>
        <w:t>歲或於當年</w:t>
      </w:r>
      <w:r w:rsidRPr="007B46C3">
        <w:rPr>
          <w:lang w:eastAsia="zh-TW"/>
        </w:rPr>
        <w:t>9</w:t>
      </w:r>
      <w:r w:rsidRPr="007B46C3">
        <w:rPr>
          <w:lang w:eastAsia="zh-TW"/>
        </w:rPr>
        <w:t>月</w:t>
      </w:r>
      <w:r w:rsidRPr="007B46C3">
        <w:rPr>
          <w:lang w:eastAsia="zh-TW"/>
        </w:rPr>
        <w:t>30</w:t>
      </w:r>
      <w:r w:rsidRPr="007B46C3">
        <w:rPr>
          <w:lang w:eastAsia="zh-TW"/>
        </w:rPr>
        <w:t>日前滿</w:t>
      </w:r>
      <w:r w:rsidRPr="007B46C3">
        <w:rPr>
          <w:lang w:eastAsia="zh-TW"/>
        </w:rPr>
        <w:t>6</w:t>
      </w:r>
      <w:r w:rsidRPr="007B46C3">
        <w:rPr>
          <w:lang w:eastAsia="zh-TW"/>
        </w:rPr>
        <w:t>歲之兒童，原則上應入學就讀。入學後需接受基礎教育（</w:t>
      </w:r>
      <w:proofErr w:type="spellStart"/>
      <w:r w:rsidRPr="007B46C3">
        <w:rPr>
          <w:lang w:eastAsia="zh-TW"/>
        </w:rPr>
        <w:t>Grundschule</w:t>
      </w:r>
      <w:proofErr w:type="spellEnd"/>
      <w:r w:rsidRPr="007B46C3">
        <w:rPr>
          <w:lang w:eastAsia="zh-TW"/>
        </w:rPr>
        <w:t>），柏林小學通常為</w:t>
      </w:r>
      <w:r w:rsidRPr="007B46C3">
        <w:rPr>
          <w:lang w:eastAsia="zh-TW"/>
        </w:rPr>
        <w:t>6</w:t>
      </w:r>
      <w:r w:rsidRPr="007B46C3">
        <w:rPr>
          <w:lang w:eastAsia="zh-TW"/>
        </w:rPr>
        <w:t>年制，爾後依個人能力、興趣及升學規劃分別選讀文理中學（</w:t>
      </w:r>
      <w:r w:rsidRPr="007B46C3">
        <w:rPr>
          <w:lang w:eastAsia="zh-TW"/>
        </w:rPr>
        <w:t>Gymnasium</w:t>
      </w:r>
      <w:r w:rsidRPr="007B46C3">
        <w:rPr>
          <w:lang w:eastAsia="zh-TW"/>
        </w:rPr>
        <w:t>）、綜合中學（</w:t>
      </w:r>
      <w:proofErr w:type="spellStart"/>
      <w:r w:rsidRPr="007B46C3">
        <w:rPr>
          <w:lang w:eastAsia="zh-TW"/>
        </w:rPr>
        <w:t>Integrierte</w:t>
      </w:r>
      <w:proofErr w:type="spellEnd"/>
      <w:r w:rsidRPr="007B46C3">
        <w:rPr>
          <w:lang w:eastAsia="zh-TW"/>
        </w:rPr>
        <w:t xml:space="preserve"> </w:t>
      </w:r>
      <w:proofErr w:type="spellStart"/>
      <w:r w:rsidRPr="007B46C3">
        <w:rPr>
          <w:lang w:eastAsia="zh-TW"/>
        </w:rPr>
        <w:t>Sekundarschule</w:t>
      </w:r>
      <w:proofErr w:type="spellEnd"/>
      <w:r w:rsidRPr="007B46C3">
        <w:rPr>
          <w:lang w:eastAsia="zh-TW"/>
        </w:rPr>
        <w:t>）或共同學校（</w:t>
      </w:r>
      <w:proofErr w:type="spellStart"/>
      <w:r w:rsidRPr="007B46C3">
        <w:rPr>
          <w:lang w:eastAsia="zh-TW"/>
        </w:rPr>
        <w:t>Gemeinschaftsschule</w:t>
      </w:r>
      <w:proofErr w:type="spellEnd"/>
      <w:r w:rsidRPr="007B46C3">
        <w:rPr>
          <w:lang w:eastAsia="zh-TW"/>
        </w:rPr>
        <w:t>）</w:t>
      </w:r>
      <w:r w:rsidRPr="007B46C3">
        <w:rPr>
          <w:lang w:eastAsia="zh-TW"/>
        </w:rPr>
        <w:lastRenderedPageBreak/>
        <w:t>等。柏林市已將過去傳統之</w:t>
      </w:r>
      <w:r w:rsidRPr="007B46C3">
        <w:rPr>
          <w:lang w:eastAsia="zh-TW"/>
        </w:rPr>
        <w:t>Hauptschule</w:t>
      </w:r>
      <w:r w:rsidRPr="007B46C3">
        <w:rPr>
          <w:lang w:eastAsia="zh-TW"/>
        </w:rPr>
        <w:t>、</w:t>
      </w:r>
      <w:proofErr w:type="spellStart"/>
      <w:r w:rsidRPr="007B46C3">
        <w:rPr>
          <w:lang w:eastAsia="zh-TW"/>
        </w:rPr>
        <w:t>Realschule</w:t>
      </w:r>
      <w:proofErr w:type="spellEnd"/>
      <w:r w:rsidRPr="007B46C3">
        <w:rPr>
          <w:lang w:eastAsia="zh-TW"/>
        </w:rPr>
        <w:t>及</w:t>
      </w:r>
      <w:proofErr w:type="spellStart"/>
      <w:r w:rsidRPr="007B46C3">
        <w:rPr>
          <w:lang w:eastAsia="zh-TW"/>
        </w:rPr>
        <w:t>Gesamtschule</w:t>
      </w:r>
      <w:proofErr w:type="spellEnd"/>
      <w:r w:rsidRPr="007B46C3">
        <w:rPr>
          <w:lang w:eastAsia="zh-TW"/>
        </w:rPr>
        <w:t>部分功能整合至</w:t>
      </w:r>
      <w:proofErr w:type="spellStart"/>
      <w:r w:rsidRPr="007B46C3">
        <w:rPr>
          <w:lang w:eastAsia="zh-TW"/>
        </w:rPr>
        <w:t>Integrierte</w:t>
      </w:r>
      <w:proofErr w:type="spellEnd"/>
      <w:r w:rsidRPr="007B46C3">
        <w:rPr>
          <w:lang w:eastAsia="zh-TW"/>
        </w:rPr>
        <w:t xml:space="preserve"> </w:t>
      </w:r>
      <w:proofErr w:type="spellStart"/>
      <w:r w:rsidRPr="007B46C3">
        <w:rPr>
          <w:lang w:eastAsia="zh-TW"/>
        </w:rPr>
        <w:t>Sekundarschule</w:t>
      </w:r>
      <w:proofErr w:type="spellEnd"/>
      <w:r w:rsidRPr="007B46C3">
        <w:rPr>
          <w:lang w:eastAsia="zh-TW"/>
        </w:rPr>
        <w:t>；</w:t>
      </w:r>
      <w:proofErr w:type="gramStart"/>
      <w:r w:rsidRPr="007B46C3">
        <w:rPr>
          <w:lang w:eastAsia="zh-TW"/>
        </w:rPr>
        <w:t>惟</w:t>
      </w:r>
      <w:proofErr w:type="gramEnd"/>
      <w:r w:rsidRPr="007B46C3">
        <w:rPr>
          <w:lang w:eastAsia="zh-TW"/>
        </w:rPr>
        <w:t>德國各</w:t>
      </w:r>
      <w:proofErr w:type="gramStart"/>
      <w:r w:rsidRPr="007B46C3">
        <w:rPr>
          <w:lang w:eastAsia="zh-TW"/>
        </w:rPr>
        <w:t>邦</w:t>
      </w:r>
      <w:proofErr w:type="gramEnd"/>
      <w:r w:rsidRPr="007B46C3">
        <w:rPr>
          <w:lang w:eastAsia="zh-TW"/>
        </w:rPr>
        <w:t>學制差異甚大，部分</w:t>
      </w:r>
      <w:proofErr w:type="gramStart"/>
      <w:r w:rsidRPr="007B46C3">
        <w:rPr>
          <w:lang w:eastAsia="zh-TW"/>
        </w:rPr>
        <w:t>邦</w:t>
      </w:r>
      <w:proofErr w:type="gramEnd"/>
      <w:r w:rsidRPr="007B46C3">
        <w:rPr>
          <w:lang w:eastAsia="zh-TW"/>
        </w:rPr>
        <w:t>仍保有</w:t>
      </w:r>
      <w:r w:rsidRPr="007B46C3">
        <w:rPr>
          <w:lang w:eastAsia="zh-TW"/>
        </w:rPr>
        <w:t>Gymnasium</w:t>
      </w:r>
      <w:r w:rsidRPr="007B46C3">
        <w:rPr>
          <w:lang w:eastAsia="zh-TW"/>
        </w:rPr>
        <w:t>、</w:t>
      </w:r>
      <w:proofErr w:type="spellStart"/>
      <w:r w:rsidRPr="007B46C3">
        <w:rPr>
          <w:lang w:eastAsia="zh-TW"/>
        </w:rPr>
        <w:t>Realschule</w:t>
      </w:r>
      <w:proofErr w:type="spellEnd"/>
      <w:r w:rsidRPr="007B46C3">
        <w:rPr>
          <w:lang w:eastAsia="zh-TW"/>
        </w:rPr>
        <w:t>、</w:t>
      </w:r>
      <w:r w:rsidRPr="007B46C3">
        <w:rPr>
          <w:lang w:eastAsia="zh-TW"/>
        </w:rPr>
        <w:t>Hauptschule</w:t>
      </w:r>
      <w:r w:rsidRPr="007B46C3">
        <w:rPr>
          <w:lang w:eastAsia="zh-TW"/>
        </w:rPr>
        <w:t>及</w:t>
      </w:r>
      <w:proofErr w:type="spellStart"/>
      <w:r w:rsidRPr="007B46C3">
        <w:rPr>
          <w:lang w:eastAsia="zh-TW"/>
        </w:rPr>
        <w:t>Gesamtschule</w:t>
      </w:r>
      <w:proofErr w:type="spellEnd"/>
      <w:r w:rsidRPr="007B46C3">
        <w:rPr>
          <w:lang w:eastAsia="zh-TW"/>
        </w:rPr>
        <w:t>等不同學校類型。</w:t>
      </w:r>
      <w:proofErr w:type="gramStart"/>
      <w:r w:rsidRPr="007B46C3">
        <w:rPr>
          <w:lang w:eastAsia="zh-TW"/>
        </w:rPr>
        <w:t>臺</w:t>
      </w:r>
      <w:proofErr w:type="gramEnd"/>
      <w:r w:rsidRPr="007B46C3">
        <w:rPr>
          <w:lang w:eastAsia="zh-TW"/>
        </w:rPr>
        <w:t>商若不願意送子女就讀德國學校，可選擇國際學校就讀</w:t>
      </w:r>
      <w:r w:rsidR="00F77F76" w:rsidRPr="007B46C3">
        <w:rPr>
          <w:lang w:eastAsia="zh-TW"/>
        </w:rPr>
        <w:t>。</w:t>
      </w:r>
    </w:p>
    <w:p w14:paraId="0C7A1483" w14:textId="77777777" w:rsidR="00F77F76" w:rsidRPr="007B46C3" w:rsidRDefault="00F77F76" w:rsidP="00F77F76">
      <w:pPr>
        <w:pStyle w:val="a6"/>
        <w:ind w:left="945" w:hanging="709"/>
      </w:pPr>
      <w:r w:rsidRPr="007B46C3">
        <w:t>（四）中學</w:t>
      </w:r>
    </w:p>
    <w:p w14:paraId="42718AE8" w14:textId="3BE3E3C4" w:rsidR="00F77F76" w:rsidRPr="007B46C3" w:rsidRDefault="00927DB7" w:rsidP="00F77F76">
      <w:pPr>
        <w:pStyle w:val="af"/>
        <w:ind w:left="945" w:firstLine="472"/>
        <w:rPr>
          <w:lang w:eastAsia="zh-TW"/>
        </w:rPr>
      </w:pPr>
      <w:r w:rsidRPr="007B46C3">
        <w:rPr>
          <w:rFonts w:hint="eastAsia"/>
          <w:lang w:eastAsia="zh-TW"/>
        </w:rPr>
        <w:t>德國文理中學（</w:t>
      </w:r>
      <w:r w:rsidRPr="007B46C3">
        <w:rPr>
          <w:rFonts w:hint="eastAsia"/>
          <w:lang w:eastAsia="zh-TW"/>
        </w:rPr>
        <w:t>Gymnasium</w:t>
      </w:r>
      <w:r w:rsidRPr="007B46C3">
        <w:rPr>
          <w:rFonts w:hint="eastAsia"/>
          <w:lang w:eastAsia="zh-TW"/>
        </w:rPr>
        <w:t>）為傳統學術導向的中等教育體系，學生在完成課程並通過畢業會考（</w:t>
      </w:r>
      <w:r w:rsidRPr="007B46C3">
        <w:rPr>
          <w:rFonts w:hint="eastAsia"/>
          <w:lang w:eastAsia="zh-TW"/>
        </w:rPr>
        <w:t>Abitur</w:t>
      </w:r>
      <w:r w:rsidRPr="007B46C3">
        <w:rPr>
          <w:rFonts w:hint="eastAsia"/>
          <w:lang w:eastAsia="zh-TW"/>
        </w:rPr>
        <w:t>）後，取得</w:t>
      </w:r>
      <w:r w:rsidR="001B3D49" w:rsidRPr="007B46C3">
        <w:rPr>
          <w:lang w:eastAsia="zh-TW"/>
        </w:rPr>
        <w:t>大學入學資格</w:t>
      </w:r>
      <w:r w:rsidRPr="007B46C3">
        <w:rPr>
          <w:rFonts w:hint="eastAsia"/>
          <w:lang w:eastAsia="zh-TW"/>
        </w:rPr>
        <w:t>，可憑成績單申請進入大學就讀。除文理中學外，多數學生選擇</w:t>
      </w:r>
      <w:proofErr w:type="gramStart"/>
      <w:r w:rsidRPr="007B46C3">
        <w:rPr>
          <w:rFonts w:hint="eastAsia"/>
          <w:lang w:eastAsia="zh-TW"/>
        </w:rPr>
        <w:t>就讀實科中學</w:t>
      </w:r>
      <w:proofErr w:type="gramEnd"/>
      <w:r w:rsidRPr="007B46C3">
        <w:rPr>
          <w:rFonts w:hint="eastAsia"/>
          <w:lang w:eastAsia="zh-TW"/>
        </w:rPr>
        <w:t>（</w:t>
      </w:r>
      <w:proofErr w:type="spellStart"/>
      <w:r w:rsidRPr="007B46C3">
        <w:rPr>
          <w:rFonts w:hint="eastAsia"/>
          <w:lang w:eastAsia="zh-TW"/>
        </w:rPr>
        <w:t>Realschule</w:t>
      </w:r>
      <w:proofErr w:type="spellEnd"/>
      <w:r w:rsidRPr="007B46C3">
        <w:rPr>
          <w:rFonts w:hint="eastAsia"/>
          <w:lang w:eastAsia="zh-TW"/>
        </w:rPr>
        <w:t>）或綜合中學（</w:t>
      </w:r>
      <w:proofErr w:type="spellStart"/>
      <w:r w:rsidRPr="007B46C3">
        <w:rPr>
          <w:rFonts w:hint="eastAsia"/>
          <w:lang w:eastAsia="zh-TW"/>
        </w:rPr>
        <w:t>Gesamtschule</w:t>
      </w:r>
      <w:proofErr w:type="spellEnd"/>
      <w:r w:rsidRPr="007B46C3">
        <w:rPr>
          <w:rFonts w:hint="eastAsia"/>
          <w:lang w:eastAsia="zh-TW"/>
        </w:rPr>
        <w:t>）。</w:t>
      </w:r>
      <w:proofErr w:type="gramStart"/>
      <w:r w:rsidRPr="007B46C3">
        <w:rPr>
          <w:rFonts w:hint="eastAsia"/>
          <w:lang w:eastAsia="zh-TW"/>
        </w:rPr>
        <w:t>實科中學</w:t>
      </w:r>
      <w:proofErr w:type="gramEnd"/>
      <w:r w:rsidRPr="007B46C3">
        <w:rPr>
          <w:rFonts w:hint="eastAsia"/>
          <w:lang w:eastAsia="zh-TW"/>
        </w:rPr>
        <w:t>著重實務能力的培養，畢業生多從事中階技術、公務、行政或商業職務。完成第</w:t>
      </w:r>
      <w:r w:rsidRPr="007B46C3">
        <w:rPr>
          <w:rFonts w:hint="eastAsia"/>
          <w:lang w:eastAsia="zh-TW"/>
        </w:rPr>
        <w:t>10</w:t>
      </w:r>
      <w:r w:rsidRPr="007B46C3">
        <w:rPr>
          <w:rFonts w:hint="eastAsia"/>
          <w:lang w:eastAsia="zh-TW"/>
        </w:rPr>
        <w:t>年級後，學生可取得中等學歷證書（</w:t>
      </w:r>
      <w:proofErr w:type="spellStart"/>
      <w:r w:rsidRPr="007B46C3">
        <w:rPr>
          <w:rFonts w:hint="eastAsia"/>
          <w:lang w:eastAsia="zh-TW"/>
        </w:rPr>
        <w:t>Mittlere</w:t>
      </w:r>
      <w:proofErr w:type="spellEnd"/>
      <w:r w:rsidRPr="007B46C3">
        <w:rPr>
          <w:rFonts w:hint="eastAsia"/>
          <w:lang w:eastAsia="zh-TW"/>
        </w:rPr>
        <w:t xml:space="preserve"> </w:t>
      </w:r>
      <w:proofErr w:type="spellStart"/>
      <w:r w:rsidRPr="007B46C3">
        <w:rPr>
          <w:rFonts w:hint="eastAsia"/>
          <w:lang w:eastAsia="zh-TW"/>
        </w:rPr>
        <w:t>Reife</w:t>
      </w:r>
      <w:proofErr w:type="spellEnd"/>
      <w:r w:rsidRPr="007B46C3">
        <w:rPr>
          <w:rFonts w:hint="eastAsia"/>
          <w:lang w:eastAsia="zh-TW"/>
        </w:rPr>
        <w:t>），並可選擇</w:t>
      </w:r>
      <w:proofErr w:type="gramStart"/>
      <w:r w:rsidRPr="007B46C3">
        <w:rPr>
          <w:rFonts w:hint="eastAsia"/>
          <w:lang w:eastAsia="zh-TW"/>
        </w:rPr>
        <w:t>雙元制職業</w:t>
      </w:r>
      <w:proofErr w:type="gramEnd"/>
      <w:r w:rsidRPr="007B46C3">
        <w:rPr>
          <w:rFonts w:hint="eastAsia"/>
          <w:lang w:eastAsia="zh-TW"/>
        </w:rPr>
        <w:t>訓練、專業高中（</w:t>
      </w:r>
      <w:proofErr w:type="spellStart"/>
      <w:r w:rsidRPr="007B46C3">
        <w:rPr>
          <w:rFonts w:hint="eastAsia"/>
          <w:lang w:eastAsia="zh-TW"/>
        </w:rPr>
        <w:t>Fachoberschule</w:t>
      </w:r>
      <w:proofErr w:type="spellEnd"/>
      <w:r w:rsidRPr="007B46C3">
        <w:rPr>
          <w:rFonts w:hint="eastAsia"/>
          <w:lang w:eastAsia="zh-TW"/>
        </w:rPr>
        <w:t>），或進一步銜接應用科技大學（</w:t>
      </w:r>
      <w:proofErr w:type="spellStart"/>
      <w:r w:rsidRPr="007B46C3">
        <w:rPr>
          <w:rFonts w:hint="eastAsia"/>
          <w:lang w:eastAsia="zh-TW"/>
        </w:rPr>
        <w:t>Fachhochschule</w:t>
      </w:r>
      <w:proofErr w:type="spellEnd"/>
      <w:r w:rsidRPr="007B46C3">
        <w:rPr>
          <w:rFonts w:hint="eastAsia"/>
          <w:lang w:eastAsia="zh-TW"/>
        </w:rPr>
        <w:t>）。綜合中學則整合</w:t>
      </w:r>
      <w:r w:rsidRPr="007B46C3">
        <w:rPr>
          <w:rFonts w:hint="eastAsia"/>
          <w:lang w:eastAsia="zh-TW"/>
        </w:rPr>
        <w:t>Gymnasium</w:t>
      </w:r>
      <w:r w:rsidRPr="007B46C3">
        <w:rPr>
          <w:rFonts w:hint="eastAsia"/>
          <w:lang w:eastAsia="zh-TW"/>
        </w:rPr>
        <w:t>、</w:t>
      </w:r>
      <w:proofErr w:type="spellStart"/>
      <w:r w:rsidRPr="007B46C3">
        <w:rPr>
          <w:rFonts w:hint="eastAsia"/>
          <w:lang w:eastAsia="zh-TW"/>
        </w:rPr>
        <w:t>Realschule</w:t>
      </w:r>
      <w:proofErr w:type="spellEnd"/>
      <w:r w:rsidRPr="007B46C3">
        <w:rPr>
          <w:rFonts w:hint="eastAsia"/>
          <w:lang w:eastAsia="zh-TW"/>
        </w:rPr>
        <w:t>與</w:t>
      </w:r>
      <w:r w:rsidRPr="007B46C3">
        <w:rPr>
          <w:rFonts w:hint="eastAsia"/>
          <w:lang w:eastAsia="zh-TW"/>
        </w:rPr>
        <w:t>Hauptschule</w:t>
      </w:r>
      <w:r w:rsidRPr="007B46C3">
        <w:rPr>
          <w:rFonts w:hint="eastAsia"/>
          <w:lang w:eastAsia="zh-TW"/>
        </w:rPr>
        <w:t>課程，依學生表現授予不同層級的學歷證書，包括基礎學歷（</w:t>
      </w:r>
      <w:proofErr w:type="spellStart"/>
      <w:r w:rsidRPr="007B46C3">
        <w:rPr>
          <w:rFonts w:hint="eastAsia"/>
          <w:lang w:eastAsia="zh-TW"/>
        </w:rPr>
        <w:t>Hauptschulabschluss</w:t>
      </w:r>
      <w:proofErr w:type="spellEnd"/>
      <w:r w:rsidRPr="007B46C3">
        <w:rPr>
          <w:rFonts w:hint="eastAsia"/>
          <w:lang w:eastAsia="zh-TW"/>
        </w:rPr>
        <w:t>）、中等學歷（</w:t>
      </w:r>
      <w:proofErr w:type="spellStart"/>
      <w:r w:rsidRPr="007B46C3">
        <w:rPr>
          <w:rFonts w:hint="eastAsia"/>
          <w:lang w:eastAsia="zh-TW"/>
        </w:rPr>
        <w:t>Mittlere</w:t>
      </w:r>
      <w:proofErr w:type="spellEnd"/>
      <w:r w:rsidRPr="007B46C3">
        <w:rPr>
          <w:rFonts w:hint="eastAsia"/>
          <w:lang w:eastAsia="zh-TW"/>
        </w:rPr>
        <w:t xml:space="preserve"> </w:t>
      </w:r>
      <w:proofErr w:type="spellStart"/>
      <w:r w:rsidRPr="007B46C3">
        <w:rPr>
          <w:rFonts w:hint="eastAsia"/>
          <w:lang w:eastAsia="zh-TW"/>
        </w:rPr>
        <w:t>Reife</w:t>
      </w:r>
      <w:proofErr w:type="spellEnd"/>
      <w:r w:rsidRPr="007B46C3">
        <w:rPr>
          <w:rFonts w:hint="eastAsia"/>
          <w:lang w:eastAsia="zh-TW"/>
        </w:rPr>
        <w:t>）或大學入學資格（</w:t>
      </w:r>
      <w:r w:rsidRPr="007B46C3">
        <w:rPr>
          <w:rFonts w:hint="eastAsia"/>
          <w:lang w:eastAsia="zh-TW"/>
        </w:rPr>
        <w:t>Abitur</w:t>
      </w:r>
      <w:r w:rsidRPr="007B46C3">
        <w:rPr>
          <w:rFonts w:hint="eastAsia"/>
          <w:lang w:eastAsia="zh-TW"/>
        </w:rPr>
        <w:t>）。表現優異者可直升高年級並取得</w:t>
      </w:r>
      <w:r w:rsidRPr="007B46C3">
        <w:rPr>
          <w:rFonts w:hint="eastAsia"/>
          <w:lang w:eastAsia="zh-TW"/>
        </w:rPr>
        <w:t>Abitur</w:t>
      </w:r>
      <w:r w:rsidRPr="007B46C3">
        <w:rPr>
          <w:rFonts w:hint="eastAsia"/>
          <w:lang w:eastAsia="zh-TW"/>
        </w:rPr>
        <w:t>，申請大學。</w:t>
      </w:r>
      <w:proofErr w:type="spellStart"/>
      <w:r w:rsidRPr="007B46C3">
        <w:rPr>
          <w:rFonts w:hint="eastAsia"/>
          <w:lang w:eastAsia="zh-TW"/>
        </w:rPr>
        <w:t>Gesamtschule</w:t>
      </w:r>
      <w:proofErr w:type="spellEnd"/>
      <w:r w:rsidRPr="007B46C3">
        <w:rPr>
          <w:rFonts w:hint="eastAsia"/>
          <w:lang w:eastAsia="zh-TW"/>
        </w:rPr>
        <w:t>制度具有高度彈性，允許學生依照自身興趣與能力發展學術或職業路徑。</w:t>
      </w:r>
    </w:p>
    <w:p w14:paraId="18EAAB4B" w14:textId="77777777" w:rsidR="00F77F76" w:rsidRPr="007B46C3" w:rsidRDefault="00F77F76" w:rsidP="00F77F76">
      <w:pPr>
        <w:pStyle w:val="a6"/>
        <w:ind w:left="945" w:hanging="709"/>
      </w:pPr>
      <w:r w:rsidRPr="007B46C3">
        <w:t>（五）大學</w:t>
      </w:r>
    </w:p>
    <w:p w14:paraId="7DBA1AE2" w14:textId="30A5AE2C" w:rsidR="00F77F76" w:rsidRPr="007B46C3" w:rsidRDefault="00ED6951" w:rsidP="00F77F76">
      <w:pPr>
        <w:pStyle w:val="af"/>
        <w:ind w:left="945" w:firstLine="472"/>
        <w:rPr>
          <w:lang w:eastAsia="zh-TW"/>
        </w:rPr>
      </w:pPr>
      <w:r w:rsidRPr="007B46C3">
        <w:rPr>
          <w:lang w:eastAsia="zh-TW"/>
        </w:rPr>
        <w:t>德國高等教育自</w:t>
      </w:r>
      <w:r w:rsidR="00573A2F" w:rsidRPr="007B46C3">
        <w:rPr>
          <w:rFonts w:hint="eastAsia"/>
          <w:lang w:eastAsia="zh-TW"/>
        </w:rPr>
        <w:t>歐洲高等教育改革計畫</w:t>
      </w:r>
      <w:r w:rsidRPr="007B46C3">
        <w:rPr>
          <w:lang w:eastAsia="zh-TW"/>
        </w:rPr>
        <w:t>波隆納進程</w:t>
      </w:r>
      <w:r w:rsidR="00573A2F" w:rsidRPr="007B46C3">
        <w:rPr>
          <w:rFonts w:hint="eastAsia"/>
          <w:lang w:eastAsia="zh-TW"/>
        </w:rPr>
        <w:t>（</w:t>
      </w:r>
      <w:r w:rsidR="00573A2F" w:rsidRPr="007B46C3">
        <w:rPr>
          <w:rFonts w:hint="eastAsia"/>
          <w:lang w:eastAsia="zh-TW"/>
        </w:rPr>
        <w:t>Bologna Process</w:t>
      </w:r>
      <w:r w:rsidR="00573A2F" w:rsidRPr="007B46C3">
        <w:rPr>
          <w:rFonts w:hint="eastAsia"/>
          <w:lang w:eastAsia="zh-TW"/>
        </w:rPr>
        <w:t>）</w:t>
      </w:r>
      <w:r w:rsidRPr="007B46C3">
        <w:rPr>
          <w:lang w:eastAsia="zh-TW"/>
        </w:rPr>
        <w:t>後逐步</w:t>
      </w:r>
      <w:proofErr w:type="gramStart"/>
      <w:r w:rsidRPr="007B46C3">
        <w:rPr>
          <w:lang w:eastAsia="zh-TW"/>
        </w:rPr>
        <w:t>採</w:t>
      </w:r>
      <w:proofErr w:type="gramEnd"/>
      <w:r w:rsidRPr="007B46C3">
        <w:rPr>
          <w:lang w:eastAsia="zh-TW"/>
        </w:rPr>
        <w:t>行學士、碩士及博士等學位架構。德國大部分公立高等學校不收取一般學費，但各校通常會收取每學期行政費或學期費；各</w:t>
      </w:r>
      <w:proofErr w:type="gramStart"/>
      <w:r w:rsidRPr="007B46C3">
        <w:rPr>
          <w:lang w:eastAsia="zh-TW"/>
        </w:rPr>
        <w:t>邦</w:t>
      </w:r>
      <w:proofErr w:type="gramEnd"/>
      <w:r w:rsidRPr="007B46C3">
        <w:rPr>
          <w:lang w:eastAsia="zh-TW"/>
        </w:rPr>
        <w:t>學費政策仍有差異，部分特殊學程、進修學位、私立大學或非歐盟學生可能須繳交學費。例如巴</w:t>
      </w:r>
      <w:proofErr w:type="gramStart"/>
      <w:r w:rsidRPr="007B46C3">
        <w:rPr>
          <w:lang w:eastAsia="zh-TW"/>
        </w:rPr>
        <w:t>登符騰堡邦</w:t>
      </w:r>
      <w:proofErr w:type="gramEnd"/>
      <w:r w:rsidRPr="007B46C3">
        <w:rPr>
          <w:lang w:eastAsia="zh-TW"/>
        </w:rPr>
        <w:t>自</w:t>
      </w:r>
      <w:r w:rsidRPr="007B46C3">
        <w:rPr>
          <w:lang w:eastAsia="zh-TW"/>
        </w:rPr>
        <w:t>2017/2018</w:t>
      </w:r>
      <w:r w:rsidRPr="007B46C3">
        <w:rPr>
          <w:lang w:eastAsia="zh-TW"/>
        </w:rPr>
        <w:t>冬季學期起，原則上對非歐盟／非歐洲經濟區國際學生收取每學期</w:t>
      </w:r>
      <w:r w:rsidRPr="007B46C3">
        <w:rPr>
          <w:lang w:eastAsia="zh-TW"/>
        </w:rPr>
        <w:t>1,500</w:t>
      </w:r>
      <w:r w:rsidRPr="007B46C3">
        <w:rPr>
          <w:lang w:eastAsia="zh-TW"/>
        </w:rPr>
        <w:t>歐元學費，另第二學</w:t>
      </w:r>
      <w:r w:rsidRPr="007B46C3">
        <w:rPr>
          <w:lang w:eastAsia="zh-TW"/>
        </w:rPr>
        <w:lastRenderedPageBreak/>
        <w:t>位學生通常須繳交每學期</w:t>
      </w:r>
      <w:r w:rsidRPr="007B46C3">
        <w:rPr>
          <w:lang w:eastAsia="zh-TW"/>
        </w:rPr>
        <w:t>650</w:t>
      </w:r>
      <w:r w:rsidRPr="007B46C3">
        <w:rPr>
          <w:lang w:eastAsia="zh-TW"/>
        </w:rPr>
        <w:t>歐元</w:t>
      </w:r>
      <w:r w:rsidR="00F77F76" w:rsidRPr="007B46C3">
        <w:rPr>
          <w:lang w:eastAsia="zh-TW"/>
        </w:rPr>
        <w:t>。德國大學院校類型：</w:t>
      </w:r>
    </w:p>
    <w:p w14:paraId="67A64A9B" w14:textId="77777777" w:rsidR="00F77F76" w:rsidRPr="007B46C3" w:rsidRDefault="00F77F76" w:rsidP="00F77F76">
      <w:pPr>
        <w:pStyle w:val="af1"/>
      </w:pPr>
      <w:r w:rsidRPr="007B46C3">
        <w:t>１、綜合大學</w:t>
      </w:r>
    </w:p>
    <w:p w14:paraId="71891BE9" w14:textId="77777777" w:rsidR="00F77F76" w:rsidRPr="007B46C3" w:rsidRDefault="00F77F76" w:rsidP="00F77F76">
      <w:pPr>
        <w:pStyle w:val="af6"/>
        <w:ind w:left="1417" w:firstLine="472"/>
      </w:pPr>
      <w:r w:rsidRPr="007B46C3">
        <w:t>學科較多、專業齊全，特別強調系統理論知識、教學與學術並重的高等學校。</w:t>
      </w:r>
    </w:p>
    <w:p w14:paraId="3400A04C" w14:textId="77777777" w:rsidR="00F77F76" w:rsidRPr="007B46C3" w:rsidRDefault="00F77F76" w:rsidP="00F77F76">
      <w:pPr>
        <w:pStyle w:val="af1"/>
      </w:pPr>
      <w:r w:rsidRPr="007B46C3">
        <w:t>２、藝術電影音樂高等學院</w:t>
      </w:r>
    </w:p>
    <w:p w14:paraId="171257C2" w14:textId="77777777" w:rsidR="00F77F76" w:rsidRPr="007B46C3" w:rsidRDefault="00F77F76" w:rsidP="00F77F76">
      <w:pPr>
        <w:pStyle w:val="af6"/>
        <w:ind w:left="1417" w:firstLine="472"/>
      </w:pPr>
      <w:r w:rsidRPr="007B46C3">
        <w:t>此類學校相對來說數量不多，規模不大，以培養和發展學生的個性和藝術才能為主。</w:t>
      </w:r>
    </w:p>
    <w:p w14:paraId="35BD6047" w14:textId="77777777" w:rsidR="00F77F76" w:rsidRPr="007B46C3" w:rsidRDefault="00F77F76" w:rsidP="00F77F76">
      <w:pPr>
        <w:pStyle w:val="af1"/>
      </w:pPr>
      <w:r w:rsidRPr="007B46C3">
        <w:t>３、私立大學</w:t>
      </w:r>
    </w:p>
    <w:p w14:paraId="3D23637A" w14:textId="77777777" w:rsidR="00F77F76" w:rsidRPr="007B46C3" w:rsidRDefault="00F77F76" w:rsidP="00F77F76">
      <w:pPr>
        <w:pStyle w:val="af6"/>
        <w:ind w:left="1417" w:firstLine="472"/>
      </w:pPr>
      <w:r w:rsidRPr="007B46C3">
        <w:t>德國大部分高等學校都是由國家資助的公立大學，少數部分學校則是由天主教會或基督教會所資助的教會學校。</w:t>
      </w:r>
    </w:p>
    <w:p w14:paraId="11AC1770" w14:textId="77777777" w:rsidR="00F77F76" w:rsidRPr="007B46C3" w:rsidRDefault="00F77F76" w:rsidP="00F77F76">
      <w:pPr>
        <w:pStyle w:val="af1"/>
      </w:pPr>
      <w:r w:rsidRPr="007B46C3">
        <w:t>４、教會高等學校</w:t>
      </w:r>
    </w:p>
    <w:p w14:paraId="120BEE8B" w14:textId="77777777" w:rsidR="00F77F76" w:rsidRPr="007B46C3" w:rsidRDefault="00F77F76" w:rsidP="00F77F76">
      <w:pPr>
        <w:pStyle w:val="af6"/>
        <w:ind w:left="1417" w:firstLine="472"/>
      </w:pPr>
      <w:r w:rsidRPr="007B46C3">
        <w:t>德國有</w:t>
      </w:r>
      <w:r w:rsidRPr="007B46C3">
        <w:t>40</w:t>
      </w:r>
      <w:r w:rsidRPr="007B46C3">
        <w:t>多所教會高等學校，如同名稱，學校屬性明確，除了神學之外，還設有社會學、宗教教育、健康照護與教會音樂等科系。</w:t>
      </w:r>
    </w:p>
    <w:p w14:paraId="6ECB0F94" w14:textId="77777777" w:rsidR="00F77F76" w:rsidRPr="007B46C3" w:rsidRDefault="00F77F76" w:rsidP="00F77F76">
      <w:pPr>
        <w:pStyle w:val="af1"/>
      </w:pPr>
      <w:r w:rsidRPr="007B46C3">
        <w:t>５、應用科技大學</w:t>
      </w:r>
    </w:p>
    <w:p w14:paraId="7F218CBC" w14:textId="25388D3F" w:rsidR="00F77F76" w:rsidRPr="007B46C3" w:rsidRDefault="00F77F76" w:rsidP="00F77F76">
      <w:pPr>
        <w:pStyle w:val="af6"/>
        <w:ind w:left="1417" w:firstLine="472"/>
      </w:pPr>
      <w:r w:rsidRPr="007B46C3">
        <w:t>以培育高級應用型人才為目標，在招生上傾向於招收具有實務經驗的學生；不少專業都要求申請者在入學前已在相關業界完成學前實習。</w:t>
      </w:r>
    </w:p>
    <w:p w14:paraId="4520FEC2" w14:textId="77777777" w:rsidR="00BF39D0" w:rsidRPr="007B46C3" w:rsidRDefault="00BF39D0" w:rsidP="00F17BDB">
      <w:pPr>
        <w:ind w:firstLine="472"/>
        <w:rPr>
          <w:lang w:val="de-DE" w:eastAsia="zh-TW"/>
        </w:rPr>
      </w:pPr>
    </w:p>
    <w:p w14:paraId="1DDA3910" w14:textId="7DC277BA" w:rsidR="006C68BE" w:rsidRPr="007B46C3" w:rsidRDefault="006C68BE">
      <w:pPr>
        <w:widowControl/>
        <w:overflowPunct/>
        <w:autoSpaceDE/>
        <w:autoSpaceDN/>
        <w:ind w:firstLineChars="0" w:firstLine="0"/>
        <w:jc w:val="left"/>
        <w:rPr>
          <w:lang w:eastAsia="zh-TW"/>
        </w:rPr>
      </w:pPr>
      <w:r w:rsidRPr="007B46C3">
        <w:rPr>
          <w:lang w:eastAsia="zh-TW"/>
        </w:rPr>
        <w:br w:type="page"/>
      </w:r>
    </w:p>
    <w:p w14:paraId="28780C50" w14:textId="77777777" w:rsidR="00BF39D0" w:rsidRPr="007B46C3" w:rsidRDefault="00BF39D0" w:rsidP="00F17BDB">
      <w:pPr>
        <w:ind w:firstLine="472"/>
        <w:rPr>
          <w:lang w:eastAsia="zh-TW"/>
        </w:rPr>
      </w:pPr>
    </w:p>
    <w:p w14:paraId="57CBD375" w14:textId="77777777" w:rsidR="003E0BC3" w:rsidRPr="007B46C3" w:rsidRDefault="003E0BC3" w:rsidP="00B05804">
      <w:pPr>
        <w:pStyle w:val="af"/>
        <w:ind w:left="945" w:firstLine="472"/>
        <w:rPr>
          <w:lang w:eastAsia="zh-TW"/>
        </w:rPr>
        <w:sectPr w:rsidR="003E0BC3" w:rsidRPr="007B46C3" w:rsidSect="003E0BC3">
          <w:headerReference w:type="default" r:id="rId36"/>
          <w:pgSz w:w="11906" w:h="16838" w:code="9"/>
          <w:pgMar w:top="2268" w:right="1701" w:bottom="1701" w:left="1701" w:header="1134" w:footer="851" w:gutter="0"/>
          <w:cols w:space="425"/>
          <w:docGrid w:type="linesAndChars" w:linePitch="514" w:charSpace="-774"/>
        </w:sectPr>
      </w:pPr>
    </w:p>
    <w:p w14:paraId="417C15A2" w14:textId="77777777" w:rsidR="00AF6771" w:rsidRPr="007B46C3" w:rsidRDefault="00AF6771" w:rsidP="00F17BDB">
      <w:pPr>
        <w:pStyle w:val="a3"/>
        <w:spacing w:before="514" w:after="771"/>
      </w:pPr>
      <w:bookmarkStart w:id="11" w:name="_Toc235790750"/>
      <w:r w:rsidRPr="007B46C3">
        <w:lastRenderedPageBreak/>
        <w:t>第玖章　結論</w:t>
      </w:r>
      <w:bookmarkEnd w:id="11"/>
    </w:p>
    <w:p w14:paraId="364D2851" w14:textId="77777777" w:rsidR="004114EB" w:rsidRPr="007B46C3" w:rsidRDefault="004114EB" w:rsidP="004114EB">
      <w:pPr>
        <w:ind w:firstLine="472"/>
      </w:pPr>
      <w:r w:rsidRPr="007B46C3">
        <w:rPr>
          <w:rFonts w:hint="eastAsia"/>
        </w:rPr>
        <w:t>德國為全球第</w:t>
      </w:r>
      <w:r w:rsidRPr="007B46C3">
        <w:rPr>
          <w:rFonts w:hint="eastAsia"/>
        </w:rPr>
        <w:t>3</w:t>
      </w:r>
      <w:r w:rsidRPr="007B46C3">
        <w:rPr>
          <w:rFonts w:hint="eastAsia"/>
        </w:rPr>
        <w:t>大經濟體、歐洲最大市場，法制健全、基礎設施完善，並具備高技能的勞動力，以及世界一流的研發能力，加上經濟高度自由開放，吸引外人直接投資表現不凡。</w:t>
      </w:r>
    </w:p>
    <w:p w14:paraId="49108EB5" w14:textId="592952F3" w:rsidR="004114EB" w:rsidRPr="007B46C3" w:rsidRDefault="004114EB" w:rsidP="004114EB">
      <w:pPr>
        <w:ind w:firstLine="472"/>
      </w:pPr>
      <w:r w:rsidRPr="007B46C3">
        <w:rPr>
          <w:rFonts w:hint="eastAsia"/>
        </w:rPr>
        <w:t>德國的外人投資主要來自其他歐洲國家、美國與日本，不過近年來自新興經濟體的外人直接投資也有所成長。我國業者近年陸續增加對德國投資，尤以半體導體等電子資通訊科技為大宗，其他領域包括機械業、汽機車零件業、運輸交通業、生物科技業、食品業等。</w:t>
      </w:r>
    </w:p>
    <w:p w14:paraId="1B3F8315" w14:textId="77777777" w:rsidR="004114EB" w:rsidRPr="007B46C3" w:rsidRDefault="004114EB" w:rsidP="004114EB">
      <w:pPr>
        <w:ind w:firstLine="472"/>
      </w:pPr>
      <w:r w:rsidRPr="007B46C3">
        <w:rPr>
          <w:rFonts w:hint="eastAsia"/>
        </w:rPr>
        <w:t>德國聯邦眾議院於</w:t>
      </w:r>
      <w:r w:rsidRPr="007B46C3">
        <w:rPr>
          <w:rFonts w:hint="eastAsia"/>
        </w:rPr>
        <w:t>2025</w:t>
      </w:r>
      <w:r w:rsidRPr="007B46C3">
        <w:rPr>
          <w:rFonts w:hint="eastAsia"/>
        </w:rPr>
        <w:t>年</w:t>
      </w:r>
      <w:r w:rsidRPr="007B46C3">
        <w:rPr>
          <w:rFonts w:hint="eastAsia"/>
        </w:rPr>
        <w:t>3</w:t>
      </w:r>
      <w:r w:rsidRPr="007B46C3">
        <w:rPr>
          <w:rFonts w:hint="eastAsia"/>
        </w:rPr>
        <w:t>月通過一項具有歷史意義的法案，將投入總額達</w:t>
      </w:r>
      <w:r w:rsidRPr="007B46C3">
        <w:rPr>
          <w:rFonts w:hint="eastAsia"/>
        </w:rPr>
        <w:t>5,000</w:t>
      </w:r>
      <w:r w:rsidRPr="007B46C3">
        <w:rPr>
          <w:rFonts w:hint="eastAsia"/>
        </w:rPr>
        <w:t>億歐</w:t>
      </w:r>
      <w:r w:rsidRPr="007B46C3">
        <w:rPr>
          <w:rFonts w:hint="eastAsia"/>
          <w:lang w:val="de-DE"/>
        </w:rPr>
        <w:t>元之</w:t>
      </w:r>
      <w:r w:rsidRPr="007B46C3">
        <w:rPr>
          <w:rFonts w:asciiTheme="minorEastAsia" w:hAnsiTheme="minorEastAsia" w:hint="eastAsia"/>
          <w:lang w:val="de-DE"/>
        </w:rPr>
        <w:t>「</w:t>
      </w:r>
      <w:r w:rsidRPr="007B46C3">
        <w:rPr>
          <w:rFonts w:hint="eastAsia"/>
        </w:rPr>
        <w:t>基礎建設及氣候中和特別基金</w:t>
      </w:r>
      <w:r w:rsidRPr="007B46C3">
        <w:rPr>
          <w:rFonts w:asciiTheme="minorEastAsia" w:hAnsiTheme="minorEastAsia" w:hint="eastAsia"/>
        </w:rPr>
        <w:t>」</w:t>
      </w:r>
      <w:r w:rsidRPr="007B46C3">
        <w:rPr>
          <w:rFonts w:hint="eastAsia"/>
        </w:rPr>
        <w:t>，推動基礎建設現代化、氣候中和、數位轉型、教育與研發等領域，有助帶動各項投資需求。</w:t>
      </w:r>
    </w:p>
    <w:p w14:paraId="6E94817C" w14:textId="77777777" w:rsidR="004114EB" w:rsidRPr="007B46C3" w:rsidRDefault="004114EB" w:rsidP="004114EB">
      <w:pPr>
        <w:ind w:firstLine="472"/>
      </w:pPr>
      <w:r w:rsidRPr="007B46C3">
        <w:rPr>
          <w:rFonts w:hint="eastAsia"/>
        </w:rPr>
        <w:t>德國政府為推動半導體供應鏈自主化、發展數位主權，積極發展半導體及微電子產業，約</w:t>
      </w:r>
      <w:r w:rsidRPr="007B46C3">
        <w:rPr>
          <w:rFonts w:hint="eastAsia"/>
        </w:rPr>
        <w:t>50%</w:t>
      </w:r>
      <w:r w:rsidRPr="007B46C3">
        <w:rPr>
          <w:rFonts w:hint="eastAsia"/>
        </w:rPr>
        <w:t>歐洲生產的晶片產自德國，德東薩克森邦即吸引不少外人投資興建晶圓製造廠，預期可帶動當地半導體微電子聚落發展，進一步增加半導體供應鏈廠務設施、原料、設備、物流、售後服務與研發等需求，德東地區並提供多項投資獎勵誘因，土地、勞動及營運成本相對較低，有助創造投資機會。</w:t>
      </w:r>
    </w:p>
    <w:p w14:paraId="52386F7A" w14:textId="058F6EC0" w:rsidR="004114EB" w:rsidRPr="007B46C3" w:rsidRDefault="004114EB" w:rsidP="004114EB">
      <w:pPr>
        <w:ind w:firstLine="472"/>
      </w:pPr>
      <w:r w:rsidRPr="007B46C3">
        <w:rPr>
          <w:rFonts w:hint="eastAsia"/>
        </w:rPr>
        <w:t>德國的稅制、勞動、環保法規雖較為複雜，電價與營運成本相對較高，但整體營運環境透明，且符合已開發市場的規範。德國完善法律體制有助投資人維護自身權益。建議有意投資業者應具備必要的法律與會計等專業知識，以符合德國國家及歐盟的所有法規要求。</w:t>
      </w:r>
    </w:p>
    <w:p w14:paraId="5A1977DB" w14:textId="77777777" w:rsidR="004114EB" w:rsidRPr="007B46C3" w:rsidRDefault="004114EB" w:rsidP="004114EB">
      <w:pPr>
        <w:ind w:firstLine="472"/>
      </w:pPr>
      <w:r w:rsidRPr="007B46C3">
        <w:rPr>
          <w:rFonts w:hint="eastAsia"/>
        </w:rPr>
        <w:t>近年來，針對外國投資者對德國企業進行高風險收購案例日益增多，德國政府</w:t>
      </w:r>
      <w:r w:rsidRPr="007B46C3">
        <w:rPr>
          <w:rFonts w:hint="eastAsia"/>
        </w:rPr>
        <w:lastRenderedPageBreak/>
        <w:t>就外國實體收購特定領域德國企業之交易案件，加強國家安全審查，符合特定條件的交易案件，尋求收購之外國投資者，必須向德國政府申報，並可能面臨投資審查。</w:t>
      </w:r>
    </w:p>
    <w:p w14:paraId="1E17F2EA" w14:textId="3D29BA14" w:rsidR="004114EB" w:rsidRPr="007B46C3" w:rsidRDefault="004114EB" w:rsidP="004114EB">
      <w:pPr>
        <w:ind w:firstLine="472"/>
      </w:pPr>
      <w:r w:rsidRPr="007B46C3">
        <w:rPr>
          <w:rFonts w:hint="eastAsia"/>
        </w:rPr>
        <w:t>德國近年雖面臨結構性壓力、能源成本上升，出口與經濟成長動能趨緩，惟政府積極推動鬆綁勞動法規與</w:t>
      </w:r>
      <w:r w:rsidR="006E0F84" w:rsidRPr="007B46C3">
        <w:rPr>
          <w:rFonts w:hint="eastAsia"/>
        </w:rPr>
        <w:t>行政程序</w:t>
      </w:r>
      <w:r w:rsidRPr="007B46C3">
        <w:rPr>
          <w:rFonts w:hint="eastAsia"/>
        </w:rPr>
        <w:t>，德國傳統汽車優勢產業尋求轉型開拓國防市場，再生能源、無人機與航太、生技醫藥產業亦展現投資成長動能，均可望支撐德國在全球產業重組之競爭優勢。</w:t>
      </w:r>
    </w:p>
    <w:p w14:paraId="74E7D87C" w14:textId="77777777" w:rsidR="004114EB" w:rsidRPr="007B46C3" w:rsidRDefault="004114EB" w:rsidP="006B4887">
      <w:pPr>
        <w:ind w:firstLine="472"/>
        <w:rPr>
          <w:lang w:eastAsia="zh-TW"/>
        </w:rPr>
      </w:pPr>
    </w:p>
    <w:p w14:paraId="4B566BD0" w14:textId="77777777" w:rsidR="00956629" w:rsidRPr="007B46C3" w:rsidRDefault="00956629" w:rsidP="004F19F5">
      <w:pPr>
        <w:ind w:firstLineChars="84" w:firstLine="198"/>
        <w:rPr>
          <w:lang w:eastAsia="zh-TW"/>
        </w:rPr>
      </w:pPr>
    </w:p>
    <w:p w14:paraId="4D72F9FB" w14:textId="77777777" w:rsidR="00B7450D" w:rsidRPr="007B46C3" w:rsidRDefault="00B7450D" w:rsidP="004F19F5">
      <w:pPr>
        <w:ind w:firstLineChars="84" w:firstLine="198"/>
        <w:rPr>
          <w:lang w:eastAsia="zh-TW"/>
        </w:rPr>
      </w:pPr>
    </w:p>
    <w:p w14:paraId="4EECEFD8" w14:textId="77777777" w:rsidR="00DA1839" w:rsidRPr="007B46C3" w:rsidRDefault="00DA1839" w:rsidP="004F19F5">
      <w:pPr>
        <w:ind w:firstLineChars="84" w:firstLine="198"/>
        <w:rPr>
          <w:lang w:eastAsia="zh-TW"/>
        </w:rPr>
      </w:pPr>
    </w:p>
    <w:p w14:paraId="72BA0D41" w14:textId="77777777" w:rsidR="00F600D3" w:rsidRPr="007B46C3" w:rsidRDefault="00F600D3">
      <w:pPr>
        <w:widowControl/>
        <w:overflowPunct/>
        <w:autoSpaceDE/>
        <w:autoSpaceDN/>
        <w:ind w:firstLineChars="0" w:firstLine="0"/>
        <w:jc w:val="left"/>
        <w:rPr>
          <w:lang w:eastAsia="zh-TW"/>
        </w:rPr>
      </w:pPr>
    </w:p>
    <w:p w14:paraId="669B6402" w14:textId="77777777" w:rsidR="00DA1839" w:rsidRPr="007B46C3" w:rsidRDefault="00DA1839" w:rsidP="004F19F5">
      <w:pPr>
        <w:ind w:firstLineChars="84" w:firstLine="198"/>
        <w:rPr>
          <w:lang w:eastAsia="zh-TW"/>
        </w:rPr>
        <w:sectPr w:rsidR="00DA1839" w:rsidRPr="007B46C3" w:rsidSect="003E0BC3">
          <w:headerReference w:type="default" r:id="rId37"/>
          <w:pgSz w:w="11906" w:h="16838" w:code="9"/>
          <w:pgMar w:top="2268" w:right="1701" w:bottom="1701" w:left="1701" w:header="1134" w:footer="851" w:gutter="0"/>
          <w:cols w:space="425"/>
          <w:docGrid w:type="linesAndChars" w:linePitch="514" w:charSpace="-774"/>
        </w:sectPr>
      </w:pPr>
    </w:p>
    <w:p w14:paraId="7258820E" w14:textId="77777777" w:rsidR="00622E9A" w:rsidRPr="007B46C3" w:rsidRDefault="00622E9A" w:rsidP="00F17BDB">
      <w:pPr>
        <w:pStyle w:val="a3"/>
        <w:spacing w:before="514" w:after="771"/>
      </w:pPr>
      <w:bookmarkStart w:id="12" w:name="_Toc306890161"/>
      <w:bookmarkStart w:id="13" w:name="_Toc307374073"/>
      <w:bookmarkStart w:id="14" w:name="_Toc235790751"/>
      <w:r w:rsidRPr="007B46C3">
        <w:lastRenderedPageBreak/>
        <w:t>附錄</w:t>
      </w:r>
      <w:proofErr w:type="gramStart"/>
      <w:r w:rsidRPr="007B46C3">
        <w:t>一</w:t>
      </w:r>
      <w:proofErr w:type="gramEnd"/>
      <w:r w:rsidRPr="007B46C3">
        <w:t xml:space="preserve">　我國在當地駐外單位及</w:t>
      </w:r>
      <w:proofErr w:type="gramStart"/>
      <w:r w:rsidR="00FB2A79" w:rsidRPr="007B46C3">
        <w:rPr>
          <w:rFonts w:hint="eastAsia"/>
        </w:rPr>
        <w:t>臺</w:t>
      </w:r>
      <w:proofErr w:type="gramEnd"/>
      <w:r w:rsidRPr="007B46C3">
        <w:t>商團體</w:t>
      </w:r>
      <w:bookmarkEnd w:id="12"/>
      <w:bookmarkEnd w:id="13"/>
      <w:bookmarkEnd w:id="14"/>
    </w:p>
    <w:p w14:paraId="4882516A" w14:textId="77777777" w:rsidR="00641AEF" w:rsidRPr="007B46C3" w:rsidRDefault="00641AEF" w:rsidP="00641AEF">
      <w:pPr>
        <w:pStyle w:val="a4"/>
        <w:spacing w:before="257" w:after="257"/>
        <w:rPr>
          <w:color w:val="auto"/>
        </w:rPr>
      </w:pPr>
      <w:r w:rsidRPr="007B46C3">
        <w:rPr>
          <w:color w:val="auto"/>
        </w:rPr>
        <w:t>一、我國駐德國商務單位</w:t>
      </w:r>
    </w:p>
    <w:p w14:paraId="4A7A32F0" w14:textId="77777777" w:rsidR="00F77F76" w:rsidRPr="007B46C3" w:rsidRDefault="00F77F76" w:rsidP="00F77F76">
      <w:pPr>
        <w:pStyle w:val="a6"/>
        <w:ind w:left="945" w:hanging="709"/>
      </w:pPr>
      <w:bookmarkStart w:id="15" w:name="_Toc307374074"/>
      <w:bookmarkStart w:id="16" w:name="_Toc103939853"/>
      <w:r w:rsidRPr="007B46C3">
        <w:t>（一）駐德國代表處經濟組</w:t>
      </w:r>
    </w:p>
    <w:p w14:paraId="4D00FC73" w14:textId="77777777" w:rsidR="00F77F76" w:rsidRPr="007B46C3" w:rsidRDefault="00F77F76" w:rsidP="00F77F76">
      <w:pPr>
        <w:pStyle w:val="a6"/>
        <w:ind w:left="945" w:hanging="709"/>
        <w:rPr>
          <w:lang w:val="de-DE"/>
        </w:rPr>
      </w:pPr>
      <w:r w:rsidRPr="007B46C3">
        <w:tab/>
      </w:r>
      <w:r w:rsidRPr="007B46C3">
        <w:rPr>
          <w:lang w:val="de-DE"/>
        </w:rPr>
        <w:t>Taipeh Vertretung in der Bundesrepublik Deutschland</w:t>
      </w:r>
    </w:p>
    <w:p w14:paraId="39E1AAC2" w14:textId="77777777" w:rsidR="00F77F76" w:rsidRPr="007B46C3" w:rsidRDefault="00F77F76" w:rsidP="00F77F76">
      <w:pPr>
        <w:pStyle w:val="a6"/>
        <w:ind w:left="945" w:hanging="709"/>
        <w:rPr>
          <w:lang w:val="de-DE"/>
        </w:rPr>
      </w:pPr>
      <w:r w:rsidRPr="007B46C3">
        <w:rPr>
          <w:lang w:val="de-DE"/>
        </w:rPr>
        <w:tab/>
        <w:t>Wirtschaftsabteilung</w:t>
      </w:r>
    </w:p>
    <w:p w14:paraId="2160AC4B" w14:textId="77777777" w:rsidR="00F77F76" w:rsidRPr="007B46C3" w:rsidRDefault="00F77F76" w:rsidP="00F77F76">
      <w:pPr>
        <w:pStyle w:val="a6"/>
        <w:ind w:left="945" w:hanging="709"/>
        <w:rPr>
          <w:lang w:val="de-DE"/>
        </w:rPr>
      </w:pPr>
      <w:r w:rsidRPr="007B46C3">
        <w:rPr>
          <w:lang w:val="de-DE"/>
        </w:rPr>
        <w:tab/>
        <w:t>Markgrafenstrasse 35</w:t>
      </w:r>
    </w:p>
    <w:p w14:paraId="14BE8E98" w14:textId="77777777" w:rsidR="00F77F76" w:rsidRPr="007B46C3" w:rsidRDefault="00F77F76" w:rsidP="00F77F76">
      <w:pPr>
        <w:pStyle w:val="a6"/>
        <w:ind w:left="945" w:hanging="709"/>
        <w:rPr>
          <w:lang w:val="de-DE"/>
        </w:rPr>
      </w:pPr>
      <w:r w:rsidRPr="007B46C3">
        <w:rPr>
          <w:lang w:val="de-DE"/>
        </w:rPr>
        <w:tab/>
        <w:t>10117 Berlin</w:t>
      </w:r>
    </w:p>
    <w:p w14:paraId="6D710C6C" w14:textId="77777777" w:rsidR="00F77F76" w:rsidRPr="007B46C3" w:rsidRDefault="00F77F76" w:rsidP="00F77F76">
      <w:pPr>
        <w:pStyle w:val="a6"/>
        <w:ind w:left="945" w:hanging="709"/>
        <w:rPr>
          <w:lang w:val="de-DE"/>
        </w:rPr>
      </w:pPr>
      <w:r w:rsidRPr="007B46C3">
        <w:rPr>
          <w:lang w:val="de-DE"/>
        </w:rPr>
        <w:tab/>
        <w:t>Germany</w:t>
      </w:r>
    </w:p>
    <w:p w14:paraId="24F675B6" w14:textId="77777777" w:rsidR="00F77F76" w:rsidRPr="007B46C3" w:rsidRDefault="00F77F76" w:rsidP="00F77F76">
      <w:pPr>
        <w:pStyle w:val="a6"/>
        <w:ind w:left="945" w:hanging="709"/>
        <w:rPr>
          <w:lang w:val="de-DE"/>
        </w:rPr>
      </w:pPr>
      <w:r w:rsidRPr="007B46C3">
        <w:rPr>
          <w:lang w:val="de-DE"/>
        </w:rPr>
        <w:tab/>
        <w:t>Tel: +49-30-2036-1300 / Fax:+49-30-2036-1303</w:t>
      </w:r>
    </w:p>
    <w:p w14:paraId="1E0E7EF1" w14:textId="77777777" w:rsidR="00F77F76" w:rsidRPr="007B46C3" w:rsidRDefault="00F77F76" w:rsidP="00F77F76">
      <w:pPr>
        <w:pStyle w:val="a6"/>
        <w:ind w:left="945" w:hanging="709"/>
        <w:rPr>
          <w:lang w:val="de-DE"/>
        </w:rPr>
      </w:pPr>
      <w:r w:rsidRPr="007B46C3">
        <w:rPr>
          <w:lang w:val="de-DE"/>
        </w:rPr>
        <w:tab/>
        <w:t>E-Mail: germany@sa.moea.gov.tw</w:t>
      </w:r>
    </w:p>
    <w:p w14:paraId="2D28A364" w14:textId="77777777" w:rsidR="00F77F76" w:rsidRPr="007B46C3" w:rsidRDefault="00F77F76" w:rsidP="00F77F76">
      <w:pPr>
        <w:pStyle w:val="a6"/>
        <w:ind w:left="945" w:hanging="709"/>
        <w:rPr>
          <w:lang w:val="en-US"/>
        </w:rPr>
      </w:pPr>
      <w:r w:rsidRPr="007B46C3">
        <w:rPr>
          <w:lang w:val="en-US"/>
        </w:rPr>
        <w:t>（</w:t>
      </w:r>
      <w:r w:rsidRPr="007B46C3">
        <w:t>二</w:t>
      </w:r>
      <w:r w:rsidRPr="007B46C3">
        <w:rPr>
          <w:lang w:val="en-US"/>
        </w:rPr>
        <w:t>）</w:t>
      </w:r>
      <w:r w:rsidRPr="007B46C3">
        <w:t>駐法蘭克福辦事處經濟組</w:t>
      </w:r>
    </w:p>
    <w:p w14:paraId="0B1103E1" w14:textId="77777777" w:rsidR="00F77F76" w:rsidRPr="007B46C3" w:rsidRDefault="00F77F76" w:rsidP="00F77F76">
      <w:pPr>
        <w:pStyle w:val="a6"/>
        <w:ind w:left="945" w:hanging="709"/>
        <w:rPr>
          <w:lang w:val="de-DE"/>
        </w:rPr>
      </w:pPr>
      <w:r w:rsidRPr="007B46C3">
        <w:rPr>
          <w:lang w:val="en-US"/>
        </w:rPr>
        <w:tab/>
      </w:r>
      <w:r w:rsidRPr="007B46C3">
        <w:rPr>
          <w:lang w:val="de-DE"/>
        </w:rPr>
        <w:t>Taipeh Vertretung in der Bundesrepublik Deutschland</w:t>
      </w:r>
      <w:r w:rsidR="008D3268" w:rsidRPr="007B46C3">
        <w:rPr>
          <w:lang w:val="de-DE"/>
        </w:rPr>
        <w:t>, Büro Frankfurt am Main</w:t>
      </w:r>
    </w:p>
    <w:p w14:paraId="26CE8C55" w14:textId="77777777" w:rsidR="002A44DC" w:rsidRPr="007B46C3" w:rsidRDefault="00F77F76" w:rsidP="002A44DC">
      <w:pPr>
        <w:pStyle w:val="a6"/>
        <w:ind w:left="945" w:hanging="709"/>
        <w:rPr>
          <w:lang w:val="de-DE"/>
        </w:rPr>
      </w:pPr>
      <w:r w:rsidRPr="007B46C3">
        <w:rPr>
          <w:lang w:val="de-DE"/>
        </w:rPr>
        <w:tab/>
      </w:r>
      <w:r w:rsidR="002A44DC" w:rsidRPr="007B46C3">
        <w:rPr>
          <w:lang w:val="de-DE"/>
        </w:rPr>
        <w:t>Bleichstraße 52, 60313 Frankfurt am Main</w:t>
      </w:r>
    </w:p>
    <w:p w14:paraId="5CEA5831" w14:textId="77777777" w:rsidR="00F77F76" w:rsidRPr="007B46C3" w:rsidRDefault="00F77F76" w:rsidP="00F77F76">
      <w:pPr>
        <w:pStyle w:val="a6"/>
        <w:ind w:left="945" w:hanging="709"/>
        <w:rPr>
          <w:lang w:val="de-DE"/>
        </w:rPr>
      </w:pPr>
      <w:r w:rsidRPr="007B46C3">
        <w:rPr>
          <w:lang w:val="de-DE"/>
        </w:rPr>
        <w:tab/>
        <w:t>Germany</w:t>
      </w:r>
    </w:p>
    <w:p w14:paraId="25463C4D" w14:textId="77777777" w:rsidR="00F77F76" w:rsidRPr="007B46C3" w:rsidRDefault="00F77F76" w:rsidP="00F77F76">
      <w:pPr>
        <w:pStyle w:val="a6"/>
        <w:ind w:left="945" w:hanging="709"/>
        <w:rPr>
          <w:lang w:val="de-DE"/>
        </w:rPr>
      </w:pPr>
      <w:r w:rsidRPr="007B46C3">
        <w:rPr>
          <w:lang w:val="de-DE"/>
        </w:rPr>
        <w:tab/>
        <w:t>Tel: +49-69-745720, 745722 / Fax: +49-69-745751</w:t>
      </w:r>
    </w:p>
    <w:p w14:paraId="12840A0D" w14:textId="77777777" w:rsidR="00F77F76" w:rsidRPr="007B46C3" w:rsidRDefault="00F77F76" w:rsidP="00F77F76">
      <w:pPr>
        <w:pStyle w:val="a6"/>
        <w:ind w:left="945" w:hanging="709"/>
        <w:rPr>
          <w:lang w:val="de-DE"/>
        </w:rPr>
      </w:pPr>
      <w:r w:rsidRPr="007B46C3">
        <w:rPr>
          <w:lang w:val="de-DE"/>
        </w:rPr>
        <w:tab/>
        <w:t>E-Mail: frankfurt@sa.moea.gov.tw</w:t>
      </w:r>
    </w:p>
    <w:p w14:paraId="6E825169" w14:textId="77777777" w:rsidR="00F77F76" w:rsidRPr="007B46C3" w:rsidRDefault="00F77F76" w:rsidP="00F77F76">
      <w:pPr>
        <w:pStyle w:val="a4"/>
        <w:pageBreakBefore/>
        <w:spacing w:before="257" w:after="257"/>
        <w:rPr>
          <w:color w:val="auto"/>
        </w:rPr>
      </w:pPr>
      <w:r w:rsidRPr="007B46C3">
        <w:rPr>
          <w:color w:val="auto"/>
        </w:rPr>
        <w:lastRenderedPageBreak/>
        <w:t>二、德國地區各</w:t>
      </w:r>
      <w:proofErr w:type="gramStart"/>
      <w:r w:rsidRPr="007B46C3">
        <w:rPr>
          <w:color w:val="auto"/>
        </w:rPr>
        <w:t>臺</w:t>
      </w:r>
      <w:proofErr w:type="gramEnd"/>
      <w:r w:rsidRPr="007B46C3">
        <w:rPr>
          <w:color w:val="auto"/>
        </w:rPr>
        <w:t>商會</w:t>
      </w:r>
    </w:p>
    <w:p w14:paraId="187A2E4B" w14:textId="77777777" w:rsidR="00F77F76" w:rsidRPr="007B46C3" w:rsidRDefault="00F77F76" w:rsidP="00F77F76">
      <w:pPr>
        <w:pStyle w:val="a6"/>
        <w:ind w:left="945" w:hanging="709"/>
        <w:rPr>
          <w:lang w:val="de-DE"/>
        </w:rPr>
      </w:pPr>
      <w:r w:rsidRPr="007B46C3">
        <w:rPr>
          <w:lang w:val="de-DE"/>
        </w:rPr>
        <w:t>（</w:t>
      </w:r>
      <w:r w:rsidRPr="007B46C3">
        <w:t>一</w:t>
      </w:r>
      <w:r w:rsidRPr="007B46C3">
        <w:rPr>
          <w:lang w:val="de-DE"/>
        </w:rPr>
        <w:t>）</w:t>
      </w:r>
      <w:r w:rsidRPr="007B46C3">
        <w:t>德國</w:t>
      </w:r>
      <w:r w:rsidR="00161050" w:rsidRPr="007B46C3">
        <w:rPr>
          <w:rFonts w:hint="eastAsia"/>
          <w:lang w:eastAsia="zh-HK"/>
        </w:rPr>
        <w:t>臺</w:t>
      </w:r>
      <w:r w:rsidR="00D959E0" w:rsidRPr="007B46C3">
        <w:t>灣</w:t>
      </w:r>
      <w:r w:rsidRPr="007B46C3">
        <w:t>商會聯合總會會長</w:t>
      </w:r>
    </w:p>
    <w:p w14:paraId="224EC48C" w14:textId="2C8E0434" w:rsidR="00F77F76" w:rsidRPr="007B46C3" w:rsidRDefault="00F77F76" w:rsidP="00F77F76">
      <w:pPr>
        <w:pStyle w:val="a6"/>
        <w:ind w:left="945" w:hanging="709"/>
        <w:rPr>
          <w:lang w:val="de-DE"/>
        </w:rPr>
      </w:pPr>
      <w:r w:rsidRPr="007B46C3">
        <w:rPr>
          <w:lang w:val="de-DE"/>
        </w:rPr>
        <w:tab/>
      </w:r>
      <w:r w:rsidR="009D465F" w:rsidRPr="007B46C3">
        <w:rPr>
          <w:rFonts w:hint="eastAsia"/>
        </w:rPr>
        <w:t>吳翊弘</w:t>
      </w:r>
      <w:r w:rsidR="00B61089" w:rsidRPr="007B46C3">
        <w:t>先生</w:t>
      </w:r>
    </w:p>
    <w:p w14:paraId="42D6E568" w14:textId="77777777" w:rsidR="00F77F76" w:rsidRPr="007B46C3" w:rsidRDefault="00F77F76" w:rsidP="00F77F76">
      <w:pPr>
        <w:pStyle w:val="a6"/>
        <w:ind w:left="945" w:hanging="709"/>
      </w:pPr>
      <w:r w:rsidRPr="007B46C3">
        <w:rPr>
          <w:lang w:val="de-DE"/>
        </w:rPr>
        <w:t>（</w:t>
      </w:r>
      <w:r w:rsidRPr="007B46C3">
        <w:t>二</w:t>
      </w:r>
      <w:r w:rsidRPr="007B46C3">
        <w:rPr>
          <w:lang w:val="de-DE"/>
        </w:rPr>
        <w:t>）</w:t>
      </w:r>
      <w:r w:rsidRPr="007B46C3">
        <w:t>德北地區臺灣廠商聯誼會會長</w:t>
      </w:r>
      <w:r w:rsidRPr="007B46C3">
        <w:rPr>
          <w:lang w:val="de-DE"/>
        </w:rPr>
        <w:tab/>
      </w:r>
    </w:p>
    <w:p w14:paraId="492BA99D" w14:textId="77777777" w:rsidR="00F77F76" w:rsidRPr="007B46C3" w:rsidRDefault="00F77F76" w:rsidP="00F77F76">
      <w:pPr>
        <w:pStyle w:val="a6"/>
        <w:ind w:left="945" w:hanging="709"/>
      </w:pPr>
      <w:r w:rsidRPr="007B46C3">
        <w:rPr>
          <w:lang w:val="de-DE"/>
        </w:rPr>
        <w:tab/>
      </w:r>
      <w:r w:rsidR="0074227C" w:rsidRPr="007B46C3">
        <w:rPr>
          <w:rFonts w:hint="eastAsia"/>
          <w:lang w:val="de-DE"/>
        </w:rPr>
        <w:t>李</w:t>
      </w:r>
      <w:r w:rsidR="004C3A13" w:rsidRPr="007B46C3">
        <w:rPr>
          <w:rFonts w:hint="eastAsia"/>
          <w:lang w:val="de-DE"/>
        </w:rPr>
        <w:t>怡</w:t>
      </w:r>
      <w:proofErr w:type="gramStart"/>
      <w:r w:rsidR="004C3A13" w:rsidRPr="007B46C3">
        <w:rPr>
          <w:rFonts w:hint="eastAsia"/>
          <w:lang w:val="de-DE"/>
        </w:rPr>
        <w:t>瑱</w:t>
      </w:r>
      <w:proofErr w:type="gramEnd"/>
      <w:r w:rsidR="004C3A13" w:rsidRPr="007B46C3">
        <w:rPr>
          <w:rFonts w:hint="eastAsia"/>
        </w:rPr>
        <w:t>小姐</w:t>
      </w:r>
    </w:p>
    <w:p w14:paraId="2B16B5EB" w14:textId="77777777" w:rsidR="00F77F76" w:rsidRPr="007B46C3" w:rsidRDefault="00F77F76" w:rsidP="00F77F76">
      <w:pPr>
        <w:pStyle w:val="a6"/>
        <w:ind w:left="945" w:hanging="709"/>
      </w:pPr>
      <w:r w:rsidRPr="007B46C3">
        <w:t>（三）德東地區臺灣廠商聯誼會會長</w:t>
      </w:r>
      <w:r w:rsidRPr="007B46C3">
        <w:tab/>
      </w:r>
    </w:p>
    <w:p w14:paraId="214DAF98" w14:textId="77777777" w:rsidR="00F77F76" w:rsidRPr="007B46C3" w:rsidRDefault="00F77F76" w:rsidP="00F77F76">
      <w:pPr>
        <w:pStyle w:val="a6"/>
        <w:ind w:left="945" w:hanging="709"/>
      </w:pPr>
      <w:r w:rsidRPr="007B46C3">
        <w:tab/>
      </w:r>
      <w:r w:rsidR="004C3A13" w:rsidRPr="007B46C3">
        <w:rPr>
          <w:rFonts w:hint="eastAsia"/>
        </w:rPr>
        <w:t>張惠雯小姐</w:t>
      </w:r>
    </w:p>
    <w:p w14:paraId="3C562F0A" w14:textId="77777777" w:rsidR="00F77F76" w:rsidRPr="007B46C3" w:rsidRDefault="00F77F76" w:rsidP="00F77F76">
      <w:pPr>
        <w:pStyle w:val="a6"/>
        <w:ind w:left="945" w:hanging="709"/>
      </w:pPr>
      <w:r w:rsidRPr="007B46C3">
        <w:t>（四）德西地區臺灣廠商聯誼會會長</w:t>
      </w:r>
      <w:r w:rsidRPr="007B46C3">
        <w:tab/>
      </w:r>
    </w:p>
    <w:p w14:paraId="51575DC9" w14:textId="77777777" w:rsidR="00F77F76" w:rsidRPr="007B46C3" w:rsidRDefault="00F77F76" w:rsidP="00F77F76">
      <w:pPr>
        <w:pStyle w:val="a6"/>
        <w:ind w:left="945" w:hanging="709"/>
      </w:pPr>
      <w:r w:rsidRPr="007B46C3">
        <w:tab/>
      </w:r>
      <w:r w:rsidR="004C3A13" w:rsidRPr="007B46C3">
        <w:t>陳克</w:t>
      </w:r>
      <w:proofErr w:type="gramStart"/>
      <w:r w:rsidR="004C3A13" w:rsidRPr="007B46C3">
        <w:t>旻</w:t>
      </w:r>
      <w:proofErr w:type="gramEnd"/>
      <w:r w:rsidRPr="007B46C3">
        <w:t>先生</w:t>
      </w:r>
    </w:p>
    <w:p w14:paraId="1FB5C8FB" w14:textId="77777777" w:rsidR="00F77F76" w:rsidRPr="007B46C3" w:rsidRDefault="00F77F76" w:rsidP="00F77F76">
      <w:pPr>
        <w:pStyle w:val="a6"/>
        <w:ind w:left="945" w:hanging="709"/>
      </w:pPr>
      <w:r w:rsidRPr="007B46C3">
        <w:t>（五）德中地區臺灣廠商聯誼會會長</w:t>
      </w:r>
      <w:r w:rsidRPr="007B46C3">
        <w:tab/>
      </w:r>
    </w:p>
    <w:p w14:paraId="1BEBFA4F" w14:textId="39B2F308" w:rsidR="00F77F76" w:rsidRPr="007B46C3" w:rsidRDefault="00F77F76" w:rsidP="00F77F76">
      <w:pPr>
        <w:pStyle w:val="a6"/>
        <w:ind w:left="945" w:hanging="709"/>
      </w:pPr>
      <w:r w:rsidRPr="007B46C3">
        <w:tab/>
      </w:r>
      <w:r w:rsidR="009D465F" w:rsidRPr="007B46C3">
        <w:rPr>
          <w:rFonts w:hint="eastAsia"/>
        </w:rPr>
        <w:t>吳翊弘先生</w:t>
      </w:r>
    </w:p>
    <w:p w14:paraId="46EE7A39" w14:textId="77777777" w:rsidR="00F77F76" w:rsidRPr="007B46C3" w:rsidRDefault="00F77F76" w:rsidP="00F77F76">
      <w:pPr>
        <w:pStyle w:val="a6"/>
        <w:ind w:left="945" w:hanging="709"/>
      </w:pPr>
      <w:r w:rsidRPr="007B46C3">
        <w:t>（六）</w:t>
      </w:r>
      <w:proofErr w:type="gramStart"/>
      <w:r w:rsidRPr="007B46C3">
        <w:t>德南地區</w:t>
      </w:r>
      <w:proofErr w:type="gramEnd"/>
      <w:r w:rsidRPr="007B46C3">
        <w:t>臺灣廠商聯誼會會長</w:t>
      </w:r>
      <w:r w:rsidRPr="007B46C3">
        <w:tab/>
      </w:r>
    </w:p>
    <w:p w14:paraId="45D3A829" w14:textId="77777777" w:rsidR="00F77F76" w:rsidRPr="007B46C3" w:rsidRDefault="00F77F76" w:rsidP="00F77F76">
      <w:pPr>
        <w:pStyle w:val="a6"/>
        <w:ind w:left="945" w:hanging="709"/>
      </w:pPr>
      <w:r w:rsidRPr="007B46C3">
        <w:tab/>
      </w:r>
      <w:proofErr w:type="gramStart"/>
      <w:r w:rsidR="004C3A13" w:rsidRPr="007B46C3">
        <w:rPr>
          <w:rFonts w:hint="eastAsia"/>
        </w:rPr>
        <w:t>嚴境德</w:t>
      </w:r>
      <w:proofErr w:type="gramEnd"/>
      <w:r w:rsidRPr="007B46C3">
        <w:t>先生</w:t>
      </w:r>
    </w:p>
    <w:p w14:paraId="63E7035C" w14:textId="77777777" w:rsidR="00641AEF" w:rsidRPr="007B46C3" w:rsidRDefault="00641AEF" w:rsidP="00641AEF">
      <w:pPr>
        <w:pStyle w:val="a3"/>
        <w:pageBreakBefore/>
        <w:spacing w:before="514" w:after="771"/>
      </w:pPr>
      <w:bookmarkStart w:id="17" w:name="_Toc235790752"/>
      <w:r w:rsidRPr="007B46C3">
        <w:lastRenderedPageBreak/>
        <w:t>附錄二　當地重要投資相關機構</w:t>
      </w:r>
      <w:bookmarkEnd w:id="15"/>
      <w:bookmarkEnd w:id="16"/>
      <w:bookmarkEnd w:id="17"/>
    </w:p>
    <w:p w14:paraId="3078D1CA" w14:textId="77777777" w:rsidR="00F77F76" w:rsidRPr="007B46C3" w:rsidRDefault="00F77F76" w:rsidP="00F77F76">
      <w:pPr>
        <w:pStyle w:val="a6"/>
        <w:ind w:left="945" w:hanging="709"/>
      </w:pPr>
      <w:r w:rsidRPr="007B46C3">
        <w:t>（一）德國外貿暨投資署（</w:t>
      </w:r>
      <w:r w:rsidRPr="007B46C3">
        <w:t>GTAI</w:t>
      </w:r>
      <w:r w:rsidRPr="007B46C3">
        <w:t>，執行聯邦政府招商工作）</w:t>
      </w:r>
    </w:p>
    <w:p w14:paraId="26150568" w14:textId="77777777" w:rsidR="00F77F76" w:rsidRPr="007B46C3" w:rsidRDefault="00F77F76" w:rsidP="00F77F76">
      <w:pPr>
        <w:pStyle w:val="a6"/>
        <w:ind w:left="945" w:hanging="709"/>
        <w:rPr>
          <w:lang w:val="en-US"/>
        </w:rPr>
      </w:pPr>
      <w:r w:rsidRPr="007B46C3">
        <w:tab/>
      </w:r>
      <w:r w:rsidRPr="007B46C3">
        <w:rPr>
          <w:lang w:val="en-US"/>
        </w:rPr>
        <w:t>Germany Trade and Invest GmbH</w:t>
      </w:r>
    </w:p>
    <w:p w14:paraId="0F7D2427" w14:textId="77777777" w:rsidR="00F77F76" w:rsidRPr="007B46C3" w:rsidRDefault="00F77F76" w:rsidP="00F77F76">
      <w:pPr>
        <w:pStyle w:val="a6"/>
        <w:ind w:left="945" w:hanging="709"/>
        <w:rPr>
          <w:lang w:val="en-US"/>
        </w:rPr>
      </w:pPr>
      <w:r w:rsidRPr="007B46C3">
        <w:rPr>
          <w:lang w:val="en-US"/>
        </w:rPr>
        <w:tab/>
      </w:r>
      <w:proofErr w:type="spellStart"/>
      <w:r w:rsidRPr="007B46C3">
        <w:rPr>
          <w:lang w:val="en-US"/>
        </w:rPr>
        <w:t>Friedrichstr</w:t>
      </w:r>
      <w:proofErr w:type="spellEnd"/>
      <w:r w:rsidRPr="007B46C3">
        <w:rPr>
          <w:lang w:val="en-US"/>
        </w:rPr>
        <w:t>. 60, 10117 Berlin, Germany</w:t>
      </w:r>
    </w:p>
    <w:p w14:paraId="4EE09694" w14:textId="77777777" w:rsidR="00F77F76" w:rsidRPr="007B46C3" w:rsidRDefault="00F77F76" w:rsidP="00F77F76">
      <w:pPr>
        <w:pStyle w:val="a6"/>
        <w:ind w:left="945" w:hanging="709"/>
        <w:rPr>
          <w:lang w:val="en-US"/>
        </w:rPr>
      </w:pPr>
      <w:r w:rsidRPr="007B46C3">
        <w:rPr>
          <w:lang w:val="en-US"/>
        </w:rPr>
        <w:tab/>
        <w:t>Tel: +49-30-2000990 / Fax: +49-30-200099111</w:t>
      </w:r>
    </w:p>
    <w:p w14:paraId="18FD7E44" w14:textId="77777777" w:rsidR="00F77F76" w:rsidRPr="007B46C3" w:rsidRDefault="00F77F76" w:rsidP="00F77F76">
      <w:pPr>
        <w:pStyle w:val="a6"/>
        <w:ind w:left="945" w:hanging="709"/>
        <w:rPr>
          <w:lang w:val="en-US"/>
        </w:rPr>
      </w:pPr>
      <w:r w:rsidRPr="007B46C3">
        <w:rPr>
          <w:lang w:val="en-US"/>
        </w:rPr>
        <w:tab/>
      </w:r>
      <w:proofErr w:type="gramStart"/>
      <w:r w:rsidRPr="007B46C3">
        <w:rPr>
          <w:lang w:val="en-US"/>
        </w:rPr>
        <w:t>E-mail:invest@gtai.com</w:t>
      </w:r>
      <w:proofErr w:type="gramEnd"/>
    </w:p>
    <w:p w14:paraId="4FE1A9A7" w14:textId="77777777" w:rsidR="00F77F76" w:rsidRPr="007B46C3" w:rsidRDefault="00F77F76" w:rsidP="00F77F76">
      <w:pPr>
        <w:pStyle w:val="a6"/>
        <w:ind w:left="945" w:hanging="709"/>
        <w:rPr>
          <w:lang w:val="en-US"/>
        </w:rPr>
      </w:pPr>
      <w:r w:rsidRPr="007B46C3">
        <w:rPr>
          <w:lang w:val="en-US"/>
        </w:rPr>
        <w:tab/>
        <w:t>http://www.gtai.com</w:t>
      </w:r>
    </w:p>
    <w:p w14:paraId="1F36594A" w14:textId="77777777" w:rsidR="00F77F76" w:rsidRPr="007B46C3" w:rsidRDefault="00F77F76" w:rsidP="00F77F76">
      <w:pPr>
        <w:pStyle w:val="a6"/>
        <w:ind w:left="945" w:hanging="709"/>
        <w:rPr>
          <w:lang w:val="en-US"/>
        </w:rPr>
      </w:pPr>
      <w:r w:rsidRPr="007B46C3">
        <w:rPr>
          <w:lang w:val="en-US"/>
        </w:rPr>
        <w:t>（</w:t>
      </w:r>
      <w:r w:rsidRPr="007B46C3">
        <w:t>二</w:t>
      </w:r>
      <w:r w:rsidRPr="007B46C3">
        <w:rPr>
          <w:lang w:val="en-US"/>
        </w:rPr>
        <w:t>）</w:t>
      </w:r>
      <w:r w:rsidRPr="007B46C3">
        <w:t>德國工商總會</w:t>
      </w:r>
      <w:r w:rsidRPr="007B46C3">
        <w:rPr>
          <w:lang w:val="en-US"/>
        </w:rPr>
        <w:t>（</w:t>
      </w:r>
      <w:r w:rsidRPr="007B46C3">
        <w:rPr>
          <w:lang w:val="en-US"/>
        </w:rPr>
        <w:t>DIHK</w:t>
      </w:r>
      <w:r w:rsidRPr="007B46C3">
        <w:rPr>
          <w:lang w:val="en-US"/>
        </w:rPr>
        <w:t>）</w:t>
      </w:r>
    </w:p>
    <w:p w14:paraId="030C3BC3" w14:textId="77777777" w:rsidR="00F77F76" w:rsidRPr="007B46C3" w:rsidRDefault="00F77F76" w:rsidP="00F77F76">
      <w:pPr>
        <w:pStyle w:val="a6"/>
        <w:ind w:left="945" w:hanging="709"/>
        <w:rPr>
          <w:lang w:val="de-DE"/>
        </w:rPr>
      </w:pPr>
      <w:r w:rsidRPr="007B46C3">
        <w:rPr>
          <w:lang w:val="en-US"/>
        </w:rPr>
        <w:tab/>
      </w:r>
      <w:r w:rsidRPr="007B46C3">
        <w:rPr>
          <w:lang w:val="de-DE"/>
        </w:rPr>
        <w:t>Deutscher Industrie- und Handelskammertag</w:t>
      </w:r>
    </w:p>
    <w:p w14:paraId="075D4D15" w14:textId="77777777" w:rsidR="00F77F76" w:rsidRPr="007B46C3" w:rsidRDefault="00F77F76" w:rsidP="00F77F76">
      <w:pPr>
        <w:pStyle w:val="a6"/>
        <w:ind w:left="945" w:hanging="709"/>
        <w:rPr>
          <w:lang w:val="de-DE"/>
        </w:rPr>
      </w:pPr>
      <w:r w:rsidRPr="007B46C3">
        <w:rPr>
          <w:lang w:val="de-DE"/>
        </w:rPr>
        <w:tab/>
        <w:t>Breite Str. 29, 11052 Berlin, Germany</w:t>
      </w:r>
    </w:p>
    <w:p w14:paraId="2162DCAD" w14:textId="77777777" w:rsidR="00F77F76" w:rsidRPr="007B46C3" w:rsidRDefault="00F77F76" w:rsidP="00F77F76">
      <w:pPr>
        <w:pStyle w:val="a6"/>
        <w:ind w:left="945" w:hanging="709"/>
        <w:rPr>
          <w:lang w:val="de-DE"/>
        </w:rPr>
      </w:pPr>
      <w:r w:rsidRPr="007B46C3">
        <w:rPr>
          <w:lang w:val="de-DE"/>
        </w:rPr>
        <w:tab/>
        <w:t>Tel:+49-30-203080 / Fax:+49-30-203081000</w:t>
      </w:r>
    </w:p>
    <w:p w14:paraId="68B88C3D" w14:textId="77777777" w:rsidR="00F77F76" w:rsidRPr="007B46C3" w:rsidRDefault="00F77F76" w:rsidP="00F77F76">
      <w:pPr>
        <w:pStyle w:val="a6"/>
        <w:ind w:left="945" w:hanging="709"/>
        <w:rPr>
          <w:lang w:val="de-DE"/>
        </w:rPr>
      </w:pPr>
      <w:r w:rsidRPr="007B46C3">
        <w:rPr>
          <w:lang w:val="de-DE"/>
        </w:rPr>
        <w:tab/>
        <w:t>e-mail:infocenter@berlin.dihk.de</w:t>
      </w:r>
    </w:p>
    <w:p w14:paraId="0AE8E1FC" w14:textId="77777777" w:rsidR="00F77F76" w:rsidRPr="007B46C3" w:rsidRDefault="00F77F76" w:rsidP="00F77F76">
      <w:pPr>
        <w:pStyle w:val="a6"/>
        <w:ind w:left="945" w:hanging="709"/>
        <w:rPr>
          <w:lang w:val="de-DE"/>
        </w:rPr>
      </w:pPr>
      <w:r w:rsidRPr="007B46C3">
        <w:rPr>
          <w:lang w:val="de-DE"/>
        </w:rPr>
        <w:tab/>
        <w:t>Internet:www.dihk.de</w:t>
      </w:r>
    </w:p>
    <w:p w14:paraId="233225DD" w14:textId="77777777" w:rsidR="00F77F76" w:rsidRPr="007B46C3" w:rsidRDefault="00F77F76" w:rsidP="00F77F76">
      <w:pPr>
        <w:pStyle w:val="a6"/>
        <w:ind w:left="945" w:hanging="709"/>
        <w:rPr>
          <w:lang w:val="de-DE"/>
        </w:rPr>
      </w:pPr>
      <w:r w:rsidRPr="007B46C3">
        <w:rPr>
          <w:lang w:val="de-DE"/>
        </w:rPr>
        <w:t>（</w:t>
      </w:r>
      <w:r w:rsidRPr="007B46C3">
        <w:t>三</w:t>
      </w:r>
      <w:r w:rsidRPr="007B46C3">
        <w:rPr>
          <w:lang w:val="de-DE"/>
        </w:rPr>
        <w:t>）</w:t>
      </w:r>
      <w:r w:rsidRPr="007B46C3">
        <w:t>巴登</w:t>
      </w:r>
      <w:proofErr w:type="gramStart"/>
      <w:r w:rsidRPr="007B46C3">
        <w:rPr>
          <w:lang w:val="de-DE"/>
        </w:rPr>
        <w:t>－</w:t>
      </w:r>
      <w:r w:rsidRPr="007B46C3">
        <w:t>符騰堡邦</w:t>
      </w:r>
      <w:proofErr w:type="gramEnd"/>
      <w:r w:rsidRPr="007B46C3">
        <w:rPr>
          <w:lang w:val="de-DE"/>
        </w:rPr>
        <w:t>（</w:t>
      </w:r>
      <w:r w:rsidRPr="007B46C3">
        <w:rPr>
          <w:lang w:val="de-DE"/>
        </w:rPr>
        <w:t>Baden-Württemberg</w:t>
      </w:r>
      <w:r w:rsidRPr="007B46C3">
        <w:rPr>
          <w:lang w:val="de-DE"/>
        </w:rPr>
        <w:t>）</w:t>
      </w:r>
    </w:p>
    <w:p w14:paraId="55E3544B" w14:textId="77777777" w:rsidR="00F77F76" w:rsidRPr="007B46C3" w:rsidRDefault="00F77F76" w:rsidP="00F77F76">
      <w:pPr>
        <w:pStyle w:val="a6"/>
        <w:ind w:left="945" w:hanging="709"/>
        <w:rPr>
          <w:lang w:val="de-DE"/>
        </w:rPr>
      </w:pPr>
      <w:r w:rsidRPr="007B46C3">
        <w:rPr>
          <w:lang w:val="de-DE"/>
        </w:rPr>
        <w:tab/>
        <w:t>Baden-Württemberg International Agency for International Economic and Scientific Cooperation</w:t>
      </w:r>
    </w:p>
    <w:p w14:paraId="0D25A641" w14:textId="77777777" w:rsidR="00F77F76" w:rsidRPr="007B46C3" w:rsidRDefault="00F77F76" w:rsidP="00F77F76">
      <w:pPr>
        <w:pStyle w:val="a6"/>
        <w:ind w:left="945" w:hanging="709"/>
        <w:rPr>
          <w:lang w:val="de-DE"/>
        </w:rPr>
      </w:pPr>
      <w:r w:rsidRPr="007B46C3">
        <w:rPr>
          <w:lang w:val="de-DE"/>
        </w:rPr>
        <w:tab/>
        <w:t>Willi-Bleicher-Str. 19, 70174 Stuttgart, Germany</w:t>
      </w:r>
    </w:p>
    <w:p w14:paraId="7867B964" w14:textId="77777777" w:rsidR="00F77F76" w:rsidRPr="007B46C3" w:rsidRDefault="00F77F76" w:rsidP="00F77F76">
      <w:pPr>
        <w:pStyle w:val="a6"/>
        <w:ind w:left="945" w:hanging="709"/>
        <w:rPr>
          <w:lang w:val="de-DE"/>
        </w:rPr>
      </w:pPr>
      <w:r w:rsidRPr="007B46C3">
        <w:rPr>
          <w:lang w:val="de-DE"/>
        </w:rPr>
        <w:tab/>
        <w:t>Tel: +49-711-227870 / Fax: +49-711-2278722</w:t>
      </w:r>
    </w:p>
    <w:p w14:paraId="3E4030DB" w14:textId="77777777" w:rsidR="00F77F76" w:rsidRPr="007B46C3" w:rsidRDefault="00F77F76" w:rsidP="00F77F76">
      <w:pPr>
        <w:pStyle w:val="a6"/>
        <w:ind w:left="945" w:hanging="709"/>
        <w:rPr>
          <w:lang w:val="de-DE"/>
        </w:rPr>
      </w:pPr>
      <w:r w:rsidRPr="007B46C3">
        <w:rPr>
          <w:lang w:val="de-DE"/>
        </w:rPr>
        <w:tab/>
        <w:t>E-Mail: info@bw-i.de</w:t>
      </w:r>
    </w:p>
    <w:p w14:paraId="3F9F2164" w14:textId="77777777" w:rsidR="00F77F76" w:rsidRPr="007B46C3" w:rsidRDefault="00F77F76" w:rsidP="00F77F76">
      <w:pPr>
        <w:pStyle w:val="a6"/>
        <w:ind w:left="945" w:hanging="709"/>
        <w:rPr>
          <w:lang w:val="de-DE"/>
        </w:rPr>
      </w:pPr>
      <w:r w:rsidRPr="007B46C3">
        <w:rPr>
          <w:lang w:val="de-DE"/>
        </w:rPr>
        <w:tab/>
        <w:t>Internet:ttp://www.bw-invest.de</w:t>
      </w:r>
    </w:p>
    <w:p w14:paraId="26167537" w14:textId="77777777" w:rsidR="00F77F76" w:rsidRPr="007B46C3" w:rsidRDefault="00F77F76" w:rsidP="00F77F76">
      <w:pPr>
        <w:pStyle w:val="a6"/>
        <w:ind w:left="945" w:hanging="709"/>
        <w:rPr>
          <w:lang w:val="de-DE"/>
        </w:rPr>
      </w:pPr>
      <w:r w:rsidRPr="007B46C3">
        <w:rPr>
          <w:lang w:val="de-DE"/>
        </w:rPr>
        <w:t>（</w:t>
      </w:r>
      <w:r w:rsidRPr="007B46C3">
        <w:t>四</w:t>
      </w:r>
      <w:r w:rsidRPr="007B46C3">
        <w:rPr>
          <w:lang w:val="de-DE"/>
        </w:rPr>
        <w:t>）</w:t>
      </w:r>
      <w:r w:rsidRPr="007B46C3">
        <w:t>巴伐利亞</w:t>
      </w:r>
      <w:proofErr w:type="gramStart"/>
      <w:r w:rsidRPr="007B46C3">
        <w:t>邦</w:t>
      </w:r>
      <w:proofErr w:type="gramEnd"/>
      <w:r w:rsidRPr="007B46C3">
        <w:rPr>
          <w:lang w:val="de-DE"/>
        </w:rPr>
        <w:t>（</w:t>
      </w:r>
      <w:r w:rsidRPr="007B46C3">
        <w:rPr>
          <w:lang w:val="de-DE"/>
        </w:rPr>
        <w:t>Bayern</w:t>
      </w:r>
      <w:r w:rsidRPr="007B46C3">
        <w:rPr>
          <w:lang w:val="de-DE"/>
        </w:rPr>
        <w:t>）</w:t>
      </w:r>
    </w:p>
    <w:p w14:paraId="469B84D0" w14:textId="77777777" w:rsidR="00F77F76" w:rsidRPr="007B46C3" w:rsidRDefault="00F77F76" w:rsidP="00F77F76">
      <w:pPr>
        <w:pStyle w:val="a6"/>
        <w:ind w:left="945" w:hanging="709"/>
        <w:rPr>
          <w:lang w:val="de-DE"/>
        </w:rPr>
      </w:pPr>
      <w:r w:rsidRPr="007B46C3">
        <w:rPr>
          <w:lang w:val="de-DE"/>
        </w:rPr>
        <w:tab/>
        <w:t>Invest in Bavaria</w:t>
      </w:r>
    </w:p>
    <w:p w14:paraId="5743047D" w14:textId="77777777" w:rsidR="00F77F76" w:rsidRPr="007B46C3" w:rsidRDefault="00F77F76" w:rsidP="00F77F76">
      <w:pPr>
        <w:pStyle w:val="a6"/>
        <w:ind w:left="945" w:hanging="709"/>
        <w:rPr>
          <w:lang w:val="de-DE"/>
        </w:rPr>
      </w:pPr>
      <w:r w:rsidRPr="007B46C3">
        <w:rPr>
          <w:lang w:val="de-DE"/>
        </w:rPr>
        <w:lastRenderedPageBreak/>
        <w:tab/>
        <w:t>Prinzregentenstr. 28, 80538 München, Germany</w:t>
      </w:r>
    </w:p>
    <w:p w14:paraId="411022F3" w14:textId="77777777" w:rsidR="00F77F76" w:rsidRPr="007B46C3" w:rsidRDefault="00F77F76" w:rsidP="00F77F76">
      <w:pPr>
        <w:pStyle w:val="a6"/>
        <w:ind w:left="945" w:hanging="709"/>
        <w:rPr>
          <w:lang w:val="de-DE"/>
        </w:rPr>
      </w:pPr>
      <w:r w:rsidRPr="007B46C3">
        <w:rPr>
          <w:lang w:val="de-DE"/>
        </w:rPr>
        <w:tab/>
        <w:t>Tel: +49-89-2162-2642 / Fax: +49-89-2162-2803</w:t>
      </w:r>
    </w:p>
    <w:p w14:paraId="2319A191" w14:textId="77777777" w:rsidR="00F77F76" w:rsidRPr="007B46C3" w:rsidRDefault="00F77F76" w:rsidP="00F77F76">
      <w:pPr>
        <w:pStyle w:val="a6"/>
        <w:ind w:left="945" w:hanging="709"/>
        <w:rPr>
          <w:lang w:val="de-DE"/>
        </w:rPr>
      </w:pPr>
      <w:r w:rsidRPr="007B46C3">
        <w:rPr>
          <w:lang w:val="de-DE"/>
        </w:rPr>
        <w:tab/>
        <w:t>E-Mail: info@invest-in-bavaria.de</w:t>
      </w:r>
    </w:p>
    <w:p w14:paraId="2957F09F" w14:textId="77777777" w:rsidR="00F77F76" w:rsidRPr="007B46C3" w:rsidRDefault="00F77F76" w:rsidP="00F77F76">
      <w:pPr>
        <w:pStyle w:val="a6"/>
        <w:ind w:left="945" w:hanging="709"/>
        <w:rPr>
          <w:lang w:val="de-DE"/>
        </w:rPr>
      </w:pPr>
      <w:r w:rsidRPr="007B46C3">
        <w:rPr>
          <w:lang w:val="de-DE"/>
        </w:rPr>
        <w:tab/>
        <w:t>Internet: http://www.invest-in-bavaria.de</w:t>
      </w:r>
    </w:p>
    <w:p w14:paraId="2DB6DF67" w14:textId="77777777" w:rsidR="00F77F76" w:rsidRPr="007B46C3" w:rsidRDefault="00F77F76" w:rsidP="00F77F76">
      <w:pPr>
        <w:pStyle w:val="a6"/>
        <w:ind w:left="945" w:hanging="709"/>
        <w:rPr>
          <w:lang w:val="de-DE"/>
        </w:rPr>
      </w:pPr>
      <w:r w:rsidRPr="007B46C3">
        <w:rPr>
          <w:lang w:val="de-DE"/>
        </w:rPr>
        <w:t>（</w:t>
      </w:r>
      <w:r w:rsidRPr="007B46C3">
        <w:t>五</w:t>
      </w:r>
      <w:r w:rsidRPr="007B46C3">
        <w:rPr>
          <w:lang w:val="de-DE"/>
        </w:rPr>
        <w:t>）</w:t>
      </w:r>
      <w:r w:rsidRPr="007B46C3">
        <w:t>薩蘭邦</w:t>
      </w:r>
      <w:r w:rsidRPr="007B46C3">
        <w:rPr>
          <w:lang w:val="de-DE"/>
        </w:rPr>
        <w:t>（</w:t>
      </w:r>
      <w:r w:rsidRPr="007B46C3">
        <w:rPr>
          <w:lang w:val="de-DE"/>
        </w:rPr>
        <w:t>Saarland</w:t>
      </w:r>
      <w:r w:rsidRPr="007B46C3">
        <w:rPr>
          <w:lang w:val="de-DE"/>
        </w:rPr>
        <w:t>）</w:t>
      </w:r>
    </w:p>
    <w:p w14:paraId="5BA52B83" w14:textId="77777777" w:rsidR="00F77F76" w:rsidRPr="007B46C3" w:rsidRDefault="00F77F76" w:rsidP="00F77F76">
      <w:pPr>
        <w:pStyle w:val="a6"/>
        <w:ind w:left="945" w:hanging="709"/>
        <w:rPr>
          <w:lang w:val="de-DE"/>
        </w:rPr>
      </w:pPr>
      <w:r w:rsidRPr="007B46C3">
        <w:rPr>
          <w:lang w:val="de-DE"/>
        </w:rPr>
        <w:tab/>
      </w:r>
      <w:r w:rsidR="00915114" w:rsidRPr="007B46C3">
        <w:rPr>
          <w:lang w:val="de-DE"/>
        </w:rPr>
        <w:t>Germanys Saarland</w:t>
      </w:r>
    </w:p>
    <w:p w14:paraId="6A832A29" w14:textId="77777777" w:rsidR="007745F6" w:rsidRPr="007B46C3" w:rsidRDefault="00F77F76" w:rsidP="007745F6">
      <w:pPr>
        <w:pStyle w:val="a6"/>
        <w:ind w:left="945" w:hanging="709"/>
        <w:rPr>
          <w:lang w:val="de-DE"/>
        </w:rPr>
      </w:pPr>
      <w:r w:rsidRPr="007B46C3">
        <w:rPr>
          <w:lang w:val="de-DE"/>
        </w:rPr>
        <w:tab/>
      </w:r>
      <w:r w:rsidR="00205A88" w:rsidRPr="007B46C3">
        <w:rPr>
          <w:lang w:val="de-DE"/>
        </w:rPr>
        <w:t>Franz-Josef-Röder-Straße 17, 66119 Saarbrücken, Germany</w:t>
      </w:r>
    </w:p>
    <w:p w14:paraId="44F56479" w14:textId="77777777" w:rsidR="00F77F76" w:rsidRPr="007B46C3" w:rsidRDefault="00F77F76" w:rsidP="00F77F76">
      <w:pPr>
        <w:pStyle w:val="a6"/>
        <w:ind w:left="945" w:hanging="709"/>
        <w:rPr>
          <w:lang w:val="de-DE"/>
        </w:rPr>
      </w:pPr>
      <w:r w:rsidRPr="007B46C3">
        <w:rPr>
          <w:lang w:val="de-DE"/>
        </w:rPr>
        <w:tab/>
        <w:t>Tel</w:t>
      </w:r>
      <w:r w:rsidR="00205A88" w:rsidRPr="007B46C3">
        <w:rPr>
          <w:lang w:val="de-DE"/>
        </w:rPr>
        <w:t>: +49-681-501-4532 /Fax:+49-681-501-4159</w:t>
      </w:r>
    </w:p>
    <w:p w14:paraId="151C6049" w14:textId="77777777" w:rsidR="00F77F76" w:rsidRPr="007B46C3" w:rsidRDefault="00F77F76" w:rsidP="00F77F76">
      <w:pPr>
        <w:pStyle w:val="a6"/>
        <w:ind w:left="945" w:hanging="709"/>
        <w:rPr>
          <w:lang w:val="de-DE"/>
        </w:rPr>
      </w:pPr>
      <w:r w:rsidRPr="007B46C3">
        <w:rPr>
          <w:lang w:val="de-DE"/>
        </w:rPr>
        <w:tab/>
        <w:t xml:space="preserve">E-Mail: </w:t>
      </w:r>
      <w:r w:rsidR="00205A88" w:rsidRPr="007B46C3">
        <w:rPr>
          <w:lang w:val="de-DE"/>
        </w:rPr>
        <w:t>referat.b3@wirtschaft.saarland.de</w:t>
      </w:r>
    </w:p>
    <w:p w14:paraId="7CA67A53" w14:textId="77777777" w:rsidR="00F77F76" w:rsidRPr="007B46C3" w:rsidRDefault="00F77F76" w:rsidP="00F77F76">
      <w:pPr>
        <w:pStyle w:val="a6"/>
        <w:ind w:left="945" w:hanging="709"/>
        <w:rPr>
          <w:lang w:val="de-DE"/>
        </w:rPr>
      </w:pPr>
      <w:r w:rsidRPr="007B46C3">
        <w:rPr>
          <w:lang w:val="de-DE"/>
        </w:rPr>
        <w:tab/>
        <w:t>Internet:</w:t>
      </w:r>
      <w:r w:rsidR="00205A88" w:rsidRPr="007B46C3">
        <w:rPr>
          <w:lang w:val="de-DE"/>
        </w:rPr>
        <w:t xml:space="preserve"> https://www.saarland.de/mwide/DE/portale/wirtschaft/investitionenimbetrieb</w:t>
      </w:r>
    </w:p>
    <w:p w14:paraId="19AFCFFF" w14:textId="77777777" w:rsidR="00F77F76" w:rsidRPr="007B46C3" w:rsidRDefault="00F77F76" w:rsidP="00F77F76">
      <w:pPr>
        <w:pStyle w:val="a6"/>
        <w:ind w:left="945" w:hanging="709"/>
        <w:rPr>
          <w:lang w:val="de-DE"/>
        </w:rPr>
      </w:pPr>
      <w:r w:rsidRPr="007B46C3">
        <w:rPr>
          <w:lang w:val="de-DE"/>
        </w:rPr>
        <w:t>（</w:t>
      </w:r>
      <w:r w:rsidRPr="007B46C3">
        <w:t>六</w:t>
      </w:r>
      <w:r w:rsidRPr="007B46C3">
        <w:rPr>
          <w:lang w:val="de-DE"/>
        </w:rPr>
        <w:t>）</w:t>
      </w:r>
      <w:r w:rsidRPr="007B46C3">
        <w:t>黑森邦</w:t>
      </w:r>
      <w:r w:rsidRPr="007B46C3">
        <w:rPr>
          <w:lang w:val="de-DE"/>
        </w:rPr>
        <w:t>（</w:t>
      </w:r>
      <w:r w:rsidRPr="007B46C3">
        <w:rPr>
          <w:lang w:val="de-DE"/>
        </w:rPr>
        <w:t>Hessen</w:t>
      </w:r>
      <w:r w:rsidRPr="007B46C3">
        <w:rPr>
          <w:lang w:val="de-DE"/>
        </w:rPr>
        <w:t>）</w:t>
      </w:r>
    </w:p>
    <w:p w14:paraId="08CB1746" w14:textId="77777777" w:rsidR="00F77F76" w:rsidRPr="007B46C3" w:rsidRDefault="00F77F76" w:rsidP="00F77F76">
      <w:pPr>
        <w:pStyle w:val="a6"/>
        <w:ind w:left="945" w:hanging="709"/>
        <w:rPr>
          <w:lang w:val="de-DE"/>
        </w:rPr>
      </w:pPr>
      <w:r w:rsidRPr="007B46C3">
        <w:rPr>
          <w:lang w:val="de-DE"/>
        </w:rPr>
        <w:tab/>
        <w:t>Hessen Agentur GmbH</w:t>
      </w:r>
    </w:p>
    <w:p w14:paraId="72487D4B" w14:textId="77777777" w:rsidR="00F77F76" w:rsidRPr="007B46C3" w:rsidRDefault="00F77F76" w:rsidP="00F77F76">
      <w:pPr>
        <w:pStyle w:val="a6"/>
        <w:ind w:left="945" w:hanging="709"/>
        <w:rPr>
          <w:lang w:val="de-DE"/>
        </w:rPr>
      </w:pPr>
      <w:r w:rsidRPr="007B46C3">
        <w:rPr>
          <w:lang w:val="de-DE"/>
        </w:rPr>
        <w:tab/>
        <w:t>Abraham-Lincoln-Strasse 38-42, 65189 Wiesbaden, Germany</w:t>
      </w:r>
    </w:p>
    <w:p w14:paraId="61FB8E2B" w14:textId="77777777" w:rsidR="00F77F76" w:rsidRPr="007B46C3" w:rsidRDefault="00F77F76" w:rsidP="00F77F76">
      <w:pPr>
        <w:pStyle w:val="a6"/>
        <w:ind w:left="945" w:hanging="709"/>
        <w:rPr>
          <w:lang w:val="de-DE"/>
        </w:rPr>
      </w:pPr>
      <w:r w:rsidRPr="007B46C3">
        <w:rPr>
          <w:lang w:val="de-DE"/>
        </w:rPr>
        <w:tab/>
        <w:t>Tel.: +49-611-77481 / Fax: +49-611-7748466</w:t>
      </w:r>
    </w:p>
    <w:p w14:paraId="0A8A056E" w14:textId="77777777" w:rsidR="00F77F76" w:rsidRPr="007B46C3" w:rsidRDefault="00F77F76" w:rsidP="00F77F76">
      <w:pPr>
        <w:pStyle w:val="a6"/>
        <w:ind w:left="945" w:hanging="709"/>
        <w:rPr>
          <w:lang w:val="de-DE"/>
        </w:rPr>
      </w:pPr>
      <w:r w:rsidRPr="007B46C3">
        <w:rPr>
          <w:lang w:val="de-DE"/>
        </w:rPr>
        <w:tab/>
        <w:t>E-Mail : info@hessen-agentur.de</w:t>
      </w:r>
    </w:p>
    <w:p w14:paraId="6BFEFF76" w14:textId="77777777" w:rsidR="00F77F76" w:rsidRPr="007B46C3" w:rsidRDefault="00F77F76" w:rsidP="00F77F76">
      <w:pPr>
        <w:pStyle w:val="a6"/>
        <w:ind w:left="945" w:hanging="709"/>
        <w:rPr>
          <w:lang w:val="de-DE"/>
        </w:rPr>
      </w:pPr>
      <w:r w:rsidRPr="007B46C3">
        <w:rPr>
          <w:lang w:val="de-DE"/>
        </w:rPr>
        <w:tab/>
        <w:t>Internet :http://www.hessen-agentur.de</w:t>
      </w:r>
    </w:p>
    <w:p w14:paraId="309B3C0B" w14:textId="77777777" w:rsidR="00F77F76" w:rsidRPr="007B46C3" w:rsidRDefault="00F77F76" w:rsidP="00F77F76">
      <w:pPr>
        <w:pStyle w:val="a6"/>
        <w:ind w:left="945" w:hanging="709"/>
        <w:rPr>
          <w:lang w:val="de-DE"/>
        </w:rPr>
      </w:pPr>
      <w:r w:rsidRPr="007B46C3">
        <w:rPr>
          <w:lang w:val="de-DE"/>
        </w:rPr>
        <w:t>（</w:t>
      </w:r>
      <w:r w:rsidRPr="007B46C3">
        <w:t>七</w:t>
      </w:r>
      <w:r w:rsidRPr="007B46C3">
        <w:rPr>
          <w:lang w:val="de-DE"/>
        </w:rPr>
        <w:t>）</w:t>
      </w:r>
      <w:r w:rsidRPr="007B46C3">
        <w:t>北</w:t>
      </w:r>
      <w:proofErr w:type="gramStart"/>
      <w:r w:rsidRPr="007B46C3">
        <w:t>萊茵</w:t>
      </w:r>
      <w:r w:rsidRPr="007B46C3">
        <w:rPr>
          <w:lang w:val="de-DE"/>
        </w:rPr>
        <w:t>－</w:t>
      </w:r>
      <w:r w:rsidRPr="007B46C3">
        <w:t>西伐</w:t>
      </w:r>
      <w:proofErr w:type="gramEnd"/>
      <w:r w:rsidRPr="007B46C3">
        <w:t>利亞</w:t>
      </w:r>
      <w:proofErr w:type="gramStart"/>
      <w:r w:rsidRPr="007B46C3">
        <w:t>邦</w:t>
      </w:r>
      <w:proofErr w:type="gramEnd"/>
      <w:r w:rsidRPr="007B46C3">
        <w:rPr>
          <w:lang w:val="de-DE"/>
        </w:rPr>
        <w:t>（</w:t>
      </w:r>
      <w:r w:rsidRPr="007B46C3">
        <w:rPr>
          <w:lang w:val="de-DE"/>
        </w:rPr>
        <w:t>Nordrhein-Westfalen</w:t>
      </w:r>
      <w:r w:rsidRPr="007B46C3">
        <w:rPr>
          <w:lang w:val="de-DE"/>
        </w:rPr>
        <w:t>）</w:t>
      </w:r>
    </w:p>
    <w:p w14:paraId="4E5B344F" w14:textId="77777777" w:rsidR="00F77F76" w:rsidRPr="007B46C3" w:rsidRDefault="00F77F76" w:rsidP="00F77F76">
      <w:pPr>
        <w:pStyle w:val="a6"/>
        <w:ind w:left="945" w:hanging="709"/>
        <w:rPr>
          <w:lang w:val="en-US"/>
        </w:rPr>
      </w:pPr>
      <w:r w:rsidRPr="007B46C3">
        <w:rPr>
          <w:lang w:val="de-DE"/>
        </w:rPr>
        <w:tab/>
      </w:r>
      <w:proofErr w:type="spellStart"/>
      <w:r w:rsidR="00915114" w:rsidRPr="007B46C3">
        <w:rPr>
          <w:lang w:val="en-US"/>
        </w:rPr>
        <w:t>NRW.Global</w:t>
      </w:r>
      <w:proofErr w:type="spellEnd"/>
      <w:r w:rsidR="00915114" w:rsidRPr="007B46C3">
        <w:rPr>
          <w:lang w:val="en-US"/>
        </w:rPr>
        <w:t xml:space="preserve"> Business GmbH</w:t>
      </w:r>
    </w:p>
    <w:p w14:paraId="1BF28B06" w14:textId="77777777" w:rsidR="00F77F76" w:rsidRPr="007B46C3" w:rsidRDefault="00F77F76" w:rsidP="00F77F76">
      <w:pPr>
        <w:pStyle w:val="a6"/>
        <w:ind w:left="945" w:hanging="709"/>
        <w:rPr>
          <w:lang w:val="de-DE"/>
        </w:rPr>
      </w:pPr>
      <w:r w:rsidRPr="007B46C3">
        <w:rPr>
          <w:lang w:val="en-US"/>
        </w:rPr>
        <w:tab/>
      </w:r>
      <w:r w:rsidRPr="007B46C3">
        <w:rPr>
          <w:lang w:val="de-DE"/>
        </w:rPr>
        <w:t>Völklinger Str. 4, 40219 Düsseldorf, Germany</w:t>
      </w:r>
    </w:p>
    <w:p w14:paraId="42CC343B" w14:textId="77777777" w:rsidR="00F77F76" w:rsidRPr="007B46C3" w:rsidRDefault="00F77F76" w:rsidP="00F77F76">
      <w:pPr>
        <w:pStyle w:val="a6"/>
        <w:ind w:left="945" w:hanging="709"/>
        <w:rPr>
          <w:lang w:val="de-DE"/>
        </w:rPr>
      </w:pPr>
      <w:r w:rsidRPr="007B46C3">
        <w:rPr>
          <w:lang w:val="de-DE"/>
        </w:rPr>
        <w:tab/>
        <w:t>Tel.: +49</w:t>
      </w:r>
      <w:r w:rsidRPr="007B46C3">
        <w:rPr>
          <w:lang w:val="de-DE"/>
        </w:rPr>
        <w:t>（</w:t>
      </w:r>
      <w:r w:rsidRPr="007B46C3">
        <w:rPr>
          <w:lang w:val="de-DE"/>
        </w:rPr>
        <w:t>211</w:t>
      </w:r>
      <w:r w:rsidRPr="007B46C3">
        <w:rPr>
          <w:lang w:val="de-DE"/>
        </w:rPr>
        <w:t>）</w:t>
      </w:r>
      <w:r w:rsidRPr="007B46C3">
        <w:rPr>
          <w:lang w:val="de-DE"/>
        </w:rPr>
        <w:t>13000-0 / Fax: +49</w:t>
      </w:r>
      <w:r w:rsidRPr="007B46C3">
        <w:rPr>
          <w:lang w:val="de-DE"/>
        </w:rPr>
        <w:t>（</w:t>
      </w:r>
      <w:r w:rsidRPr="007B46C3">
        <w:rPr>
          <w:lang w:val="de-DE"/>
        </w:rPr>
        <w:t>211</w:t>
      </w:r>
      <w:r w:rsidRPr="007B46C3">
        <w:rPr>
          <w:lang w:val="de-DE"/>
        </w:rPr>
        <w:t>）</w:t>
      </w:r>
      <w:r w:rsidRPr="007B46C3">
        <w:rPr>
          <w:lang w:val="de-DE"/>
        </w:rPr>
        <w:t xml:space="preserve">13000-154 </w:t>
      </w:r>
    </w:p>
    <w:p w14:paraId="2EFC871D" w14:textId="77777777" w:rsidR="00F77F76" w:rsidRPr="007B46C3" w:rsidRDefault="00F77F76" w:rsidP="00F77F76">
      <w:pPr>
        <w:pStyle w:val="a6"/>
        <w:ind w:left="945" w:hanging="709"/>
        <w:rPr>
          <w:lang w:val="de-DE"/>
        </w:rPr>
      </w:pPr>
      <w:r w:rsidRPr="007B46C3">
        <w:rPr>
          <w:lang w:val="de-DE"/>
        </w:rPr>
        <w:tab/>
        <w:t xml:space="preserve">E-Mail: </w:t>
      </w:r>
      <w:r w:rsidR="00915114" w:rsidRPr="007B46C3">
        <w:rPr>
          <w:lang w:val="de-DE"/>
        </w:rPr>
        <w:t>nrw@nrwglobalbusiness.com</w:t>
      </w:r>
    </w:p>
    <w:p w14:paraId="28D8288C" w14:textId="77777777" w:rsidR="00F77F76" w:rsidRPr="007B46C3" w:rsidRDefault="00F77F76" w:rsidP="00F77F76">
      <w:pPr>
        <w:pStyle w:val="a6"/>
        <w:ind w:left="945" w:hanging="709"/>
        <w:rPr>
          <w:lang w:val="de-DE"/>
        </w:rPr>
      </w:pPr>
      <w:r w:rsidRPr="007B46C3">
        <w:rPr>
          <w:lang w:val="de-DE"/>
        </w:rPr>
        <w:tab/>
        <w:t xml:space="preserve">Internet: </w:t>
      </w:r>
      <w:r w:rsidR="00915114" w:rsidRPr="007B46C3">
        <w:rPr>
          <w:lang w:val="de-DE"/>
        </w:rPr>
        <w:t>https://www.nrwglobalbusiness.com/</w:t>
      </w:r>
    </w:p>
    <w:p w14:paraId="07984181" w14:textId="77777777" w:rsidR="00F77F76" w:rsidRPr="007B46C3" w:rsidRDefault="00F77F76" w:rsidP="00F77F76">
      <w:pPr>
        <w:pStyle w:val="a6"/>
        <w:ind w:left="945" w:hanging="709"/>
        <w:rPr>
          <w:lang w:val="de-DE"/>
        </w:rPr>
      </w:pPr>
      <w:r w:rsidRPr="007B46C3">
        <w:rPr>
          <w:lang w:val="de-DE"/>
        </w:rPr>
        <w:t>（</w:t>
      </w:r>
      <w:r w:rsidRPr="007B46C3">
        <w:t>八</w:t>
      </w:r>
      <w:r w:rsidRPr="007B46C3">
        <w:rPr>
          <w:lang w:val="de-DE"/>
        </w:rPr>
        <w:t>）</w:t>
      </w:r>
      <w:proofErr w:type="gramStart"/>
      <w:r w:rsidRPr="007B46C3">
        <w:t>萊</w:t>
      </w:r>
      <w:proofErr w:type="gramEnd"/>
      <w:r w:rsidRPr="007B46C3">
        <w:t>茵</w:t>
      </w:r>
      <w:r w:rsidRPr="007B46C3">
        <w:rPr>
          <w:lang w:val="de-DE"/>
        </w:rPr>
        <w:t>－</w:t>
      </w:r>
      <w:r w:rsidRPr="007B46C3">
        <w:t>法爾茲邦</w:t>
      </w:r>
      <w:r w:rsidRPr="007B46C3">
        <w:rPr>
          <w:lang w:val="de-DE"/>
        </w:rPr>
        <w:t>（</w:t>
      </w:r>
      <w:r w:rsidRPr="007B46C3">
        <w:rPr>
          <w:lang w:val="de-DE"/>
        </w:rPr>
        <w:t>Rheinland-Pfalz</w:t>
      </w:r>
      <w:r w:rsidRPr="007B46C3">
        <w:rPr>
          <w:lang w:val="de-DE"/>
        </w:rPr>
        <w:t>）</w:t>
      </w:r>
    </w:p>
    <w:p w14:paraId="77159FA4" w14:textId="77777777" w:rsidR="00F77F76" w:rsidRPr="007B46C3" w:rsidRDefault="00F77F76" w:rsidP="00F77F76">
      <w:pPr>
        <w:pStyle w:val="a6"/>
        <w:ind w:left="945" w:hanging="709"/>
        <w:rPr>
          <w:lang w:val="de-DE"/>
        </w:rPr>
      </w:pPr>
      <w:r w:rsidRPr="007B46C3">
        <w:rPr>
          <w:lang w:val="de-DE"/>
        </w:rPr>
        <w:tab/>
        <w:t>ISB Investitions- und Strukturbank Rheinland-Pfalz</w:t>
      </w:r>
    </w:p>
    <w:p w14:paraId="139A561C" w14:textId="77777777" w:rsidR="00F77F76" w:rsidRPr="007B46C3" w:rsidRDefault="00F77F76" w:rsidP="00F77F76">
      <w:pPr>
        <w:pStyle w:val="a6"/>
        <w:ind w:left="945" w:hanging="709"/>
        <w:rPr>
          <w:lang w:val="de-DE"/>
        </w:rPr>
      </w:pPr>
      <w:r w:rsidRPr="007B46C3">
        <w:rPr>
          <w:lang w:val="de-DE"/>
        </w:rPr>
        <w:lastRenderedPageBreak/>
        <w:tab/>
        <w:t>Holzhofstraße 4, 55116 Mainz, Germany</w:t>
      </w:r>
    </w:p>
    <w:p w14:paraId="22E629A5" w14:textId="77777777" w:rsidR="00F77F76" w:rsidRPr="007B46C3" w:rsidRDefault="00F77F76" w:rsidP="00F77F76">
      <w:pPr>
        <w:pStyle w:val="a6"/>
        <w:ind w:left="945" w:hanging="709"/>
        <w:rPr>
          <w:lang w:val="de-DE"/>
        </w:rPr>
      </w:pPr>
      <w:r w:rsidRPr="007B46C3">
        <w:rPr>
          <w:lang w:val="de-DE"/>
        </w:rPr>
        <w:tab/>
        <w:t xml:space="preserve">Tel: +49-6131-9850 / Fax: +49- 06131/ 985-299 </w:t>
      </w:r>
    </w:p>
    <w:p w14:paraId="72D85EA1" w14:textId="77777777" w:rsidR="00F77F76" w:rsidRPr="007B46C3" w:rsidRDefault="00F77F76" w:rsidP="00F77F76">
      <w:pPr>
        <w:pStyle w:val="a6"/>
        <w:ind w:left="945" w:hanging="709"/>
        <w:rPr>
          <w:lang w:val="de-DE"/>
        </w:rPr>
      </w:pPr>
      <w:r w:rsidRPr="007B46C3">
        <w:rPr>
          <w:lang w:val="de-DE"/>
        </w:rPr>
        <w:tab/>
        <w:t>E-Mail: isb-marketing@isb.rlp.de</w:t>
      </w:r>
    </w:p>
    <w:p w14:paraId="71B32F76" w14:textId="77777777" w:rsidR="00F77F76" w:rsidRPr="007B46C3" w:rsidRDefault="00F77F76" w:rsidP="00F77F76">
      <w:pPr>
        <w:pStyle w:val="a6"/>
        <w:ind w:left="945" w:hanging="709"/>
        <w:rPr>
          <w:lang w:val="de-DE"/>
        </w:rPr>
      </w:pPr>
      <w:r w:rsidRPr="007B46C3">
        <w:rPr>
          <w:lang w:val="de-DE"/>
        </w:rPr>
        <w:tab/>
        <w:t>Internet: http://www.isb.rlp.de</w:t>
      </w:r>
    </w:p>
    <w:p w14:paraId="0230AE25" w14:textId="77777777" w:rsidR="00F77F76" w:rsidRPr="007B46C3" w:rsidRDefault="00F77F76" w:rsidP="00F77F76">
      <w:pPr>
        <w:pStyle w:val="a6"/>
        <w:ind w:left="945" w:hanging="709"/>
        <w:rPr>
          <w:lang w:val="de-DE"/>
        </w:rPr>
      </w:pPr>
      <w:r w:rsidRPr="007B46C3">
        <w:rPr>
          <w:lang w:val="de-DE"/>
        </w:rPr>
        <w:t>（</w:t>
      </w:r>
      <w:r w:rsidRPr="007B46C3">
        <w:t>九</w:t>
      </w:r>
      <w:r w:rsidRPr="007B46C3">
        <w:rPr>
          <w:lang w:val="de-DE"/>
        </w:rPr>
        <w:t>）</w:t>
      </w:r>
      <w:r w:rsidRPr="007B46C3">
        <w:t>薩克森</w:t>
      </w:r>
      <w:r w:rsidRPr="007B46C3">
        <w:rPr>
          <w:lang w:val="de-DE"/>
        </w:rPr>
        <w:t>－</w:t>
      </w:r>
      <w:r w:rsidRPr="007B46C3">
        <w:t>安哈特邦</w:t>
      </w:r>
      <w:r w:rsidRPr="007B46C3">
        <w:rPr>
          <w:lang w:val="de-DE"/>
        </w:rPr>
        <w:t>（</w:t>
      </w:r>
      <w:r w:rsidRPr="007B46C3">
        <w:rPr>
          <w:lang w:val="de-DE"/>
        </w:rPr>
        <w:t>Sachsen-Anhalt</w:t>
      </w:r>
      <w:r w:rsidRPr="007B46C3">
        <w:rPr>
          <w:lang w:val="de-DE"/>
        </w:rPr>
        <w:t>）</w:t>
      </w:r>
    </w:p>
    <w:p w14:paraId="209560B0" w14:textId="77777777" w:rsidR="00F77F76" w:rsidRPr="007B46C3" w:rsidRDefault="00F77F76" w:rsidP="00F77F76">
      <w:pPr>
        <w:pStyle w:val="a6"/>
        <w:ind w:left="945" w:hanging="709"/>
        <w:rPr>
          <w:lang w:val="de-DE"/>
        </w:rPr>
      </w:pPr>
      <w:r w:rsidRPr="007B46C3">
        <w:rPr>
          <w:lang w:val="de-DE"/>
        </w:rPr>
        <w:tab/>
        <w:t>IMG Investment and Marketing Corperation of Saxony-Anhalt GmbH</w:t>
      </w:r>
    </w:p>
    <w:p w14:paraId="1DAB0FF7" w14:textId="77777777" w:rsidR="00F77F76" w:rsidRPr="007B46C3" w:rsidRDefault="00F77F76" w:rsidP="00F77F76">
      <w:pPr>
        <w:pStyle w:val="a6"/>
        <w:ind w:left="945" w:hanging="709"/>
        <w:rPr>
          <w:lang w:val="de-DE"/>
        </w:rPr>
      </w:pPr>
      <w:r w:rsidRPr="007B46C3">
        <w:rPr>
          <w:lang w:val="de-DE"/>
        </w:rPr>
        <w:tab/>
        <w:t>Kantstraße 4, 39104 Magdeburg, Germany</w:t>
      </w:r>
    </w:p>
    <w:p w14:paraId="469040E9" w14:textId="77777777" w:rsidR="00F77F76" w:rsidRPr="007B46C3" w:rsidRDefault="00F77F76" w:rsidP="00F77F76">
      <w:pPr>
        <w:pStyle w:val="a6"/>
        <w:ind w:left="945" w:hanging="709"/>
        <w:rPr>
          <w:lang w:val="de-DE"/>
        </w:rPr>
      </w:pPr>
      <w:r w:rsidRPr="007B46C3">
        <w:rPr>
          <w:lang w:val="de-DE"/>
        </w:rPr>
        <w:tab/>
        <w:t>Tel.+ +49-391-568 99 0 / Fax:+49-391-5689950</w:t>
      </w:r>
    </w:p>
    <w:p w14:paraId="2716FDBE" w14:textId="77777777" w:rsidR="00F77F76" w:rsidRPr="007B46C3" w:rsidRDefault="00F77F76" w:rsidP="00F77F76">
      <w:pPr>
        <w:pStyle w:val="a6"/>
        <w:ind w:left="945" w:hanging="709"/>
        <w:rPr>
          <w:lang w:val="de-DE"/>
        </w:rPr>
      </w:pPr>
      <w:r w:rsidRPr="007B46C3">
        <w:rPr>
          <w:lang w:val="de-DE"/>
        </w:rPr>
        <w:tab/>
        <w:t>E-Mail: welcome@img-sachsen-anhalt.de</w:t>
      </w:r>
    </w:p>
    <w:p w14:paraId="3811265C" w14:textId="77777777" w:rsidR="00F77F76" w:rsidRPr="007B46C3" w:rsidRDefault="00F77F76" w:rsidP="00F77F76">
      <w:pPr>
        <w:pStyle w:val="a6"/>
        <w:ind w:left="945" w:hanging="709"/>
        <w:rPr>
          <w:lang w:val="de-DE"/>
        </w:rPr>
      </w:pPr>
      <w:r w:rsidRPr="007B46C3">
        <w:rPr>
          <w:lang w:val="de-DE"/>
        </w:rPr>
        <w:tab/>
        <w:t>Internet: www.img-sachsen-anhalt.de</w:t>
      </w:r>
    </w:p>
    <w:p w14:paraId="04F96414" w14:textId="77777777" w:rsidR="00F77F76" w:rsidRPr="007B46C3" w:rsidRDefault="00F77F76" w:rsidP="00F77F76">
      <w:pPr>
        <w:pStyle w:val="a6"/>
        <w:ind w:left="945" w:hanging="709"/>
        <w:rPr>
          <w:lang w:val="de-DE"/>
        </w:rPr>
      </w:pPr>
      <w:r w:rsidRPr="007B46C3">
        <w:rPr>
          <w:lang w:val="de-DE"/>
        </w:rPr>
        <w:t>（</w:t>
      </w:r>
      <w:r w:rsidRPr="007B46C3">
        <w:t>十</w:t>
      </w:r>
      <w:r w:rsidRPr="007B46C3">
        <w:rPr>
          <w:lang w:val="de-DE"/>
        </w:rPr>
        <w:t>）</w:t>
      </w:r>
      <w:r w:rsidRPr="007B46C3">
        <w:t>圖林根邦</w:t>
      </w:r>
      <w:r w:rsidRPr="007B46C3">
        <w:rPr>
          <w:lang w:val="de-DE"/>
        </w:rPr>
        <w:t>（</w:t>
      </w:r>
      <w:r w:rsidRPr="007B46C3">
        <w:rPr>
          <w:lang w:val="de-DE"/>
        </w:rPr>
        <w:t>Thüringen</w:t>
      </w:r>
      <w:r w:rsidRPr="007B46C3">
        <w:rPr>
          <w:lang w:val="de-DE"/>
        </w:rPr>
        <w:t>）</w:t>
      </w:r>
    </w:p>
    <w:p w14:paraId="6E80FFC5" w14:textId="77777777" w:rsidR="00F77F76" w:rsidRPr="007B46C3" w:rsidRDefault="00F77F76" w:rsidP="00F77F76">
      <w:pPr>
        <w:pStyle w:val="a6"/>
        <w:ind w:left="945" w:hanging="709"/>
        <w:rPr>
          <w:lang w:val="de-DE"/>
        </w:rPr>
      </w:pPr>
      <w:r w:rsidRPr="007B46C3">
        <w:rPr>
          <w:lang w:val="de-DE"/>
        </w:rPr>
        <w:tab/>
        <w:t>Invest in Thuringia</w:t>
      </w:r>
    </w:p>
    <w:p w14:paraId="65E124B8" w14:textId="77777777" w:rsidR="00F77F76" w:rsidRPr="007B46C3" w:rsidRDefault="00F77F76" w:rsidP="00F77F76">
      <w:pPr>
        <w:pStyle w:val="a6"/>
        <w:ind w:left="945" w:hanging="709"/>
        <w:rPr>
          <w:lang w:val="de-DE"/>
        </w:rPr>
      </w:pPr>
      <w:r w:rsidRPr="007B46C3">
        <w:rPr>
          <w:lang w:val="de-DE"/>
        </w:rPr>
        <w:tab/>
        <w:t>Mainzerhofstrasse 12, 99084 Erfurt, Germany</w:t>
      </w:r>
    </w:p>
    <w:p w14:paraId="094AA64D" w14:textId="77777777" w:rsidR="00F77F76" w:rsidRPr="007B46C3" w:rsidRDefault="00F77F76" w:rsidP="00F77F76">
      <w:pPr>
        <w:pStyle w:val="a6"/>
        <w:ind w:left="945" w:hanging="709"/>
        <w:rPr>
          <w:lang w:val="de-DE"/>
        </w:rPr>
      </w:pPr>
      <w:r w:rsidRPr="007B46C3">
        <w:rPr>
          <w:lang w:val="de-DE"/>
        </w:rPr>
        <w:tab/>
        <w:t>Tel.+- 49-361- 5603 0 / Fax:+ 49-361- 5603 329</w:t>
      </w:r>
    </w:p>
    <w:p w14:paraId="0FDA8A54" w14:textId="77777777" w:rsidR="00F77F76" w:rsidRPr="007B46C3" w:rsidRDefault="00F77F76" w:rsidP="00F77F76">
      <w:pPr>
        <w:pStyle w:val="a6"/>
        <w:ind w:left="945" w:hanging="709"/>
        <w:rPr>
          <w:lang w:val="de-DE"/>
        </w:rPr>
      </w:pPr>
      <w:r w:rsidRPr="007B46C3">
        <w:rPr>
          <w:lang w:val="de-DE"/>
        </w:rPr>
        <w:tab/>
        <w:t>E-Mail: info@leg-thueringen.de</w:t>
      </w:r>
    </w:p>
    <w:p w14:paraId="4DF96E63" w14:textId="77777777" w:rsidR="00F77F76" w:rsidRPr="007B46C3" w:rsidRDefault="00F77F76" w:rsidP="00F77F76">
      <w:pPr>
        <w:pStyle w:val="a6"/>
        <w:ind w:left="945" w:hanging="709"/>
        <w:rPr>
          <w:lang w:val="de-DE"/>
        </w:rPr>
      </w:pPr>
      <w:r w:rsidRPr="007B46C3">
        <w:rPr>
          <w:lang w:val="de-DE"/>
        </w:rPr>
        <w:tab/>
        <w:t>Internet: www.leg-thueringen.de</w:t>
      </w:r>
    </w:p>
    <w:p w14:paraId="750CBCCE" w14:textId="77777777" w:rsidR="00F77F76" w:rsidRPr="007B46C3" w:rsidRDefault="00F77F76" w:rsidP="00B7450D">
      <w:pPr>
        <w:pStyle w:val="a6"/>
        <w:ind w:leftChars="0" w:left="945" w:hangingChars="400" w:hanging="945"/>
        <w:rPr>
          <w:lang w:val="de-DE"/>
        </w:rPr>
      </w:pPr>
      <w:r w:rsidRPr="007B46C3">
        <w:rPr>
          <w:lang w:val="de-DE"/>
        </w:rPr>
        <w:t>（</w:t>
      </w:r>
      <w:r w:rsidRPr="007B46C3">
        <w:t>十一</w:t>
      </w:r>
      <w:r w:rsidRPr="007B46C3">
        <w:rPr>
          <w:lang w:val="de-DE"/>
        </w:rPr>
        <w:t>）</w:t>
      </w:r>
      <w:r w:rsidRPr="007B46C3">
        <w:t>薩克森邦</w:t>
      </w:r>
      <w:r w:rsidRPr="007B46C3">
        <w:rPr>
          <w:lang w:val="de-DE"/>
        </w:rPr>
        <w:t>（</w:t>
      </w:r>
      <w:r w:rsidRPr="007B46C3">
        <w:rPr>
          <w:lang w:val="de-DE"/>
        </w:rPr>
        <w:t>Sachsen</w:t>
      </w:r>
      <w:r w:rsidRPr="007B46C3">
        <w:rPr>
          <w:lang w:val="de-DE"/>
        </w:rPr>
        <w:t>）</w:t>
      </w:r>
    </w:p>
    <w:p w14:paraId="04B419CF" w14:textId="77777777" w:rsidR="00F77F76" w:rsidRPr="007B46C3" w:rsidRDefault="00F77F76" w:rsidP="00F77F76">
      <w:pPr>
        <w:pStyle w:val="a6"/>
        <w:ind w:left="945" w:hanging="709"/>
        <w:rPr>
          <w:lang w:val="en-US"/>
        </w:rPr>
      </w:pPr>
      <w:r w:rsidRPr="007B46C3">
        <w:rPr>
          <w:lang w:val="de-DE"/>
        </w:rPr>
        <w:tab/>
      </w:r>
      <w:r w:rsidRPr="007B46C3">
        <w:rPr>
          <w:lang w:val="en-US"/>
        </w:rPr>
        <w:t>Saxony Economic Development Corporation</w:t>
      </w:r>
    </w:p>
    <w:p w14:paraId="0C4ECE21" w14:textId="77777777" w:rsidR="00F77F76" w:rsidRPr="007B46C3" w:rsidRDefault="00F77F76" w:rsidP="00F77F76">
      <w:pPr>
        <w:pStyle w:val="a6"/>
        <w:ind w:left="945" w:hanging="709"/>
        <w:rPr>
          <w:lang w:val="en-US"/>
        </w:rPr>
      </w:pPr>
      <w:r w:rsidRPr="007B46C3">
        <w:rPr>
          <w:lang w:val="en-US"/>
        </w:rPr>
        <w:tab/>
        <w:t>Bertolt-Brecht-Allee 22, 01309 Dresden, Germany</w:t>
      </w:r>
    </w:p>
    <w:p w14:paraId="464676BE" w14:textId="77777777" w:rsidR="00F77F76" w:rsidRPr="007B46C3" w:rsidRDefault="00F77F76" w:rsidP="00F77F76">
      <w:pPr>
        <w:pStyle w:val="a6"/>
        <w:ind w:left="945" w:hanging="709"/>
        <w:rPr>
          <w:lang w:val="en-US"/>
        </w:rPr>
      </w:pPr>
      <w:r w:rsidRPr="007B46C3">
        <w:rPr>
          <w:lang w:val="en-US"/>
        </w:rPr>
        <w:tab/>
        <w:t>Tel. +49-351-21380 / Fax: +49-351-2138399</w:t>
      </w:r>
    </w:p>
    <w:p w14:paraId="18463E0D" w14:textId="77777777" w:rsidR="00F77F76" w:rsidRPr="007B46C3" w:rsidRDefault="00F77F76" w:rsidP="00F77F76">
      <w:pPr>
        <w:pStyle w:val="a6"/>
        <w:ind w:left="945" w:hanging="709"/>
        <w:rPr>
          <w:lang w:val="en-US"/>
        </w:rPr>
      </w:pPr>
      <w:r w:rsidRPr="007B46C3">
        <w:rPr>
          <w:lang w:val="en-US"/>
        </w:rPr>
        <w:tab/>
        <w:t>E-Mail: info@wfs.saxony.de</w:t>
      </w:r>
    </w:p>
    <w:p w14:paraId="59C74932" w14:textId="77777777" w:rsidR="00F77F76" w:rsidRPr="007B46C3" w:rsidRDefault="00F77F76" w:rsidP="00F77F76">
      <w:pPr>
        <w:pStyle w:val="a6"/>
        <w:ind w:left="945" w:hanging="709"/>
        <w:rPr>
          <w:lang w:val="en-US"/>
        </w:rPr>
      </w:pPr>
      <w:r w:rsidRPr="007B46C3">
        <w:rPr>
          <w:lang w:val="en-US"/>
        </w:rPr>
        <w:tab/>
        <w:t>Internet: http://www.wfs.sachsen.de/de/index_wfs.html</w:t>
      </w:r>
    </w:p>
    <w:p w14:paraId="0C56FB9B" w14:textId="77777777" w:rsidR="00F77F76" w:rsidRPr="007B46C3" w:rsidRDefault="00F77F76" w:rsidP="00B7450D">
      <w:pPr>
        <w:pStyle w:val="a6"/>
        <w:ind w:leftChars="0" w:left="945" w:hangingChars="400" w:hanging="945"/>
        <w:rPr>
          <w:lang w:val="en-US"/>
        </w:rPr>
      </w:pPr>
      <w:r w:rsidRPr="007B46C3">
        <w:rPr>
          <w:lang w:val="en-US"/>
        </w:rPr>
        <w:t>（</w:t>
      </w:r>
      <w:r w:rsidRPr="007B46C3">
        <w:t>十二</w:t>
      </w:r>
      <w:r w:rsidRPr="007B46C3">
        <w:rPr>
          <w:lang w:val="en-US"/>
        </w:rPr>
        <w:t>）</w:t>
      </w:r>
      <w:r w:rsidRPr="007B46C3">
        <w:t>柏林</w:t>
      </w:r>
      <w:proofErr w:type="gramStart"/>
      <w:r w:rsidRPr="007B46C3">
        <w:t>邦</w:t>
      </w:r>
      <w:proofErr w:type="gramEnd"/>
      <w:r w:rsidRPr="007B46C3">
        <w:rPr>
          <w:lang w:val="en-US"/>
        </w:rPr>
        <w:t>（</w:t>
      </w:r>
      <w:r w:rsidRPr="007B46C3">
        <w:rPr>
          <w:lang w:val="en-US"/>
        </w:rPr>
        <w:t>Berlin</w:t>
      </w:r>
      <w:r w:rsidRPr="007B46C3">
        <w:rPr>
          <w:lang w:val="en-US"/>
        </w:rPr>
        <w:t>）</w:t>
      </w:r>
    </w:p>
    <w:p w14:paraId="7FFF2F10" w14:textId="77777777" w:rsidR="00F77F76" w:rsidRPr="007B46C3" w:rsidRDefault="00F77F76" w:rsidP="00F77F76">
      <w:pPr>
        <w:pStyle w:val="a6"/>
        <w:ind w:left="945" w:hanging="709"/>
        <w:rPr>
          <w:lang w:val="de-DE"/>
        </w:rPr>
      </w:pPr>
      <w:r w:rsidRPr="007B46C3">
        <w:rPr>
          <w:lang w:val="en-US"/>
        </w:rPr>
        <w:tab/>
      </w:r>
      <w:r w:rsidRPr="007B46C3">
        <w:rPr>
          <w:lang w:val="de-DE"/>
        </w:rPr>
        <w:t>Berlin Partner GmbH</w:t>
      </w:r>
    </w:p>
    <w:p w14:paraId="7BBD7D22" w14:textId="77777777" w:rsidR="00F77F76" w:rsidRPr="007B46C3" w:rsidRDefault="00F77F76" w:rsidP="00F77F76">
      <w:pPr>
        <w:pStyle w:val="a6"/>
        <w:ind w:left="945" w:hanging="709"/>
        <w:rPr>
          <w:lang w:val="de-DE"/>
        </w:rPr>
      </w:pPr>
      <w:r w:rsidRPr="007B46C3">
        <w:rPr>
          <w:lang w:val="de-DE"/>
        </w:rPr>
        <w:tab/>
        <w:t>Ludwig Erhard Haus</w:t>
      </w:r>
    </w:p>
    <w:p w14:paraId="2F76792A" w14:textId="77777777" w:rsidR="00F77F76" w:rsidRPr="007B46C3" w:rsidRDefault="00F77F76" w:rsidP="00F77F76">
      <w:pPr>
        <w:pStyle w:val="a6"/>
        <w:ind w:left="945" w:hanging="709"/>
        <w:rPr>
          <w:lang w:val="de-DE"/>
        </w:rPr>
      </w:pPr>
      <w:r w:rsidRPr="007B46C3">
        <w:rPr>
          <w:lang w:val="de-DE"/>
        </w:rPr>
        <w:lastRenderedPageBreak/>
        <w:tab/>
        <w:t>Fasanenstrasse 85, 10623 Berlin, Germany</w:t>
      </w:r>
    </w:p>
    <w:p w14:paraId="6F1304D1" w14:textId="77777777" w:rsidR="00F77F76" w:rsidRPr="007B46C3" w:rsidRDefault="00F77F76" w:rsidP="00F77F76">
      <w:pPr>
        <w:pStyle w:val="a6"/>
        <w:ind w:left="945" w:hanging="709"/>
        <w:rPr>
          <w:lang w:val="de-DE"/>
        </w:rPr>
      </w:pPr>
      <w:r w:rsidRPr="007B46C3">
        <w:rPr>
          <w:lang w:val="de-DE"/>
        </w:rPr>
        <w:tab/>
        <w:t>Tel.+49-30-399800 / Fax+49-30-39980239</w:t>
      </w:r>
    </w:p>
    <w:p w14:paraId="47ACA77B" w14:textId="77777777" w:rsidR="00F77F76" w:rsidRPr="007B46C3" w:rsidRDefault="00F77F76" w:rsidP="00F77F76">
      <w:pPr>
        <w:pStyle w:val="a6"/>
        <w:ind w:left="945" w:hanging="709"/>
        <w:rPr>
          <w:lang w:val="de-DE"/>
        </w:rPr>
      </w:pPr>
      <w:r w:rsidRPr="007B46C3">
        <w:rPr>
          <w:lang w:val="de-DE"/>
        </w:rPr>
        <w:tab/>
        <w:t>E-Mail: info@berlin-partner.de</w:t>
      </w:r>
    </w:p>
    <w:p w14:paraId="45A206B4" w14:textId="77777777" w:rsidR="00F77F76" w:rsidRPr="007B46C3" w:rsidRDefault="00F77F76" w:rsidP="00F77F76">
      <w:pPr>
        <w:pStyle w:val="a6"/>
        <w:ind w:left="945" w:hanging="709"/>
        <w:rPr>
          <w:lang w:val="de-DE"/>
        </w:rPr>
      </w:pPr>
      <w:r w:rsidRPr="007B46C3">
        <w:rPr>
          <w:lang w:val="de-DE"/>
        </w:rPr>
        <w:tab/>
        <w:t>Internet: http://www.berlin-partner.de/</w:t>
      </w:r>
    </w:p>
    <w:p w14:paraId="73E80C3E" w14:textId="77777777" w:rsidR="00F77F76" w:rsidRPr="007B46C3" w:rsidRDefault="00F77F76" w:rsidP="00B7450D">
      <w:pPr>
        <w:pStyle w:val="a6"/>
        <w:ind w:leftChars="0" w:left="945" w:hangingChars="400" w:hanging="945"/>
        <w:rPr>
          <w:lang w:val="de-DE"/>
        </w:rPr>
      </w:pPr>
      <w:r w:rsidRPr="007B46C3">
        <w:rPr>
          <w:lang w:val="de-DE"/>
        </w:rPr>
        <w:t>（</w:t>
      </w:r>
      <w:r w:rsidRPr="007B46C3">
        <w:t>十三</w:t>
      </w:r>
      <w:r w:rsidRPr="007B46C3">
        <w:rPr>
          <w:lang w:val="de-DE"/>
        </w:rPr>
        <w:t>）</w:t>
      </w:r>
      <w:r w:rsidRPr="007B46C3">
        <w:t>布蘭登堡邦</w:t>
      </w:r>
      <w:r w:rsidRPr="007B46C3">
        <w:rPr>
          <w:lang w:val="de-DE"/>
        </w:rPr>
        <w:t>（</w:t>
      </w:r>
      <w:r w:rsidRPr="007B46C3">
        <w:rPr>
          <w:lang w:val="de-DE"/>
        </w:rPr>
        <w:t>Brandenburg</w:t>
      </w:r>
      <w:r w:rsidRPr="007B46C3">
        <w:rPr>
          <w:lang w:val="de-DE"/>
        </w:rPr>
        <w:t>）</w:t>
      </w:r>
    </w:p>
    <w:p w14:paraId="282A9319" w14:textId="77777777" w:rsidR="00F77F76" w:rsidRPr="007B46C3" w:rsidRDefault="00F77F76" w:rsidP="00F77F76">
      <w:pPr>
        <w:pStyle w:val="a6"/>
        <w:ind w:left="945" w:hanging="709"/>
        <w:rPr>
          <w:lang w:val="de-DE"/>
        </w:rPr>
      </w:pPr>
      <w:r w:rsidRPr="007B46C3">
        <w:rPr>
          <w:lang w:val="de-DE"/>
        </w:rPr>
        <w:tab/>
        <w:t>Brandenburg Economic Development Board</w:t>
      </w:r>
    </w:p>
    <w:p w14:paraId="0459E134" w14:textId="77777777" w:rsidR="00F77F76" w:rsidRPr="007B46C3" w:rsidRDefault="00F77F76" w:rsidP="00F77F76">
      <w:pPr>
        <w:pStyle w:val="a6"/>
        <w:ind w:left="945" w:hanging="709"/>
        <w:rPr>
          <w:lang w:val="de-DE"/>
        </w:rPr>
      </w:pPr>
      <w:r w:rsidRPr="007B46C3">
        <w:rPr>
          <w:lang w:val="de-DE"/>
        </w:rPr>
        <w:tab/>
        <w:t>Steinstrasse 104-106, 14480 Potsdam, Germany</w:t>
      </w:r>
    </w:p>
    <w:p w14:paraId="0721476F" w14:textId="77777777" w:rsidR="00F77F76" w:rsidRPr="007B46C3" w:rsidRDefault="00F77F76" w:rsidP="00F77F76">
      <w:pPr>
        <w:pStyle w:val="a6"/>
        <w:ind w:left="945" w:hanging="709"/>
        <w:rPr>
          <w:lang w:val="de-DE"/>
        </w:rPr>
      </w:pPr>
      <w:r w:rsidRPr="007B46C3">
        <w:rPr>
          <w:lang w:val="de-DE"/>
        </w:rPr>
        <w:tab/>
        <w:t>Tel.+49-331-6603000 / Fax:+49-331-6603840</w:t>
      </w:r>
    </w:p>
    <w:p w14:paraId="22BE2200" w14:textId="77777777" w:rsidR="00F77F76" w:rsidRPr="007B46C3" w:rsidRDefault="00F77F76" w:rsidP="00F77F76">
      <w:pPr>
        <w:pStyle w:val="a6"/>
        <w:ind w:left="945" w:hanging="709"/>
        <w:rPr>
          <w:lang w:val="de-DE"/>
        </w:rPr>
      </w:pPr>
      <w:r w:rsidRPr="007B46C3">
        <w:rPr>
          <w:lang w:val="de-DE"/>
        </w:rPr>
        <w:tab/>
        <w:t>E-Mail: info@zab-brandenburg.de</w:t>
      </w:r>
    </w:p>
    <w:p w14:paraId="732B2813" w14:textId="77777777" w:rsidR="00F77F76" w:rsidRPr="007B46C3" w:rsidRDefault="00F77F76" w:rsidP="00F77F76">
      <w:pPr>
        <w:pStyle w:val="a6"/>
        <w:ind w:left="945" w:hanging="709"/>
        <w:rPr>
          <w:lang w:val="de-DE"/>
        </w:rPr>
      </w:pPr>
      <w:r w:rsidRPr="007B46C3">
        <w:rPr>
          <w:lang w:val="de-DE"/>
        </w:rPr>
        <w:tab/>
        <w:t>Internet: http://www.zab-brandenburg.de/</w:t>
      </w:r>
    </w:p>
    <w:p w14:paraId="59AD4515" w14:textId="77777777" w:rsidR="00F77F76" w:rsidRPr="007B46C3" w:rsidRDefault="00F77F76" w:rsidP="00B7450D">
      <w:pPr>
        <w:pStyle w:val="a6"/>
        <w:ind w:leftChars="0" w:left="945" w:hangingChars="400" w:hanging="945"/>
        <w:rPr>
          <w:lang w:val="de-DE"/>
        </w:rPr>
      </w:pPr>
      <w:r w:rsidRPr="007B46C3">
        <w:rPr>
          <w:lang w:val="de-DE"/>
        </w:rPr>
        <w:t>（</w:t>
      </w:r>
      <w:r w:rsidRPr="007B46C3">
        <w:t>十四</w:t>
      </w:r>
      <w:r w:rsidRPr="007B46C3">
        <w:rPr>
          <w:lang w:val="de-DE"/>
        </w:rPr>
        <w:t>）</w:t>
      </w:r>
      <w:r w:rsidRPr="007B46C3">
        <w:t>漢堡</w:t>
      </w:r>
      <w:proofErr w:type="gramStart"/>
      <w:r w:rsidRPr="007B46C3">
        <w:t>邦</w:t>
      </w:r>
      <w:proofErr w:type="gramEnd"/>
      <w:r w:rsidRPr="007B46C3">
        <w:rPr>
          <w:lang w:val="de-DE"/>
        </w:rPr>
        <w:t>（</w:t>
      </w:r>
      <w:r w:rsidRPr="007B46C3">
        <w:rPr>
          <w:lang w:val="de-DE"/>
        </w:rPr>
        <w:t>Hamburg</w:t>
      </w:r>
      <w:r w:rsidRPr="007B46C3">
        <w:rPr>
          <w:lang w:val="de-DE"/>
        </w:rPr>
        <w:t>）</w:t>
      </w:r>
    </w:p>
    <w:p w14:paraId="67400AEC" w14:textId="77777777" w:rsidR="00F77F76" w:rsidRPr="007B46C3" w:rsidRDefault="00F77F76" w:rsidP="00F77F76">
      <w:pPr>
        <w:pStyle w:val="a6"/>
        <w:ind w:left="945" w:hanging="709"/>
        <w:rPr>
          <w:lang w:val="de-DE"/>
        </w:rPr>
      </w:pPr>
      <w:r w:rsidRPr="007B46C3">
        <w:rPr>
          <w:lang w:val="de-DE"/>
        </w:rPr>
        <w:tab/>
        <w:t>HWF- Hamburg Business Development Corporation</w:t>
      </w:r>
    </w:p>
    <w:p w14:paraId="1EEFE6D7" w14:textId="77777777" w:rsidR="00F77F76" w:rsidRPr="007B46C3" w:rsidRDefault="00F77F76" w:rsidP="00F77F76">
      <w:pPr>
        <w:pStyle w:val="a6"/>
        <w:ind w:left="945" w:hanging="709"/>
        <w:rPr>
          <w:lang w:val="de-DE"/>
        </w:rPr>
      </w:pPr>
      <w:r w:rsidRPr="007B46C3">
        <w:rPr>
          <w:lang w:val="de-DE"/>
        </w:rPr>
        <w:tab/>
        <w:t>Habichtstraße 41, 22305 Hamburg, Germany</w:t>
      </w:r>
    </w:p>
    <w:p w14:paraId="7477772E" w14:textId="77777777" w:rsidR="00F77F76" w:rsidRPr="007B46C3" w:rsidRDefault="00F77F76" w:rsidP="00F77F76">
      <w:pPr>
        <w:pStyle w:val="a6"/>
        <w:ind w:left="945" w:hanging="709"/>
        <w:rPr>
          <w:lang w:val="de-DE"/>
        </w:rPr>
      </w:pPr>
      <w:r w:rsidRPr="007B46C3">
        <w:rPr>
          <w:lang w:val="de-DE"/>
        </w:rPr>
        <w:tab/>
        <w:t>Tel:+49-40-2270190 / Fax:+49-40-22701929</w:t>
      </w:r>
    </w:p>
    <w:p w14:paraId="26241EF1" w14:textId="77777777" w:rsidR="00F77F76" w:rsidRPr="007B46C3" w:rsidRDefault="00F77F76" w:rsidP="00F77F76">
      <w:pPr>
        <w:pStyle w:val="a6"/>
        <w:ind w:left="945" w:hanging="709"/>
        <w:rPr>
          <w:lang w:val="de-DE"/>
        </w:rPr>
      </w:pPr>
      <w:r w:rsidRPr="007B46C3">
        <w:rPr>
          <w:lang w:val="de-DE"/>
        </w:rPr>
        <w:tab/>
        <w:t>E-Mail</w:t>
      </w:r>
      <w:r w:rsidRPr="007B46C3">
        <w:rPr>
          <w:lang w:val="de-DE"/>
        </w:rPr>
        <w:t>：</w:t>
      </w:r>
      <w:r w:rsidRPr="007B46C3">
        <w:rPr>
          <w:lang w:val="de-DE"/>
        </w:rPr>
        <w:t xml:space="preserve">info@hwf-hamburg.de </w:t>
      </w:r>
    </w:p>
    <w:p w14:paraId="52C3C783" w14:textId="77777777" w:rsidR="00F77F76" w:rsidRPr="007B46C3" w:rsidRDefault="00F77F76" w:rsidP="00F77F76">
      <w:pPr>
        <w:pStyle w:val="a6"/>
        <w:ind w:left="945" w:hanging="709"/>
        <w:rPr>
          <w:lang w:val="de-DE"/>
        </w:rPr>
      </w:pPr>
      <w:r w:rsidRPr="007B46C3">
        <w:rPr>
          <w:lang w:val="de-DE"/>
        </w:rPr>
        <w:tab/>
        <w:t>Internet</w:t>
      </w:r>
      <w:r w:rsidRPr="007B46C3">
        <w:rPr>
          <w:lang w:val="de-DE"/>
        </w:rPr>
        <w:t>：</w:t>
      </w:r>
      <w:r w:rsidRPr="007B46C3">
        <w:rPr>
          <w:lang w:val="de-DE"/>
        </w:rPr>
        <w:t>http://www.hamburg-economy.de</w:t>
      </w:r>
    </w:p>
    <w:p w14:paraId="3BC9BCC4" w14:textId="77777777" w:rsidR="00F77F76" w:rsidRPr="007B46C3" w:rsidRDefault="00F77F76" w:rsidP="00B7450D">
      <w:pPr>
        <w:pStyle w:val="a6"/>
        <w:ind w:leftChars="0" w:left="945" w:hangingChars="400" w:hanging="945"/>
        <w:rPr>
          <w:lang w:val="de-DE"/>
        </w:rPr>
      </w:pPr>
      <w:r w:rsidRPr="007B46C3">
        <w:rPr>
          <w:lang w:val="de-DE"/>
        </w:rPr>
        <w:t>（</w:t>
      </w:r>
      <w:r w:rsidRPr="007B46C3">
        <w:t>十五</w:t>
      </w:r>
      <w:r w:rsidRPr="007B46C3">
        <w:rPr>
          <w:lang w:val="de-DE"/>
        </w:rPr>
        <w:t>）</w:t>
      </w:r>
      <w:r w:rsidRPr="007B46C3">
        <w:t>下薩克森邦</w:t>
      </w:r>
      <w:r w:rsidRPr="007B46C3">
        <w:rPr>
          <w:lang w:val="de-DE"/>
        </w:rPr>
        <w:t>（</w:t>
      </w:r>
      <w:r w:rsidRPr="007B46C3">
        <w:rPr>
          <w:lang w:val="de-DE"/>
        </w:rPr>
        <w:t>Niedersachsen</w:t>
      </w:r>
      <w:r w:rsidRPr="007B46C3">
        <w:rPr>
          <w:lang w:val="de-DE"/>
        </w:rPr>
        <w:t>）</w:t>
      </w:r>
    </w:p>
    <w:p w14:paraId="455B6C51" w14:textId="77777777" w:rsidR="00F77F76" w:rsidRPr="007B46C3" w:rsidRDefault="00F77F76" w:rsidP="00F77F76">
      <w:pPr>
        <w:pStyle w:val="a6"/>
        <w:ind w:left="945" w:hanging="709"/>
        <w:rPr>
          <w:lang w:val="de-DE"/>
        </w:rPr>
      </w:pPr>
      <w:r w:rsidRPr="007B46C3">
        <w:rPr>
          <w:lang w:val="de-DE"/>
        </w:rPr>
        <w:tab/>
      </w:r>
      <w:r w:rsidR="00205A88" w:rsidRPr="007B46C3">
        <w:rPr>
          <w:lang w:val="de-DE"/>
        </w:rPr>
        <w:t>Invest in Niedersachsen</w:t>
      </w:r>
    </w:p>
    <w:p w14:paraId="5F573358" w14:textId="77777777" w:rsidR="00205A88" w:rsidRPr="007B46C3" w:rsidRDefault="00F77F76" w:rsidP="00205A88">
      <w:pPr>
        <w:pStyle w:val="a6"/>
        <w:ind w:left="945" w:hanging="709"/>
        <w:rPr>
          <w:lang w:val="de-DE"/>
        </w:rPr>
      </w:pPr>
      <w:r w:rsidRPr="007B46C3">
        <w:rPr>
          <w:lang w:val="de-DE"/>
        </w:rPr>
        <w:tab/>
      </w:r>
      <w:r w:rsidR="00205A88" w:rsidRPr="007B46C3">
        <w:rPr>
          <w:lang w:val="de-DE"/>
        </w:rPr>
        <w:t>Friedrichswall 1, 30159 Hanover, Germany</w:t>
      </w:r>
    </w:p>
    <w:p w14:paraId="2F59A198" w14:textId="77777777" w:rsidR="00F77F76" w:rsidRPr="007B46C3" w:rsidRDefault="00F77F76" w:rsidP="00F77F76">
      <w:pPr>
        <w:pStyle w:val="a6"/>
        <w:ind w:left="945" w:hanging="709"/>
        <w:rPr>
          <w:lang w:val="de-DE"/>
        </w:rPr>
      </w:pPr>
      <w:r w:rsidRPr="007B46C3">
        <w:rPr>
          <w:lang w:val="de-DE"/>
        </w:rPr>
        <w:tab/>
        <w:t>Tel.: +49-511</w:t>
      </w:r>
      <w:r w:rsidR="00205A88" w:rsidRPr="007B46C3">
        <w:rPr>
          <w:lang w:val="de-DE"/>
        </w:rPr>
        <w:t>-120-5578</w:t>
      </w:r>
      <w:r w:rsidRPr="007B46C3">
        <w:rPr>
          <w:lang w:val="de-DE"/>
        </w:rPr>
        <w:t xml:space="preserve"> </w:t>
      </w:r>
    </w:p>
    <w:p w14:paraId="1C9909E8" w14:textId="77777777" w:rsidR="00F77F76" w:rsidRPr="007B46C3" w:rsidRDefault="00F77F76" w:rsidP="00F77F76">
      <w:pPr>
        <w:pStyle w:val="a6"/>
        <w:ind w:left="945" w:hanging="709"/>
        <w:rPr>
          <w:lang w:val="de-DE"/>
        </w:rPr>
      </w:pPr>
      <w:r w:rsidRPr="007B46C3">
        <w:rPr>
          <w:lang w:val="de-DE"/>
        </w:rPr>
        <w:tab/>
        <w:t xml:space="preserve">E-mail: </w:t>
      </w:r>
      <w:r w:rsidR="00205A88" w:rsidRPr="007B46C3">
        <w:rPr>
          <w:lang w:val="de-DE"/>
        </w:rPr>
        <w:t>info@nds.de</w:t>
      </w:r>
    </w:p>
    <w:p w14:paraId="361DB9E9" w14:textId="77777777" w:rsidR="00F77F76" w:rsidRPr="007B46C3" w:rsidRDefault="00F77F76" w:rsidP="00F77F76">
      <w:pPr>
        <w:pStyle w:val="a6"/>
        <w:ind w:left="945" w:hanging="709"/>
        <w:rPr>
          <w:lang w:val="de-DE"/>
        </w:rPr>
      </w:pPr>
      <w:r w:rsidRPr="007B46C3">
        <w:rPr>
          <w:lang w:val="de-DE"/>
        </w:rPr>
        <w:tab/>
        <w:t xml:space="preserve">Internet: </w:t>
      </w:r>
      <w:r w:rsidR="00205A88" w:rsidRPr="007B46C3">
        <w:rPr>
          <w:lang w:val="de-DE"/>
        </w:rPr>
        <w:t>https://www.nds.de/en/</w:t>
      </w:r>
    </w:p>
    <w:p w14:paraId="2D71F510" w14:textId="77777777" w:rsidR="00F77F76" w:rsidRPr="007B46C3" w:rsidRDefault="00F77F76" w:rsidP="00B7450D">
      <w:pPr>
        <w:pStyle w:val="a6"/>
        <w:ind w:leftChars="0" w:left="945" w:hangingChars="400" w:hanging="945"/>
        <w:rPr>
          <w:lang w:val="de-DE"/>
        </w:rPr>
      </w:pPr>
      <w:r w:rsidRPr="007B46C3">
        <w:rPr>
          <w:lang w:val="de-DE"/>
        </w:rPr>
        <w:t>（</w:t>
      </w:r>
      <w:r w:rsidRPr="007B46C3">
        <w:t>十六</w:t>
      </w:r>
      <w:r w:rsidRPr="007B46C3">
        <w:rPr>
          <w:lang w:val="de-DE"/>
        </w:rPr>
        <w:t>）</w:t>
      </w:r>
      <w:r w:rsidRPr="007B46C3">
        <w:t>布萊梅</w:t>
      </w:r>
      <w:proofErr w:type="gramStart"/>
      <w:r w:rsidRPr="007B46C3">
        <w:t>邦</w:t>
      </w:r>
      <w:proofErr w:type="gramEnd"/>
      <w:r w:rsidRPr="007B46C3">
        <w:rPr>
          <w:lang w:val="de-DE"/>
        </w:rPr>
        <w:t>（</w:t>
      </w:r>
      <w:r w:rsidRPr="007B46C3">
        <w:rPr>
          <w:lang w:val="de-DE"/>
        </w:rPr>
        <w:t>Bremen</w:t>
      </w:r>
      <w:r w:rsidRPr="007B46C3">
        <w:rPr>
          <w:lang w:val="de-DE"/>
        </w:rPr>
        <w:t>）</w:t>
      </w:r>
    </w:p>
    <w:p w14:paraId="07D3435A" w14:textId="77777777" w:rsidR="00F77F76" w:rsidRPr="007B46C3" w:rsidRDefault="00F77F76" w:rsidP="00F77F76">
      <w:pPr>
        <w:pStyle w:val="a6"/>
        <w:ind w:left="945" w:hanging="709"/>
        <w:rPr>
          <w:lang w:val="de-DE"/>
        </w:rPr>
      </w:pPr>
      <w:r w:rsidRPr="007B46C3">
        <w:rPr>
          <w:lang w:val="de-DE"/>
        </w:rPr>
        <w:tab/>
        <w:t>Bremen Investment Agency</w:t>
      </w:r>
      <w:r w:rsidRPr="007B46C3">
        <w:rPr>
          <w:lang w:val="de-DE"/>
        </w:rPr>
        <w:t>（</w:t>
      </w:r>
      <w:r w:rsidRPr="007B46C3">
        <w:rPr>
          <w:lang w:val="de-DE"/>
        </w:rPr>
        <w:t>BIG</w:t>
      </w:r>
      <w:r w:rsidRPr="007B46C3">
        <w:rPr>
          <w:lang w:val="de-DE"/>
        </w:rPr>
        <w:t>）</w:t>
      </w:r>
    </w:p>
    <w:p w14:paraId="4ECB93AF" w14:textId="77777777" w:rsidR="00F77F76" w:rsidRPr="007B46C3" w:rsidRDefault="00F77F76" w:rsidP="00F77F76">
      <w:pPr>
        <w:pStyle w:val="a6"/>
        <w:ind w:left="945" w:hanging="709"/>
        <w:rPr>
          <w:lang w:val="de-DE"/>
        </w:rPr>
      </w:pPr>
      <w:r w:rsidRPr="007B46C3">
        <w:rPr>
          <w:lang w:val="de-DE"/>
        </w:rPr>
        <w:tab/>
        <w:t>Kontorhaus am Markt</w:t>
      </w:r>
    </w:p>
    <w:p w14:paraId="72ED7F0E" w14:textId="77777777" w:rsidR="00F77F76" w:rsidRPr="007B46C3" w:rsidRDefault="00F77F76" w:rsidP="00F77F76">
      <w:pPr>
        <w:pStyle w:val="a6"/>
        <w:ind w:left="945" w:hanging="709"/>
        <w:rPr>
          <w:lang w:val="de-DE"/>
        </w:rPr>
      </w:pPr>
      <w:r w:rsidRPr="007B46C3">
        <w:rPr>
          <w:lang w:val="de-DE"/>
        </w:rPr>
        <w:lastRenderedPageBreak/>
        <w:tab/>
        <w:t>Langenstraße 2-4, 28195 Bremen, Germany</w:t>
      </w:r>
    </w:p>
    <w:p w14:paraId="1C303E2A" w14:textId="77777777" w:rsidR="00F77F76" w:rsidRPr="007B46C3" w:rsidRDefault="00F77F76" w:rsidP="00F77F76">
      <w:pPr>
        <w:pStyle w:val="a6"/>
        <w:ind w:left="945" w:hanging="709"/>
        <w:rPr>
          <w:lang w:val="de-DE"/>
        </w:rPr>
      </w:pPr>
      <w:r w:rsidRPr="007B46C3">
        <w:rPr>
          <w:lang w:val="de-DE"/>
        </w:rPr>
        <w:tab/>
        <w:t>Tel: +49-421-960010 / Fax:+49-421-96 00-810</w:t>
      </w:r>
    </w:p>
    <w:p w14:paraId="01CD9153" w14:textId="77777777" w:rsidR="00F77F76" w:rsidRPr="007B46C3" w:rsidRDefault="00F77F76" w:rsidP="00F77F76">
      <w:pPr>
        <w:pStyle w:val="a6"/>
        <w:ind w:left="945" w:hanging="709"/>
        <w:rPr>
          <w:lang w:val="de-DE"/>
        </w:rPr>
      </w:pPr>
      <w:r w:rsidRPr="007B46C3">
        <w:rPr>
          <w:lang w:val="de-DE"/>
        </w:rPr>
        <w:tab/>
        <w:t>E-Mail: mail@wfb-bremen.de</w:t>
      </w:r>
    </w:p>
    <w:p w14:paraId="464CDC3E" w14:textId="77777777" w:rsidR="00F77F76" w:rsidRPr="007B46C3" w:rsidRDefault="00F77F76" w:rsidP="00F77F76">
      <w:pPr>
        <w:pStyle w:val="a6"/>
        <w:ind w:left="945" w:hanging="709"/>
        <w:rPr>
          <w:lang w:val="de-DE"/>
        </w:rPr>
      </w:pPr>
      <w:r w:rsidRPr="007B46C3">
        <w:rPr>
          <w:lang w:val="de-DE"/>
        </w:rPr>
        <w:tab/>
        <w:t>Internet: http://www.wfb-bremen.de/de/wfb-wirtschaftsfoerderung-bremen</w:t>
      </w:r>
    </w:p>
    <w:p w14:paraId="0DAA0E1F" w14:textId="77777777" w:rsidR="00F77F76" w:rsidRPr="007B46C3" w:rsidRDefault="00F77F76" w:rsidP="00B7450D">
      <w:pPr>
        <w:pStyle w:val="a6"/>
        <w:ind w:leftChars="0" w:left="945" w:hangingChars="400" w:hanging="945"/>
        <w:rPr>
          <w:lang w:val="de-DE"/>
        </w:rPr>
      </w:pPr>
      <w:r w:rsidRPr="007B46C3">
        <w:rPr>
          <w:lang w:val="de-DE"/>
        </w:rPr>
        <w:t>（</w:t>
      </w:r>
      <w:r w:rsidRPr="007B46C3">
        <w:t>十七</w:t>
      </w:r>
      <w:r w:rsidRPr="007B46C3">
        <w:rPr>
          <w:lang w:val="de-DE"/>
        </w:rPr>
        <w:t>）</w:t>
      </w:r>
      <w:r w:rsidRPr="007B46C3">
        <w:t>麥克</w:t>
      </w:r>
      <w:proofErr w:type="gramStart"/>
      <w:r w:rsidRPr="007B46C3">
        <w:t>倫堡</w:t>
      </w:r>
      <w:r w:rsidRPr="007B46C3">
        <w:rPr>
          <w:lang w:val="de-DE"/>
        </w:rPr>
        <w:t>－</w:t>
      </w:r>
      <w:proofErr w:type="gramEnd"/>
      <w:r w:rsidRPr="007B46C3">
        <w:t>佛波門邦</w:t>
      </w:r>
      <w:r w:rsidRPr="007B46C3">
        <w:rPr>
          <w:lang w:val="de-DE"/>
        </w:rPr>
        <w:t xml:space="preserve"> </w:t>
      </w:r>
      <w:r w:rsidRPr="007B46C3">
        <w:rPr>
          <w:lang w:val="de-DE"/>
        </w:rPr>
        <w:t>（</w:t>
      </w:r>
      <w:r w:rsidRPr="007B46C3">
        <w:rPr>
          <w:lang w:val="de-DE"/>
        </w:rPr>
        <w:t>Mecklenburg- Vorpommern</w:t>
      </w:r>
      <w:r w:rsidRPr="007B46C3">
        <w:rPr>
          <w:lang w:val="de-DE"/>
        </w:rPr>
        <w:t>）</w:t>
      </w:r>
    </w:p>
    <w:p w14:paraId="4FEC6C57" w14:textId="77777777" w:rsidR="00F77F76" w:rsidRPr="007B46C3" w:rsidRDefault="00F77F76" w:rsidP="00F77F76">
      <w:pPr>
        <w:pStyle w:val="a6"/>
        <w:ind w:left="945" w:hanging="709"/>
        <w:rPr>
          <w:lang w:val="de-DE"/>
        </w:rPr>
      </w:pPr>
      <w:r w:rsidRPr="007B46C3">
        <w:rPr>
          <w:lang w:val="de-DE"/>
        </w:rPr>
        <w:tab/>
        <w:t>Invest in Mecklenburg- Vorpommern</w:t>
      </w:r>
      <w:r w:rsidRPr="007B46C3">
        <w:rPr>
          <w:lang w:val="de-DE"/>
        </w:rPr>
        <w:t>（</w:t>
      </w:r>
      <w:r w:rsidRPr="007B46C3">
        <w:rPr>
          <w:lang w:val="de-DE"/>
        </w:rPr>
        <w:t>LFI</w:t>
      </w:r>
      <w:r w:rsidRPr="007B46C3">
        <w:rPr>
          <w:lang w:val="de-DE"/>
        </w:rPr>
        <w:t>）</w:t>
      </w:r>
    </w:p>
    <w:p w14:paraId="3C051E79" w14:textId="77777777" w:rsidR="00F77F76" w:rsidRPr="007B46C3" w:rsidRDefault="00F77F76" w:rsidP="00F77F76">
      <w:pPr>
        <w:pStyle w:val="a6"/>
        <w:ind w:left="945" w:hanging="709"/>
        <w:rPr>
          <w:lang w:val="de-DE"/>
        </w:rPr>
      </w:pPr>
      <w:r w:rsidRPr="007B46C3">
        <w:rPr>
          <w:lang w:val="de-DE"/>
        </w:rPr>
        <w:tab/>
        <w:t>Schloßgartenallee 15, 19061 Schwerin, Germany</w:t>
      </w:r>
    </w:p>
    <w:p w14:paraId="2B6ECBC5" w14:textId="77777777" w:rsidR="00F77F76" w:rsidRPr="007B46C3" w:rsidRDefault="00F77F76" w:rsidP="00F77F76">
      <w:pPr>
        <w:pStyle w:val="a6"/>
        <w:ind w:left="945" w:hanging="709"/>
        <w:rPr>
          <w:lang w:val="de-DE"/>
        </w:rPr>
      </w:pPr>
      <w:r w:rsidRPr="007B46C3">
        <w:rPr>
          <w:lang w:val="de-DE"/>
        </w:rPr>
        <w:tab/>
        <w:t>Tel</w:t>
      </w:r>
      <w:r w:rsidRPr="007B46C3">
        <w:rPr>
          <w:lang w:val="de-DE"/>
        </w:rPr>
        <w:t>：</w:t>
      </w:r>
      <w:r w:rsidRPr="007B46C3">
        <w:rPr>
          <w:lang w:val="de-DE"/>
        </w:rPr>
        <w:t>+49-385-592250 / Fax</w:t>
      </w:r>
      <w:r w:rsidRPr="007B46C3">
        <w:rPr>
          <w:lang w:val="de-DE"/>
        </w:rPr>
        <w:t>：</w:t>
      </w:r>
      <w:r w:rsidRPr="007B46C3">
        <w:rPr>
          <w:lang w:val="de-DE"/>
        </w:rPr>
        <w:t>+49-385-5922522</w:t>
      </w:r>
    </w:p>
    <w:p w14:paraId="548C06CD" w14:textId="77777777" w:rsidR="00F77F76" w:rsidRPr="007B46C3" w:rsidRDefault="00F77F76" w:rsidP="00F77F76">
      <w:pPr>
        <w:pStyle w:val="a6"/>
        <w:ind w:left="945" w:hanging="709"/>
        <w:rPr>
          <w:lang w:val="de-DE"/>
        </w:rPr>
      </w:pPr>
      <w:r w:rsidRPr="007B46C3">
        <w:rPr>
          <w:lang w:val="de-DE"/>
        </w:rPr>
        <w:tab/>
        <w:t>e-Mail</w:t>
      </w:r>
      <w:r w:rsidRPr="007B46C3">
        <w:rPr>
          <w:lang w:val="de-DE"/>
        </w:rPr>
        <w:t>：</w:t>
      </w:r>
      <w:r w:rsidRPr="007B46C3">
        <w:rPr>
          <w:lang w:val="de-DE"/>
        </w:rPr>
        <w:t>info@invest-in-mv.de</w:t>
      </w:r>
    </w:p>
    <w:p w14:paraId="1AEDD631" w14:textId="77777777" w:rsidR="00F77F76" w:rsidRPr="007B46C3" w:rsidRDefault="00F77F76" w:rsidP="00F77F76">
      <w:pPr>
        <w:pStyle w:val="a6"/>
        <w:ind w:left="945" w:hanging="709"/>
        <w:rPr>
          <w:lang w:val="de-DE"/>
        </w:rPr>
      </w:pPr>
      <w:r w:rsidRPr="007B46C3">
        <w:rPr>
          <w:lang w:val="de-DE"/>
        </w:rPr>
        <w:tab/>
        <w:t>Internet</w:t>
      </w:r>
      <w:r w:rsidRPr="007B46C3">
        <w:rPr>
          <w:lang w:val="de-DE"/>
        </w:rPr>
        <w:t>：</w:t>
      </w:r>
      <w:r w:rsidRPr="007B46C3">
        <w:rPr>
          <w:lang w:val="de-DE"/>
        </w:rPr>
        <w:t>http://www.invest-in-mv.de</w:t>
      </w:r>
    </w:p>
    <w:p w14:paraId="313EE8F9" w14:textId="77777777" w:rsidR="00F77F76" w:rsidRPr="007B46C3" w:rsidRDefault="00F77F76" w:rsidP="00B7450D">
      <w:pPr>
        <w:pStyle w:val="a6"/>
        <w:ind w:leftChars="0" w:left="945" w:hangingChars="400" w:hanging="945"/>
        <w:rPr>
          <w:lang w:val="de-DE"/>
        </w:rPr>
      </w:pPr>
      <w:r w:rsidRPr="007B46C3">
        <w:rPr>
          <w:lang w:val="de-DE"/>
        </w:rPr>
        <w:t>（</w:t>
      </w:r>
      <w:r w:rsidRPr="007B46C3">
        <w:t>十八</w:t>
      </w:r>
      <w:r w:rsidRPr="007B46C3">
        <w:rPr>
          <w:lang w:val="de-DE"/>
        </w:rPr>
        <w:t>）</w:t>
      </w:r>
      <w:r w:rsidRPr="007B46C3">
        <w:t>什列斯威</w:t>
      </w:r>
      <w:r w:rsidRPr="007B46C3">
        <w:rPr>
          <w:lang w:val="de-DE"/>
        </w:rPr>
        <w:t>－</w:t>
      </w:r>
      <w:r w:rsidRPr="007B46C3">
        <w:t>霍爾斯坦邦</w:t>
      </w:r>
      <w:r w:rsidRPr="007B46C3">
        <w:rPr>
          <w:lang w:val="de-DE"/>
        </w:rPr>
        <w:t>（</w:t>
      </w:r>
      <w:r w:rsidRPr="007B46C3">
        <w:rPr>
          <w:lang w:val="de-DE"/>
        </w:rPr>
        <w:t>Schleswig- Holstein</w:t>
      </w:r>
      <w:r w:rsidRPr="007B46C3">
        <w:rPr>
          <w:lang w:val="de-DE"/>
        </w:rPr>
        <w:t>）</w:t>
      </w:r>
    </w:p>
    <w:p w14:paraId="557C63C2" w14:textId="77777777" w:rsidR="00F77F76" w:rsidRPr="007B46C3" w:rsidRDefault="00F77F76" w:rsidP="00F77F76">
      <w:pPr>
        <w:pStyle w:val="a6"/>
        <w:ind w:left="945" w:hanging="709"/>
        <w:rPr>
          <w:lang w:val="de-DE"/>
        </w:rPr>
      </w:pPr>
      <w:r w:rsidRPr="007B46C3">
        <w:rPr>
          <w:lang w:val="de-DE"/>
        </w:rPr>
        <w:tab/>
        <w:t>Business Development and Technology Transfer Corporation of Schleswig- Holstein</w:t>
      </w:r>
      <w:r w:rsidRPr="007B46C3">
        <w:rPr>
          <w:lang w:val="de-DE"/>
        </w:rPr>
        <w:t>（</w:t>
      </w:r>
      <w:r w:rsidRPr="007B46C3">
        <w:rPr>
          <w:lang w:val="de-DE"/>
        </w:rPr>
        <w:t>WTSH</w:t>
      </w:r>
      <w:r w:rsidRPr="007B46C3">
        <w:rPr>
          <w:lang w:val="de-DE"/>
        </w:rPr>
        <w:t>）</w:t>
      </w:r>
    </w:p>
    <w:p w14:paraId="200BF85F" w14:textId="77777777" w:rsidR="00F77F76" w:rsidRPr="007B46C3" w:rsidRDefault="00F77F76" w:rsidP="00F77F76">
      <w:pPr>
        <w:pStyle w:val="a6"/>
        <w:ind w:left="945" w:hanging="709"/>
        <w:rPr>
          <w:lang w:val="de-DE"/>
        </w:rPr>
      </w:pPr>
      <w:r w:rsidRPr="007B46C3">
        <w:rPr>
          <w:lang w:val="de-DE"/>
        </w:rPr>
        <w:tab/>
        <w:t>Lorentzendamm 43, 24103 Kiel, Germany</w:t>
      </w:r>
    </w:p>
    <w:p w14:paraId="064427C3" w14:textId="77777777" w:rsidR="00F77F76" w:rsidRPr="007B46C3" w:rsidRDefault="00F77F76" w:rsidP="00F77F76">
      <w:pPr>
        <w:pStyle w:val="a6"/>
        <w:ind w:left="945" w:hanging="709"/>
        <w:rPr>
          <w:lang w:val="de-DE"/>
        </w:rPr>
      </w:pPr>
      <w:r w:rsidRPr="007B46C3">
        <w:rPr>
          <w:lang w:val="de-DE"/>
        </w:rPr>
        <w:tab/>
        <w:t>Tel</w:t>
      </w:r>
      <w:r w:rsidRPr="007B46C3">
        <w:rPr>
          <w:lang w:val="de-DE"/>
        </w:rPr>
        <w:t>：</w:t>
      </w:r>
      <w:r w:rsidRPr="007B46C3">
        <w:rPr>
          <w:lang w:val="de-DE"/>
        </w:rPr>
        <w:t>+49- 0431-66666-0 / Fax</w:t>
      </w:r>
      <w:r w:rsidRPr="007B46C3">
        <w:rPr>
          <w:lang w:val="de-DE"/>
        </w:rPr>
        <w:t>：</w:t>
      </w:r>
      <w:r w:rsidRPr="007B46C3">
        <w:rPr>
          <w:lang w:val="de-DE"/>
        </w:rPr>
        <w:t>+49-431-66666767</w:t>
      </w:r>
    </w:p>
    <w:p w14:paraId="7FB60FBF" w14:textId="77777777" w:rsidR="00F77F76" w:rsidRPr="007B46C3" w:rsidRDefault="00F77F76" w:rsidP="00F77F76">
      <w:pPr>
        <w:pStyle w:val="a6"/>
        <w:ind w:left="945" w:hanging="709"/>
        <w:rPr>
          <w:lang w:val="de-DE"/>
        </w:rPr>
      </w:pPr>
      <w:r w:rsidRPr="007B46C3">
        <w:rPr>
          <w:lang w:val="de-DE"/>
        </w:rPr>
        <w:tab/>
        <w:t>e-Mail</w:t>
      </w:r>
      <w:r w:rsidRPr="007B46C3">
        <w:rPr>
          <w:lang w:val="de-DE"/>
        </w:rPr>
        <w:t>：</w:t>
      </w:r>
      <w:r w:rsidRPr="007B46C3">
        <w:rPr>
          <w:lang w:val="de-DE"/>
        </w:rPr>
        <w:t>info@wtsh.de</w:t>
      </w:r>
    </w:p>
    <w:p w14:paraId="0686FD2A" w14:textId="77777777" w:rsidR="00F77F76" w:rsidRPr="007B46C3" w:rsidRDefault="00F77F76" w:rsidP="00F77F76">
      <w:pPr>
        <w:pStyle w:val="a6"/>
        <w:ind w:left="945" w:hanging="709"/>
        <w:rPr>
          <w:lang w:val="de-DE"/>
        </w:rPr>
      </w:pPr>
      <w:r w:rsidRPr="007B46C3">
        <w:rPr>
          <w:lang w:val="de-DE"/>
        </w:rPr>
        <w:tab/>
        <w:t>Internet</w:t>
      </w:r>
      <w:r w:rsidRPr="007B46C3">
        <w:rPr>
          <w:lang w:val="de-DE"/>
        </w:rPr>
        <w:t>：</w:t>
      </w:r>
      <w:r w:rsidRPr="007B46C3">
        <w:rPr>
          <w:lang w:val="de-DE"/>
        </w:rPr>
        <w:t>http://www.wtsh.de/wtsh/en/</w:t>
      </w:r>
    </w:p>
    <w:p w14:paraId="03AAE198" w14:textId="77777777" w:rsidR="00CE134B" w:rsidRPr="007B46C3" w:rsidRDefault="00622E9A" w:rsidP="00641AEF">
      <w:pPr>
        <w:pStyle w:val="a3"/>
        <w:spacing w:before="514" w:after="771"/>
      </w:pPr>
      <w:r w:rsidRPr="007B46C3">
        <w:br w:type="page"/>
      </w:r>
      <w:bookmarkStart w:id="18" w:name="_Toc235790753"/>
      <w:bookmarkStart w:id="19" w:name="_Toc306890163"/>
      <w:bookmarkStart w:id="20" w:name="_Toc307374075"/>
      <w:r w:rsidR="00CE134B" w:rsidRPr="007B46C3">
        <w:lastRenderedPageBreak/>
        <w:t>附表三　當地外人</w:t>
      </w:r>
      <w:r w:rsidR="0059690C" w:rsidRPr="007B46C3">
        <w:rPr>
          <w:rFonts w:hint="eastAsia"/>
        </w:rPr>
        <w:t>累計</w:t>
      </w:r>
      <w:r w:rsidR="00CE134B" w:rsidRPr="007B46C3">
        <w:t>投資統計</w:t>
      </w:r>
      <w:bookmarkEnd w:id="18"/>
    </w:p>
    <w:p w14:paraId="4D9D3393" w14:textId="77777777" w:rsidR="00641AEF" w:rsidRPr="007B46C3" w:rsidRDefault="00641AEF" w:rsidP="00D959E0">
      <w:pPr>
        <w:pStyle w:val="af7"/>
        <w:ind w:rightChars="119" w:right="281"/>
        <w:jc w:val="right"/>
      </w:pPr>
      <w:proofErr w:type="gramStart"/>
      <w:r w:rsidRPr="007B46C3">
        <w:t>（</w:t>
      </w:r>
      <w:proofErr w:type="gramEnd"/>
      <w:r w:rsidRPr="007B46C3">
        <w:t>單位：百萬歐元</w:t>
      </w:r>
      <w:proofErr w:type="gramStart"/>
      <w:r w:rsidRPr="007B46C3">
        <w:t>）</w:t>
      </w:r>
      <w:proofErr w:type="gramEnd"/>
    </w:p>
    <w:tbl>
      <w:tblPr>
        <w:tblW w:w="4500" w:type="pct"/>
        <w:jc w:val="center"/>
        <w:tblCellMar>
          <w:left w:w="10" w:type="dxa"/>
          <w:right w:w="10" w:type="dxa"/>
        </w:tblCellMar>
        <w:tblLook w:val="04A0" w:firstRow="1" w:lastRow="0" w:firstColumn="1" w:lastColumn="0" w:noHBand="0" w:noVBand="1"/>
      </w:tblPr>
      <w:tblGrid>
        <w:gridCol w:w="2272"/>
        <w:gridCol w:w="5356"/>
      </w:tblGrid>
      <w:tr w:rsidR="007B46C3" w:rsidRPr="007B46C3" w14:paraId="381326ED" w14:textId="77777777" w:rsidTr="00713C86">
        <w:trPr>
          <w:trHeight w:val="567"/>
          <w:jc w:val="center"/>
        </w:trPr>
        <w:tc>
          <w:tcPr>
            <w:tcW w:w="2272"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2D06073" w14:textId="77777777" w:rsidR="00713C86" w:rsidRPr="007B46C3" w:rsidRDefault="00713C86" w:rsidP="00713C86">
            <w:pPr>
              <w:pStyle w:val="af7"/>
            </w:pPr>
            <w:r w:rsidRPr="007B46C3">
              <w:t>國家別</w:t>
            </w:r>
          </w:p>
        </w:tc>
        <w:tc>
          <w:tcPr>
            <w:tcW w:w="5356"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F10F1A6" w14:textId="47510967" w:rsidR="00713C86" w:rsidRPr="007B46C3" w:rsidRDefault="00A966EB" w:rsidP="00A966EB">
            <w:pPr>
              <w:pStyle w:val="af7"/>
            </w:pPr>
            <w:r w:rsidRPr="007B46C3">
              <w:rPr>
                <w:rFonts w:hint="eastAsia"/>
              </w:rPr>
              <w:t>至</w:t>
            </w:r>
            <w:r w:rsidR="001E40FB" w:rsidRPr="007B46C3">
              <w:t>202</w:t>
            </w:r>
            <w:r w:rsidR="009D465F" w:rsidRPr="007B46C3">
              <w:rPr>
                <w:rFonts w:hint="eastAsia"/>
              </w:rPr>
              <w:t>4</w:t>
            </w:r>
            <w:r w:rsidR="00713C86" w:rsidRPr="007B46C3">
              <w:t>年</w:t>
            </w:r>
            <w:r w:rsidRPr="007B46C3">
              <w:rPr>
                <w:rFonts w:hint="eastAsia"/>
              </w:rPr>
              <w:t>底對德直接投資存量</w:t>
            </w:r>
          </w:p>
        </w:tc>
      </w:tr>
      <w:tr w:rsidR="007B46C3" w:rsidRPr="007B46C3" w14:paraId="5372D022"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1C91FB9" w14:textId="788D5C3F" w:rsidR="00F5395F" w:rsidRPr="007B46C3" w:rsidRDefault="00F5395F" w:rsidP="00F5395F">
            <w:pPr>
              <w:ind w:firstLineChars="0" w:firstLine="0"/>
              <w:jc w:val="center"/>
            </w:pPr>
            <w:r w:rsidRPr="007B46C3">
              <w:t>盧森堡</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BD2DCF1" w14:textId="6EBE4EE9" w:rsidR="00F5395F" w:rsidRPr="007B46C3" w:rsidRDefault="00F5395F" w:rsidP="00F5395F">
            <w:pPr>
              <w:ind w:firstLineChars="0" w:firstLine="0"/>
              <w:jc w:val="center"/>
            </w:pPr>
            <w:r w:rsidRPr="007B46C3">
              <w:t>196,388</w:t>
            </w:r>
          </w:p>
        </w:tc>
      </w:tr>
      <w:tr w:rsidR="007B46C3" w:rsidRPr="007B46C3" w14:paraId="04E14872"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6A7863C" w14:textId="3B728C1A" w:rsidR="00F5395F" w:rsidRPr="007B46C3" w:rsidRDefault="00F5395F" w:rsidP="00F5395F">
            <w:pPr>
              <w:ind w:firstLineChars="0" w:firstLine="0"/>
              <w:jc w:val="center"/>
            </w:pPr>
            <w:r w:rsidRPr="007B46C3">
              <w:t>荷蘭</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3D59C7E" w14:textId="1E68B5FB" w:rsidR="00F5395F" w:rsidRPr="007B46C3" w:rsidRDefault="00F5395F" w:rsidP="00F5395F">
            <w:pPr>
              <w:ind w:firstLineChars="0" w:firstLine="0"/>
              <w:jc w:val="center"/>
            </w:pPr>
            <w:r w:rsidRPr="007B46C3">
              <w:t>185,603</w:t>
            </w:r>
          </w:p>
        </w:tc>
      </w:tr>
      <w:tr w:rsidR="007B46C3" w:rsidRPr="007B46C3" w14:paraId="6DEB9550"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1A4F981" w14:textId="2CEDB486" w:rsidR="00F5395F" w:rsidRPr="007B46C3" w:rsidRDefault="00F5395F" w:rsidP="00F5395F">
            <w:pPr>
              <w:ind w:firstLineChars="0" w:firstLine="0"/>
              <w:jc w:val="center"/>
            </w:pPr>
            <w:r w:rsidRPr="007B46C3">
              <w:t>美國</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104BDA1" w14:textId="6A1CA80C" w:rsidR="00F5395F" w:rsidRPr="007B46C3" w:rsidRDefault="00F5395F" w:rsidP="00F5395F">
            <w:pPr>
              <w:ind w:firstLineChars="0" w:firstLine="0"/>
              <w:jc w:val="center"/>
            </w:pPr>
            <w:r w:rsidRPr="007B46C3">
              <w:t>132,085</w:t>
            </w:r>
          </w:p>
        </w:tc>
      </w:tr>
      <w:tr w:rsidR="007B46C3" w:rsidRPr="007B46C3" w14:paraId="38E15632"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1CC1760" w14:textId="6EBD733D" w:rsidR="00F5395F" w:rsidRPr="007B46C3" w:rsidRDefault="00F5395F" w:rsidP="00F5395F">
            <w:pPr>
              <w:ind w:firstLineChars="0" w:firstLine="0"/>
              <w:jc w:val="center"/>
            </w:pPr>
            <w:r w:rsidRPr="007B46C3">
              <w:t>瑞士</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DA9745A" w14:textId="54DCF1E1" w:rsidR="00F5395F" w:rsidRPr="007B46C3" w:rsidRDefault="00F5395F" w:rsidP="00F5395F">
            <w:pPr>
              <w:ind w:firstLineChars="0" w:firstLine="0"/>
              <w:jc w:val="center"/>
            </w:pPr>
            <w:r w:rsidRPr="007B46C3">
              <w:t>90,354</w:t>
            </w:r>
          </w:p>
        </w:tc>
      </w:tr>
      <w:tr w:rsidR="007B46C3" w:rsidRPr="007B46C3" w14:paraId="0417B25F"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7B4A12B" w14:textId="7497D2D0" w:rsidR="00F5395F" w:rsidRPr="007B46C3" w:rsidRDefault="00F5395F" w:rsidP="00F5395F">
            <w:pPr>
              <w:ind w:firstLineChars="0" w:firstLine="0"/>
              <w:jc w:val="center"/>
            </w:pPr>
            <w:r w:rsidRPr="007B46C3">
              <w:t>英國</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797C2C4" w14:textId="551291C3" w:rsidR="00F5395F" w:rsidRPr="007B46C3" w:rsidRDefault="00F5395F" w:rsidP="00F5395F">
            <w:pPr>
              <w:ind w:firstLineChars="0" w:firstLine="0"/>
              <w:jc w:val="center"/>
            </w:pPr>
            <w:r w:rsidRPr="007B46C3">
              <w:t>79,981</w:t>
            </w:r>
          </w:p>
        </w:tc>
      </w:tr>
      <w:tr w:rsidR="007B46C3" w:rsidRPr="007B46C3" w14:paraId="66E680FD"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C229FD6" w14:textId="6B2BE04F" w:rsidR="00F5395F" w:rsidRPr="007B46C3" w:rsidRDefault="00F5395F" w:rsidP="00F5395F">
            <w:pPr>
              <w:ind w:firstLineChars="0" w:firstLine="0"/>
              <w:jc w:val="center"/>
            </w:pPr>
            <w:r w:rsidRPr="007B46C3">
              <w:t>法國</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75A867E" w14:textId="47B8C81F" w:rsidR="00F5395F" w:rsidRPr="007B46C3" w:rsidRDefault="00F5395F" w:rsidP="00F5395F">
            <w:pPr>
              <w:ind w:firstLineChars="0" w:firstLine="0"/>
              <w:jc w:val="center"/>
            </w:pPr>
            <w:r w:rsidRPr="007B46C3">
              <w:t>49,643</w:t>
            </w:r>
          </w:p>
        </w:tc>
      </w:tr>
      <w:tr w:rsidR="007B46C3" w:rsidRPr="007B46C3" w14:paraId="36DF1CD2"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3EF556F" w14:textId="7B6D9459" w:rsidR="00F5395F" w:rsidRPr="007B46C3" w:rsidRDefault="00F5395F" w:rsidP="00F5395F">
            <w:pPr>
              <w:ind w:firstLineChars="0" w:firstLine="0"/>
              <w:jc w:val="center"/>
            </w:pPr>
            <w:r w:rsidRPr="007B46C3">
              <w:t>日本</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FAD4FE6" w14:textId="188A2285" w:rsidR="00F5395F" w:rsidRPr="007B46C3" w:rsidRDefault="00F5395F" w:rsidP="00F5395F">
            <w:pPr>
              <w:ind w:firstLineChars="0" w:firstLine="0"/>
              <w:jc w:val="center"/>
            </w:pPr>
            <w:r w:rsidRPr="007B46C3">
              <w:t>38,108</w:t>
            </w:r>
          </w:p>
        </w:tc>
      </w:tr>
      <w:tr w:rsidR="007B46C3" w:rsidRPr="007B46C3" w14:paraId="20AAC591"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8617E48" w14:textId="6ECA6644" w:rsidR="00F5395F" w:rsidRPr="007B46C3" w:rsidRDefault="00F5395F" w:rsidP="00F5395F">
            <w:pPr>
              <w:ind w:firstLineChars="0" w:firstLine="0"/>
              <w:jc w:val="center"/>
            </w:pPr>
            <w:r w:rsidRPr="007B46C3">
              <w:t>義大利</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F364967" w14:textId="63EC2A61" w:rsidR="00F5395F" w:rsidRPr="007B46C3" w:rsidRDefault="00F5395F" w:rsidP="00F5395F">
            <w:pPr>
              <w:ind w:firstLineChars="0" w:firstLine="0"/>
              <w:jc w:val="center"/>
            </w:pPr>
            <w:r w:rsidRPr="007B46C3">
              <w:t>36,983</w:t>
            </w:r>
          </w:p>
        </w:tc>
      </w:tr>
      <w:tr w:rsidR="007B46C3" w:rsidRPr="007B46C3" w14:paraId="04787B5F"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26A1AA6" w14:textId="2D513D57" w:rsidR="00F5395F" w:rsidRPr="007B46C3" w:rsidRDefault="00F5395F" w:rsidP="00F5395F">
            <w:pPr>
              <w:ind w:firstLineChars="0" w:firstLine="0"/>
              <w:jc w:val="center"/>
            </w:pPr>
            <w:r w:rsidRPr="007B46C3">
              <w:t>愛爾蘭</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B8D3D60" w14:textId="5AAD9E3E" w:rsidR="00F5395F" w:rsidRPr="007B46C3" w:rsidRDefault="00F5395F" w:rsidP="00F5395F">
            <w:pPr>
              <w:ind w:firstLineChars="0" w:firstLine="0"/>
              <w:jc w:val="center"/>
            </w:pPr>
            <w:r w:rsidRPr="007B46C3">
              <w:t>24,762</w:t>
            </w:r>
          </w:p>
        </w:tc>
      </w:tr>
      <w:tr w:rsidR="007B46C3" w:rsidRPr="007B46C3" w14:paraId="1EF9BAC7"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D21A9C8" w14:textId="0099BF40" w:rsidR="00F5395F" w:rsidRPr="007B46C3" w:rsidRDefault="00F5395F" w:rsidP="00F5395F">
            <w:pPr>
              <w:ind w:firstLineChars="0" w:firstLine="0"/>
              <w:jc w:val="center"/>
            </w:pPr>
            <w:r w:rsidRPr="007B46C3">
              <w:t>西班牙</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F7B0EF6" w14:textId="3C735031" w:rsidR="00F5395F" w:rsidRPr="007B46C3" w:rsidRDefault="00F5395F" w:rsidP="00F5395F">
            <w:pPr>
              <w:ind w:firstLineChars="0" w:firstLine="0"/>
              <w:jc w:val="center"/>
            </w:pPr>
            <w:r w:rsidRPr="007B46C3">
              <w:t>19,148</w:t>
            </w:r>
          </w:p>
        </w:tc>
      </w:tr>
      <w:tr w:rsidR="007B46C3" w:rsidRPr="007B46C3" w14:paraId="0CB993D5"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D7F1BBD" w14:textId="3AACC318" w:rsidR="00F5395F" w:rsidRPr="007B46C3" w:rsidRDefault="00F5395F" w:rsidP="00F5395F">
            <w:pPr>
              <w:ind w:firstLineChars="0" w:firstLine="0"/>
              <w:jc w:val="center"/>
            </w:pPr>
            <w:r w:rsidRPr="007B46C3">
              <w:t>瑞典</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0580B62" w14:textId="7884A892" w:rsidR="00F5395F" w:rsidRPr="007B46C3" w:rsidRDefault="00F5395F" w:rsidP="00F5395F">
            <w:pPr>
              <w:ind w:firstLineChars="0" w:firstLine="0"/>
              <w:jc w:val="center"/>
            </w:pPr>
            <w:r w:rsidRPr="007B46C3">
              <w:t>14,803</w:t>
            </w:r>
          </w:p>
        </w:tc>
      </w:tr>
      <w:tr w:rsidR="007B46C3" w:rsidRPr="007B46C3" w14:paraId="3ED7CCA1"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6691511" w14:textId="0B7D4B1A" w:rsidR="00F5395F" w:rsidRPr="007B46C3" w:rsidRDefault="00F5395F" w:rsidP="00F5395F">
            <w:pPr>
              <w:ind w:firstLineChars="0" w:firstLine="0"/>
              <w:jc w:val="center"/>
            </w:pPr>
            <w:r w:rsidRPr="007B46C3">
              <w:t>比利時</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859F9FA" w14:textId="6371D44A" w:rsidR="00F5395F" w:rsidRPr="007B46C3" w:rsidRDefault="00F5395F" w:rsidP="00F5395F">
            <w:pPr>
              <w:ind w:firstLineChars="0" w:firstLine="0"/>
              <w:jc w:val="center"/>
            </w:pPr>
            <w:r w:rsidRPr="007B46C3">
              <w:t>12,154</w:t>
            </w:r>
          </w:p>
        </w:tc>
      </w:tr>
      <w:tr w:rsidR="007B46C3" w:rsidRPr="007B46C3" w14:paraId="2BD442E9" w14:textId="77777777" w:rsidTr="000B4EB7">
        <w:trPr>
          <w:trHeight w:val="567"/>
          <w:jc w:val="center"/>
        </w:trPr>
        <w:tc>
          <w:tcPr>
            <w:tcW w:w="227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7D20A09" w14:textId="4DED65E2" w:rsidR="00F5395F" w:rsidRPr="007B46C3" w:rsidRDefault="00F5395F" w:rsidP="00F5395F">
            <w:pPr>
              <w:ind w:firstLineChars="0" w:firstLine="0"/>
              <w:jc w:val="center"/>
            </w:pPr>
            <w:r w:rsidRPr="007B46C3">
              <w:t>中國大陸</w:t>
            </w:r>
          </w:p>
        </w:tc>
        <w:tc>
          <w:tcPr>
            <w:tcW w:w="535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FD7FB65" w14:textId="37E9DB7E" w:rsidR="00F5395F" w:rsidRPr="007B46C3" w:rsidRDefault="00F5395F" w:rsidP="00F5395F">
            <w:pPr>
              <w:ind w:firstLineChars="0" w:firstLine="0"/>
              <w:jc w:val="center"/>
            </w:pPr>
            <w:r w:rsidRPr="007B46C3">
              <w:t>6,565</w:t>
            </w:r>
          </w:p>
        </w:tc>
      </w:tr>
      <w:tr w:rsidR="007B46C3" w:rsidRPr="007B46C3" w14:paraId="396E1485" w14:textId="77777777" w:rsidTr="000B4EB7">
        <w:trPr>
          <w:trHeight w:val="567"/>
          <w:jc w:val="center"/>
        </w:trPr>
        <w:tc>
          <w:tcPr>
            <w:tcW w:w="2272"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0917A9BB" w14:textId="1B0A399E" w:rsidR="00F5395F" w:rsidRPr="007B46C3" w:rsidRDefault="00F5395F" w:rsidP="00F5395F">
            <w:pPr>
              <w:ind w:firstLineChars="0" w:firstLine="0"/>
              <w:jc w:val="center"/>
            </w:pPr>
            <w:r w:rsidRPr="007B46C3">
              <w:t>加拿大</w:t>
            </w:r>
          </w:p>
        </w:tc>
        <w:tc>
          <w:tcPr>
            <w:tcW w:w="5356"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6BD7308A" w14:textId="2F8F7835" w:rsidR="00F5395F" w:rsidRPr="007B46C3" w:rsidRDefault="00F5395F" w:rsidP="00F5395F">
            <w:pPr>
              <w:ind w:firstLineChars="0" w:firstLine="0"/>
              <w:jc w:val="center"/>
            </w:pPr>
            <w:r w:rsidRPr="007B46C3">
              <w:t>1,951</w:t>
            </w:r>
          </w:p>
        </w:tc>
      </w:tr>
    </w:tbl>
    <w:p w14:paraId="4F160BDB" w14:textId="508ABD95" w:rsidR="00641AEF" w:rsidRPr="007B46C3" w:rsidRDefault="00641AEF" w:rsidP="00641AEF">
      <w:pPr>
        <w:pStyle w:val="af7"/>
      </w:pPr>
      <w:r w:rsidRPr="007B46C3">
        <w:t>資料來源：</w:t>
      </w:r>
      <w:r w:rsidR="00713C86" w:rsidRPr="007B46C3">
        <w:t>德國聯邦銀行</w:t>
      </w:r>
      <w:r w:rsidR="001E40FB" w:rsidRPr="007B46C3">
        <w:t>202</w:t>
      </w:r>
      <w:r w:rsidR="00F5395F" w:rsidRPr="007B46C3">
        <w:rPr>
          <w:rFonts w:hint="eastAsia"/>
        </w:rPr>
        <w:t>6</w:t>
      </w:r>
      <w:r w:rsidR="00713C86" w:rsidRPr="007B46C3">
        <w:t>年</w:t>
      </w:r>
      <w:r w:rsidR="00713C86" w:rsidRPr="007B46C3">
        <w:rPr>
          <w:rFonts w:hint="eastAsia"/>
        </w:rPr>
        <w:t>4</w:t>
      </w:r>
      <w:r w:rsidR="00713C86" w:rsidRPr="007B46C3">
        <w:t>月公布資料</w:t>
      </w:r>
      <w:r w:rsidRPr="007B46C3">
        <w:t>，駐德國代表處經濟組彙整</w:t>
      </w:r>
    </w:p>
    <w:p w14:paraId="1BD1ACB9" w14:textId="77777777" w:rsidR="00622E9A" w:rsidRPr="007B46C3" w:rsidRDefault="00CE134B" w:rsidP="00F17BDB">
      <w:pPr>
        <w:pStyle w:val="a3"/>
        <w:spacing w:before="514" w:after="771"/>
      </w:pPr>
      <w:r w:rsidRPr="007B46C3">
        <w:br w:type="page"/>
      </w:r>
      <w:bookmarkStart w:id="21" w:name="_Toc235790754"/>
      <w:r w:rsidR="00622E9A" w:rsidRPr="007B46C3">
        <w:lastRenderedPageBreak/>
        <w:t>附錄</w:t>
      </w:r>
      <w:r w:rsidRPr="007B46C3">
        <w:t>四</w:t>
      </w:r>
      <w:r w:rsidR="00622E9A" w:rsidRPr="007B46C3">
        <w:t xml:space="preserve">　</w:t>
      </w:r>
      <w:r w:rsidRPr="007B46C3">
        <w:t>我國廠商</w:t>
      </w:r>
      <w:r w:rsidR="00622E9A" w:rsidRPr="007B46C3">
        <w:t>對</w:t>
      </w:r>
      <w:r w:rsidRPr="007B46C3">
        <w:t>當地國投資統</w:t>
      </w:r>
      <w:r w:rsidR="00622E9A" w:rsidRPr="007B46C3">
        <w:t>計</w:t>
      </w:r>
      <w:bookmarkEnd w:id="19"/>
      <w:bookmarkEnd w:id="20"/>
      <w:bookmarkEnd w:id="21"/>
    </w:p>
    <w:p w14:paraId="55DBF8B7" w14:textId="77777777" w:rsidR="006D7BF8" w:rsidRPr="007B46C3" w:rsidRDefault="006D7BF8" w:rsidP="006D7BF8">
      <w:pPr>
        <w:pStyle w:val="af9"/>
        <w:spacing w:before="257"/>
      </w:pPr>
      <w:r w:rsidRPr="007B46C3">
        <w:rPr>
          <w:rFonts w:hint="eastAsia"/>
          <w:lang w:eastAsia="zh-TW"/>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77"/>
        <w:gridCol w:w="2173"/>
        <w:gridCol w:w="3725"/>
      </w:tblGrid>
      <w:tr w:rsidR="007B46C3" w:rsidRPr="007B46C3" w14:paraId="13529768" w14:textId="77777777" w:rsidTr="00D959E0">
        <w:trPr>
          <w:trHeight w:val="482"/>
          <w:tblHeader/>
          <w:jc w:val="center"/>
        </w:trPr>
        <w:tc>
          <w:tcPr>
            <w:tcW w:w="2577" w:type="dxa"/>
            <w:vAlign w:val="center"/>
          </w:tcPr>
          <w:p w14:paraId="72E17791" w14:textId="77777777" w:rsidR="007C605D" w:rsidRPr="007B46C3" w:rsidRDefault="007C605D" w:rsidP="00931A95">
            <w:pPr>
              <w:pStyle w:val="af7"/>
              <w:snapToGrid w:val="0"/>
            </w:pPr>
            <w:r w:rsidRPr="007B46C3">
              <w:t>年度</w:t>
            </w:r>
          </w:p>
        </w:tc>
        <w:tc>
          <w:tcPr>
            <w:tcW w:w="2173" w:type="dxa"/>
            <w:vAlign w:val="center"/>
          </w:tcPr>
          <w:p w14:paraId="4EB4F5E1" w14:textId="77777777" w:rsidR="007C605D" w:rsidRPr="007B46C3" w:rsidRDefault="007C605D" w:rsidP="00931A95">
            <w:pPr>
              <w:pStyle w:val="af7"/>
              <w:snapToGrid w:val="0"/>
            </w:pPr>
            <w:r w:rsidRPr="007B46C3">
              <w:t>件數</w:t>
            </w:r>
          </w:p>
        </w:tc>
        <w:tc>
          <w:tcPr>
            <w:tcW w:w="3725" w:type="dxa"/>
            <w:vAlign w:val="center"/>
          </w:tcPr>
          <w:p w14:paraId="0F498A7D" w14:textId="77777777" w:rsidR="007C605D" w:rsidRPr="007B46C3" w:rsidRDefault="007C605D" w:rsidP="00931A95">
            <w:pPr>
              <w:pStyle w:val="af7"/>
              <w:snapToGrid w:val="0"/>
            </w:pPr>
            <w:r w:rsidRPr="007B46C3">
              <w:t>金額（千美元）</w:t>
            </w:r>
          </w:p>
        </w:tc>
      </w:tr>
      <w:tr w:rsidR="007B46C3" w:rsidRPr="007B46C3" w14:paraId="35911E33" w14:textId="77777777" w:rsidTr="00D959E0">
        <w:trPr>
          <w:trHeight w:val="482"/>
          <w:jc w:val="center"/>
        </w:trPr>
        <w:tc>
          <w:tcPr>
            <w:tcW w:w="2577" w:type="dxa"/>
            <w:vAlign w:val="center"/>
          </w:tcPr>
          <w:p w14:paraId="62873AE2" w14:textId="77777777" w:rsidR="007C605D" w:rsidRPr="007B46C3" w:rsidRDefault="007C605D" w:rsidP="00931A95">
            <w:pPr>
              <w:pStyle w:val="af7"/>
              <w:snapToGrid w:val="0"/>
            </w:pPr>
            <w:r w:rsidRPr="007B46C3">
              <w:t>1969</w:t>
            </w:r>
          </w:p>
        </w:tc>
        <w:tc>
          <w:tcPr>
            <w:tcW w:w="2173" w:type="dxa"/>
            <w:vAlign w:val="center"/>
          </w:tcPr>
          <w:p w14:paraId="78EAE297" w14:textId="77777777" w:rsidR="007C605D" w:rsidRPr="007B46C3" w:rsidRDefault="007C605D" w:rsidP="00931A95">
            <w:pPr>
              <w:pStyle w:val="af7"/>
              <w:snapToGrid w:val="0"/>
            </w:pPr>
            <w:r w:rsidRPr="007B46C3">
              <w:t>1</w:t>
            </w:r>
          </w:p>
        </w:tc>
        <w:tc>
          <w:tcPr>
            <w:tcW w:w="3725" w:type="dxa"/>
            <w:vAlign w:val="center"/>
          </w:tcPr>
          <w:p w14:paraId="6603A9AC" w14:textId="77777777" w:rsidR="007C605D" w:rsidRPr="007B46C3" w:rsidRDefault="007C605D" w:rsidP="00931A95">
            <w:pPr>
              <w:pStyle w:val="af7"/>
              <w:snapToGrid w:val="0"/>
            </w:pPr>
            <w:r w:rsidRPr="007B46C3">
              <w:t>22</w:t>
            </w:r>
          </w:p>
        </w:tc>
      </w:tr>
      <w:tr w:rsidR="007B46C3" w:rsidRPr="007B46C3" w14:paraId="69555AF7" w14:textId="77777777" w:rsidTr="00D959E0">
        <w:trPr>
          <w:trHeight w:val="482"/>
          <w:jc w:val="center"/>
        </w:trPr>
        <w:tc>
          <w:tcPr>
            <w:tcW w:w="2577" w:type="dxa"/>
            <w:vAlign w:val="center"/>
          </w:tcPr>
          <w:p w14:paraId="1B4067E4" w14:textId="77777777" w:rsidR="007C605D" w:rsidRPr="007B46C3" w:rsidRDefault="007C605D" w:rsidP="00931A95">
            <w:pPr>
              <w:pStyle w:val="af7"/>
              <w:snapToGrid w:val="0"/>
            </w:pPr>
            <w:r w:rsidRPr="007B46C3">
              <w:t>1979</w:t>
            </w:r>
          </w:p>
        </w:tc>
        <w:tc>
          <w:tcPr>
            <w:tcW w:w="2173" w:type="dxa"/>
            <w:vAlign w:val="center"/>
          </w:tcPr>
          <w:p w14:paraId="10DE55BF" w14:textId="77777777" w:rsidR="007C605D" w:rsidRPr="007B46C3" w:rsidRDefault="006C012E" w:rsidP="00931A95">
            <w:pPr>
              <w:pStyle w:val="af7"/>
              <w:snapToGrid w:val="0"/>
            </w:pPr>
            <w:r w:rsidRPr="007B46C3">
              <w:rPr>
                <w:rFonts w:hint="eastAsia"/>
              </w:rPr>
              <w:t>0</w:t>
            </w:r>
          </w:p>
        </w:tc>
        <w:tc>
          <w:tcPr>
            <w:tcW w:w="3725" w:type="dxa"/>
            <w:vAlign w:val="center"/>
          </w:tcPr>
          <w:p w14:paraId="3C8C318A" w14:textId="77777777" w:rsidR="007C605D" w:rsidRPr="007B46C3" w:rsidRDefault="007C605D" w:rsidP="00931A95">
            <w:pPr>
              <w:pStyle w:val="af7"/>
              <w:snapToGrid w:val="0"/>
            </w:pPr>
            <w:r w:rsidRPr="007B46C3">
              <w:t>10</w:t>
            </w:r>
          </w:p>
        </w:tc>
      </w:tr>
      <w:tr w:rsidR="007B46C3" w:rsidRPr="007B46C3" w14:paraId="7A122A80" w14:textId="77777777" w:rsidTr="00D959E0">
        <w:trPr>
          <w:trHeight w:val="482"/>
          <w:jc w:val="center"/>
        </w:trPr>
        <w:tc>
          <w:tcPr>
            <w:tcW w:w="2577" w:type="dxa"/>
            <w:vAlign w:val="center"/>
          </w:tcPr>
          <w:p w14:paraId="0A8F9BC9" w14:textId="77777777" w:rsidR="007C605D" w:rsidRPr="007B46C3" w:rsidRDefault="007C605D" w:rsidP="00931A95">
            <w:pPr>
              <w:pStyle w:val="af7"/>
              <w:snapToGrid w:val="0"/>
            </w:pPr>
            <w:r w:rsidRPr="007B46C3">
              <w:t>1987</w:t>
            </w:r>
          </w:p>
        </w:tc>
        <w:tc>
          <w:tcPr>
            <w:tcW w:w="2173" w:type="dxa"/>
            <w:vAlign w:val="center"/>
          </w:tcPr>
          <w:p w14:paraId="425830A2" w14:textId="77777777" w:rsidR="007C605D" w:rsidRPr="007B46C3" w:rsidRDefault="007C605D" w:rsidP="00931A95">
            <w:pPr>
              <w:pStyle w:val="af7"/>
              <w:snapToGrid w:val="0"/>
            </w:pPr>
            <w:r w:rsidRPr="007B46C3">
              <w:t>1</w:t>
            </w:r>
          </w:p>
        </w:tc>
        <w:tc>
          <w:tcPr>
            <w:tcW w:w="3725" w:type="dxa"/>
            <w:vAlign w:val="center"/>
          </w:tcPr>
          <w:p w14:paraId="4C4E7CAF" w14:textId="77777777" w:rsidR="007C605D" w:rsidRPr="007B46C3" w:rsidRDefault="007C605D" w:rsidP="00931A95">
            <w:pPr>
              <w:pStyle w:val="af7"/>
              <w:snapToGrid w:val="0"/>
            </w:pPr>
            <w:r w:rsidRPr="007B46C3">
              <w:t>199</w:t>
            </w:r>
          </w:p>
        </w:tc>
      </w:tr>
      <w:tr w:rsidR="007B46C3" w:rsidRPr="007B46C3" w14:paraId="578CF0A1" w14:textId="77777777" w:rsidTr="00D959E0">
        <w:trPr>
          <w:trHeight w:val="482"/>
          <w:jc w:val="center"/>
        </w:trPr>
        <w:tc>
          <w:tcPr>
            <w:tcW w:w="2577" w:type="dxa"/>
            <w:vAlign w:val="center"/>
          </w:tcPr>
          <w:p w14:paraId="25F5640B" w14:textId="77777777" w:rsidR="007C605D" w:rsidRPr="007B46C3" w:rsidRDefault="007C605D" w:rsidP="00931A95">
            <w:pPr>
              <w:pStyle w:val="af7"/>
              <w:snapToGrid w:val="0"/>
            </w:pPr>
            <w:r w:rsidRPr="007B46C3">
              <w:t>1988</w:t>
            </w:r>
          </w:p>
        </w:tc>
        <w:tc>
          <w:tcPr>
            <w:tcW w:w="2173" w:type="dxa"/>
            <w:vAlign w:val="center"/>
          </w:tcPr>
          <w:p w14:paraId="520BB111" w14:textId="77777777" w:rsidR="007C605D" w:rsidRPr="007B46C3" w:rsidRDefault="007C605D" w:rsidP="00931A95">
            <w:pPr>
              <w:pStyle w:val="af7"/>
              <w:snapToGrid w:val="0"/>
            </w:pPr>
            <w:r w:rsidRPr="007B46C3">
              <w:t>4</w:t>
            </w:r>
          </w:p>
        </w:tc>
        <w:tc>
          <w:tcPr>
            <w:tcW w:w="3725" w:type="dxa"/>
            <w:vAlign w:val="center"/>
          </w:tcPr>
          <w:p w14:paraId="2594C66C" w14:textId="77777777" w:rsidR="007C605D" w:rsidRPr="007B46C3" w:rsidRDefault="007C605D" w:rsidP="00931A95">
            <w:pPr>
              <w:pStyle w:val="af7"/>
              <w:snapToGrid w:val="0"/>
            </w:pPr>
            <w:r w:rsidRPr="007B46C3">
              <w:t>2,581</w:t>
            </w:r>
          </w:p>
        </w:tc>
      </w:tr>
      <w:tr w:rsidR="007B46C3" w:rsidRPr="007B46C3" w14:paraId="4BAA507A" w14:textId="77777777" w:rsidTr="00D959E0">
        <w:trPr>
          <w:trHeight w:val="482"/>
          <w:jc w:val="center"/>
        </w:trPr>
        <w:tc>
          <w:tcPr>
            <w:tcW w:w="2577" w:type="dxa"/>
            <w:vAlign w:val="center"/>
          </w:tcPr>
          <w:p w14:paraId="54F830B2" w14:textId="77777777" w:rsidR="007C605D" w:rsidRPr="007B46C3" w:rsidRDefault="007C605D" w:rsidP="00931A95">
            <w:pPr>
              <w:pStyle w:val="af7"/>
              <w:snapToGrid w:val="0"/>
            </w:pPr>
            <w:r w:rsidRPr="007B46C3">
              <w:t>1989</w:t>
            </w:r>
          </w:p>
        </w:tc>
        <w:tc>
          <w:tcPr>
            <w:tcW w:w="2173" w:type="dxa"/>
            <w:vAlign w:val="center"/>
          </w:tcPr>
          <w:p w14:paraId="5070FF32" w14:textId="77777777" w:rsidR="007C605D" w:rsidRPr="007B46C3" w:rsidRDefault="007C605D" w:rsidP="00931A95">
            <w:pPr>
              <w:pStyle w:val="af7"/>
              <w:snapToGrid w:val="0"/>
            </w:pPr>
            <w:r w:rsidRPr="007B46C3">
              <w:t>4</w:t>
            </w:r>
          </w:p>
        </w:tc>
        <w:tc>
          <w:tcPr>
            <w:tcW w:w="3725" w:type="dxa"/>
            <w:vAlign w:val="center"/>
          </w:tcPr>
          <w:p w14:paraId="19FAF589" w14:textId="77777777" w:rsidR="007C605D" w:rsidRPr="007B46C3" w:rsidRDefault="007C605D" w:rsidP="00931A95">
            <w:pPr>
              <w:pStyle w:val="af7"/>
              <w:snapToGrid w:val="0"/>
            </w:pPr>
            <w:r w:rsidRPr="007B46C3">
              <w:t>868</w:t>
            </w:r>
          </w:p>
        </w:tc>
      </w:tr>
      <w:tr w:rsidR="007B46C3" w:rsidRPr="007B46C3" w14:paraId="718FFCC2" w14:textId="77777777" w:rsidTr="00D959E0">
        <w:trPr>
          <w:trHeight w:val="482"/>
          <w:jc w:val="center"/>
        </w:trPr>
        <w:tc>
          <w:tcPr>
            <w:tcW w:w="2577" w:type="dxa"/>
            <w:vAlign w:val="center"/>
          </w:tcPr>
          <w:p w14:paraId="5FDE2BA4" w14:textId="77777777" w:rsidR="007C605D" w:rsidRPr="007B46C3" w:rsidRDefault="007C605D" w:rsidP="00931A95">
            <w:pPr>
              <w:pStyle w:val="af7"/>
              <w:snapToGrid w:val="0"/>
            </w:pPr>
            <w:r w:rsidRPr="007B46C3">
              <w:t>1990</w:t>
            </w:r>
          </w:p>
        </w:tc>
        <w:tc>
          <w:tcPr>
            <w:tcW w:w="2173" w:type="dxa"/>
            <w:vAlign w:val="center"/>
          </w:tcPr>
          <w:p w14:paraId="693D0BD1" w14:textId="77777777" w:rsidR="007C605D" w:rsidRPr="007B46C3" w:rsidRDefault="007C605D" w:rsidP="00931A95">
            <w:pPr>
              <w:pStyle w:val="af7"/>
              <w:snapToGrid w:val="0"/>
            </w:pPr>
            <w:r w:rsidRPr="007B46C3">
              <w:t>4</w:t>
            </w:r>
          </w:p>
        </w:tc>
        <w:tc>
          <w:tcPr>
            <w:tcW w:w="3725" w:type="dxa"/>
            <w:vAlign w:val="center"/>
          </w:tcPr>
          <w:p w14:paraId="65FB3793" w14:textId="77777777" w:rsidR="007C605D" w:rsidRPr="007B46C3" w:rsidRDefault="007C605D" w:rsidP="00931A95">
            <w:pPr>
              <w:pStyle w:val="af7"/>
              <w:snapToGrid w:val="0"/>
            </w:pPr>
            <w:r w:rsidRPr="007B46C3">
              <w:t>9,708</w:t>
            </w:r>
          </w:p>
        </w:tc>
      </w:tr>
      <w:tr w:rsidR="007B46C3" w:rsidRPr="007B46C3" w14:paraId="6BD12D75" w14:textId="77777777" w:rsidTr="00D959E0">
        <w:trPr>
          <w:trHeight w:val="482"/>
          <w:jc w:val="center"/>
        </w:trPr>
        <w:tc>
          <w:tcPr>
            <w:tcW w:w="2577" w:type="dxa"/>
            <w:vAlign w:val="center"/>
          </w:tcPr>
          <w:p w14:paraId="3BE09012" w14:textId="77777777" w:rsidR="007C605D" w:rsidRPr="007B46C3" w:rsidRDefault="007C605D" w:rsidP="00931A95">
            <w:pPr>
              <w:pStyle w:val="af7"/>
              <w:snapToGrid w:val="0"/>
            </w:pPr>
            <w:r w:rsidRPr="007B46C3">
              <w:t>1991</w:t>
            </w:r>
          </w:p>
        </w:tc>
        <w:tc>
          <w:tcPr>
            <w:tcW w:w="2173" w:type="dxa"/>
            <w:vAlign w:val="center"/>
          </w:tcPr>
          <w:p w14:paraId="3103C41A" w14:textId="77777777" w:rsidR="007C605D" w:rsidRPr="007B46C3" w:rsidRDefault="007C605D" w:rsidP="00931A95">
            <w:pPr>
              <w:pStyle w:val="af7"/>
              <w:snapToGrid w:val="0"/>
            </w:pPr>
            <w:r w:rsidRPr="007B46C3">
              <w:t>9</w:t>
            </w:r>
          </w:p>
        </w:tc>
        <w:tc>
          <w:tcPr>
            <w:tcW w:w="3725" w:type="dxa"/>
            <w:vAlign w:val="center"/>
          </w:tcPr>
          <w:p w14:paraId="7886F0CF" w14:textId="77777777" w:rsidR="007C605D" w:rsidRPr="007B46C3" w:rsidRDefault="007C605D" w:rsidP="00931A95">
            <w:pPr>
              <w:pStyle w:val="af7"/>
              <w:snapToGrid w:val="0"/>
            </w:pPr>
            <w:r w:rsidRPr="007B46C3">
              <w:t>3,815</w:t>
            </w:r>
          </w:p>
        </w:tc>
      </w:tr>
      <w:tr w:rsidR="007B46C3" w:rsidRPr="007B46C3" w14:paraId="0DF6E5C5" w14:textId="77777777" w:rsidTr="00D959E0">
        <w:trPr>
          <w:trHeight w:val="482"/>
          <w:jc w:val="center"/>
        </w:trPr>
        <w:tc>
          <w:tcPr>
            <w:tcW w:w="2577" w:type="dxa"/>
            <w:vAlign w:val="center"/>
          </w:tcPr>
          <w:p w14:paraId="52C9CFDF" w14:textId="77777777" w:rsidR="007C605D" w:rsidRPr="007B46C3" w:rsidRDefault="007C605D" w:rsidP="00931A95">
            <w:pPr>
              <w:pStyle w:val="af7"/>
              <w:snapToGrid w:val="0"/>
            </w:pPr>
            <w:r w:rsidRPr="007B46C3">
              <w:t>1992</w:t>
            </w:r>
          </w:p>
        </w:tc>
        <w:tc>
          <w:tcPr>
            <w:tcW w:w="2173" w:type="dxa"/>
            <w:vAlign w:val="center"/>
          </w:tcPr>
          <w:p w14:paraId="23388D48" w14:textId="77777777" w:rsidR="007C605D" w:rsidRPr="007B46C3" w:rsidRDefault="007C605D" w:rsidP="00931A95">
            <w:pPr>
              <w:pStyle w:val="af7"/>
              <w:snapToGrid w:val="0"/>
            </w:pPr>
            <w:r w:rsidRPr="007B46C3">
              <w:t>13</w:t>
            </w:r>
          </w:p>
        </w:tc>
        <w:tc>
          <w:tcPr>
            <w:tcW w:w="3725" w:type="dxa"/>
            <w:vAlign w:val="center"/>
          </w:tcPr>
          <w:p w14:paraId="4B90D2E1" w14:textId="77777777" w:rsidR="007C605D" w:rsidRPr="007B46C3" w:rsidRDefault="007C605D" w:rsidP="00931A95">
            <w:pPr>
              <w:pStyle w:val="af7"/>
              <w:snapToGrid w:val="0"/>
            </w:pPr>
            <w:r w:rsidRPr="007B46C3">
              <w:t>15,209</w:t>
            </w:r>
          </w:p>
        </w:tc>
      </w:tr>
      <w:tr w:rsidR="007B46C3" w:rsidRPr="007B46C3" w14:paraId="7B2888B5" w14:textId="77777777" w:rsidTr="00D959E0">
        <w:trPr>
          <w:trHeight w:val="482"/>
          <w:jc w:val="center"/>
        </w:trPr>
        <w:tc>
          <w:tcPr>
            <w:tcW w:w="2577" w:type="dxa"/>
            <w:vAlign w:val="center"/>
          </w:tcPr>
          <w:p w14:paraId="53D97CD9" w14:textId="77777777" w:rsidR="007C605D" w:rsidRPr="007B46C3" w:rsidRDefault="007C605D" w:rsidP="00931A95">
            <w:pPr>
              <w:pStyle w:val="af7"/>
              <w:snapToGrid w:val="0"/>
            </w:pPr>
            <w:r w:rsidRPr="007B46C3">
              <w:t>1993</w:t>
            </w:r>
          </w:p>
        </w:tc>
        <w:tc>
          <w:tcPr>
            <w:tcW w:w="2173" w:type="dxa"/>
            <w:vAlign w:val="center"/>
          </w:tcPr>
          <w:p w14:paraId="59977935" w14:textId="77777777" w:rsidR="007C605D" w:rsidRPr="007B46C3" w:rsidRDefault="007C605D" w:rsidP="00931A95">
            <w:pPr>
              <w:pStyle w:val="af7"/>
              <w:snapToGrid w:val="0"/>
            </w:pPr>
            <w:r w:rsidRPr="007B46C3">
              <w:t>8</w:t>
            </w:r>
          </w:p>
        </w:tc>
        <w:tc>
          <w:tcPr>
            <w:tcW w:w="3725" w:type="dxa"/>
            <w:vAlign w:val="center"/>
          </w:tcPr>
          <w:p w14:paraId="2311C112" w14:textId="77777777" w:rsidR="007C605D" w:rsidRPr="007B46C3" w:rsidRDefault="007C605D" w:rsidP="00931A95">
            <w:pPr>
              <w:pStyle w:val="af7"/>
              <w:snapToGrid w:val="0"/>
            </w:pPr>
            <w:r w:rsidRPr="007B46C3">
              <w:t>5,271</w:t>
            </w:r>
          </w:p>
        </w:tc>
      </w:tr>
      <w:tr w:rsidR="007B46C3" w:rsidRPr="007B46C3" w14:paraId="0FEAA4CB" w14:textId="77777777" w:rsidTr="00D959E0">
        <w:trPr>
          <w:trHeight w:val="482"/>
          <w:jc w:val="center"/>
        </w:trPr>
        <w:tc>
          <w:tcPr>
            <w:tcW w:w="2577" w:type="dxa"/>
            <w:vAlign w:val="center"/>
          </w:tcPr>
          <w:p w14:paraId="5D11784B" w14:textId="77777777" w:rsidR="007C605D" w:rsidRPr="007B46C3" w:rsidRDefault="007C605D" w:rsidP="00931A95">
            <w:pPr>
              <w:pStyle w:val="af7"/>
              <w:snapToGrid w:val="0"/>
            </w:pPr>
            <w:r w:rsidRPr="007B46C3">
              <w:t>1994</w:t>
            </w:r>
          </w:p>
        </w:tc>
        <w:tc>
          <w:tcPr>
            <w:tcW w:w="2173" w:type="dxa"/>
            <w:vAlign w:val="center"/>
          </w:tcPr>
          <w:p w14:paraId="0240CEDC" w14:textId="77777777" w:rsidR="007C605D" w:rsidRPr="007B46C3" w:rsidRDefault="007C605D" w:rsidP="00931A95">
            <w:pPr>
              <w:pStyle w:val="af7"/>
              <w:snapToGrid w:val="0"/>
            </w:pPr>
            <w:r w:rsidRPr="007B46C3">
              <w:t>5</w:t>
            </w:r>
          </w:p>
        </w:tc>
        <w:tc>
          <w:tcPr>
            <w:tcW w:w="3725" w:type="dxa"/>
            <w:vAlign w:val="center"/>
          </w:tcPr>
          <w:p w14:paraId="0B4C79D5" w14:textId="77777777" w:rsidR="007C605D" w:rsidRPr="007B46C3" w:rsidRDefault="007C605D" w:rsidP="00931A95">
            <w:pPr>
              <w:pStyle w:val="af7"/>
              <w:snapToGrid w:val="0"/>
            </w:pPr>
            <w:r w:rsidRPr="007B46C3">
              <w:t>1,773</w:t>
            </w:r>
          </w:p>
        </w:tc>
      </w:tr>
      <w:tr w:rsidR="007B46C3" w:rsidRPr="007B46C3" w14:paraId="7D172447" w14:textId="77777777" w:rsidTr="00D959E0">
        <w:trPr>
          <w:trHeight w:val="482"/>
          <w:jc w:val="center"/>
        </w:trPr>
        <w:tc>
          <w:tcPr>
            <w:tcW w:w="2577" w:type="dxa"/>
            <w:vAlign w:val="center"/>
          </w:tcPr>
          <w:p w14:paraId="37C0C3FF" w14:textId="77777777" w:rsidR="007C605D" w:rsidRPr="007B46C3" w:rsidRDefault="007C605D" w:rsidP="00931A95">
            <w:pPr>
              <w:pStyle w:val="af7"/>
              <w:snapToGrid w:val="0"/>
            </w:pPr>
            <w:r w:rsidRPr="007B46C3">
              <w:t>1995</w:t>
            </w:r>
          </w:p>
        </w:tc>
        <w:tc>
          <w:tcPr>
            <w:tcW w:w="2173" w:type="dxa"/>
            <w:vAlign w:val="center"/>
          </w:tcPr>
          <w:p w14:paraId="792BEA6F" w14:textId="77777777" w:rsidR="007C605D" w:rsidRPr="007B46C3" w:rsidRDefault="007C605D" w:rsidP="00931A95">
            <w:pPr>
              <w:pStyle w:val="af7"/>
              <w:snapToGrid w:val="0"/>
            </w:pPr>
            <w:r w:rsidRPr="007B46C3">
              <w:t>4</w:t>
            </w:r>
          </w:p>
        </w:tc>
        <w:tc>
          <w:tcPr>
            <w:tcW w:w="3725" w:type="dxa"/>
            <w:vAlign w:val="center"/>
          </w:tcPr>
          <w:p w14:paraId="24CD8FEC" w14:textId="77777777" w:rsidR="007C605D" w:rsidRPr="007B46C3" w:rsidRDefault="007C605D" w:rsidP="00931A95">
            <w:pPr>
              <w:pStyle w:val="af7"/>
              <w:snapToGrid w:val="0"/>
            </w:pPr>
            <w:r w:rsidRPr="007B46C3">
              <w:t>5,169</w:t>
            </w:r>
          </w:p>
        </w:tc>
      </w:tr>
      <w:tr w:rsidR="007B46C3" w:rsidRPr="007B46C3" w14:paraId="26083E5E" w14:textId="77777777" w:rsidTr="00D959E0">
        <w:trPr>
          <w:trHeight w:val="482"/>
          <w:jc w:val="center"/>
        </w:trPr>
        <w:tc>
          <w:tcPr>
            <w:tcW w:w="2577" w:type="dxa"/>
            <w:vAlign w:val="center"/>
          </w:tcPr>
          <w:p w14:paraId="7BD7A5EF" w14:textId="77777777" w:rsidR="007C605D" w:rsidRPr="007B46C3" w:rsidRDefault="007C605D" w:rsidP="00931A95">
            <w:pPr>
              <w:pStyle w:val="af7"/>
              <w:snapToGrid w:val="0"/>
            </w:pPr>
            <w:r w:rsidRPr="007B46C3">
              <w:t>1996</w:t>
            </w:r>
          </w:p>
        </w:tc>
        <w:tc>
          <w:tcPr>
            <w:tcW w:w="2173" w:type="dxa"/>
            <w:vAlign w:val="center"/>
          </w:tcPr>
          <w:p w14:paraId="1B05C2A1" w14:textId="77777777" w:rsidR="007C605D" w:rsidRPr="007B46C3" w:rsidRDefault="007C605D" w:rsidP="00931A95">
            <w:pPr>
              <w:pStyle w:val="af7"/>
              <w:snapToGrid w:val="0"/>
            </w:pPr>
            <w:r w:rsidRPr="007B46C3">
              <w:t>3</w:t>
            </w:r>
          </w:p>
        </w:tc>
        <w:tc>
          <w:tcPr>
            <w:tcW w:w="3725" w:type="dxa"/>
            <w:vAlign w:val="center"/>
          </w:tcPr>
          <w:p w14:paraId="47085741" w14:textId="77777777" w:rsidR="007C605D" w:rsidRPr="007B46C3" w:rsidRDefault="007C605D" w:rsidP="00931A95">
            <w:pPr>
              <w:pStyle w:val="af7"/>
              <w:snapToGrid w:val="0"/>
            </w:pPr>
            <w:r w:rsidRPr="007B46C3">
              <w:t>3,984</w:t>
            </w:r>
          </w:p>
        </w:tc>
      </w:tr>
      <w:tr w:rsidR="007B46C3" w:rsidRPr="007B46C3" w14:paraId="7FB7EF11" w14:textId="77777777" w:rsidTr="00D959E0">
        <w:trPr>
          <w:trHeight w:val="482"/>
          <w:jc w:val="center"/>
        </w:trPr>
        <w:tc>
          <w:tcPr>
            <w:tcW w:w="2577" w:type="dxa"/>
            <w:vAlign w:val="center"/>
          </w:tcPr>
          <w:p w14:paraId="254D6940" w14:textId="77777777" w:rsidR="007C605D" w:rsidRPr="007B46C3" w:rsidRDefault="007C605D" w:rsidP="00931A95">
            <w:pPr>
              <w:pStyle w:val="af7"/>
              <w:snapToGrid w:val="0"/>
            </w:pPr>
            <w:r w:rsidRPr="007B46C3">
              <w:t>1997</w:t>
            </w:r>
          </w:p>
        </w:tc>
        <w:tc>
          <w:tcPr>
            <w:tcW w:w="2173" w:type="dxa"/>
            <w:vAlign w:val="center"/>
          </w:tcPr>
          <w:p w14:paraId="25CB9292" w14:textId="77777777" w:rsidR="007C605D" w:rsidRPr="007B46C3" w:rsidRDefault="007C605D" w:rsidP="00931A95">
            <w:pPr>
              <w:pStyle w:val="af7"/>
              <w:snapToGrid w:val="0"/>
            </w:pPr>
            <w:r w:rsidRPr="007B46C3">
              <w:t>5</w:t>
            </w:r>
          </w:p>
        </w:tc>
        <w:tc>
          <w:tcPr>
            <w:tcW w:w="3725" w:type="dxa"/>
            <w:vAlign w:val="center"/>
          </w:tcPr>
          <w:p w14:paraId="0DC2A81C" w14:textId="77777777" w:rsidR="007C605D" w:rsidRPr="007B46C3" w:rsidRDefault="007C605D" w:rsidP="00931A95">
            <w:pPr>
              <w:pStyle w:val="af7"/>
              <w:snapToGrid w:val="0"/>
            </w:pPr>
            <w:r w:rsidRPr="007B46C3">
              <w:t>3,821</w:t>
            </w:r>
          </w:p>
        </w:tc>
      </w:tr>
      <w:tr w:rsidR="007B46C3" w:rsidRPr="007B46C3" w14:paraId="6A11831F" w14:textId="77777777" w:rsidTr="00D959E0">
        <w:trPr>
          <w:trHeight w:val="482"/>
          <w:jc w:val="center"/>
        </w:trPr>
        <w:tc>
          <w:tcPr>
            <w:tcW w:w="2577" w:type="dxa"/>
            <w:vAlign w:val="center"/>
          </w:tcPr>
          <w:p w14:paraId="4E5B6885" w14:textId="77777777" w:rsidR="007C605D" w:rsidRPr="007B46C3" w:rsidRDefault="007C605D" w:rsidP="00931A95">
            <w:pPr>
              <w:pStyle w:val="af7"/>
              <w:snapToGrid w:val="0"/>
            </w:pPr>
            <w:r w:rsidRPr="007B46C3">
              <w:t>1998</w:t>
            </w:r>
          </w:p>
        </w:tc>
        <w:tc>
          <w:tcPr>
            <w:tcW w:w="2173" w:type="dxa"/>
            <w:vAlign w:val="center"/>
          </w:tcPr>
          <w:p w14:paraId="23C58E36" w14:textId="77777777" w:rsidR="007C605D" w:rsidRPr="007B46C3" w:rsidRDefault="007C605D" w:rsidP="00931A95">
            <w:pPr>
              <w:pStyle w:val="af7"/>
              <w:snapToGrid w:val="0"/>
            </w:pPr>
            <w:r w:rsidRPr="007B46C3">
              <w:t>9</w:t>
            </w:r>
          </w:p>
        </w:tc>
        <w:tc>
          <w:tcPr>
            <w:tcW w:w="3725" w:type="dxa"/>
            <w:vAlign w:val="center"/>
          </w:tcPr>
          <w:p w14:paraId="6CED6390" w14:textId="77777777" w:rsidR="007C605D" w:rsidRPr="007B46C3" w:rsidRDefault="007C605D" w:rsidP="00931A95">
            <w:pPr>
              <w:pStyle w:val="af7"/>
              <w:snapToGrid w:val="0"/>
            </w:pPr>
            <w:r w:rsidRPr="007B46C3">
              <w:t>6,394</w:t>
            </w:r>
          </w:p>
        </w:tc>
      </w:tr>
      <w:tr w:rsidR="007B46C3" w:rsidRPr="007B46C3" w14:paraId="77376869" w14:textId="77777777" w:rsidTr="00D959E0">
        <w:trPr>
          <w:trHeight w:val="482"/>
          <w:jc w:val="center"/>
        </w:trPr>
        <w:tc>
          <w:tcPr>
            <w:tcW w:w="2577" w:type="dxa"/>
            <w:vAlign w:val="center"/>
          </w:tcPr>
          <w:p w14:paraId="3CE0272F" w14:textId="77777777" w:rsidR="007C605D" w:rsidRPr="007B46C3" w:rsidRDefault="007C605D" w:rsidP="00931A95">
            <w:pPr>
              <w:pStyle w:val="af7"/>
              <w:snapToGrid w:val="0"/>
            </w:pPr>
            <w:r w:rsidRPr="007B46C3">
              <w:t>1999</w:t>
            </w:r>
          </w:p>
        </w:tc>
        <w:tc>
          <w:tcPr>
            <w:tcW w:w="2173" w:type="dxa"/>
            <w:vAlign w:val="center"/>
          </w:tcPr>
          <w:p w14:paraId="7E4C17A1" w14:textId="77777777" w:rsidR="007C605D" w:rsidRPr="007B46C3" w:rsidRDefault="007C605D" w:rsidP="00931A95">
            <w:pPr>
              <w:pStyle w:val="af7"/>
              <w:snapToGrid w:val="0"/>
            </w:pPr>
            <w:r w:rsidRPr="007B46C3">
              <w:t>11</w:t>
            </w:r>
          </w:p>
        </w:tc>
        <w:tc>
          <w:tcPr>
            <w:tcW w:w="3725" w:type="dxa"/>
            <w:vAlign w:val="center"/>
          </w:tcPr>
          <w:p w14:paraId="4833685C" w14:textId="77777777" w:rsidR="007C605D" w:rsidRPr="007B46C3" w:rsidRDefault="007C605D" w:rsidP="00931A95">
            <w:pPr>
              <w:pStyle w:val="af7"/>
              <w:snapToGrid w:val="0"/>
            </w:pPr>
            <w:r w:rsidRPr="007B46C3">
              <w:t>21,549</w:t>
            </w:r>
          </w:p>
        </w:tc>
      </w:tr>
      <w:tr w:rsidR="007B46C3" w:rsidRPr="007B46C3" w14:paraId="16BADD61" w14:textId="77777777" w:rsidTr="00D959E0">
        <w:trPr>
          <w:trHeight w:val="482"/>
          <w:jc w:val="center"/>
        </w:trPr>
        <w:tc>
          <w:tcPr>
            <w:tcW w:w="2577" w:type="dxa"/>
            <w:vAlign w:val="center"/>
          </w:tcPr>
          <w:p w14:paraId="23AD7FEE" w14:textId="77777777" w:rsidR="007C605D" w:rsidRPr="007B46C3" w:rsidRDefault="007C605D" w:rsidP="00931A95">
            <w:pPr>
              <w:pStyle w:val="af7"/>
              <w:snapToGrid w:val="0"/>
            </w:pPr>
            <w:r w:rsidRPr="007B46C3">
              <w:t>2000</w:t>
            </w:r>
          </w:p>
        </w:tc>
        <w:tc>
          <w:tcPr>
            <w:tcW w:w="2173" w:type="dxa"/>
            <w:vAlign w:val="center"/>
          </w:tcPr>
          <w:p w14:paraId="521183A2" w14:textId="77777777" w:rsidR="007C605D" w:rsidRPr="007B46C3" w:rsidRDefault="007C605D" w:rsidP="00931A95">
            <w:pPr>
              <w:pStyle w:val="af7"/>
              <w:snapToGrid w:val="0"/>
            </w:pPr>
            <w:r w:rsidRPr="007B46C3">
              <w:t>7</w:t>
            </w:r>
          </w:p>
        </w:tc>
        <w:tc>
          <w:tcPr>
            <w:tcW w:w="3725" w:type="dxa"/>
            <w:vAlign w:val="center"/>
          </w:tcPr>
          <w:p w14:paraId="04F3C435" w14:textId="77777777" w:rsidR="007C605D" w:rsidRPr="007B46C3" w:rsidRDefault="007C605D" w:rsidP="00931A95">
            <w:pPr>
              <w:pStyle w:val="af7"/>
              <w:snapToGrid w:val="0"/>
            </w:pPr>
            <w:r w:rsidRPr="007B46C3">
              <w:t>8,878</w:t>
            </w:r>
          </w:p>
        </w:tc>
      </w:tr>
      <w:tr w:rsidR="007B46C3" w:rsidRPr="007B46C3" w14:paraId="73E6A53E" w14:textId="77777777" w:rsidTr="00D959E0">
        <w:trPr>
          <w:trHeight w:val="482"/>
          <w:jc w:val="center"/>
        </w:trPr>
        <w:tc>
          <w:tcPr>
            <w:tcW w:w="2577" w:type="dxa"/>
            <w:vAlign w:val="center"/>
          </w:tcPr>
          <w:p w14:paraId="19CB8797" w14:textId="77777777" w:rsidR="007C605D" w:rsidRPr="007B46C3" w:rsidRDefault="007C605D" w:rsidP="00931A95">
            <w:pPr>
              <w:pStyle w:val="af7"/>
              <w:snapToGrid w:val="0"/>
            </w:pPr>
            <w:r w:rsidRPr="007B46C3">
              <w:t>2001</w:t>
            </w:r>
          </w:p>
        </w:tc>
        <w:tc>
          <w:tcPr>
            <w:tcW w:w="2173" w:type="dxa"/>
            <w:vAlign w:val="center"/>
          </w:tcPr>
          <w:p w14:paraId="301D6BEC" w14:textId="77777777" w:rsidR="007C605D" w:rsidRPr="007B46C3" w:rsidRDefault="007C605D" w:rsidP="00931A95">
            <w:pPr>
              <w:pStyle w:val="af7"/>
              <w:snapToGrid w:val="0"/>
            </w:pPr>
            <w:r w:rsidRPr="007B46C3">
              <w:t>9</w:t>
            </w:r>
          </w:p>
        </w:tc>
        <w:tc>
          <w:tcPr>
            <w:tcW w:w="3725" w:type="dxa"/>
            <w:vAlign w:val="center"/>
          </w:tcPr>
          <w:p w14:paraId="73C1FBD2" w14:textId="77777777" w:rsidR="007C605D" w:rsidRPr="007B46C3" w:rsidRDefault="007C605D" w:rsidP="00931A95">
            <w:pPr>
              <w:pStyle w:val="af7"/>
              <w:snapToGrid w:val="0"/>
            </w:pPr>
            <w:r w:rsidRPr="007B46C3">
              <w:t>5,297</w:t>
            </w:r>
          </w:p>
        </w:tc>
      </w:tr>
      <w:tr w:rsidR="007B46C3" w:rsidRPr="007B46C3" w14:paraId="36831B76" w14:textId="77777777" w:rsidTr="00D959E0">
        <w:trPr>
          <w:trHeight w:val="482"/>
          <w:jc w:val="center"/>
        </w:trPr>
        <w:tc>
          <w:tcPr>
            <w:tcW w:w="2577" w:type="dxa"/>
            <w:vAlign w:val="center"/>
          </w:tcPr>
          <w:p w14:paraId="725E2266" w14:textId="77777777" w:rsidR="007C605D" w:rsidRPr="007B46C3" w:rsidRDefault="007C605D" w:rsidP="00931A95">
            <w:pPr>
              <w:pStyle w:val="af7"/>
              <w:snapToGrid w:val="0"/>
            </w:pPr>
            <w:r w:rsidRPr="007B46C3">
              <w:t>2002</w:t>
            </w:r>
          </w:p>
        </w:tc>
        <w:tc>
          <w:tcPr>
            <w:tcW w:w="2173" w:type="dxa"/>
            <w:vAlign w:val="center"/>
          </w:tcPr>
          <w:p w14:paraId="205A8C08" w14:textId="77777777" w:rsidR="007C605D" w:rsidRPr="007B46C3" w:rsidRDefault="007C605D" w:rsidP="00931A95">
            <w:pPr>
              <w:pStyle w:val="af7"/>
              <w:snapToGrid w:val="0"/>
            </w:pPr>
            <w:r w:rsidRPr="007B46C3">
              <w:t>5</w:t>
            </w:r>
          </w:p>
        </w:tc>
        <w:tc>
          <w:tcPr>
            <w:tcW w:w="3725" w:type="dxa"/>
            <w:vAlign w:val="center"/>
          </w:tcPr>
          <w:p w14:paraId="4CBAD4D0" w14:textId="77777777" w:rsidR="007C605D" w:rsidRPr="007B46C3" w:rsidRDefault="007C605D" w:rsidP="00931A95">
            <w:pPr>
              <w:pStyle w:val="af7"/>
              <w:snapToGrid w:val="0"/>
            </w:pPr>
            <w:r w:rsidRPr="007B46C3">
              <w:t>17,066</w:t>
            </w:r>
          </w:p>
        </w:tc>
      </w:tr>
      <w:tr w:rsidR="007B46C3" w:rsidRPr="007B46C3" w14:paraId="1FE22CB8" w14:textId="77777777" w:rsidTr="00D959E0">
        <w:trPr>
          <w:trHeight w:val="482"/>
          <w:jc w:val="center"/>
        </w:trPr>
        <w:tc>
          <w:tcPr>
            <w:tcW w:w="2577" w:type="dxa"/>
            <w:vAlign w:val="center"/>
          </w:tcPr>
          <w:p w14:paraId="5EC146EC" w14:textId="77777777" w:rsidR="007C605D" w:rsidRPr="007B46C3" w:rsidRDefault="007C605D" w:rsidP="00931A95">
            <w:pPr>
              <w:pStyle w:val="af7"/>
              <w:snapToGrid w:val="0"/>
            </w:pPr>
            <w:r w:rsidRPr="007B46C3">
              <w:t>2003</w:t>
            </w:r>
          </w:p>
        </w:tc>
        <w:tc>
          <w:tcPr>
            <w:tcW w:w="2173" w:type="dxa"/>
            <w:vAlign w:val="center"/>
          </w:tcPr>
          <w:p w14:paraId="37CAA965" w14:textId="77777777" w:rsidR="007C605D" w:rsidRPr="007B46C3" w:rsidRDefault="007C605D" w:rsidP="00931A95">
            <w:pPr>
              <w:pStyle w:val="af7"/>
              <w:snapToGrid w:val="0"/>
            </w:pPr>
            <w:r w:rsidRPr="007B46C3">
              <w:t>11</w:t>
            </w:r>
          </w:p>
        </w:tc>
        <w:tc>
          <w:tcPr>
            <w:tcW w:w="3725" w:type="dxa"/>
            <w:vAlign w:val="center"/>
          </w:tcPr>
          <w:p w14:paraId="74D1637A" w14:textId="77777777" w:rsidR="007C605D" w:rsidRPr="007B46C3" w:rsidRDefault="007C605D" w:rsidP="00931A95">
            <w:pPr>
              <w:pStyle w:val="af7"/>
              <w:snapToGrid w:val="0"/>
            </w:pPr>
            <w:r w:rsidRPr="007B46C3">
              <w:t>10,860</w:t>
            </w:r>
          </w:p>
        </w:tc>
      </w:tr>
      <w:tr w:rsidR="007B46C3" w:rsidRPr="007B46C3" w14:paraId="73A5EB7A" w14:textId="77777777" w:rsidTr="00D959E0">
        <w:trPr>
          <w:trHeight w:val="482"/>
          <w:jc w:val="center"/>
        </w:trPr>
        <w:tc>
          <w:tcPr>
            <w:tcW w:w="2577" w:type="dxa"/>
            <w:vAlign w:val="center"/>
          </w:tcPr>
          <w:p w14:paraId="42DA49D0" w14:textId="77777777" w:rsidR="007C605D" w:rsidRPr="007B46C3" w:rsidRDefault="007C605D" w:rsidP="00931A95">
            <w:pPr>
              <w:pStyle w:val="af7"/>
              <w:snapToGrid w:val="0"/>
            </w:pPr>
            <w:r w:rsidRPr="007B46C3">
              <w:t>2004</w:t>
            </w:r>
          </w:p>
        </w:tc>
        <w:tc>
          <w:tcPr>
            <w:tcW w:w="2173" w:type="dxa"/>
            <w:vAlign w:val="center"/>
          </w:tcPr>
          <w:p w14:paraId="4B4E8887" w14:textId="77777777" w:rsidR="007C605D" w:rsidRPr="007B46C3" w:rsidRDefault="007C605D" w:rsidP="00931A95">
            <w:pPr>
              <w:pStyle w:val="af7"/>
              <w:snapToGrid w:val="0"/>
            </w:pPr>
            <w:r w:rsidRPr="007B46C3">
              <w:t>7</w:t>
            </w:r>
          </w:p>
        </w:tc>
        <w:tc>
          <w:tcPr>
            <w:tcW w:w="3725" w:type="dxa"/>
            <w:vAlign w:val="center"/>
          </w:tcPr>
          <w:p w14:paraId="1ED88653" w14:textId="77777777" w:rsidR="007C605D" w:rsidRPr="007B46C3" w:rsidRDefault="007C605D" w:rsidP="00931A95">
            <w:pPr>
              <w:pStyle w:val="af7"/>
              <w:snapToGrid w:val="0"/>
            </w:pPr>
            <w:r w:rsidRPr="007B46C3">
              <w:t>7,822</w:t>
            </w:r>
          </w:p>
        </w:tc>
      </w:tr>
      <w:tr w:rsidR="007B46C3" w:rsidRPr="007B46C3" w14:paraId="3BB4E255" w14:textId="77777777" w:rsidTr="00D959E0">
        <w:trPr>
          <w:trHeight w:val="482"/>
          <w:jc w:val="center"/>
        </w:trPr>
        <w:tc>
          <w:tcPr>
            <w:tcW w:w="2577" w:type="dxa"/>
            <w:vAlign w:val="center"/>
          </w:tcPr>
          <w:p w14:paraId="3F47928B" w14:textId="77777777" w:rsidR="007C605D" w:rsidRPr="007B46C3" w:rsidRDefault="007C605D" w:rsidP="00931A95">
            <w:pPr>
              <w:pStyle w:val="af7"/>
              <w:snapToGrid w:val="0"/>
            </w:pPr>
            <w:r w:rsidRPr="007B46C3">
              <w:lastRenderedPageBreak/>
              <w:t>2005</w:t>
            </w:r>
          </w:p>
        </w:tc>
        <w:tc>
          <w:tcPr>
            <w:tcW w:w="2173" w:type="dxa"/>
            <w:vAlign w:val="center"/>
          </w:tcPr>
          <w:p w14:paraId="37CDB5A3" w14:textId="77777777" w:rsidR="007C605D" w:rsidRPr="007B46C3" w:rsidRDefault="007C605D" w:rsidP="00931A95">
            <w:pPr>
              <w:pStyle w:val="af7"/>
              <w:snapToGrid w:val="0"/>
            </w:pPr>
            <w:r w:rsidRPr="007B46C3">
              <w:t>7</w:t>
            </w:r>
          </w:p>
        </w:tc>
        <w:tc>
          <w:tcPr>
            <w:tcW w:w="3725" w:type="dxa"/>
            <w:vAlign w:val="center"/>
          </w:tcPr>
          <w:p w14:paraId="69BE1191" w14:textId="77777777" w:rsidR="007C605D" w:rsidRPr="007B46C3" w:rsidRDefault="007C605D" w:rsidP="00931A95">
            <w:pPr>
              <w:pStyle w:val="af7"/>
              <w:snapToGrid w:val="0"/>
            </w:pPr>
            <w:r w:rsidRPr="007B46C3">
              <w:t>6,262</w:t>
            </w:r>
          </w:p>
        </w:tc>
      </w:tr>
      <w:tr w:rsidR="007B46C3" w:rsidRPr="007B46C3" w14:paraId="4272E315" w14:textId="77777777" w:rsidTr="00D959E0">
        <w:trPr>
          <w:trHeight w:val="482"/>
          <w:jc w:val="center"/>
        </w:trPr>
        <w:tc>
          <w:tcPr>
            <w:tcW w:w="2577" w:type="dxa"/>
            <w:vAlign w:val="center"/>
          </w:tcPr>
          <w:p w14:paraId="255BBDFB" w14:textId="77777777" w:rsidR="007C605D" w:rsidRPr="007B46C3" w:rsidRDefault="007C605D" w:rsidP="00931A95">
            <w:pPr>
              <w:pStyle w:val="af7"/>
              <w:snapToGrid w:val="0"/>
            </w:pPr>
            <w:r w:rsidRPr="007B46C3">
              <w:t>2006</w:t>
            </w:r>
          </w:p>
        </w:tc>
        <w:tc>
          <w:tcPr>
            <w:tcW w:w="2173" w:type="dxa"/>
            <w:vAlign w:val="center"/>
          </w:tcPr>
          <w:p w14:paraId="4B941DA0" w14:textId="77777777" w:rsidR="007C605D" w:rsidRPr="007B46C3" w:rsidRDefault="007C605D" w:rsidP="00931A95">
            <w:pPr>
              <w:pStyle w:val="af7"/>
              <w:snapToGrid w:val="0"/>
            </w:pPr>
            <w:r w:rsidRPr="007B46C3">
              <w:t>11</w:t>
            </w:r>
          </w:p>
        </w:tc>
        <w:tc>
          <w:tcPr>
            <w:tcW w:w="3725" w:type="dxa"/>
            <w:vAlign w:val="center"/>
          </w:tcPr>
          <w:p w14:paraId="0C415BFE" w14:textId="77777777" w:rsidR="007C605D" w:rsidRPr="007B46C3" w:rsidRDefault="007C605D" w:rsidP="00931A95">
            <w:pPr>
              <w:pStyle w:val="af7"/>
              <w:snapToGrid w:val="0"/>
            </w:pPr>
            <w:r w:rsidRPr="007B46C3">
              <w:t>9,719</w:t>
            </w:r>
          </w:p>
        </w:tc>
      </w:tr>
      <w:tr w:rsidR="007B46C3" w:rsidRPr="007B46C3" w14:paraId="6FD503E3" w14:textId="77777777" w:rsidTr="00D959E0">
        <w:trPr>
          <w:trHeight w:val="482"/>
          <w:jc w:val="center"/>
        </w:trPr>
        <w:tc>
          <w:tcPr>
            <w:tcW w:w="2577" w:type="dxa"/>
            <w:vAlign w:val="center"/>
          </w:tcPr>
          <w:p w14:paraId="4C7E853A" w14:textId="77777777" w:rsidR="007C605D" w:rsidRPr="007B46C3" w:rsidRDefault="007C605D" w:rsidP="00931A95">
            <w:pPr>
              <w:pStyle w:val="af7"/>
              <w:snapToGrid w:val="0"/>
            </w:pPr>
            <w:r w:rsidRPr="007B46C3">
              <w:t>2007</w:t>
            </w:r>
          </w:p>
        </w:tc>
        <w:tc>
          <w:tcPr>
            <w:tcW w:w="2173" w:type="dxa"/>
            <w:vAlign w:val="center"/>
          </w:tcPr>
          <w:p w14:paraId="2CC9F1CA" w14:textId="77777777" w:rsidR="007C605D" w:rsidRPr="007B46C3" w:rsidRDefault="007C605D" w:rsidP="00931A95">
            <w:pPr>
              <w:pStyle w:val="af7"/>
              <w:snapToGrid w:val="0"/>
            </w:pPr>
            <w:r w:rsidRPr="007B46C3">
              <w:t>6</w:t>
            </w:r>
          </w:p>
        </w:tc>
        <w:tc>
          <w:tcPr>
            <w:tcW w:w="3725" w:type="dxa"/>
            <w:vAlign w:val="center"/>
          </w:tcPr>
          <w:p w14:paraId="5A4DA58D" w14:textId="77777777" w:rsidR="007C605D" w:rsidRPr="007B46C3" w:rsidRDefault="007C605D" w:rsidP="00931A95">
            <w:pPr>
              <w:pStyle w:val="af7"/>
              <w:snapToGrid w:val="0"/>
            </w:pPr>
            <w:r w:rsidRPr="007B46C3">
              <w:t>7,976</w:t>
            </w:r>
          </w:p>
        </w:tc>
      </w:tr>
      <w:tr w:rsidR="007B46C3" w:rsidRPr="007B46C3" w14:paraId="5DEEFF19" w14:textId="77777777" w:rsidTr="00D959E0">
        <w:trPr>
          <w:trHeight w:val="482"/>
          <w:jc w:val="center"/>
        </w:trPr>
        <w:tc>
          <w:tcPr>
            <w:tcW w:w="2577" w:type="dxa"/>
            <w:vAlign w:val="center"/>
          </w:tcPr>
          <w:p w14:paraId="5A030A5C" w14:textId="77777777" w:rsidR="007C605D" w:rsidRPr="007B46C3" w:rsidRDefault="007C605D" w:rsidP="00931A95">
            <w:pPr>
              <w:pStyle w:val="af7"/>
              <w:snapToGrid w:val="0"/>
            </w:pPr>
            <w:r w:rsidRPr="007B46C3">
              <w:t>2008</w:t>
            </w:r>
          </w:p>
        </w:tc>
        <w:tc>
          <w:tcPr>
            <w:tcW w:w="2173" w:type="dxa"/>
            <w:vAlign w:val="center"/>
          </w:tcPr>
          <w:p w14:paraId="41B13EAB" w14:textId="77777777" w:rsidR="007C605D" w:rsidRPr="007B46C3" w:rsidRDefault="007C605D" w:rsidP="00931A95">
            <w:pPr>
              <w:pStyle w:val="af7"/>
              <w:snapToGrid w:val="0"/>
            </w:pPr>
            <w:r w:rsidRPr="007B46C3">
              <w:t>7</w:t>
            </w:r>
          </w:p>
        </w:tc>
        <w:tc>
          <w:tcPr>
            <w:tcW w:w="3725" w:type="dxa"/>
            <w:vAlign w:val="center"/>
          </w:tcPr>
          <w:p w14:paraId="47BDF864" w14:textId="77777777" w:rsidR="007C605D" w:rsidRPr="007B46C3" w:rsidRDefault="007C605D" w:rsidP="00931A95">
            <w:pPr>
              <w:pStyle w:val="af7"/>
              <w:snapToGrid w:val="0"/>
            </w:pPr>
            <w:r w:rsidRPr="007B46C3">
              <w:t>13,499</w:t>
            </w:r>
          </w:p>
        </w:tc>
      </w:tr>
      <w:tr w:rsidR="007B46C3" w:rsidRPr="007B46C3" w14:paraId="2F162E33" w14:textId="77777777" w:rsidTr="00D959E0">
        <w:trPr>
          <w:trHeight w:val="482"/>
          <w:jc w:val="center"/>
        </w:trPr>
        <w:tc>
          <w:tcPr>
            <w:tcW w:w="2577" w:type="dxa"/>
            <w:vAlign w:val="center"/>
          </w:tcPr>
          <w:p w14:paraId="34BD5C11" w14:textId="77777777" w:rsidR="007C605D" w:rsidRPr="007B46C3" w:rsidRDefault="007C605D" w:rsidP="00931A95">
            <w:pPr>
              <w:pStyle w:val="af7"/>
              <w:snapToGrid w:val="0"/>
            </w:pPr>
            <w:r w:rsidRPr="007B46C3">
              <w:t>2009</w:t>
            </w:r>
          </w:p>
        </w:tc>
        <w:tc>
          <w:tcPr>
            <w:tcW w:w="2173" w:type="dxa"/>
            <w:vAlign w:val="center"/>
          </w:tcPr>
          <w:p w14:paraId="5F81C6EC" w14:textId="77777777" w:rsidR="007C605D" w:rsidRPr="007B46C3" w:rsidRDefault="007C605D" w:rsidP="00931A95">
            <w:pPr>
              <w:pStyle w:val="af7"/>
              <w:snapToGrid w:val="0"/>
            </w:pPr>
            <w:r w:rsidRPr="007B46C3">
              <w:t>3</w:t>
            </w:r>
          </w:p>
        </w:tc>
        <w:tc>
          <w:tcPr>
            <w:tcW w:w="3725" w:type="dxa"/>
            <w:vAlign w:val="center"/>
          </w:tcPr>
          <w:p w14:paraId="10B94845" w14:textId="77777777" w:rsidR="007C605D" w:rsidRPr="007B46C3" w:rsidRDefault="007C605D" w:rsidP="00931A95">
            <w:pPr>
              <w:pStyle w:val="af7"/>
              <w:snapToGrid w:val="0"/>
            </w:pPr>
            <w:r w:rsidRPr="007B46C3">
              <w:t>10,027</w:t>
            </w:r>
          </w:p>
        </w:tc>
      </w:tr>
      <w:tr w:rsidR="007B46C3" w:rsidRPr="007B46C3" w14:paraId="1E38BF48" w14:textId="77777777" w:rsidTr="00D959E0">
        <w:trPr>
          <w:trHeight w:val="482"/>
          <w:jc w:val="center"/>
        </w:trPr>
        <w:tc>
          <w:tcPr>
            <w:tcW w:w="2577" w:type="dxa"/>
            <w:vAlign w:val="center"/>
          </w:tcPr>
          <w:p w14:paraId="00F717AC" w14:textId="77777777" w:rsidR="007C605D" w:rsidRPr="007B46C3" w:rsidRDefault="007C605D" w:rsidP="00931A95">
            <w:pPr>
              <w:pStyle w:val="af7"/>
              <w:snapToGrid w:val="0"/>
            </w:pPr>
            <w:r w:rsidRPr="007B46C3">
              <w:t>2010</w:t>
            </w:r>
          </w:p>
        </w:tc>
        <w:tc>
          <w:tcPr>
            <w:tcW w:w="2173" w:type="dxa"/>
            <w:vAlign w:val="center"/>
          </w:tcPr>
          <w:p w14:paraId="2253DD5B" w14:textId="77777777" w:rsidR="007C605D" w:rsidRPr="007B46C3" w:rsidRDefault="007C605D" w:rsidP="00931A95">
            <w:pPr>
              <w:pStyle w:val="af7"/>
              <w:snapToGrid w:val="0"/>
            </w:pPr>
            <w:r w:rsidRPr="007B46C3">
              <w:t>1</w:t>
            </w:r>
          </w:p>
        </w:tc>
        <w:tc>
          <w:tcPr>
            <w:tcW w:w="3725" w:type="dxa"/>
            <w:vAlign w:val="center"/>
          </w:tcPr>
          <w:p w14:paraId="065FA48F" w14:textId="77777777" w:rsidR="007C605D" w:rsidRPr="007B46C3" w:rsidRDefault="007C605D" w:rsidP="00931A95">
            <w:pPr>
              <w:pStyle w:val="af7"/>
              <w:snapToGrid w:val="0"/>
            </w:pPr>
            <w:r w:rsidRPr="007B46C3">
              <w:t>2,703</w:t>
            </w:r>
          </w:p>
        </w:tc>
      </w:tr>
      <w:tr w:rsidR="007B46C3" w:rsidRPr="007B46C3" w14:paraId="215DFFB7" w14:textId="77777777" w:rsidTr="00D959E0">
        <w:trPr>
          <w:trHeight w:val="482"/>
          <w:jc w:val="center"/>
        </w:trPr>
        <w:tc>
          <w:tcPr>
            <w:tcW w:w="2577" w:type="dxa"/>
            <w:vAlign w:val="center"/>
          </w:tcPr>
          <w:p w14:paraId="020EE744" w14:textId="77777777" w:rsidR="007C605D" w:rsidRPr="007B46C3" w:rsidRDefault="007C605D" w:rsidP="00931A95">
            <w:pPr>
              <w:pStyle w:val="af7"/>
              <w:snapToGrid w:val="0"/>
            </w:pPr>
            <w:r w:rsidRPr="007B46C3">
              <w:t>2011</w:t>
            </w:r>
          </w:p>
        </w:tc>
        <w:tc>
          <w:tcPr>
            <w:tcW w:w="2173" w:type="dxa"/>
            <w:vAlign w:val="center"/>
          </w:tcPr>
          <w:p w14:paraId="10CADD15" w14:textId="77777777" w:rsidR="007C605D" w:rsidRPr="007B46C3" w:rsidRDefault="007C605D" w:rsidP="00931A95">
            <w:pPr>
              <w:pStyle w:val="af7"/>
              <w:snapToGrid w:val="0"/>
            </w:pPr>
            <w:r w:rsidRPr="007B46C3">
              <w:t>3</w:t>
            </w:r>
          </w:p>
        </w:tc>
        <w:tc>
          <w:tcPr>
            <w:tcW w:w="3725" w:type="dxa"/>
            <w:vAlign w:val="center"/>
          </w:tcPr>
          <w:p w14:paraId="51902165" w14:textId="77777777" w:rsidR="007C605D" w:rsidRPr="007B46C3" w:rsidRDefault="007C605D" w:rsidP="00931A95">
            <w:pPr>
              <w:pStyle w:val="af7"/>
              <w:snapToGrid w:val="0"/>
            </w:pPr>
            <w:r w:rsidRPr="007B46C3">
              <w:t>3,505</w:t>
            </w:r>
          </w:p>
        </w:tc>
      </w:tr>
      <w:tr w:rsidR="007B46C3" w:rsidRPr="007B46C3" w14:paraId="43A1FE92" w14:textId="77777777" w:rsidTr="00D959E0">
        <w:trPr>
          <w:trHeight w:val="482"/>
          <w:jc w:val="center"/>
        </w:trPr>
        <w:tc>
          <w:tcPr>
            <w:tcW w:w="2577" w:type="dxa"/>
            <w:vAlign w:val="center"/>
          </w:tcPr>
          <w:p w14:paraId="2E27CD5F" w14:textId="77777777" w:rsidR="007C605D" w:rsidRPr="007B46C3" w:rsidRDefault="007C605D" w:rsidP="00931A95">
            <w:pPr>
              <w:pStyle w:val="af7"/>
              <w:snapToGrid w:val="0"/>
            </w:pPr>
            <w:r w:rsidRPr="007B46C3">
              <w:t>2012</w:t>
            </w:r>
          </w:p>
        </w:tc>
        <w:tc>
          <w:tcPr>
            <w:tcW w:w="2173" w:type="dxa"/>
            <w:vAlign w:val="center"/>
          </w:tcPr>
          <w:p w14:paraId="47FE90B3" w14:textId="77777777" w:rsidR="007C605D" w:rsidRPr="007B46C3" w:rsidRDefault="007C605D" w:rsidP="00931A95">
            <w:pPr>
              <w:pStyle w:val="af7"/>
              <w:snapToGrid w:val="0"/>
            </w:pPr>
            <w:r w:rsidRPr="007B46C3">
              <w:rPr>
                <w:rFonts w:hint="eastAsia"/>
              </w:rPr>
              <w:t>9</w:t>
            </w:r>
          </w:p>
        </w:tc>
        <w:tc>
          <w:tcPr>
            <w:tcW w:w="3725" w:type="dxa"/>
            <w:vAlign w:val="center"/>
          </w:tcPr>
          <w:p w14:paraId="0C01FF0B" w14:textId="77777777" w:rsidR="007C605D" w:rsidRPr="007B46C3" w:rsidRDefault="007C605D" w:rsidP="00931A95">
            <w:pPr>
              <w:pStyle w:val="af7"/>
              <w:snapToGrid w:val="0"/>
            </w:pPr>
            <w:r w:rsidRPr="007B46C3">
              <w:rPr>
                <w:rFonts w:hint="eastAsia"/>
              </w:rPr>
              <w:t>15,833</w:t>
            </w:r>
          </w:p>
        </w:tc>
      </w:tr>
      <w:tr w:rsidR="007B46C3" w:rsidRPr="007B46C3" w14:paraId="615FAAD0" w14:textId="77777777" w:rsidTr="00D959E0">
        <w:trPr>
          <w:trHeight w:val="482"/>
          <w:jc w:val="center"/>
        </w:trPr>
        <w:tc>
          <w:tcPr>
            <w:tcW w:w="2577" w:type="dxa"/>
            <w:vAlign w:val="center"/>
          </w:tcPr>
          <w:p w14:paraId="38AFFC02" w14:textId="77777777" w:rsidR="007C605D" w:rsidRPr="007B46C3" w:rsidRDefault="007C605D" w:rsidP="00931A95">
            <w:pPr>
              <w:pStyle w:val="af7"/>
              <w:snapToGrid w:val="0"/>
            </w:pPr>
            <w:r w:rsidRPr="007B46C3">
              <w:t>2013</w:t>
            </w:r>
          </w:p>
        </w:tc>
        <w:tc>
          <w:tcPr>
            <w:tcW w:w="2173" w:type="dxa"/>
            <w:vAlign w:val="center"/>
          </w:tcPr>
          <w:p w14:paraId="5263B1D1" w14:textId="77777777" w:rsidR="007C605D" w:rsidRPr="007B46C3" w:rsidRDefault="007C605D" w:rsidP="00931A95">
            <w:pPr>
              <w:pStyle w:val="af7"/>
              <w:snapToGrid w:val="0"/>
            </w:pPr>
            <w:r w:rsidRPr="007B46C3">
              <w:rPr>
                <w:rFonts w:hint="eastAsia"/>
              </w:rPr>
              <w:t>8</w:t>
            </w:r>
          </w:p>
        </w:tc>
        <w:tc>
          <w:tcPr>
            <w:tcW w:w="3725" w:type="dxa"/>
            <w:vAlign w:val="center"/>
          </w:tcPr>
          <w:p w14:paraId="55A977A4" w14:textId="77777777" w:rsidR="007C605D" w:rsidRPr="007B46C3" w:rsidRDefault="007C605D" w:rsidP="00931A95">
            <w:pPr>
              <w:pStyle w:val="af7"/>
              <w:snapToGrid w:val="0"/>
            </w:pPr>
            <w:r w:rsidRPr="007B46C3">
              <w:rPr>
                <w:rFonts w:hint="eastAsia"/>
              </w:rPr>
              <w:t>10,688</w:t>
            </w:r>
          </w:p>
        </w:tc>
      </w:tr>
      <w:tr w:rsidR="007B46C3" w:rsidRPr="007B46C3" w14:paraId="3B2AC6DD" w14:textId="77777777" w:rsidTr="00D959E0">
        <w:trPr>
          <w:trHeight w:val="482"/>
          <w:jc w:val="center"/>
        </w:trPr>
        <w:tc>
          <w:tcPr>
            <w:tcW w:w="2577" w:type="dxa"/>
            <w:vAlign w:val="center"/>
          </w:tcPr>
          <w:p w14:paraId="2E28DE68" w14:textId="77777777" w:rsidR="007C605D" w:rsidRPr="007B46C3" w:rsidRDefault="007C605D" w:rsidP="00931A95">
            <w:pPr>
              <w:pStyle w:val="af7"/>
              <w:snapToGrid w:val="0"/>
            </w:pPr>
            <w:r w:rsidRPr="007B46C3">
              <w:t>2014</w:t>
            </w:r>
          </w:p>
        </w:tc>
        <w:tc>
          <w:tcPr>
            <w:tcW w:w="2173" w:type="dxa"/>
            <w:vAlign w:val="center"/>
          </w:tcPr>
          <w:p w14:paraId="70E90462" w14:textId="77777777" w:rsidR="007C605D" w:rsidRPr="007B46C3" w:rsidRDefault="007C605D" w:rsidP="00931A95">
            <w:pPr>
              <w:pStyle w:val="af7"/>
              <w:snapToGrid w:val="0"/>
            </w:pPr>
            <w:r w:rsidRPr="007B46C3">
              <w:rPr>
                <w:rFonts w:hint="eastAsia"/>
              </w:rPr>
              <w:t>4</w:t>
            </w:r>
          </w:p>
        </w:tc>
        <w:tc>
          <w:tcPr>
            <w:tcW w:w="3725" w:type="dxa"/>
            <w:vAlign w:val="center"/>
          </w:tcPr>
          <w:p w14:paraId="365A242E" w14:textId="77777777" w:rsidR="007C605D" w:rsidRPr="007B46C3" w:rsidRDefault="007C605D" w:rsidP="00931A95">
            <w:pPr>
              <w:pStyle w:val="af7"/>
              <w:snapToGrid w:val="0"/>
            </w:pPr>
            <w:r w:rsidRPr="007B46C3">
              <w:rPr>
                <w:rFonts w:hint="eastAsia"/>
              </w:rPr>
              <w:t>32,828</w:t>
            </w:r>
          </w:p>
        </w:tc>
      </w:tr>
      <w:tr w:rsidR="007B46C3" w:rsidRPr="007B46C3" w14:paraId="6F20911E" w14:textId="77777777" w:rsidTr="00D959E0">
        <w:trPr>
          <w:trHeight w:val="482"/>
          <w:jc w:val="center"/>
        </w:trPr>
        <w:tc>
          <w:tcPr>
            <w:tcW w:w="2577" w:type="dxa"/>
            <w:vAlign w:val="center"/>
          </w:tcPr>
          <w:p w14:paraId="731BD111" w14:textId="77777777" w:rsidR="007C605D" w:rsidRPr="007B46C3" w:rsidRDefault="007C605D" w:rsidP="00931A95">
            <w:pPr>
              <w:pStyle w:val="af7"/>
              <w:snapToGrid w:val="0"/>
            </w:pPr>
            <w:r w:rsidRPr="007B46C3">
              <w:rPr>
                <w:rFonts w:hint="eastAsia"/>
              </w:rPr>
              <w:t>2015</w:t>
            </w:r>
          </w:p>
        </w:tc>
        <w:tc>
          <w:tcPr>
            <w:tcW w:w="2173" w:type="dxa"/>
            <w:vAlign w:val="center"/>
          </w:tcPr>
          <w:p w14:paraId="0D306FA4" w14:textId="77777777" w:rsidR="007C605D" w:rsidRPr="007B46C3" w:rsidRDefault="007C605D" w:rsidP="00931A95">
            <w:pPr>
              <w:pStyle w:val="af7"/>
              <w:snapToGrid w:val="0"/>
            </w:pPr>
            <w:r w:rsidRPr="007B46C3">
              <w:rPr>
                <w:rFonts w:hint="eastAsia"/>
              </w:rPr>
              <w:t>12</w:t>
            </w:r>
          </w:p>
        </w:tc>
        <w:tc>
          <w:tcPr>
            <w:tcW w:w="3725" w:type="dxa"/>
            <w:vAlign w:val="center"/>
          </w:tcPr>
          <w:p w14:paraId="1637A0CD" w14:textId="77777777" w:rsidR="007C605D" w:rsidRPr="007B46C3" w:rsidRDefault="007C605D" w:rsidP="00931A95">
            <w:pPr>
              <w:pStyle w:val="af7"/>
              <w:snapToGrid w:val="0"/>
            </w:pPr>
            <w:r w:rsidRPr="007B46C3">
              <w:rPr>
                <w:rFonts w:hint="eastAsia"/>
              </w:rPr>
              <w:t>76,976</w:t>
            </w:r>
          </w:p>
        </w:tc>
      </w:tr>
      <w:tr w:rsidR="007B46C3" w:rsidRPr="007B46C3" w14:paraId="69B5CB95" w14:textId="77777777" w:rsidTr="00D959E0">
        <w:trPr>
          <w:trHeight w:val="482"/>
          <w:jc w:val="center"/>
        </w:trPr>
        <w:tc>
          <w:tcPr>
            <w:tcW w:w="2577" w:type="dxa"/>
            <w:vAlign w:val="center"/>
          </w:tcPr>
          <w:p w14:paraId="4F6C1206" w14:textId="77777777" w:rsidR="003D4FFB" w:rsidRPr="007B46C3" w:rsidRDefault="003D4FFB" w:rsidP="00931A95">
            <w:pPr>
              <w:pStyle w:val="af7"/>
              <w:snapToGrid w:val="0"/>
            </w:pPr>
            <w:r w:rsidRPr="007B46C3">
              <w:rPr>
                <w:rFonts w:hint="eastAsia"/>
              </w:rPr>
              <w:t>2016</w:t>
            </w:r>
          </w:p>
        </w:tc>
        <w:tc>
          <w:tcPr>
            <w:tcW w:w="2173" w:type="dxa"/>
            <w:vAlign w:val="center"/>
          </w:tcPr>
          <w:p w14:paraId="7FFC6032" w14:textId="77777777" w:rsidR="003D4FFB" w:rsidRPr="007B46C3" w:rsidRDefault="001C3185" w:rsidP="00931A95">
            <w:pPr>
              <w:pStyle w:val="af7"/>
              <w:snapToGrid w:val="0"/>
            </w:pPr>
            <w:r w:rsidRPr="007B46C3">
              <w:rPr>
                <w:rFonts w:hint="eastAsia"/>
              </w:rPr>
              <w:t>9</w:t>
            </w:r>
          </w:p>
        </w:tc>
        <w:tc>
          <w:tcPr>
            <w:tcW w:w="3725" w:type="dxa"/>
            <w:vAlign w:val="center"/>
          </w:tcPr>
          <w:p w14:paraId="10034D36" w14:textId="77777777" w:rsidR="003D4FFB" w:rsidRPr="007B46C3" w:rsidRDefault="001C3185" w:rsidP="00931A95">
            <w:pPr>
              <w:pStyle w:val="af7"/>
              <w:snapToGrid w:val="0"/>
            </w:pPr>
            <w:r w:rsidRPr="007B46C3">
              <w:t>26</w:t>
            </w:r>
            <w:r w:rsidRPr="007B46C3">
              <w:rPr>
                <w:rFonts w:hint="eastAsia"/>
              </w:rPr>
              <w:t>,</w:t>
            </w:r>
            <w:r w:rsidRPr="007B46C3">
              <w:t>06</w:t>
            </w:r>
            <w:r w:rsidRPr="007B46C3">
              <w:rPr>
                <w:rFonts w:hint="eastAsia"/>
              </w:rPr>
              <w:t>2</w:t>
            </w:r>
          </w:p>
        </w:tc>
      </w:tr>
      <w:tr w:rsidR="007B46C3" w:rsidRPr="007B46C3" w14:paraId="75760F0F" w14:textId="77777777" w:rsidTr="00D959E0">
        <w:trPr>
          <w:trHeight w:val="482"/>
          <w:jc w:val="center"/>
        </w:trPr>
        <w:tc>
          <w:tcPr>
            <w:tcW w:w="2577" w:type="dxa"/>
            <w:vAlign w:val="center"/>
          </w:tcPr>
          <w:p w14:paraId="7E501174" w14:textId="77777777" w:rsidR="00570FE3" w:rsidRPr="007B46C3" w:rsidRDefault="00570FE3" w:rsidP="00931A95">
            <w:pPr>
              <w:pStyle w:val="af7"/>
              <w:snapToGrid w:val="0"/>
            </w:pPr>
            <w:r w:rsidRPr="007B46C3">
              <w:rPr>
                <w:rFonts w:hint="eastAsia"/>
              </w:rPr>
              <w:t>2017</w:t>
            </w:r>
          </w:p>
        </w:tc>
        <w:tc>
          <w:tcPr>
            <w:tcW w:w="2173" w:type="dxa"/>
            <w:vAlign w:val="center"/>
          </w:tcPr>
          <w:p w14:paraId="60BA98C8" w14:textId="77777777" w:rsidR="00570FE3" w:rsidRPr="007B46C3" w:rsidRDefault="007A39F2" w:rsidP="00931A95">
            <w:pPr>
              <w:pStyle w:val="af7"/>
              <w:snapToGrid w:val="0"/>
            </w:pPr>
            <w:r w:rsidRPr="007B46C3">
              <w:rPr>
                <w:rFonts w:hint="eastAsia"/>
              </w:rPr>
              <w:t>15</w:t>
            </w:r>
          </w:p>
        </w:tc>
        <w:tc>
          <w:tcPr>
            <w:tcW w:w="3725" w:type="dxa"/>
            <w:vAlign w:val="center"/>
          </w:tcPr>
          <w:p w14:paraId="7184246B" w14:textId="77777777" w:rsidR="00570FE3" w:rsidRPr="007B46C3" w:rsidRDefault="007A39F2" w:rsidP="00931A95">
            <w:pPr>
              <w:pStyle w:val="af7"/>
              <w:snapToGrid w:val="0"/>
            </w:pPr>
            <w:r w:rsidRPr="007B46C3">
              <w:rPr>
                <w:rFonts w:hint="eastAsia"/>
              </w:rPr>
              <w:t>33,700</w:t>
            </w:r>
          </w:p>
        </w:tc>
      </w:tr>
      <w:tr w:rsidR="007B46C3" w:rsidRPr="007B46C3" w14:paraId="161DC81A" w14:textId="77777777" w:rsidTr="00D959E0">
        <w:trPr>
          <w:trHeight w:val="482"/>
          <w:jc w:val="center"/>
        </w:trPr>
        <w:tc>
          <w:tcPr>
            <w:tcW w:w="2577" w:type="dxa"/>
            <w:vAlign w:val="center"/>
          </w:tcPr>
          <w:p w14:paraId="4D2CABC2" w14:textId="77777777" w:rsidR="00CC75CA" w:rsidRPr="007B46C3" w:rsidRDefault="00CC75CA" w:rsidP="00931A95">
            <w:pPr>
              <w:pStyle w:val="af7"/>
              <w:snapToGrid w:val="0"/>
            </w:pPr>
            <w:r w:rsidRPr="007B46C3">
              <w:rPr>
                <w:rFonts w:hint="eastAsia"/>
              </w:rPr>
              <w:t>2018</w:t>
            </w:r>
          </w:p>
        </w:tc>
        <w:tc>
          <w:tcPr>
            <w:tcW w:w="2173" w:type="dxa"/>
            <w:vAlign w:val="center"/>
          </w:tcPr>
          <w:p w14:paraId="45C60E50" w14:textId="77777777" w:rsidR="00CC75CA" w:rsidRPr="007B46C3" w:rsidRDefault="00CC75CA" w:rsidP="00931A95">
            <w:pPr>
              <w:pStyle w:val="af7"/>
              <w:snapToGrid w:val="0"/>
            </w:pPr>
            <w:r w:rsidRPr="007B46C3">
              <w:rPr>
                <w:rFonts w:hint="eastAsia"/>
              </w:rPr>
              <w:t>11</w:t>
            </w:r>
          </w:p>
        </w:tc>
        <w:tc>
          <w:tcPr>
            <w:tcW w:w="3725" w:type="dxa"/>
            <w:vAlign w:val="center"/>
          </w:tcPr>
          <w:p w14:paraId="5A1FEEEC" w14:textId="77777777" w:rsidR="00CC75CA" w:rsidRPr="007B46C3" w:rsidRDefault="00CC75CA" w:rsidP="00931A95">
            <w:pPr>
              <w:pStyle w:val="af7"/>
              <w:snapToGrid w:val="0"/>
            </w:pPr>
            <w:r w:rsidRPr="007B46C3">
              <w:rPr>
                <w:rFonts w:hint="eastAsia"/>
              </w:rPr>
              <w:t>18,717</w:t>
            </w:r>
          </w:p>
        </w:tc>
      </w:tr>
      <w:tr w:rsidR="007B46C3" w:rsidRPr="007B46C3" w14:paraId="0DAEF97D" w14:textId="77777777" w:rsidTr="00D959E0">
        <w:trPr>
          <w:trHeight w:val="482"/>
          <w:jc w:val="center"/>
        </w:trPr>
        <w:tc>
          <w:tcPr>
            <w:tcW w:w="2577" w:type="dxa"/>
            <w:vAlign w:val="center"/>
          </w:tcPr>
          <w:p w14:paraId="0F92444C" w14:textId="77777777" w:rsidR="00F45CAE" w:rsidRPr="007B46C3" w:rsidRDefault="00F45CAE" w:rsidP="00931A95">
            <w:pPr>
              <w:pStyle w:val="af7"/>
              <w:snapToGrid w:val="0"/>
            </w:pPr>
            <w:r w:rsidRPr="007B46C3">
              <w:rPr>
                <w:rFonts w:hint="eastAsia"/>
              </w:rPr>
              <w:t>2019</w:t>
            </w:r>
          </w:p>
        </w:tc>
        <w:tc>
          <w:tcPr>
            <w:tcW w:w="2173" w:type="dxa"/>
            <w:vAlign w:val="center"/>
          </w:tcPr>
          <w:p w14:paraId="7952C995" w14:textId="77777777" w:rsidR="00F45CAE" w:rsidRPr="007B46C3" w:rsidRDefault="00F45CAE" w:rsidP="00931A95">
            <w:pPr>
              <w:pStyle w:val="af7"/>
              <w:snapToGrid w:val="0"/>
            </w:pPr>
            <w:r w:rsidRPr="007B46C3">
              <w:rPr>
                <w:rFonts w:hint="eastAsia"/>
              </w:rPr>
              <w:t>13</w:t>
            </w:r>
          </w:p>
        </w:tc>
        <w:tc>
          <w:tcPr>
            <w:tcW w:w="3725" w:type="dxa"/>
            <w:vAlign w:val="center"/>
          </w:tcPr>
          <w:p w14:paraId="780C5F3F" w14:textId="77777777" w:rsidR="00F45CAE" w:rsidRPr="007B46C3" w:rsidRDefault="00F45CAE" w:rsidP="00931A95">
            <w:pPr>
              <w:pStyle w:val="af7"/>
              <w:snapToGrid w:val="0"/>
            </w:pPr>
            <w:r w:rsidRPr="007B46C3">
              <w:rPr>
                <w:rFonts w:hint="eastAsia"/>
              </w:rPr>
              <w:t>30,820</w:t>
            </w:r>
          </w:p>
        </w:tc>
      </w:tr>
      <w:tr w:rsidR="007B46C3" w:rsidRPr="007B46C3" w14:paraId="4747B93F" w14:textId="77777777" w:rsidTr="00D959E0">
        <w:trPr>
          <w:trHeight w:val="482"/>
          <w:jc w:val="center"/>
        </w:trPr>
        <w:tc>
          <w:tcPr>
            <w:tcW w:w="2577" w:type="dxa"/>
            <w:vAlign w:val="center"/>
          </w:tcPr>
          <w:p w14:paraId="0CA5DECB" w14:textId="77777777" w:rsidR="001E1B0D" w:rsidRPr="007B46C3" w:rsidRDefault="001E1B0D" w:rsidP="00931A95">
            <w:pPr>
              <w:pStyle w:val="af7"/>
              <w:snapToGrid w:val="0"/>
            </w:pPr>
            <w:r w:rsidRPr="007B46C3">
              <w:rPr>
                <w:rFonts w:hint="eastAsia"/>
              </w:rPr>
              <w:t>2020</w:t>
            </w:r>
          </w:p>
        </w:tc>
        <w:tc>
          <w:tcPr>
            <w:tcW w:w="2173" w:type="dxa"/>
            <w:vAlign w:val="center"/>
          </w:tcPr>
          <w:p w14:paraId="5260D5EE" w14:textId="77777777" w:rsidR="001E1B0D" w:rsidRPr="007B46C3" w:rsidRDefault="001E1B0D" w:rsidP="00931A95">
            <w:pPr>
              <w:pStyle w:val="af7"/>
              <w:snapToGrid w:val="0"/>
            </w:pPr>
            <w:r w:rsidRPr="007B46C3">
              <w:t xml:space="preserve">16 </w:t>
            </w:r>
          </w:p>
        </w:tc>
        <w:tc>
          <w:tcPr>
            <w:tcW w:w="3725" w:type="dxa"/>
            <w:vAlign w:val="center"/>
          </w:tcPr>
          <w:p w14:paraId="67FBF089" w14:textId="77777777" w:rsidR="001E1B0D" w:rsidRPr="007B46C3" w:rsidRDefault="001E1B0D" w:rsidP="00931A95">
            <w:pPr>
              <w:pStyle w:val="af7"/>
              <w:snapToGrid w:val="0"/>
            </w:pPr>
            <w:r w:rsidRPr="007B46C3">
              <w:rPr>
                <w:rFonts w:hint="eastAsia"/>
              </w:rPr>
              <w:t xml:space="preserve">92,284 </w:t>
            </w:r>
          </w:p>
        </w:tc>
      </w:tr>
      <w:tr w:rsidR="007B46C3" w:rsidRPr="007B46C3" w14:paraId="7134FD41" w14:textId="77777777" w:rsidTr="00D959E0">
        <w:trPr>
          <w:trHeight w:val="482"/>
          <w:jc w:val="center"/>
        </w:trPr>
        <w:tc>
          <w:tcPr>
            <w:tcW w:w="2577" w:type="dxa"/>
            <w:vAlign w:val="center"/>
          </w:tcPr>
          <w:p w14:paraId="259A7AEF" w14:textId="77777777" w:rsidR="00F77F76" w:rsidRPr="007B46C3" w:rsidRDefault="00F77F76" w:rsidP="00931A95">
            <w:pPr>
              <w:pStyle w:val="af7"/>
              <w:snapToGrid w:val="0"/>
            </w:pPr>
            <w:r w:rsidRPr="007B46C3">
              <w:rPr>
                <w:rFonts w:hint="eastAsia"/>
              </w:rPr>
              <w:t>2021</w:t>
            </w:r>
          </w:p>
        </w:tc>
        <w:tc>
          <w:tcPr>
            <w:tcW w:w="2173" w:type="dxa"/>
            <w:vAlign w:val="center"/>
          </w:tcPr>
          <w:p w14:paraId="326ADC85" w14:textId="77777777" w:rsidR="00F77F76" w:rsidRPr="007B46C3" w:rsidRDefault="00F77F76" w:rsidP="00931A95">
            <w:pPr>
              <w:pStyle w:val="af7"/>
              <w:snapToGrid w:val="0"/>
            </w:pPr>
            <w:r w:rsidRPr="007B46C3">
              <w:t xml:space="preserve">7 </w:t>
            </w:r>
          </w:p>
        </w:tc>
        <w:tc>
          <w:tcPr>
            <w:tcW w:w="3725" w:type="dxa"/>
            <w:vAlign w:val="center"/>
          </w:tcPr>
          <w:p w14:paraId="489AAEE9" w14:textId="77777777" w:rsidR="00F77F76" w:rsidRPr="007B46C3" w:rsidRDefault="00F77F76" w:rsidP="00931A95">
            <w:pPr>
              <w:pStyle w:val="af7"/>
              <w:snapToGrid w:val="0"/>
            </w:pPr>
            <w:r w:rsidRPr="007B46C3">
              <w:rPr>
                <w:rFonts w:hint="eastAsia"/>
              </w:rPr>
              <w:t xml:space="preserve">18,210 </w:t>
            </w:r>
          </w:p>
        </w:tc>
      </w:tr>
      <w:tr w:rsidR="007B46C3" w:rsidRPr="007B46C3" w14:paraId="6E623C79" w14:textId="77777777" w:rsidTr="00D959E0">
        <w:trPr>
          <w:trHeight w:val="482"/>
          <w:jc w:val="center"/>
        </w:trPr>
        <w:tc>
          <w:tcPr>
            <w:tcW w:w="2577" w:type="dxa"/>
            <w:vAlign w:val="center"/>
          </w:tcPr>
          <w:p w14:paraId="18E493F0" w14:textId="77777777" w:rsidR="0062378A" w:rsidRPr="007B46C3" w:rsidRDefault="0062378A" w:rsidP="00931A95">
            <w:pPr>
              <w:pStyle w:val="af7"/>
              <w:snapToGrid w:val="0"/>
            </w:pPr>
            <w:r w:rsidRPr="007B46C3">
              <w:rPr>
                <w:rFonts w:hint="eastAsia"/>
              </w:rPr>
              <w:t>2022</w:t>
            </w:r>
          </w:p>
        </w:tc>
        <w:tc>
          <w:tcPr>
            <w:tcW w:w="2173" w:type="dxa"/>
            <w:vAlign w:val="center"/>
          </w:tcPr>
          <w:p w14:paraId="140C1244" w14:textId="77777777" w:rsidR="0062378A" w:rsidRPr="007B46C3" w:rsidRDefault="0062378A" w:rsidP="00931A95">
            <w:pPr>
              <w:pStyle w:val="af7"/>
              <w:snapToGrid w:val="0"/>
            </w:pPr>
            <w:r w:rsidRPr="007B46C3">
              <w:t>12</w:t>
            </w:r>
          </w:p>
        </w:tc>
        <w:tc>
          <w:tcPr>
            <w:tcW w:w="3725" w:type="dxa"/>
            <w:vAlign w:val="center"/>
          </w:tcPr>
          <w:p w14:paraId="2E257765" w14:textId="77777777" w:rsidR="0062378A" w:rsidRPr="007B46C3" w:rsidRDefault="0062378A" w:rsidP="00931A95">
            <w:pPr>
              <w:pStyle w:val="af7"/>
              <w:snapToGrid w:val="0"/>
            </w:pPr>
            <w:r w:rsidRPr="007B46C3">
              <w:t>268,235</w:t>
            </w:r>
          </w:p>
        </w:tc>
      </w:tr>
      <w:tr w:rsidR="007B46C3" w:rsidRPr="007B46C3" w14:paraId="6D52E315" w14:textId="77777777" w:rsidTr="00D959E0">
        <w:trPr>
          <w:trHeight w:val="482"/>
          <w:jc w:val="center"/>
        </w:trPr>
        <w:tc>
          <w:tcPr>
            <w:tcW w:w="2577" w:type="dxa"/>
            <w:vAlign w:val="center"/>
          </w:tcPr>
          <w:p w14:paraId="49B6E58B" w14:textId="77777777" w:rsidR="007745F6" w:rsidRPr="007B46C3" w:rsidRDefault="007745F6" w:rsidP="00931A95">
            <w:pPr>
              <w:pStyle w:val="af7"/>
              <w:snapToGrid w:val="0"/>
            </w:pPr>
            <w:r w:rsidRPr="007B46C3">
              <w:rPr>
                <w:rFonts w:hint="eastAsia"/>
              </w:rPr>
              <w:t>2</w:t>
            </w:r>
            <w:r w:rsidRPr="007B46C3">
              <w:t>023</w:t>
            </w:r>
          </w:p>
        </w:tc>
        <w:tc>
          <w:tcPr>
            <w:tcW w:w="2173" w:type="dxa"/>
            <w:vAlign w:val="center"/>
          </w:tcPr>
          <w:p w14:paraId="0890DB71" w14:textId="77777777" w:rsidR="007745F6" w:rsidRPr="007B46C3" w:rsidRDefault="007745F6" w:rsidP="00931A95">
            <w:pPr>
              <w:pStyle w:val="af7"/>
              <w:snapToGrid w:val="0"/>
            </w:pPr>
            <w:r w:rsidRPr="007B46C3">
              <w:rPr>
                <w:rFonts w:hint="eastAsia"/>
              </w:rPr>
              <w:t>6</w:t>
            </w:r>
          </w:p>
        </w:tc>
        <w:tc>
          <w:tcPr>
            <w:tcW w:w="3725" w:type="dxa"/>
            <w:vAlign w:val="center"/>
          </w:tcPr>
          <w:p w14:paraId="383F3EA4" w14:textId="77777777" w:rsidR="007745F6" w:rsidRPr="007B46C3" w:rsidRDefault="007745F6" w:rsidP="00931A95">
            <w:pPr>
              <w:pStyle w:val="af7"/>
              <w:snapToGrid w:val="0"/>
            </w:pPr>
            <w:r w:rsidRPr="007B46C3">
              <w:t>3,910,648</w:t>
            </w:r>
          </w:p>
        </w:tc>
      </w:tr>
      <w:tr w:rsidR="007B46C3" w:rsidRPr="007B46C3" w14:paraId="46E5AF9D" w14:textId="77777777" w:rsidTr="00D959E0">
        <w:trPr>
          <w:trHeight w:val="482"/>
          <w:jc w:val="center"/>
        </w:trPr>
        <w:tc>
          <w:tcPr>
            <w:tcW w:w="2577" w:type="dxa"/>
            <w:vAlign w:val="center"/>
          </w:tcPr>
          <w:p w14:paraId="1FDE7DBD" w14:textId="77777777" w:rsidR="00A966EB" w:rsidRPr="007B46C3" w:rsidRDefault="00A966EB" w:rsidP="00931A95">
            <w:pPr>
              <w:pStyle w:val="af7"/>
              <w:snapToGrid w:val="0"/>
            </w:pPr>
            <w:r w:rsidRPr="007B46C3">
              <w:rPr>
                <w:rFonts w:hint="eastAsia"/>
              </w:rPr>
              <w:t>2</w:t>
            </w:r>
            <w:r w:rsidRPr="007B46C3">
              <w:t>024</w:t>
            </w:r>
          </w:p>
        </w:tc>
        <w:tc>
          <w:tcPr>
            <w:tcW w:w="2173" w:type="dxa"/>
            <w:vAlign w:val="center"/>
          </w:tcPr>
          <w:p w14:paraId="358A7EB9" w14:textId="77777777" w:rsidR="00A966EB" w:rsidRPr="007B46C3" w:rsidRDefault="00A966EB" w:rsidP="00931A95">
            <w:pPr>
              <w:pStyle w:val="af7"/>
              <w:snapToGrid w:val="0"/>
            </w:pPr>
            <w:r w:rsidRPr="007B46C3">
              <w:rPr>
                <w:rFonts w:hint="eastAsia"/>
              </w:rPr>
              <w:t>1</w:t>
            </w:r>
            <w:r w:rsidRPr="007B46C3">
              <w:t>6</w:t>
            </w:r>
          </w:p>
        </w:tc>
        <w:tc>
          <w:tcPr>
            <w:tcW w:w="3725" w:type="dxa"/>
            <w:vAlign w:val="center"/>
          </w:tcPr>
          <w:p w14:paraId="1D2C487D" w14:textId="77777777" w:rsidR="00A966EB" w:rsidRPr="007B46C3" w:rsidRDefault="006F7091" w:rsidP="00931A95">
            <w:pPr>
              <w:pStyle w:val="af7"/>
              <w:snapToGrid w:val="0"/>
            </w:pPr>
            <w:r w:rsidRPr="007B46C3">
              <w:rPr>
                <w:rFonts w:hint="eastAsia"/>
              </w:rPr>
              <w:t>4</w:t>
            </w:r>
            <w:r w:rsidRPr="007B46C3">
              <w:t>88,478</w:t>
            </w:r>
          </w:p>
        </w:tc>
      </w:tr>
      <w:tr w:rsidR="007B46C3" w:rsidRPr="007B46C3" w14:paraId="63465554" w14:textId="77777777" w:rsidTr="00D959E0">
        <w:trPr>
          <w:trHeight w:val="482"/>
          <w:jc w:val="center"/>
        </w:trPr>
        <w:tc>
          <w:tcPr>
            <w:tcW w:w="2577" w:type="dxa"/>
            <w:vAlign w:val="center"/>
          </w:tcPr>
          <w:p w14:paraId="3E85185C" w14:textId="2EA9FB6E" w:rsidR="00F5395F" w:rsidRPr="007B46C3" w:rsidRDefault="00F5395F" w:rsidP="00931A95">
            <w:pPr>
              <w:pStyle w:val="af7"/>
              <w:snapToGrid w:val="0"/>
            </w:pPr>
            <w:r w:rsidRPr="007B46C3">
              <w:rPr>
                <w:rFonts w:hint="eastAsia"/>
              </w:rPr>
              <w:t>2025</w:t>
            </w:r>
          </w:p>
        </w:tc>
        <w:tc>
          <w:tcPr>
            <w:tcW w:w="2173" w:type="dxa"/>
            <w:vAlign w:val="center"/>
          </w:tcPr>
          <w:p w14:paraId="130467B4" w14:textId="3450B400" w:rsidR="00F5395F" w:rsidRPr="007B46C3" w:rsidRDefault="00F5395F" w:rsidP="00931A95">
            <w:pPr>
              <w:pStyle w:val="af7"/>
              <w:snapToGrid w:val="0"/>
            </w:pPr>
            <w:r w:rsidRPr="007B46C3">
              <w:rPr>
                <w:rFonts w:hint="eastAsia"/>
              </w:rPr>
              <w:t>14</w:t>
            </w:r>
          </w:p>
        </w:tc>
        <w:tc>
          <w:tcPr>
            <w:tcW w:w="3725" w:type="dxa"/>
            <w:vAlign w:val="center"/>
          </w:tcPr>
          <w:p w14:paraId="2B0B158C" w14:textId="327197E2" w:rsidR="00F5395F" w:rsidRPr="007B46C3" w:rsidRDefault="00F5395F" w:rsidP="00931A95">
            <w:pPr>
              <w:pStyle w:val="af7"/>
              <w:snapToGrid w:val="0"/>
            </w:pPr>
            <w:r w:rsidRPr="007B46C3">
              <w:rPr>
                <w:rFonts w:hint="eastAsia"/>
              </w:rPr>
              <w:t>100,614</w:t>
            </w:r>
          </w:p>
        </w:tc>
      </w:tr>
      <w:tr w:rsidR="007B46C3" w:rsidRPr="007B46C3" w14:paraId="02B252AA" w14:textId="77777777" w:rsidTr="00D959E0">
        <w:trPr>
          <w:trHeight w:val="482"/>
          <w:jc w:val="center"/>
        </w:trPr>
        <w:tc>
          <w:tcPr>
            <w:tcW w:w="2577" w:type="dxa"/>
            <w:vAlign w:val="center"/>
          </w:tcPr>
          <w:p w14:paraId="748EE975" w14:textId="77777777" w:rsidR="007745F6" w:rsidRPr="007B46C3" w:rsidRDefault="007745F6" w:rsidP="00931A95">
            <w:pPr>
              <w:pStyle w:val="af7"/>
              <w:snapToGrid w:val="0"/>
            </w:pPr>
            <w:r w:rsidRPr="007B46C3">
              <w:t>總計</w:t>
            </w:r>
          </w:p>
        </w:tc>
        <w:tc>
          <w:tcPr>
            <w:tcW w:w="2173" w:type="dxa"/>
            <w:vAlign w:val="center"/>
          </w:tcPr>
          <w:p w14:paraId="299F1C06" w14:textId="453BB510" w:rsidR="007745F6" w:rsidRPr="007B46C3" w:rsidRDefault="00F5395F" w:rsidP="00D161CA">
            <w:pPr>
              <w:pStyle w:val="af7"/>
              <w:snapToGrid w:val="0"/>
            </w:pPr>
            <w:r w:rsidRPr="007B46C3">
              <w:rPr>
                <w:rFonts w:hint="eastAsia"/>
              </w:rPr>
              <w:t>310</w:t>
            </w:r>
          </w:p>
        </w:tc>
        <w:tc>
          <w:tcPr>
            <w:tcW w:w="3725" w:type="dxa"/>
            <w:vAlign w:val="center"/>
          </w:tcPr>
          <w:p w14:paraId="5802E905" w14:textId="6A1B9EAE" w:rsidR="007745F6" w:rsidRPr="007B46C3" w:rsidRDefault="006F7091" w:rsidP="006F7091">
            <w:pPr>
              <w:pStyle w:val="af7"/>
              <w:snapToGrid w:val="0"/>
            </w:pPr>
            <w:r w:rsidRPr="007B46C3">
              <w:t>5</w:t>
            </w:r>
            <w:r w:rsidR="007745F6" w:rsidRPr="007B46C3">
              <w:t>,</w:t>
            </w:r>
            <w:r w:rsidR="00F5395F" w:rsidRPr="007B46C3">
              <w:rPr>
                <w:rFonts w:hint="eastAsia"/>
              </w:rPr>
              <w:t>308</w:t>
            </w:r>
            <w:r w:rsidR="007745F6" w:rsidRPr="007B46C3">
              <w:t>,</w:t>
            </w:r>
            <w:r w:rsidR="00F5395F" w:rsidRPr="007B46C3">
              <w:rPr>
                <w:rFonts w:hint="eastAsia"/>
              </w:rPr>
              <w:t>081</w:t>
            </w:r>
          </w:p>
        </w:tc>
      </w:tr>
    </w:tbl>
    <w:p w14:paraId="0E1A022D" w14:textId="77777777" w:rsidR="007C605D" w:rsidRPr="007B46C3" w:rsidRDefault="007C605D" w:rsidP="005708A5">
      <w:pPr>
        <w:pStyle w:val="af7"/>
        <w:jc w:val="left"/>
      </w:pPr>
      <w:r w:rsidRPr="007B46C3">
        <w:t>資料來源：</w:t>
      </w:r>
      <w:r w:rsidR="0036388B" w:rsidRPr="007B46C3">
        <w:t>經濟部投資審議司</w:t>
      </w:r>
    </w:p>
    <w:p w14:paraId="16D23798" w14:textId="77777777" w:rsidR="005708A5" w:rsidRPr="007B46C3" w:rsidRDefault="005708A5" w:rsidP="00931A95">
      <w:pPr>
        <w:pStyle w:val="af9"/>
        <w:pageBreakBefore/>
        <w:spacing w:beforeLines="0" w:before="0"/>
        <w:rPr>
          <w:lang w:eastAsia="zh-TW"/>
        </w:rPr>
      </w:pPr>
      <w:r w:rsidRPr="007B46C3">
        <w:rPr>
          <w:rFonts w:hint="eastAsia"/>
          <w:lang w:eastAsia="zh-TW"/>
        </w:rPr>
        <w:lastRenderedPageBreak/>
        <w:t>年度別及產業別統計表</w:t>
      </w:r>
    </w:p>
    <w:p w14:paraId="19AB7207" w14:textId="77777777" w:rsidR="005708A5" w:rsidRPr="007B46C3" w:rsidRDefault="005708A5" w:rsidP="005708A5">
      <w:pPr>
        <w:snapToGrid w:val="0"/>
        <w:ind w:firstLineChars="0" w:firstLine="0"/>
        <w:jc w:val="right"/>
        <w:rPr>
          <w:sz w:val="18"/>
          <w:szCs w:val="18"/>
          <w:lang w:eastAsia="zh-TW"/>
        </w:rPr>
      </w:pPr>
      <w:r w:rsidRPr="007B46C3">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66"/>
        <w:gridCol w:w="564"/>
        <w:gridCol w:w="845"/>
        <w:gridCol w:w="564"/>
        <w:gridCol w:w="804"/>
        <w:gridCol w:w="599"/>
        <w:gridCol w:w="766"/>
        <w:gridCol w:w="638"/>
        <w:gridCol w:w="729"/>
      </w:tblGrid>
      <w:tr w:rsidR="007B46C3" w:rsidRPr="007B46C3" w14:paraId="5EC4C60F" w14:textId="77777777" w:rsidTr="00891B88">
        <w:trPr>
          <w:tblHeader/>
          <w:jc w:val="center"/>
        </w:trPr>
        <w:tc>
          <w:tcPr>
            <w:tcW w:w="2966" w:type="dxa"/>
            <w:vMerge w:val="restart"/>
            <w:tcBorders>
              <w:top w:val="single" w:sz="12" w:space="0" w:color="auto"/>
              <w:bottom w:val="single" w:sz="6" w:space="0" w:color="auto"/>
              <w:tl2br w:val="single" w:sz="6" w:space="0" w:color="auto"/>
            </w:tcBorders>
            <w:vAlign w:val="center"/>
          </w:tcPr>
          <w:p w14:paraId="614225AC" w14:textId="77777777" w:rsidR="00891B88" w:rsidRPr="007B46C3" w:rsidRDefault="00891B88" w:rsidP="00891B88">
            <w:pPr>
              <w:widowControl/>
              <w:snapToGrid w:val="0"/>
              <w:spacing w:line="224" w:lineRule="exact"/>
              <w:ind w:firstLineChars="0" w:firstLine="0"/>
              <w:jc w:val="right"/>
              <w:rPr>
                <w:sz w:val="18"/>
                <w:szCs w:val="18"/>
                <w:lang w:eastAsia="zh-TW"/>
              </w:rPr>
            </w:pPr>
            <w:r w:rsidRPr="007B46C3">
              <w:rPr>
                <w:rFonts w:hint="eastAsia"/>
                <w:sz w:val="18"/>
                <w:szCs w:val="18"/>
                <w:lang w:eastAsia="zh-TW"/>
              </w:rPr>
              <w:t>年　　度</w:t>
            </w:r>
          </w:p>
          <w:p w14:paraId="41AC1AFD" w14:textId="77777777" w:rsidR="00891B88" w:rsidRPr="007B46C3" w:rsidRDefault="00891B88" w:rsidP="00891B88">
            <w:pPr>
              <w:widowControl/>
              <w:snapToGrid w:val="0"/>
              <w:spacing w:line="224" w:lineRule="exact"/>
              <w:ind w:firstLineChars="0" w:firstLine="0"/>
              <w:rPr>
                <w:sz w:val="18"/>
                <w:szCs w:val="18"/>
                <w:lang w:eastAsia="zh-TW"/>
              </w:rPr>
            </w:pPr>
            <w:r w:rsidRPr="007B46C3">
              <w:rPr>
                <w:rFonts w:hint="eastAsia"/>
                <w:sz w:val="18"/>
                <w:szCs w:val="18"/>
                <w:lang w:eastAsia="zh-TW"/>
              </w:rPr>
              <w:t>業　　別</w:t>
            </w:r>
          </w:p>
        </w:tc>
        <w:tc>
          <w:tcPr>
            <w:tcW w:w="1409" w:type="dxa"/>
            <w:gridSpan w:val="2"/>
            <w:vAlign w:val="center"/>
          </w:tcPr>
          <w:p w14:paraId="02943E25" w14:textId="0A865D33"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累計至</w:t>
            </w:r>
            <w:r w:rsidRPr="007B46C3">
              <w:rPr>
                <w:sz w:val="18"/>
                <w:szCs w:val="18"/>
                <w:lang w:eastAsia="zh-TW"/>
              </w:rPr>
              <w:t>202</w:t>
            </w:r>
            <w:r w:rsidR="00B14DF8" w:rsidRPr="007B46C3">
              <w:rPr>
                <w:rFonts w:hint="eastAsia"/>
                <w:sz w:val="18"/>
                <w:szCs w:val="18"/>
                <w:lang w:eastAsia="zh-TW"/>
              </w:rPr>
              <w:t>5</w:t>
            </w:r>
          </w:p>
        </w:tc>
        <w:tc>
          <w:tcPr>
            <w:tcW w:w="1368" w:type="dxa"/>
            <w:gridSpan w:val="2"/>
            <w:vAlign w:val="center"/>
          </w:tcPr>
          <w:p w14:paraId="0C20C9F1" w14:textId="23EE1243"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2025</w:t>
            </w:r>
          </w:p>
        </w:tc>
        <w:tc>
          <w:tcPr>
            <w:tcW w:w="1365" w:type="dxa"/>
            <w:gridSpan w:val="2"/>
            <w:vAlign w:val="center"/>
          </w:tcPr>
          <w:p w14:paraId="60EFD461" w14:textId="44C3DDA5"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202</w:t>
            </w:r>
            <w:r w:rsidRPr="007B46C3">
              <w:rPr>
                <w:sz w:val="18"/>
                <w:szCs w:val="18"/>
                <w:lang w:eastAsia="zh-TW"/>
              </w:rPr>
              <w:t>4</w:t>
            </w:r>
          </w:p>
        </w:tc>
        <w:tc>
          <w:tcPr>
            <w:tcW w:w="1367" w:type="dxa"/>
            <w:gridSpan w:val="2"/>
            <w:vAlign w:val="center"/>
          </w:tcPr>
          <w:p w14:paraId="6BB3760D" w14:textId="06F951CE"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202</w:t>
            </w:r>
            <w:r w:rsidRPr="007B46C3">
              <w:rPr>
                <w:sz w:val="18"/>
                <w:szCs w:val="18"/>
                <w:lang w:eastAsia="zh-TW"/>
              </w:rPr>
              <w:t>3</w:t>
            </w:r>
          </w:p>
        </w:tc>
      </w:tr>
      <w:tr w:rsidR="007B46C3" w:rsidRPr="007B46C3" w14:paraId="1908221B" w14:textId="77777777" w:rsidTr="00891B88">
        <w:trPr>
          <w:tblHeader/>
          <w:jc w:val="center"/>
        </w:trPr>
        <w:tc>
          <w:tcPr>
            <w:tcW w:w="2966" w:type="dxa"/>
            <w:vMerge/>
            <w:tcBorders>
              <w:top w:val="single" w:sz="6" w:space="0" w:color="auto"/>
              <w:bottom w:val="single" w:sz="6" w:space="0" w:color="auto"/>
              <w:tl2br w:val="single" w:sz="6" w:space="0" w:color="auto"/>
            </w:tcBorders>
            <w:vAlign w:val="center"/>
          </w:tcPr>
          <w:p w14:paraId="3DEF18AC" w14:textId="77777777" w:rsidR="00891B88" w:rsidRPr="007B46C3" w:rsidRDefault="00891B88" w:rsidP="00891B88">
            <w:pPr>
              <w:widowControl/>
              <w:autoSpaceDE/>
              <w:autoSpaceDN/>
              <w:spacing w:line="224" w:lineRule="exact"/>
              <w:ind w:firstLineChars="0" w:firstLine="0"/>
              <w:jc w:val="left"/>
              <w:rPr>
                <w:sz w:val="18"/>
                <w:szCs w:val="18"/>
                <w:lang w:eastAsia="zh-TW"/>
              </w:rPr>
            </w:pPr>
          </w:p>
        </w:tc>
        <w:tc>
          <w:tcPr>
            <w:tcW w:w="564" w:type="dxa"/>
            <w:vAlign w:val="center"/>
          </w:tcPr>
          <w:p w14:paraId="1892558E" w14:textId="77777777"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件數</w:t>
            </w:r>
          </w:p>
        </w:tc>
        <w:tc>
          <w:tcPr>
            <w:tcW w:w="845" w:type="dxa"/>
            <w:vAlign w:val="center"/>
          </w:tcPr>
          <w:p w14:paraId="40E8DE9C" w14:textId="77777777"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金額</w:t>
            </w:r>
          </w:p>
        </w:tc>
        <w:tc>
          <w:tcPr>
            <w:tcW w:w="564" w:type="dxa"/>
            <w:vAlign w:val="center"/>
          </w:tcPr>
          <w:p w14:paraId="40B0DF16" w14:textId="6C76C29A"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件數</w:t>
            </w:r>
          </w:p>
        </w:tc>
        <w:tc>
          <w:tcPr>
            <w:tcW w:w="804" w:type="dxa"/>
            <w:vAlign w:val="center"/>
          </w:tcPr>
          <w:p w14:paraId="5C6B35B8" w14:textId="63486009"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金額</w:t>
            </w:r>
          </w:p>
        </w:tc>
        <w:tc>
          <w:tcPr>
            <w:tcW w:w="599" w:type="dxa"/>
            <w:vAlign w:val="center"/>
          </w:tcPr>
          <w:p w14:paraId="17F8AECF" w14:textId="6AA0CE66"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件數</w:t>
            </w:r>
          </w:p>
        </w:tc>
        <w:tc>
          <w:tcPr>
            <w:tcW w:w="766" w:type="dxa"/>
            <w:vAlign w:val="center"/>
          </w:tcPr>
          <w:p w14:paraId="3A57024F" w14:textId="45830714"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金額</w:t>
            </w:r>
          </w:p>
        </w:tc>
        <w:tc>
          <w:tcPr>
            <w:tcW w:w="638" w:type="dxa"/>
            <w:vAlign w:val="center"/>
          </w:tcPr>
          <w:p w14:paraId="370052A3" w14:textId="77777777"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件數</w:t>
            </w:r>
          </w:p>
        </w:tc>
        <w:tc>
          <w:tcPr>
            <w:tcW w:w="729" w:type="dxa"/>
            <w:vAlign w:val="center"/>
          </w:tcPr>
          <w:p w14:paraId="226F0B10" w14:textId="77777777" w:rsidR="00891B88" w:rsidRPr="007B46C3" w:rsidRDefault="00891B88" w:rsidP="00891B88">
            <w:pPr>
              <w:widowControl/>
              <w:snapToGrid w:val="0"/>
              <w:spacing w:line="224" w:lineRule="exact"/>
              <w:ind w:firstLineChars="0" w:firstLine="0"/>
              <w:jc w:val="center"/>
              <w:rPr>
                <w:sz w:val="18"/>
                <w:szCs w:val="18"/>
                <w:lang w:eastAsia="zh-TW"/>
              </w:rPr>
            </w:pPr>
            <w:r w:rsidRPr="007B46C3">
              <w:rPr>
                <w:rFonts w:hint="eastAsia"/>
                <w:sz w:val="18"/>
                <w:szCs w:val="18"/>
                <w:lang w:eastAsia="zh-TW"/>
              </w:rPr>
              <w:t>金額</w:t>
            </w:r>
          </w:p>
        </w:tc>
      </w:tr>
      <w:tr w:rsidR="007B46C3" w:rsidRPr="007B46C3" w14:paraId="2C4ECB26" w14:textId="77777777" w:rsidTr="00891B88">
        <w:trPr>
          <w:trHeight w:val="242"/>
          <w:jc w:val="center"/>
        </w:trPr>
        <w:tc>
          <w:tcPr>
            <w:tcW w:w="2966" w:type="dxa"/>
            <w:tcBorders>
              <w:top w:val="single" w:sz="6" w:space="0" w:color="auto"/>
            </w:tcBorders>
            <w:noWrap/>
            <w:vAlign w:val="center"/>
          </w:tcPr>
          <w:p w14:paraId="68112F9C"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合計</w:t>
            </w:r>
          </w:p>
        </w:tc>
        <w:tc>
          <w:tcPr>
            <w:tcW w:w="564" w:type="dxa"/>
            <w:vAlign w:val="center"/>
          </w:tcPr>
          <w:p w14:paraId="765C70A6" w14:textId="17CBB849" w:rsidR="00891B88" w:rsidRPr="007B46C3" w:rsidRDefault="00B14DF8" w:rsidP="00891B88">
            <w:pPr>
              <w:widowControl/>
              <w:overflowPunct/>
              <w:autoSpaceDE/>
              <w:autoSpaceDN/>
              <w:spacing w:line="220" w:lineRule="exact"/>
              <w:ind w:leftChars="-75" w:left="-19" w:hangingChars="101" w:hanging="158"/>
              <w:jc w:val="right"/>
              <w:rPr>
                <w:rFonts w:eastAsia="新細明體"/>
                <w:kern w:val="0"/>
                <w:sz w:val="16"/>
                <w:szCs w:val="16"/>
                <w:lang w:eastAsia="zh-TW"/>
              </w:rPr>
            </w:pPr>
            <w:r w:rsidRPr="007B46C3">
              <w:rPr>
                <w:rFonts w:eastAsia="新細明體" w:hint="eastAsia"/>
                <w:kern w:val="0"/>
                <w:sz w:val="16"/>
                <w:szCs w:val="16"/>
                <w:lang w:eastAsia="zh-TW"/>
              </w:rPr>
              <w:t>310</w:t>
            </w:r>
          </w:p>
        </w:tc>
        <w:tc>
          <w:tcPr>
            <w:tcW w:w="845" w:type="dxa"/>
            <w:vAlign w:val="center"/>
          </w:tcPr>
          <w:p w14:paraId="535A8F9B" w14:textId="43F7FC21" w:rsidR="00891B88" w:rsidRPr="007B46C3" w:rsidRDefault="00891B88" w:rsidP="00891B88">
            <w:pPr>
              <w:spacing w:line="220" w:lineRule="exact"/>
              <w:ind w:leftChars="-75" w:left="-19" w:hangingChars="101" w:hanging="158"/>
              <w:jc w:val="right"/>
              <w:rPr>
                <w:sz w:val="16"/>
                <w:szCs w:val="16"/>
                <w:lang w:eastAsia="zh-TW"/>
              </w:rPr>
            </w:pPr>
            <w:r w:rsidRPr="007B46C3">
              <w:rPr>
                <w:sz w:val="16"/>
                <w:szCs w:val="16"/>
              </w:rPr>
              <w:t>5,</w:t>
            </w:r>
            <w:r w:rsidR="00B14DF8" w:rsidRPr="007B46C3">
              <w:rPr>
                <w:rFonts w:hint="eastAsia"/>
                <w:sz w:val="16"/>
                <w:szCs w:val="16"/>
                <w:lang w:eastAsia="zh-TW"/>
              </w:rPr>
              <w:t>308</w:t>
            </w:r>
            <w:r w:rsidRPr="007B46C3">
              <w:rPr>
                <w:sz w:val="16"/>
                <w:szCs w:val="16"/>
              </w:rPr>
              <w:t>,</w:t>
            </w:r>
            <w:r w:rsidR="00B14DF8" w:rsidRPr="007B46C3">
              <w:rPr>
                <w:rFonts w:hint="eastAsia"/>
                <w:sz w:val="16"/>
                <w:szCs w:val="16"/>
                <w:lang w:eastAsia="zh-TW"/>
              </w:rPr>
              <w:t>081</w:t>
            </w:r>
          </w:p>
        </w:tc>
        <w:tc>
          <w:tcPr>
            <w:tcW w:w="564" w:type="dxa"/>
            <w:vAlign w:val="center"/>
          </w:tcPr>
          <w:p w14:paraId="54441E86" w14:textId="5E47B567"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14</w:t>
            </w:r>
          </w:p>
        </w:tc>
        <w:tc>
          <w:tcPr>
            <w:tcW w:w="804" w:type="dxa"/>
            <w:vAlign w:val="center"/>
          </w:tcPr>
          <w:p w14:paraId="5453E620" w14:textId="2A60694B"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100,614</w:t>
            </w:r>
          </w:p>
        </w:tc>
        <w:tc>
          <w:tcPr>
            <w:tcW w:w="599" w:type="dxa"/>
            <w:vAlign w:val="center"/>
          </w:tcPr>
          <w:p w14:paraId="31B04599" w14:textId="5081EF18" w:rsidR="00891B88" w:rsidRPr="007B46C3" w:rsidRDefault="00891B88" w:rsidP="00891B88">
            <w:pPr>
              <w:spacing w:line="224" w:lineRule="exact"/>
              <w:ind w:firstLineChars="7" w:firstLine="11"/>
              <w:jc w:val="right"/>
              <w:rPr>
                <w:sz w:val="16"/>
                <w:szCs w:val="16"/>
              </w:rPr>
            </w:pPr>
            <w:r w:rsidRPr="007B46C3">
              <w:rPr>
                <w:sz w:val="16"/>
                <w:szCs w:val="16"/>
              </w:rPr>
              <w:t>16</w:t>
            </w:r>
          </w:p>
        </w:tc>
        <w:tc>
          <w:tcPr>
            <w:tcW w:w="766" w:type="dxa"/>
            <w:vAlign w:val="center"/>
          </w:tcPr>
          <w:p w14:paraId="526ACE9B" w14:textId="58E089B1" w:rsidR="00891B88" w:rsidRPr="007B46C3" w:rsidRDefault="00891B88" w:rsidP="00891B88">
            <w:pPr>
              <w:spacing w:line="224" w:lineRule="exact"/>
              <w:ind w:firstLineChars="7" w:firstLine="11"/>
              <w:jc w:val="right"/>
              <w:rPr>
                <w:sz w:val="16"/>
                <w:szCs w:val="16"/>
              </w:rPr>
            </w:pPr>
            <w:r w:rsidRPr="007B46C3">
              <w:rPr>
                <w:sz w:val="16"/>
                <w:szCs w:val="16"/>
              </w:rPr>
              <w:t>488,478</w:t>
            </w:r>
          </w:p>
        </w:tc>
        <w:tc>
          <w:tcPr>
            <w:tcW w:w="638" w:type="dxa"/>
            <w:vAlign w:val="center"/>
          </w:tcPr>
          <w:p w14:paraId="6684E9D9" w14:textId="77777777" w:rsidR="00891B88" w:rsidRPr="007B46C3" w:rsidRDefault="00891B88" w:rsidP="00891B88">
            <w:pPr>
              <w:spacing w:line="224" w:lineRule="exact"/>
              <w:ind w:firstLineChars="7" w:firstLine="11"/>
              <w:jc w:val="right"/>
              <w:rPr>
                <w:sz w:val="16"/>
                <w:szCs w:val="16"/>
              </w:rPr>
            </w:pPr>
            <w:r w:rsidRPr="007B46C3">
              <w:rPr>
                <w:sz w:val="16"/>
                <w:szCs w:val="16"/>
              </w:rPr>
              <w:t>12</w:t>
            </w:r>
          </w:p>
        </w:tc>
        <w:tc>
          <w:tcPr>
            <w:tcW w:w="729" w:type="dxa"/>
            <w:vAlign w:val="center"/>
          </w:tcPr>
          <w:p w14:paraId="140C05FF" w14:textId="77777777" w:rsidR="00891B88" w:rsidRPr="007B46C3" w:rsidRDefault="00891B88" w:rsidP="00891B88">
            <w:pPr>
              <w:spacing w:line="224" w:lineRule="exact"/>
              <w:ind w:firstLineChars="7" w:firstLine="11"/>
              <w:jc w:val="right"/>
              <w:rPr>
                <w:sz w:val="16"/>
                <w:szCs w:val="16"/>
              </w:rPr>
            </w:pPr>
            <w:r w:rsidRPr="007B46C3">
              <w:rPr>
                <w:sz w:val="16"/>
                <w:szCs w:val="16"/>
              </w:rPr>
              <w:t>268,235</w:t>
            </w:r>
          </w:p>
        </w:tc>
      </w:tr>
      <w:tr w:rsidR="007B46C3" w:rsidRPr="007B46C3" w14:paraId="5DAEF80B" w14:textId="77777777" w:rsidTr="00891B88">
        <w:trPr>
          <w:trHeight w:val="57"/>
          <w:jc w:val="center"/>
        </w:trPr>
        <w:tc>
          <w:tcPr>
            <w:tcW w:w="2966" w:type="dxa"/>
            <w:noWrap/>
            <w:vAlign w:val="center"/>
          </w:tcPr>
          <w:p w14:paraId="65D43D87"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農林漁牧業</w:t>
            </w:r>
          </w:p>
        </w:tc>
        <w:tc>
          <w:tcPr>
            <w:tcW w:w="564" w:type="dxa"/>
            <w:vAlign w:val="center"/>
          </w:tcPr>
          <w:p w14:paraId="1A49643F"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0C979690"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2E77C557" w14:textId="50D0D308"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43DA68D5" w14:textId="14AB36D3"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2CF47F22" w14:textId="18D39C6E"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ABE0754" w14:textId="6606093A"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272C026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5E64D793"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356B053C" w14:textId="77777777" w:rsidTr="00891B88">
        <w:trPr>
          <w:trHeight w:val="57"/>
          <w:jc w:val="center"/>
        </w:trPr>
        <w:tc>
          <w:tcPr>
            <w:tcW w:w="2966" w:type="dxa"/>
            <w:noWrap/>
            <w:vAlign w:val="center"/>
          </w:tcPr>
          <w:p w14:paraId="1C6EAF71"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礦業及土石採取業</w:t>
            </w:r>
          </w:p>
        </w:tc>
        <w:tc>
          <w:tcPr>
            <w:tcW w:w="564" w:type="dxa"/>
            <w:vAlign w:val="center"/>
          </w:tcPr>
          <w:p w14:paraId="5D4D35AD"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76110D74"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073E12A8" w14:textId="7BD65A4F"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735E5FB7" w14:textId="44561C10"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068AE186" w14:textId="6FF154FD"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18FA96D7" w14:textId="44279E99"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607982AE"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30973F7A"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61F9ACA8" w14:textId="77777777" w:rsidTr="00891B88">
        <w:trPr>
          <w:trHeight w:val="57"/>
          <w:jc w:val="center"/>
        </w:trPr>
        <w:tc>
          <w:tcPr>
            <w:tcW w:w="2966" w:type="dxa"/>
            <w:noWrap/>
            <w:vAlign w:val="center"/>
          </w:tcPr>
          <w:p w14:paraId="65B4A76F"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製造業</w:t>
            </w:r>
          </w:p>
        </w:tc>
        <w:tc>
          <w:tcPr>
            <w:tcW w:w="564" w:type="dxa"/>
            <w:vAlign w:val="center"/>
          </w:tcPr>
          <w:p w14:paraId="5E8848F4" w14:textId="52D0B0B2" w:rsidR="00891B88" w:rsidRPr="007B46C3" w:rsidRDefault="00891B88" w:rsidP="00891B88">
            <w:pPr>
              <w:spacing w:line="220" w:lineRule="exact"/>
              <w:ind w:leftChars="-75" w:left="-19" w:hangingChars="101" w:hanging="158"/>
              <w:jc w:val="right"/>
              <w:rPr>
                <w:sz w:val="16"/>
                <w:szCs w:val="16"/>
                <w:lang w:eastAsia="zh-TW"/>
              </w:rPr>
            </w:pPr>
            <w:r w:rsidRPr="007B46C3">
              <w:rPr>
                <w:sz w:val="16"/>
                <w:szCs w:val="16"/>
              </w:rPr>
              <w:t>13</w:t>
            </w:r>
            <w:r w:rsidR="00B14DF8" w:rsidRPr="007B46C3">
              <w:rPr>
                <w:rFonts w:hint="eastAsia"/>
                <w:sz w:val="16"/>
                <w:szCs w:val="16"/>
                <w:lang w:eastAsia="zh-TW"/>
              </w:rPr>
              <w:t>5</w:t>
            </w:r>
          </w:p>
        </w:tc>
        <w:tc>
          <w:tcPr>
            <w:tcW w:w="845" w:type="dxa"/>
            <w:vAlign w:val="center"/>
          </w:tcPr>
          <w:p w14:paraId="2D63AD9B" w14:textId="227180F2" w:rsidR="00891B88" w:rsidRPr="007B46C3" w:rsidRDefault="00891B88" w:rsidP="00891B88">
            <w:pPr>
              <w:spacing w:line="220" w:lineRule="exact"/>
              <w:ind w:leftChars="-75" w:left="-19" w:hangingChars="101" w:hanging="158"/>
              <w:jc w:val="right"/>
              <w:rPr>
                <w:sz w:val="16"/>
                <w:szCs w:val="16"/>
                <w:lang w:eastAsia="zh-TW"/>
              </w:rPr>
            </w:pPr>
            <w:r w:rsidRPr="007B46C3">
              <w:rPr>
                <w:sz w:val="16"/>
                <w:szCs w:val="16"/>
              </w:rPr>
              <w:t>4,26</w:t>
            </w:r>
            <w:r w:rsidR="00B14DF8" w:rsidRPr="007B46C3">
              <w:rPr>
                <w:rFonts w:hint="eastAsia"/>
                <w:sz w:val="16"/>
                <w:szCs w:val="16"/>
                <w:lang w:eastAsia="zh-TW"/>
              </w:rPr>
              <w:t>4</w:t>
            </w:r>
            <w:r w:rsidRPr="007B46C3">
              <w:rPr>
                <w:sz w:val="16"/>
                <w:szCs w:val="16"/>
              </w:rPr>
              <w:t>,</w:t>
            </w:r>
            <w:r w:rsidR="00B14DF8" w:rsidRPr="007B46C3">
              <w:rPr>
                <w:rFonts w:hint="eastAsia"/>
                <w:sz w:val="16"/>
                <w:szCs w:val="16"/>
                <w:lang w:eastAsia="zh-TW"/>
              </w:rPr>
              <w:t>67</w:t>
            </w:r>
            <w:r w:rsidR="00737376" w:rsidRPr="007B46C3">
              <w:rPr>
                <w:rFonts w:hint="eastAsia"/>
                <w:sz w:val="16"/>
                <w:szCs w:val="16"/>
                <w:lang w:eastAsia="zh-TW"/>
              </w:rPr>
              <w:t>3</w:t>
            </w:r>
          </w:p>
        </w:tc>
        <w:tc>
          <w:tcPr>
            <w:tcW w:w="564" w:type="dxa"/>
            <w:vAlign w:val="center"/>
          </w:tcPr>
          <w:p w14:paraId="6407DB8A" w14:textId="504C231C"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1</w:t>
            </w:r>
          </w:p>
        </w:tc>
        <w:tc>
          <w:tcPr>
            <w:tcW w:w="804" w:type="dxa"/>
            <w:vAlign w:val="center"/>
          </w:tcPr>
          <w:p w14:paraId="1C7E1ADF" w14:textId="55494B69"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3,369</w:t>
            </w:r>
          </w:p>
        </w:tc>
        <w:tc>
          <w:tcPr>
            <w:tcW w:w="599" w:type="dxa"/>
            <w:vAlign w:val="center"/>
          </w:tcPr>
          <w:p w14:paraId="2CD99968" w14:textId="6CBD6A84" w:rsidR="00891B88" w:rsidRPr="007B46C3" w:rsidRDefault="00891B88" w:rsidP="00891B88">
            <w:pPr>
              <w:spacing w:line="224" w:lineRule="exact"/>
              <w:ind w:firstLineChars="7" w:firstLine="11"/>
              <w:jc w:val="right"/>
              <w:rPr>
                <w:sz w:val="16"/>
                <w:szCs w:val="16"/>
              </w:rPr>
            </w:pPr>
            <w:r w:rsidRPr="007B46C3">
              <w:rPr>
                <w:sz w:val="16"/>
                <w:szCs w:val="16"/>
              </w:rPr>
              <w:t>2</w:t>
            </w:r>
          </w:p>
        </w:tc>
        <w:tc>
          <w:tcPr>
            <w:tcW w:w="766" w:type="dxa"/>
            <w:vAlign w:val="center"/>
          </w:tcPr>
          <w:p w14:paraId="32DEEDB1" w14:textId="1D13C6D7" w:rsidR="00891B88" w:rsidRPr="007B46C3" w:rsidRDefault="00891B88" w:rsidP="00891B88">
            <w:pPr>
              <w:spacing w:line="224" w:lineRule="exact"/>
              <w:ind w:firstLineChars="7" w:firstLine="11"/>
              <w:jc w:val="right"/>
              <w:rPr>
                <w:sz w:val="16"/>
                <w:szCs w:val="16"/>
              </w:rPr>
            </w:pPr>
            <w:r w:rsidRPr="007B46C3">
              <w:rPr>
                <w:sz w:val="16"/>
                <w:szCs w:val="16"/>
              </w:rPr>
              <w:t>3,597</w:t>
            </w:r>
          </w:p>
        </w:tc>
        <w:tc>
          <w:tcPr>
            <w:tcW w:w="638" w:type="dxa"/>
            <w:vAlign w:val="center"/>
          </w:tcPr>
          <w:p w14:paraId="2D518102" w14:textId="77777777" w:rsidR="00891B88" w:rsidRPr="007B46C3" w:rsidRDefault="00891B88" w:rsidP="00891B88">
            <w:pPr>
              <w:spacing w:line="224" w:lineRule="exact"/>
              <w:ind w:firstLineChars="7" w:firstLine="11"/>
              <w:jc w:val="right"/>
              <w:rPr>
                <w:sz w:val="16"/>
                <w:szCs w:val="16"/>
              </w:rPr>
            </w:pPr>
            <w:r w:rsidRPr="007B46C3">
              <w:rPr>
                <w:sz w:val="16"/>
                <w:szCs w:val="16"/>
              </w:rPr>
              <w:t>6</w:t>
            </w:r>
          </w:p>
        </w:tc>
        <w:tc>
          <w:tcPr>
            <w:tcW w:w="729" w:type="dxa"/>
            <w:vAlign w:val="center"/>
          </w:tcPr>
          <w:p w14:paraId="2ACEFE2C" w14:textId="77777777" w:rsidR="00891B88" w:rsidRPr="007B46C3" w:rsidRDefault="00891B88" w:rsidP="00891B88">
            <w:pPr>
              <w:spacing w:line="224" w:lineRule="exact"/>
              <w:ind w:firstLineChars="7" w:firstLine="11"/>
              <w:jc w:val="right"/>
              <w:rPr>
                <w:sz w:val="16"/>
                <w:szCs w:val="16"/>
              </w:rPr>
            </w:pPr>
            <w:r w:rsidRPr="007B46C3">
              <w:rPr>
                <w:sz w:val="16"/>
                <w:szCs w:val="16"/>
              </w:rPr>
              <w:t>139,660</w:t>
            </w:r>
          </w:p>
        </w:tc>
      </w:tr>
      <w:tr w:rsidR="007B46C3" w:rsidRPr="007B46C3" w14:paraId="3EF7EB35" w14:textId="77777777" w:rsidTr="00891B88">
        <w:trPr>
          <w:trHeight w:val="57"/>
          <w:jc w:val="center"/>
        </w:trPr>
        <w:tc>
          <w:tcPr>
            <w:tcW w:w="2966" w:type="dxa"/>
            <w:noWrap/>
            <w:vAlign w:val="center"/>
          </w:tcPr>
          <w:p w14:paraId="42619E98"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食品製造業</w:t>
            </w:r>
          </w:p>
        </w:tc>
        <w:tc>
          <w:tcPr>
            <w:tcW w:w="564" w:type="dxa"/>
            <w:vAlign w:val="center"/>
          </w:tcPr>
          <w:p w14:paraId="360E06D5"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5328FC8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666BECFA" w14:textId="3A897A20"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56F2649" w14:textId="088CF2FA"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241C94D7" w14:textId="511E6BDB"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7786B92B" w14:textId="3CED9D1D"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067AA840"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2A955C05"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7BE1EB09" w14:textId="77777777" w:rsidTr="00891B88">
        <w:trPr>
          <w:trHeight w:val="57"/>
          <w:jc w:val="center"/>
        </w:trPr>
        <w:tc>
          <w:tcPr>
            <w:tcW w:w="2966" w:type="dxa"/>
            <w:noWrap/>
            <w:vAlign w:val="center"/>
          </w:tcPr>
          <w:p w14:paraId="48071D5B"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飲料製造業</w:t>
            </w:r>
          </w:p>
        </w:tc>
        <w:tc>
          <w:tcPr>
            <w:tcW w:w="564" w:type="dxa"/>
            <w:vAlign w:val="center"/>
          </w:tcPr>
          <w:p w14:paraId="53FE0260"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52AE004E"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784E8B98" w14:textId="42D8AE29"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784E4F8F" w14:textId="07E9F287"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6F4F1F33" w14:textId="6608AEFB"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496CEA47" w14:textId="568C4BB8"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72647E48"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144D7DDB"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6C75DB2F" w14:textId="77777777" w:rsidTr="00891B88">
        <w:trPr>
          <w:trHeight w:val="57"/>
          <w:jc w:val="center"/>
        </w:trPr>
        <w:tc>
          <w:tcPr>
            <w:tcW w:w="2966" w:type="dxa"/>
            <w:noWrap/>
            <w:vAlign w:val="center"/>
          </w:tcPr>
          <w:p w14:paraId="2502A61E"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菸草製造業</w:t>
            </w:r>
          </w:p>
        </w:tc>
        <w:tc>
          <w:tcPr>
            <w:tcW w:w="564" w:type="dxa"/>
            <w:vAlign w:val="center"/>
          </w:tcPr>
          <w:p w14:paraId="71AB8B76"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5D122168"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1B987038" w14:textId="54430951"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4215DB3A" w14:textId="08336308"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5B881377" w14:textId="7444B72D"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0E5F9C71" w14:textId="6C03F9D0"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05015739"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1F7BD3B7"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10FF5183" w14:textId="77777777" w:rsidTr="00891B88">
        <w:trPr>
          <w:trHeight w:val="57"/>
          <w:jc w:val="center"/>
        </w:trPr>
        <w:tc>
          <w:tcPr>
            <w:tcW w:w="2966" w:type="dxa"/>
            <w:noWrap/>
            <w:vAlign w:val="center"/>
          </w:tcPr>
          <w:p w14:paraId="006693C3"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紡織業</w:t>
            </w:r>
          </w:p>
        </w:tc>
        <w:tc>
          <w:tcPr>
            <w:tcW w:w="564" w:type="dxa"/>
            <w:vAlign w:val="center"/>
          </w:tcPr>
          <w:p w14:paraId="7A3F52B7"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w:t>
            </w:r>
          </w:p>
        </w:tc>
        <w:tc>
          <w:tcPr>
            <w:tcW w:w="845" w:type="dxa"/>
            <w:vAlign w:val="center"/>
          </w:tcPr>
          <w:p w14:paraId="6A551D2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199</w:t>
            </w:r>
          </w:p>
        </w:tc>
        <w:tc>
          <w:tcPr>
            <w:tcW w:w="564" w:type="dxa"/>
            <w:vAlign w:val="center"/>
          </w:tcPr>
          <w:p w14:paraId="5E4B83BB" w14:textId="3C5A0EAC"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120989BC" w14:textId="02DB77A0"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12F59AE3" w14:textId="0D82B144"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7343A2AB" w14:textId="01526EB2"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04C480C5"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018CC8C8"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37681D38" w14:textId="77777777" w:rsidTr="00891B88">
        <w:trPr>
          <w:trHeight w:val="57"/>
          <w:jc w:val="center"/>
        </w:trPr>
        <w:tc>
          <w:tcPr>
            <w:tcW w:w="2966" w:type="dxa"/>
            <w:noWrap/>
            <w:vAlign w:val="center"/>
          </w:tcPr>
          <w:p w14:paraId="2DE6D28D"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成衣及服飾品製造業</w:t>
            </w:r>
          </w:p>
        </w:tc>
        <w:tc>
          <w:tcPr>
            <w:tcW w:w="564" w:type="dxa"/>
            <w:vAlign w:val="center"/>
          </w:tcPr>
          <w:p w14:paraId="0B2846E7"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2334B551"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381CB8C2" w14:textId="75E5FDE9"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40E8C1E1" w14:textId="39631582"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3C62BD57" w14:textId="466941F1"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3067BF6" w14:textId="3E97E1D6"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1ACE5F8A"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7A33FC6F"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5D2CC212" w14:textId="77777777" w:rsidTr="00891B88">
        <w:trPr>
          <w:trHeight w:val="57"/>
          <w:jc w:val="center"/>
        </w:trPr>
        <w:tc>
          <w:tcPr>
            <w:tcW w:w="2966" w:type="dxa"/>
            <w:noWrap/>
            <w:vAlign w:val="center"/>
          </w:tcPr>
          <w:p w14:paraId="3035C097"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皮革、毛皮及其製品製造業</w:t>
            </w:r>
          </w:p>
        </w:tc>
        <w:tc>
          <w:tcPr>
            <w:tcW w:w="564" w:type="dxa"/>
            <w:vAlign w:val="center"/>
          </w:tcPr>
          <w:p w14:paraId="192A3321"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02F83D67" w14:textId="192F91DA" w:rsidR="00891B88" w:rsidRPr="007B46C3" w:rsidRDefault="00891B88" w:rsidP="00891B88">
            <w:pPr>
              <w:spacing w:line="220" w:lineRule="exact"/>
              <w:ind w:leftChars="-75" w:left="-19" w:hangingChars="101" w:hanging="158"/>
              <w:jc w:val="right"/>
              <w:rPr>
                <w:sz w:val="16"/>
                <w:szCs w:val="16"/>
              </w:rPr>
            </w:pPr>
            <w:r w:rsidRPr="007B46C3">
              <w:rPr>
                <w:sz w:val="16"/>
                <w:szCs w:val="16"/>
              </w:rPr>
              <w:t>5,56</w:t>
            </w:r>
            <w:r w:rsidR="00737376" w:rsidRPr="007B46C3">
              <w:rPr>
                <w:rFonts w:hint="eastAsia"/>
                <w:sz w:val="16"/>
                <w:szCs w:val="16"/>
                <w:lang w:eastAsia="zh-TW"/>
              </w:rPr>
              <w:t>2</w:t>
            </w:r>
          </w:p>
        </w:tc>
        <w:tc>
          <w:tcPr>
            <w:tcW w:w="564" w:type="dxa"/>
            <w:vAlign w:val="center"/>
          </w:tcPr>
          <w:p w14:paraId="085845AE" w14:textId="20547765"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3D75CC9A" w14:textId="221F96BF"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3</w:t>
            </w:r>
          </w:p>
        </w:tc>
        <w:tc>
          <w:tcPr>
            <w:tcW w:w="599" w:type="dxa"/>
            <w:vAlign w:val="center"/>
          </w:tcPr>
          <w:p w14:paraId="6B36F6BE" w14:textId="482C6AE6"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6A4BA87" w14:textId="0D5C70E4"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6894AF4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2B14EF4A"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28368695" w14:textId="77777777" w:rsidTr="00891B88">
        <w:trPr>
          <w:trHeight w:val="57"/>
          <w:jc w:val="center"/>
        </w:trPr>
        <w:tc>
          <w:tcPr>
            <w:tcW w:w="2966" w:type="dxa"/>
            <w:noWrap/>
            <w:vAlign w:val="center"/>
          </w:tcPr>
          <w:p w14:paraId="191E24BA"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木竹製品製造業</w:t>
            </w:r>
          </w:p>
        </w:tc>
        <w:tc>
          <w:tcPr>
            <w:tcW w:w="564" w:type="dxa"/>
            <w:vAlign w:val="center"/>
          </w:tcPr>
          <w:p w14:paraId="3473B489"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6</w:t>
            </w:r>
          </w:p>
        </w:tc>
        <w:tc>
          <w:tcPr>
            <w:tcW w:w="845" w:type="dxa"/>
            <w:vAlign w:val="center"/>
          </w:tcPr>
          <w:p w14:paraId="55E1B1C0"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9,741</w:t>
            </w:r>
          </w:p>
        </w:tc>
        <w:tc>
          <w:tcPr>
            <w:tcW w:w="564" w:type="dxa"/>
            <w:vAlign w:val="center"/>
          </w:tcPr>
          <w:p w14:paraId="4E6D059D" w14:textId="22F893AC"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477D4355" w14:textId="5954BB2E"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2B8CF1EA" w14:textId="3E0084DE"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59297646" w14:textId="5FB45122"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26AB3439"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10FF2B8D"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592D44BE" w14:textId="77777777" w:rsidTr="00891B88">
        <w:trPr>
          <w:trHeight w:val="57"/>
          <w:jc w:val="center"/>
        </w:trPr>
        <w:tc>
          <w:tcPr>
            <w:tcW w:w="2966" w:type="dxa"/>
            <w:noWrap/>
            <w:vAlign w:val="center"/>
          </w:tcPr>
          <w:p w14:paraId="4ED5CB1C"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紙漿、紙及紙製品製造業</w:t>
            </w:r>
          </w:p>
        </w:tc>
        <w:tc>
          <w:tcPr>
            <w:tcW w:w="564" w:type="dxa"/>
            <w:vAlign w:val="center"/>
          </w:tcPr>
          <w:p w14:paraId="7ADDC7DC"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w:t>
            </w:r>
          </w:p>
        </w:tc>
        <w:tc>
          <w:tcPr>
            <w:tcW w:w="845" w:type="dxa"/>
            <w:vAlign w:val="center"/>
          </w:tcPr>
          <w:p w14:paraId="2949493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60</w:t>
            </w:r>
          </w:p>
        </w:tc>
        <w:tc>
          <w:tcPr>
            <w:tcW w:w="564" w:type="dxa"/>
            <w:vAlign w:val="center"/>
          </w:tcPr>
          <w:p w14:paraId="7B89C9D1" w14:textId="159671B8"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70106224" w14:textId="45A4AE3B"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3F91EBCD" w14:textId="4E2AA95E"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5C0FE087" w14:textId="6B14E46C"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682578B4"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00946D2F"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613C1D31" w14:textId="77777777" w:rsidTr="00891B88">
        <w:trPr>
          <w:trHeight w:val="57"/>
          <w:jc w:val="center"/>
        </w:trPr>
        <w:tc>
          <w:tcPr>
            <w:tcW w:w="2966" w:type="dxa"/>
            <w:noWrap/>
            <w:vAlign w:val="center"/>
          </w:tcPr>
          <w:p w14:paraId="38B30E5B"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印刷及資料儲存媒體複製業</w:t>
            </w:r>
          </w:p>
        </w:tc>
        <w:tc>
          <w:tcPr>
            <w:tcW w:w="564" w:type="dxa"/>
            <w:vAlign w:val="center"/>
          </w:tcPr>
          <w:p w14:paraId="483A9C7D"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0B9242AD"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0514A378" w14:textId="3DA569C0"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03CFE40D" w14:textId="032C8770"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596C75B4" w14:textId="62255732"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0EC4FF6" w14:textId="0323BB79"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74C45479"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2AE9AA6F"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7C09AD5C" w14:textId="77777777" w:rsidTr="00891B88">
        <w:trPr>
          <w:trHeight w:val="57"/>
          <w:jc w:val="center"/>
        </w:trPr>
        <w:tc>
          <w:tcPr>
            <w:tcW w:w="2966" w:type="dxa"/>
            <w:noWrap/>
            <w:vAlign w:val="center"/>
          </w:tcPr>
          <w:p w14:paraId="5A38DBD5"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石油及煤製品製造業</w:t>
            </w:r>
          </w:p>
        </w:tc>
        <w:tc>
          <w:tcPr>
            <w:tcW w:w="564" w:type="dxa"/>
            <w:vAlign w:val="center"/>
          </w:tcPr>
          <w:p w14:paraId="52565DF5"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565F6934"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2553CAA1" w14:textId="6A53D921"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1A915B0E" w14:textId="63D77CBF"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555EF663" w14:textId="689DEA61"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71F06B0" w14:textId="5A21A47C"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3C5055CB"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70F82E00"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0741BC74" w14:textId="77777777" w:rsidTr="00891B88">
        <w:trPr>
          <w:trHeight w:val="57"/>
          <w:jc w:val="center"/>
        </w:trPr>
        <w:tc>
          <w:tcPr>
            <w:tcW w:w="2966" w:type="dxa"/>
            <w:noWrap/>
            <w:vAlign w:val="center"/>
          </w:tcPr>
          <w:p w14:paraId="1A4C89E7"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化學材料製造業</w:t>
            </w:r>
          </w:p>
        </w:tc>
        <w:tc>
          <w:tcPr>
            <w:tcW w:w="564" w:type="dxa"/>
            <w:vAlign w:val="center"/>
          </w:tcPr>
          <w:p w14:paraId="0553108E"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25</w:t>
            </w:r>
          </w:p>
        </w:tc>
        <w:tc>
          <w:tcPr>
            <w:tcW w:w="845" w:type="dxa"/>
            <w:vAlign w:val="center"/>
          </w:tcPr>
          <w:p w14:paraId="5EAEBC73"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11,146</w:t>
            </w:r>
          </w:p>
        </w:tc>
        <w:tc>
          <w:tcPr>
            <w:tcW w:w="564" w:type="dxa"/>
            <w:vAlign w:val="center"/>
          </w:tcPr>
          <w:p w14:paraId="70806FB3" w14:textId="24CF5A95"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0A4A23C3" w14:textId="4F129F5B"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594A9B86" w14:textId="19BE69DC"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1E3D398D" w14:textId="64345E0D"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2DD58FD8"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74FC1F17"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0AA5B2BD" w14:textId="77777777" w:rsidTr="00891B88">
        <w:trPr>
          <w:trHeight w:val="57"/>
          <w:jc w:val="center"/>
        </w:trPr>
        <w:tc>
          <w:tcPr>
            <w:tcW w:w="2966" w:type="dxa"/>
            <w:noWrap/>
            <w:vAlign w:val="center"/>
          </w:tcPr>
          <w:p w14:paraId="7FE774CB"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化學製品製造業</w:t>
            </w:r>
          </w:p>
        </w:tc>
        <w:tc>
          <w:tcPr>
            <w:tcW w:w="564" w:type="dxa"/>
            <w:vAlign w:val="center"/>
          </w:tcPr>
          <w:p w14:paraId="6D789AF6"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46DDBC17"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43858769" w14:textId="588E6858"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74A8A4CD" w14:textId="17F5912E"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04C74EA1" w14:textId="1CF4B1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6D20173B" w14:textId="72E46843"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03281ABD"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34967225"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525445D9" w14:textId="77777777" w:rsidTr="00891B88">
        <w:trPr>
          <w:trHeight w:val="57"/>
          <w:jc w:val="center"/>
        </w:trPr>
        <w:tc>
          <w:tcPr>
            <w:tcW w:w="2966" w:type="dxa"/>
            <w:noWrap/>
            <w:vAlign w:val="center"/>
          </w:tcPr>
          <w:p w14:paraId="11C6B71B"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藥品製造業</w:t>
            </w:r>
          </w:p>
        </w:tc>
        <w:tc>
          <w:tcPr>
            <w:tcW w:w="564" w:type="dxa"/>
            <w:vAlign w:val="center"/>
          </w:tcPr>
          <w:p w14:paraId="0F6B545D"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3</w:t>
            </w:r>
          </w:p>
        </w:tc>
        <w:tc>
          <w:tcPr>
            <w:tcW w:w="845" w:type="dxa"/>
            <w:vAlign w:val="center"/>
          </w:tcPr>
          <w:p w14:paraId="23902730"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4,938</w:t>
            </w:r>
          </w:p>
        </w:tc>
        <w:tc>
          <w:tcPr>
            <w:tcW w:w="564" w:type="dxa"/>
            <w:vAlign w:val="center"/>
          </w:tcPr>
          <w:p w14:paraId="6C3C2723" w14:textId="23EBDC21"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AB66D96" w14:textId="0C5BA8F8"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239707B5" w14:textId="4BEBF250"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740F7A06" w14:textId="7E4056F5"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10C93F21"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13878DB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19FEADC3" w14:textId="77777777" w:rsidTr="00891B88">
        <w:trPr>
          <w:trHeight w:val="57"/>
          <w:jc w:val="center"/>
        </w:trPr>
        <w:tc>
          <w:tcPr>
            <w:tcW w:w="2966" w:type="dxa"/>
            <w:noWrap/>
            <w:vAlign w:val="center"/>
          </w:tcPr>
          <w:p w14:paraId="060881A8"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橡膠製品製造業</w:t>
            </w:r>
          </w:p>
        </w:tc>
        <w:tc>
          <w:tcPr>
            <w:tcW w:w="564" w:type="dxa"/>
            <w:vAlign w:val="center"/>
          </w:tcPr>
          <w:p w14:paraId="0F62CC1F"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w:t>
            </w:r>
          </w:p>
        </w:tc>
        <w:tc>
          <w:tcPr>
            <w:tcW w:w="845" w:type="dxa"/>
            <w:vAlign w:val="center"/>
          </w:tcPr>
          <w:p w14:paraId="5C3D7CAE"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29</w:t>
            </w:r>
          </w:p>
        </w:tc>
        <w:tc>
          <w:tcPr>
            <w:tcW w:w="564" w:type="dxa"/>
            <w:vAlign w:val="center"/>
          </w:tcPr>
          <w:p w14:paraId="3DE4FAA0" w14:textId="1BEA0E3F"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146F96AE" w14:textId="657EC91C"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17F460CA" w14:textId="27F39C8E"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1531D51D" w14:textId="23144932"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33C98810"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55758F13"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614FAACA" w14:textId="77777777" w:rsidTr="00891B88">
        <w:trPr>
          <w:trHeight w:val="57"/>
          <w:jc w:val="center"/>
        </w:trPr>
        <w:tc>
          <w:tcPr>
            <w:tcW w:w="2966" w:type="dxa"/>
            <w:noWrap/>
            <w:vAlign w:val="center"/>
          </w:tcPr>
          <w:p w14:paraId="5A5CCDDB"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塑膠製品製造業</w:t>
            </w:r>
          </w:p>
        </w:tc>
        <w:tc>
          <w:tcPr>
            <w:tcW w:w="564" w:type="dxa"/>
            <w:vAlign w:val="center"/>
          </w:tcPr>
          <w:p w14:paraId="3552375B"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w:t>
            </w:r>
          </w:p>
        </w:tc>
        <w:tc>
          <w:tcPr>
            <w:tcW w:w="845" w:type="dxa"/>
            <w:vAlign w:val="center"/>
          </w:tcPr>
          <w:p w14:paraId="2E226E0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8,062</w:t>
            </w:r>
          </w:p>
        </w:tc>
        <w:tc>
          <w:tcPr>
            <w:tcW w:w="564" w:type="dxa"/>
            <w:vAlign w:val="center"/>
          </w:tcPr>
          <w:p w14:paraId="79E3154B" w14:textId="3C41D761"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17B4E4E5" w14:textId="598ED206"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11BDE868" w14:textId="6EE0C8BC"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D898EA3" w14:textId="4F912685"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6131C72C"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4DB2D985"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14E27FAC" w14:textId="77777777" w:rsidTr="00891B88">
        <w:trPr>
          <w:trHeight w:val="57"/>
          <w:jc w:val="center"/>
        </w:trPr>
        <w:tc>
          <w:tcPr>
            <w:tcW w:w="2966" w:type="dxa"/>
            <w:noWrap/>
            <w:vAlign w:val="center"/>
          </w:tcPr>
          <w:p w14:paraId="485801AA"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非金屬礦物製品製造業</w:t>
            </w:r>
          </w:p>
        </w:tc>
        <w:tc>
          <w:tcPr>
            <w:tcW w:w="564" w:type="dxa"/>
            <w:vAlign w:val="center"/>
          </w:tcPr>
          <w:p w14:paraId="7344C161"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4</w:t>
            </w:r>
          </w:p>
        </w:tc>
        <w:tc>
          <w:tcPr>
            <w:tcW w:w="845" w:type="dxa"/>
            <w:vAlign w:val="center"/>
          </w:tcPr>
          <w:p w14:paraId="2FBB9249"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13,159</w:t>
            </w:r>
          </w:p>
        </w:tc>
        <w:tc>
          <w:tcPr>
            <w:tcW w:w="564" w:type="dxa"/>
            <w:vAlign w:val="center"/>
          </w:tcPr>
          <w:p w14:paraId="49E7D1A9" w14:textId="692F39B2"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D6323BF" w14:textId="515D4BF7"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3F5F510B" w14:textId="50B5E26F"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46B4FA19" w14:textId="1B12ECD6"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27EB688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0D15B58C"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53FB6273" w14:textId="77777777" w:rsidTr="00891B88">
        <w:trPr>
          <w:trHeight w:val="57"/>
          <w:jc w:val="center"/>
        </w:trPr>
        <w:tc>
          <w:tcPr>
            <w:tcW w:w="2966" w:type="dxa"/>
            <w:noWrap/>
            <w:vAlign w:val="center"/>
          </w:tcPr>
          <w:p w14:paraId="5048ABB8"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基本金屬製造業</w:t>
            </w:r>
          </w:p>
        </w:tc>
        <w:tc>
          <w:tcPr>
            <w:tcW w:w="564" w:type="dxa"/>
            <w:vAlign w:val="center"/>
          </w:tcPr>
          <w:p w14:paraId="0EF0A191"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2</w:t>
            </w:r>
          </w:p>
        </w:tc>
        <w:tc>
          <w:tcPr>
            <w:tcW w:w="845" w:type="dxa"/>
            <w:vAlign w:val="center"/>
          </w:tcPr>
          <w:p w14:paraId="4072E47C"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14,621</w:t>
            </w:r>
          </w:p>
        </w:tc>
        <w:tc>
          <w:tcPr>
            <w:tcW w:w="564" w:type="dxa"/>
            <w:vAlign w:val="center"/>
          </w:tcPr>
          <w:p w14:paraId="12B4345A" w14:textId="1AE65C21"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2649293A" w14:textId="62E43582"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5FBF6950" w14:textId="6F4C0064"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4D381AB2" w14:textId="179C9EF8"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7C65096F"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4B27E14F"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4FAE45D2" w14:textId="77777777" w:rsidTr="00891B88">
        <w:trPr>
          <w:trHeight w:val="57"/>
          <w:jc w:val="center"/>
        </w:trPr>
        <w:tc>
          <w:tcPr>
            <w:tcW w:w="2966" w:type="dxa"/>
            <w:noWrap/>
            <w:vAlign w:val="center"/>
          </w:tcPr>
          <w:p w14:paraId="6DFCABF1"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金屬製品製造業</w:t>
            </w:r>
          </w:p>
        </w:tc>
        <w:tc>
          <w:tcPr>
            <w:tcW w:w="564" w:type="dxa"/>
            <w:vAlign w:val="center"/>
          </w:tcPr>
          <w:p w14:paraId="115D3869"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7</w:t>
            </w:r>
          </w:p>
        </w:tc>
        <w:tc>
          <w:tcPr>
            <w:tcW w:w="845" w:type="dxa"/>
            <w:vAlign w:val="center"/>
          </w:tcPr>
          <w:p w14:paraId="4049D15C"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36,137</w:t>
            </w:r>
          </w:p>
        </w:tc>
        <w:tc>
          <w:tcPr>
            <w:tcW w:w="564" w:type="dxa"/>
            <w:vAlign w:val="center"/>
          </w:tcPr>
          <w:p w14:paraId="6AF19F9E" w14:textId="70F3D6BA"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2857180" w14:textId="69775C20"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64601423" w14:textId="7318C244"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54F17E58" w14:textId="42F40B3E"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4F88EAEE"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52A99B0E"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44E60D5C" w14:textId="77777777" w:rsidTr="00891B88">
        <w:trPr>
          <w:trHeight w:val="57"/>
          <w:jc w:val="center"/>
        </w:trPr>
        <w:tc>
          <w:tcPr>
            <w:tcW w:w="2966" w:type="dxa"/>
            <w:noWrap/>
            <w:vAlign w:val="center"/>
          </w:tcPr>
          <w:p w14:paraId="6BB96C0B"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電子零組件製造業</w:t>
            </w:r>
          </w:p>
        </w:tc>
        <w:tc>
          <w:tcPr>
            <w:tcW w:w="564" w:type="dxa"/>
            <w:vAlign w:val="center"/>
          </w:tcPr>
          <w:p w14:paraId="4372CB45"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19</w:t>
            </w:r>
          </w:p>
        </w:tc>
        <w:tc>
          <w:tcPr>
            <w:tcW w:w="845" w:type="dxa"/>
            <w:vAlign w:val="center"/>
          </w:tcPr>
          <w:p w14:paraId="25ECF7DA"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4,016,364</w:t>
            </w:r>
          </w:p>
        </w:tc>
        <w:tc>
          <w:tcPr>
            <w:tcW w:w="564" w:type="dxa"/>
            <w:vAlign w:val="center"/>
          </w:tcPr>
          <w:p w14:paraId="0EED1B3F" w14:textId="224F60E5"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393B0A71" w14:textId="212798BC"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290C60A0" w14:textId="2C8D2BBA"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5AE3B037" w14:textId="4CEAE634"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6BEC22DE" w14:textId="77777777"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29" w:type="dxa"/>
            <w:vAlign w:val="center"/>
          </w:tcPr>
          <w:p w14:paraId="5D028646" w14:textId="77777777" w:rsidR="00891B88" w:rsidRPr="007B46C3" w:rsidRDefault="00891B88" w:rsidP="00891B88">
            <w:pPr>
              <w:spacing w:line="224" w:lineRule="exact"/>
              <w:ind w:firstLineChars="7" w:firstLine="11"/>
              <w:jc w:val="right"/>
              <w:rPr>
                <w:sz w:val="16"/>
                <w:szCs w:val="16"/>
              </w:rPr>
            </w:pPr>
            <w:r w:rsidRPr="007B46C3">
              <w:rPr>
                <w:sz w:val="16"/>
                <w:szCs w:val="16"/>
              </w:rPr>
              <w:t>92,669</w:t>
            </w:r>
          </w:p>
        </w:tc>
      </w:tr>
      <w:tr w:rsidR="007B46C3" w:rsidRPr="007B46C3" w14:paraId="5D6C0252" w14:textId="77777777" w:rsidTr="00891B88">
        <w:trPr>
          <w:trHeight w:val="57"/>
          <w:jc w:val="center"/>
        </w:trPr>
        <w:tc>
          <w:tcPr>
            <w:tcW w:w="2966" w:type="dxa"/>
            <w:noWrap/>
            <w:vAlign w:val="center"/>
          </w:tcPr>
          <w:p w14:paraId="489B6BC5"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電腦、電子產品及光學製品製造業</w:t>
            </w:r>
          </w:p>
        </w:tc>
        <w:tc>
          <w:tcPr>
            <w:tcW w:w="564" w:type="dxa"/>
            <w:vAlign w:val="center"/>
          </w:tcPr>
          <w:p w14:paraId="0D824D3F"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28</w:t>
            </w:r>
          </w:p>
        </w:tc>
        <w:tc>
          <w:tcPr>
            <w:tcW w:w="845" w:type="dxa"/>
            <w:vAlign w:val="center"/>
          </w:tcPr>
          <w:p w14:paraId="5ADA13D8"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36,342</w:t>
            </w:r>
          </w:p>
        </w:tc>
        <w:tc>
          <w:tcPr>
            <w:tcW w:w="564" w:type="dxa"/>
            <w:vAlign w:val="center"/>
          </w:tcPr>
          <w:p w14:paraId="7B383AE1" w14:textId="3637EF6C"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3737BBC8" w14:textId="6EA3A0DC"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702BACD0" w14:textId="6E060D0A"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56919A80" w14:textId="231D217F"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2AE112EB"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179F82DC"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54597634" w14:textId="77777777" w:rsidTr="00891B88">
        <w:trPr>
          <w:trHeight w:val="57"/>
          <w:jc w:val="center"/>
        </w:trPr>
        <w:tc>
          <w:tcPr>
            <w:tcW w:w="2966" w:type="dxa"/>
            <w:noWrap/>
            <w:vAlign w:val="center"/>
          </w:tcPr>
          <w:p w14:paraId="13A1D9CF"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電力設備製造業</w:t>
            </w:r>
          </w:p>
        </w:tc>
        <w:tc>
          <w:tcPr>
            <w:tcW w:w="564" w:type="dxa"/>
            <w:vAlign w:val="center"/>
          </w:tcPr>
          <w:p w14:paraId="432DA1C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10</w:t>
            </w:r>
          </w:p>
        </w:tc>
        <w:tc>
          <w:tcPr>
            <w:tcW w:w="845" w:type="dxa"/>
            <w:vAlign w:val="center"/>
          </w:tcPr>
          <w:p w14:paraId="48A354DC"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43,526</w:t>
            </w:r>
          </w:p>
        </w:tc>
        <w:tc>
          <w:tcPr>
            <w:tcW w:w="564" w:type="dxa"/>
            <w:vAlign w:val="center"/>
          </w:tcPr>
          <w:p w14:paraId="3CFB5D67" w14:textId="59D6EDD1"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123B1E53" w14:textId="126503F9"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01070AD5" w14:textId="5DE2AE1E"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06373518" w14:textId="6BCAC2B8"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0EFC978A" w14:textId="77777777" w:rsidR="00891B88" w:rsidRPr="007B46C3" w:rsidRDefault="00891B88" w:rsidP="00891B88">
            <w:pPr>
              <w:spacing w:line="224" w:lineRule="exact"/>
              <w:ind w:firstLineChars="7" w:firstLine="11"/>
              <w:jc w:val="right"/>
              <w:rPr>
                <w:sz w:val="16"/>
                <w:szCs w:val="16"/>
              </w:rPr>
            </w:pPr>
            <w:r w:rsidRPr="007B46C3">
              <w:rPr>
                <w:sz w:val="16"/>
                <w:szCs w:val="16"/>
              </w:rPr>
              <w:t>3</w:t>
            </w:r>
          </w:p>
        </w:tc>
        <w:tc>
          <w:tcPr>
            <w:tcW w:w="729" w:type="dxa"/>
            <w:vAlign w:val="center"/>
          </w:tcPr>
          <w:p w14:paraId="0B4E427D" w14:textId="77777777" w:rsidR="00891B88" w:rsidRPr="007B46C3" w:rsidRDefault="00891B88" w:rsidP="00891B88">
            <w:pPr>
              <w:spacing w:line="224" w:lineRule="exact"/>
              <w:ind w:firstLineChars="7" w:firstLine="11"/>
              <w:jc w:val="right"/>
              <w:rPr>
                <w:sz w:val="16"/>
                <w:szCs w:val="16"/>
              </w:rPr>
            </w:pPr>
            <w:r w:rsidRPr="007B46C3">
              <w:rPr>
                <w:sz w:val="16"/>
                <w:szCs w:val="16"/>
              </w:rPr>
              <w:t>38,487</w:t>
            </w:r>
          </w:p>
        </w:tc>
      </w:tr>
      <w:tr w:rsidR="007B46C3" w:rsidRPr="007B46C3" w14:paraId="1DA50F3C" w14:textId="77777777" w:rsidTr="00891B88">
        <w:trPr>
          <w:trHeight w:val="57"/>
          <w:jc w:val="center"/>
        </w:trPr>
        <w:tc>
          <w:tcPr>
            <w:tcW w:w="2966" w:type="dxa"/>
            <w:noWrap/>
            <w:vAlign w:val="center"/>
          </w:tcPr>
          <w:p w14:paraId="07188F27"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機械設備製造業</w:t>
            </w:r>
          </w:p>
        </w:tc>
        <w:tc>
          <w:tcPr>
            <w:tcW w:w="564" w:type="dxa"/>
            <w:vAlign w:val="center"/>
          </w:tcPr>
          <w:p w14:paraId="54388430"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10</w:t>
            </w:r>
          </w:p>
        </w:tc>
        <w:tc>
          <w:tcPr>
            <w:tcW w:w="845" w:type="dxa"/>
            <w:vAlign w:val="center"/>
          </w:tcPr>
          <w:p w14:paraId="1734080C" w14:textId="4E5CA4B8" w:rsidR="00891B88" w:rsidRPr="007B46C3" w:rsidRDefault="00B14DF8" w:rsidP="00891B88">
            <w:pPr>
              <w:spacing w:line="220" w:lineRule="exact"/>
              <w:ind w:leftChars="-75" w:left="-19" w:hangingChars="101" w:hanging="158"/>
              <w:jc w:val="right"/>
              <w:rPr>
                <w:sz w:val="16"/>
                <w:szCs w:val="16"/>
                <w:lang w:eastAsia="zh-TW"/>
              </w:rPr>
            </w:pPr>
            <w:r w:rsidRPr="007B46C3">
              <w:rPr>
                <w:rFonts w:hint="eastAsia"/>
                <w:sz w:val="16"/>
                <w:szCs w:val="16"/>
                <w:lang w:eastAsia="zh-TW"/>
              </w:rPr>
              <w:t>12</w:t>
            </w:r>
            <w:r w:rsidR="00891B88" w:rsidRPr="007B46C3">
              <w:rPr>
                <w:sz w:val="16"/>
                <w:szCs w:val="16"/>
              </w:rPr>
              <w:t>,</w:t>
            </w:r>
            <w:r w:rsidRPr="007B46C3">
              <w:rPr>
                <w:rFonts w:hint="eastAsia"/>
                <w:sz w:val="16"/>
                <w:szCs w:val="16"/>
                <w:lang w:eastAsia="zh-TW"/>
              </w:rPr>
              <w:t>70</w:t>
            </w:r>
            <w:r w:rsidR="00737376" w:rsidRPr="007B46C3">
              <w:rPr>
                <w:rFonts w:hint="eastAsia"/>
                <w:sz w:val="16"/>
                <w:szCs w:val="16"/>
                <w:lang w:eastAsia="zh-TW"/>
              </w:rPr>
              <w:t>3</w:t>
            </w:r>
          </w:p>
        </w:tc>
        <w:tc>
          <w:tcPr>
            <w:tcW w:w="564" w:type="dxa"/>
            <w:vAlign w:val="center"/>
          </w:tcPr>
          <w:p w14:paraId="42256955" w14:textId="2BAFE4D9"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3046CBD4" w14:textId="7AF562CD"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2,609</w:t>
            </w:r>
          </w:p>
        </w:tc>
        <w:tc>
          <w:tcPr>
            <w:tcW w:w="599" w:type="dxa"/>
            <w:vAlign w:val="center"/>
          </w:tcPr>
          <w:p w14:paraId="270657B6" w14:textId="0EDF648F"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66" w:type="dxa"/>
            <w:vAlign w:val="center"/>
          </w:tcPr>
          <w:p w14:paraId="395FB6D6" w14:textId="3F99B1A3" w:rsidR="00891B88" w:rsidRPr="007B46C3" w:rsidRDefault="00891B88" w:rsidP="00891B88">
            <w:pPr>
              <w:spacing w:line="224" w:lineRule="exact"/>
              <w:ind w:firstLineChars="7" w:firstLine="11"/>
              <w:jc w:val="right"/>
              <w:rPr>
                <w:sz w:val="16"/>
                <w:szCs w:val="16"/>
              </w:rPr>
            </w:pPr>
            <w:r w:rsidRPr="007B46C3">
              <w:rPr>
                <w:sz w:val="16"/>
                <w:szCs w:val="16"/>
              </w:rPr>
              <w:t>2,501</w:t>
            </w:r>
          </w:p>
        </w:tc>
        <w:tc>
          <w:tcPr>
            <w:tcW w:w="638" w:type="dxa"/>
            <w:vAlign w:val="center"/>
          </w:tcPr>
          <w:p w14:paraId="27F601CA" w14:textId="77777777"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29" w:type="dxa"/>
            <w:vAlign w:val="center"/>
          </w:tcPr>
          <w:p w14:paraId="23AF7841" w14:textId="77777777" w:rsidR="00891B88" w:rsidRPr="007B46C3" w:rsidRDefault="00891B88" w:rsidP="00891B88">
            <w:pPr>
              <w:spacing w:line="224" w:lineRule="exact"/>
              <w:ind w:firstLineChars="7" w:firstLine="11"/>
              <w:jc w:val="right"/>
              <w:rPr>
                <w:sz w:val="16"/>
                <w:szCs w:val="16"/>
              </w:rPr>
            </w:pPr>
            <w:r w:rsidRPr="007B46C3">
              <w:rPr>
                <w:sz w:val="16"/>
                <w:szCs w:val="16"/>
              </w:rPr>
              <w:t>100</w:t>
            </w:r>
          </w:p>
        </w:tc>
      </w:tr>
      <w:tr w:rsidR="007B46C3" w:rsidRPr="007B46C3" w14:paraId="64B1990D" w14:textId="77777777" w:rsidTr="00891B88">
        <w:trPr>
          <w:trHeight w:val="57"/>
          <w:jc w:val="center"/>
        </w:trPr>
        <w:tc>
          <w:tcPr>
            <w:tcW w:w="2966" w:type="dxa"/>
            <w:noWrap/>
            <w:vAlign w:val="center"/>
          </w:tcPr>
          <w:p w14:paraId="60463E6C"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汽車及其零件製造業</w:t>
            </w:r>
          </w:p>
        </w:tc>
        <w:tc>
          <w:tcPr>
            <w:tcW w:w="564" w:type="dxa"/>
            <w:vAlign w:val="center"/>
          </w:tcPr>
          <w:p w14:paraId="01D595F9"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3</w:t>
            </w:r>
          </w:p>
        </w:tc>
        <w:tc>
          <w:tcPr>
            <w:tcW w:w="845" w:type="dxa"/>
            <w:vAlign w:val="center"/>
          </w:tcPr>
          <w:p w14:paraId="79E711AC"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6,713</w:t>
            </w:r>
          </w:p>
        </w:tc>
        <w:tc>
          <w:tcPr>
            <w:tcW w:w="564" w:type="dxa"/>
            <w:vAlign w:val="center"/>
          </w:tcPr>
          <w:p w14:paraId="309DF7BD" w14:textId="46A207F2"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3735C8A1" w14:textId="1438DFB6"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255EA075" w14:textId="77938236"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A3E656C" w14:textId="588F73B1"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06C5AD90"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68A0322B"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2599E75E" w14:textId="77777777" w:rsidTr="00891B88">
        <w:trPr>
          <w:trHeight w:val="57"/>
          <w:jc w:val="center"/>
        </w:trPr>
        <w:tc>
          <w:tcPr>
            <w:tcW w:w="2966" w:type="dxa"/>
            <w:noWrap/>
            <w:vAlign w:val="center"/>
          </w:tcPr>
          <w:p w14:paraId="0C49641D"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 xml:space="preserve">　其他運輸工具製造業</w:t>
            </w:r>
          </w:p>
        </w:tc>
        <w:tc>
          <w:tcPr>
            <w:tcW w:w="564" w:type="dxa"/>
            <w:vAlign w:val="center"/>
          </w:tcPr>
          <w:p w14:paraId="76925E96"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7</w:t>
            </w:r>
          </w:p>
        </w:tc>
        <w:tc>
          <w:tcPr>
            <w:tcW w:w="845" w:type="dxa"/>
            <w:vAlign w:val="center"/>
          </w:tcPr>
          <w:p w14:paraId="68438737" w14:textId="0D8E5D20" w:rsidR="00891B88" w:rsidRPr="007B46C3" w:rsidRDefault="00891B88" w:rsidP="00891B88">
            <w:pPr>
              <w:spacing w:line="220" w:lineRule="exact"/>
              <w:ind w:leftChars="-75" w:left="-19" w:hangingChars="101" w:hanging="158"/>
              <w:jc w:val="right"/>
              <w:rPr>
                <w:sz w:val="16"/>
                <w:szCs w:val="16"/>
                <w:lang w:eastAsia="zh-TW"/>
              </w:rPr>
            </w:pPr>
            <w:r w:rsidRPr="007B46C3">
              <w:rPr>
                <w:sz w:val="16"/>
                <w:szCs w:val="16"/>
              </w:rPr>
              <w:t>2</w:t>
            </w:r>
            <w:r w:rsidR="00B14DF8" w:rsidRPr="007B46C3">
              <w:rPr>
                <w:rFonts w:hint="eastAsia"/>
                <w:sz w:val="16"/>
                <w:szCs w:val="16"/>
                <w:lang w:eastAsia="zh-TW"/>
              </w:rPr>
              <w:t>9</w:t>
            </w:r>
            <w:r w:rsidRPr="007B46C3">
              <w:rPr>
                <w:sz w:val="16"/>
                <w:szCs w:val="16"/>
              </w:rPr>
              <w:t>,</w:t>
            </w:r>
            <w:r w:rsidR="00B14DF8" w:rsidRPr="007B46C3">
              <w:rPr>
                <w:rFonts w:hint="eastAsia"/>
                <w:sz w:val="16"/>
                <w:szCs w:val="16"/>
                <w:lang w:eastAsia="zh-TW"/>
              </w:rPr>
              <w:t>255</w:t>
            </w:r>
          </w:p>
        </w:tc>
        <w:tc>
          <w:tcPr>
            <w:tcW w:w="564" w:type="dxa"/>
            <w:vAlign w:val="center"/>
          </w:tcPr>
          <w:p w14:paraId="01A74A63" w14:textId="259008E7"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09DD5FAE" w14:textId="4F253448"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729</w:t>
            </w:r>
          </w:p>
        </w:tc>
        <w:tc>
          <w:tcPr>
            <w:tcW w:w="599" w:type="dxa"/>
            <w:vAlign w:val="center"/>
          </w:tcPr>
          <w:p w14:paraId="0CAC5408" w14:textId="0EB25B8C"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4A207043" w14:textId="116B290A"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597FA91F"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1187E647" w14:textId="77777777" w:rsidR="00891B88" w:rsidRPr="007B46C3" w:rsidRDefault="00891B88" w:rsidP="00891B88">
            <w:pPr>
              <w:spacing w:line="224" w:lineRule="exact"/>
              <w:ind w:firstLineChars="7" w:firstLine="11"/>
              <w:jc w:val="right"/>
              <w:rPr>
                <w:sz w:val="16"/>
                <w:szCs w:val="16"/>
              </w:rPr>
            </w:pPr>
            <w:r w:rsidRPr="007B46C3">
              <w:rPr>
                <w:sz w:val="16"/>
                <w:szCs w:val="16"/>
              </w:rPr>
              <w:t>8,190</w:t>
            </w:r>
          </w:p>
        </w:tc>
      </w:tr>
      <w:tr w:rsidR="007B46C3" w:rsidRPr="007B46C3" w14:paraId="0C8B4968" w14:textId="77777777" w:rsidTr="00891B88">
        <w:trPr>
          <w:trHeight w:val="57"/>
          <w:jc w:val="center"/>
        </w:trPr>
        <w:tc>
          <w:tcPr>
            <w:tcW w:w="2966" w:type="dxa"/>
            <w:noWrap/>
            <w:vAlign w:val="center"/>
          </w:tcPr>
          <w:p w14:paraId="1C4DD61F"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家具製造業</w:t>
            </w:r>
          </w:p>
        </w:tc>
        <w:tc>
          <w:tcPr>
            <w:tcW w:w="564" w:type="dxa"/>
            <w:vAlign w:val="center"/>
          </w:tcPr>
          <w:p w14:paraId="711C15FC"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5D8463A0"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3AEECD5D" w14:textId="5F55539F"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76493343" w14:textId="3243DD42"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7140804E" w14:textId="6D812CD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528730FD" w14:textId="5A05EBBE"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276F2F1B"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6F6EE670"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73066917" w14:textId="77777777" w:rsidTr="00891B88">
        <w:trPr>
          <w:trHeight w:val="57"/>
          <w:jc w:val="center"/>
        </w:trPr>
        <w:tc>
          <w:tcPr>
            <w:tcW w:w="2966" w:type="dxa"/>
            <w:noWrap/>
            <w:vAlign w:val="center"/>
          </w:tcPr>
          <w:p w14:paraId="568BD1DA"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 xml:space="preserve">　其他製造業</w:t>
            </w:r>
          </w:p>
        </w:tc>
        <w:tc>
          <w:tcPr>
            <w:tcW w:w="564" w:type="dxa"/>
            <w:vAlign w:val="center"/>
          </w:tcPr>
          <w:p w14:paraId="4CFE8571"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6</w:t>
            </w:r>
          </w:p>
        </w:tc>
        <w:tc>
          <w:tcPr>
            <w:tcW w:w="845" w:type="dxa"/>
            <w:vAlign w:val="center"/>
          </w:tcPr>
          <w:p w14:paraId="5B52137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16,087</w:t>
            </w:r>
          </w:p>
        </w:tc>
        <w:tc>
          <w:tcPr>
            <w:tcW w:w="564" w:type="dxa"/>
            <w:vAlign w:val="center"/>
          </w:tcPr>
          <w:p w14:paraId="76C0DC9E" w14:textId="47C02828"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FDCA24A" w14:textId="4945645B"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2E4AEBB1" w14:textId="7E7591F6"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66" w:type="dxa"/>
            <w:vAlign w:val="center"/>
          </w:tcPr>
          <w:p w14:paraId="0B40B3FB" w14:textId="2797FE4E" w:rsidR="00891B88" w:rsidRPr="007B46C3" w:rsidRDefault="00891B88" w:rsidP="00891B88">
            <w:pPr>
              <w:spacing w:line="224" w:lineRule="exact"/>
              <w:ind w:firstLineChars="7" w:firstLine="11"/>
              <w:jc w:val="right"/>
              <w:rPr>
                <w:sz w:val="16"/>
                <w:szCs w:val="16"/>
              </w:rPr>
            </w:pPr>
            <w:r w:rsidRPr="007B46C3">
              <w:rPr>
                <w:sz w:val="16"/>
                <w:szCs w:val="16"/>
              </w:rPr>
              <w:t>1,096</w:t>
            </w:r>
          </w:p>
        </w:tc>
        <w:tc>
          <w:tcPr>
            <w:tcW w:w="638" w:type="dxa"/>
            <w:vAlign w:val="center"/>
          </w:tcPr>
          <w:p w14:paraId="4C454D05" w14:textId="77777777"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29" w:type="dxa"/>
            <w:vAlign w:val="center"/>
          </w:tcPr>
          <w:p w14:paraId="19A8926F" w14:textId="77777777" w:rsidR="00891B88" w:rsidRPr="007B46C3" w:rsidRDefault="00891B88" w:rsidP="00891B88">
            <w:pPr>
              <w:spacing w:line="224" w:lineRule="exact"/>
              <w:ind w:firstLineChars="7" w:firstLine="11"/>
              <w:jc w:val="right"/>
              <w:rPr>
                <w:sz w:val="16"/>
                <w:szCs w:val="16"/>
              </w:rPr>
            </w:pPr>
            <w:r w:rsidRPr="007B46C3">
              <w:rPr>
                <w:sz w:val="16"/>
                <w:szCs w:val="16"/>
              </w:rPr>
              <w:t>214</w:t>
            </w:r>
          </w:p>
        </w:tc>
      </w:tr>
      <w:tr w:rsidR="007B46C3" w:rsidRPr="007B46C3" w14:paraId="31811547" w14:textId="77777777" w:rsidTr="00891B88">
        <w:trPr>
          <w:trHeight w:val="57"/>
          <w:jc w:val="center"/>
        </w:trPr>
        <w:tc>
          <w:tcPr>
            <w:tcW w:w="2966" w:type="dxa"/>
            <w:noWrap/>
            <w:vAlign w:val="center"/>
          </w:tcPr>
          <w:p w14:paraId="57FA7D1B" w14:textId="77777777" w:rsidR="00B14DF8" w:rsidRPr="007B46C3" w:rsidRDefault="00B14DF8" w:rsidP="00B14DF8">
            <w:pPr>
              <w:widowControl/>
              <w:snapToGrid w:val="0"/>
              <w:spacing w:line="224" w:lineRule="exact"/>
              <w:ind w:firstLineChars="0" w:firstLine="0"/>
              <w:rPr>
                <w:sz w:val="18"/>
                <w:szCs w:val="18"/>
                <w:lang w:eastAsia="zh-TW"/>
              </w:rPr>
            </w:pPr>
            <w:r w:rsidRPr="007B46C3">
              <w:rPr>
                <w:sz w:val="18"/>
                <w:szCs w:val="18"/>
                <w:lang w:eastAsia="zh-TW"/>
              </w:rPr>
              <w:t xml:space="preserve">　產業用機械設備維修及安裝業</w:t>
            </w:r>
          </w:p>
        </w:tc>
        <w:tc>
          <w:tcPr>
            <w:tcW w:w="564" w:type="dxa"/>
            <w:vAlign w:val="center"/>
          </w:tcPr>
          <w:p w14:paraId="3F9E686C" w14:textId="1EC82C18" w:rsidR="00B14DF8" w:rsidRPr="007B46C3" w:rsidRDefault="00B14DF8" w:rsidP="00B14DF8">
            <w:pPr>
              <w:spacing w:line="220" w:lineRule="exact"/>
              <w:ind w:leftChars="-75" w:left="-19" w:hangingChars="101" w:hanging="158"/>
              <w:jc w:val="right"/>
              <w:rPr>
                <w:sz w:val="16"/>
                <w:szCs w:val="16"/>
              </w:rPr>
            </w:pPr>
            <w:r w:rsidRPr="007B46C3">
              <w:rPr>
                <w:rFonts w:cs="Calibri" w:hint="eastAsia"/>
                <w:sz w:val="16"/>
                <w:szCs w:val="16"/>
              </w:rPr>
              <w:t>1</w:t>
            </w:r>
          </w:p>
        </w:tc>
        <w:tc>
          <w:tcPr>
            <w:tcW w:w="845" w:type="dxa"/>
            <w:vAlign w:val="center"/>
          </w:tcPr>
          <w:p w14:paraId="3B18DB7D" w14:textId="26722F5C" w:rsidR="00B14DF8" w:rsidRPr="007B46C3" w:rsidRDefault="00B14DF8" w:rsidP="00B14DF8">
            <w:pPr>
              <w:spacing w:line="220" w:lineRule="exact"/>
              <w:ind w:leftChars="-75" w:left="-19" w:hangingChars="101" w:hanging="158"/>
              <w:jc w:val="right"/>
              <w:rPr>
                <w:sz w:val="16"/>
                <w:szCs w:val="16"/>
              </w:rPr>
            </w:pPr>
            <w:r w:rsidRPr="007B46C3">
              <w:rPr>
                <w:rFonts w:cs="Calibri" w:hint="eastAsia"/>
                <w:sz w:val="16"/>
                <w:szCs w:val="16"/>
              </w:rPr>
              <w:t>28</w:t>
            </w:r>
          </w:p>
        </w:tc>
        <w:tc>
          <w:tcPr>
            <w:tcW w:w="564" w:type="dxa"/>
            <w:vAlign w:val="center"/>
          </w:tcPr>
          <w:p w14:paraId="43A92599" w14:textId="3F8324DE" w:rsidR="00B14DF8" w:rsidRPr="007B46C3" w:rsidRDefault="00B14DF8" w:rsidP="00B14DF8">
            <w:pPr>
              <w:spacing w:line="220" w:lineRule="exact"/>
              <w:ind w:leftChars="-75" w:left="-19" w:hangingChars="101" w:hanging="158"/>
              <w:jc w:val="right"/>
              <w:rPr>
                <w:sz w:val="16"/>
                <w:szCs w:val="16"/>
              </w:rPr>
            </w:pPr>
            <w:r w:rsidRPr="007B46C3">
              <w:rPr>
                <w:rFonts w:cs="Calibri" w:hint="eastAsia"/>
                <w:sz w:val="16"/>
                <w:szCs w:val="16"/>
              </w:rPr>
              <w:t>1</w:t>
            </w:r>
          </w:p>
        </w:tc>
        <w:tc>
          <w:tcPr>
            <w:tcW w:w="804" w:type="dxa"/>
            <w:vAlign w:val="center"/>
          </w:tcPr>
          <w:p w14:paraId="4B143A98" w14:textId="5CE5CDD8" w:rsidR="00B14DF8" w:rsidRPr="007B46C3" w:rsidRDefault="00B14DF8" w:rsidP="00B14DF8">
            <w:pPr>
              <w:spacing w:line="220" w:lineRule="exact"/>
              <w:ind w:leftChars="-75" w:left="-19" w:hangingChars="101" w:hanging="158"/>
              <w:jc w:val="right"/>
              <w:rPr>
                <w:sz w:val="16"/>
                <w:szCs w:val="16"/>
              </w:rPr>
            </w:pPr>
            <w:r w:rsidRPr="007B46C3">
              <w:rPr>
                <w:rFonts w:cs="Calibri" w:hint="eastAsia"/>
                <w:sz w:val="16"/>
                <w:szCs w:val="16"/>
              </w:rPr>
              <w:t>28</w:t>
            </w:r>
          </w:p>
        </w:tc>
        <w:tc>
          <w:tcPr>
            <w:tcW w:w="599" w:type="dxa"/>
            <w:vAlign w:val="center"/>
          </w:tcPr>
          <w:p w14:paraId="6218B527" w14:textId="61B5D54D" w:rsidR="00B14DF8" w:rsidRPr="007B46C3" w:rsidRDefault="00B14DF8" w:rsidP="00B14DF8">
            <w:pPr>
              <w:spacing w:line="224" w:lineRule="exact"/>
              <w:ind w:firstLineChars="7" w:firstLine="11"/>
              <w:jc w:val="right"/>
              <w:rPr>
                <w:sz w:val="16"/>
                <w:szCs w:val="16"/>
              </w:rPr>
            </w:pPr>
            <w:r w:rsidRPr="007B46C3">
              <w:rPr>
                <w:sz w:val="16"/>
                <w:szCs w:val="16"/>
              </w:rPr>
              <w:t>0</w:t>
            </w:r>
          </w:p>
        </w:tc>
        <w:tc>
          <w:tcPr>
            <w:tcW w:w="766" w:type="dxa"/>
            <w:vAlign w:val="center"/>
          </w:tcPr>
          <w:p w14:paraId="68EA947F" w14:textId="742960F0" w:rsidR="00B14DF8" w:rsidRPr="007B46C3" w:rsidRDefault="00B14DF8" w:rsidP="00B14DF8">
            <w:pPr>
              <w:spacing w:line="224" w:lineRule="exact"/>
              <w:ind w:firstLineChars="7" w:firstLine="11"/>
              <w:jc w:val="right"/>
              <w:rPr>
                <w:sz w:val="16"/>
                <w:szCs w:val="16"/>
              </w:rPr>
            </w:pPr>
            <w:r w:rsidRPr="007B46C3">
              <w:rPr>
                <w:sz w:val="16"/>
                <w:szCs w:val="16"/>
              </w:rPr>
              <w:t>0</w:t>
            </w:r>
          </w:p>
        </w:tc>
        <w:tc>
          <w:tcPr>
            <w:tcW w:w="638" w:type="dxa"/>
            <w:vAlign w:val="center"/>
          </w:tcPr>
          <w:p w14:paraId="0A4FCB98" w14:textId="77777777" w:rsidR="00B14DF8" w:rsidRPr="007B46C3" w:rsidRDefault="00B14DF8" w:rsidP="00B14DF8">
            <w:pPr>
              <w:spacing w:line="224" w:lineRule="exact"/>
              <w:ind w:firstLineChars="7" w:firstLine="11"/>
              <w:jc w:val="right"/>
              <w:rPr>
                <w:sz w:val="16"/>
                <w:szCs w:val="16"/>
              </w:rPr>
            </w:pPr>
            <w:r w:rsidRPr="007B46C3">
              <w:rPr>
                <w:sz w:val="16"/>
                <w:szCs w:val="16"/>
              </w:rPr>
              <w:t>0</w:t>
            </w:r>
          </w:p>
        </w:tc>
        <w:tc>
          <w:tcPr>
            <w:tcW w:w="729" w:type="dxa"/>
            <w:vAlign w:val="center"/>
          </w:tcPr>
          <w:p w14:paraId="32423892" w14:textId="77777777" w:rsidR="00B14DF8" w:rsidRPr="007B46C3" w:rsidRDefault="00B14DF8" w:rsidP="00B14DF8">
            <w:pPr>
              <w:spacing w:line="224" w:lineRule="exact"/>
              <w:ind w:firstLineChars="7" w:firstLine="11"/>
              <w:jc w:val="right"/>
              <w:rPr>
                <w:sz w:val="16"/>
                <w:szCs w:val="16"/>
              </w:rPr>
            </w:pPr>
            <w:r w:rsidRPr="007B46C3">
              <w:rPr>
                <w:sz w:val="16"/>
                <w:szCs w:val="16"/>
              </w:rPr>
              <w:t>0</w:t>
            </w:r>
          </w:p>
        </w:tc>
      </w:tr>
      <w:tr w:rsidR="007B46C3" w:rsidRPr="007B46C3" w14:paraId="25CF0C86" w14:textId="77777777" w:rsidTr="00891B88">
        <w:trPr>
          <w:trHeight w:val="57"/>
          <w:jc w:val="center"/>
        </w:trPr>
        <w:tc>
          <w:tcPr>
            <w:tcW w:w="2966" w:type="dxa"/>
            <w:noWrap/>
            <w:vAlign w:val="center"/>
          </w:tcPr>
          <w:p w14:paraId="401A0F46"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電力及燃氣供應業</w:t>
            </w:r>
          </w:p>
        </w:tc>
        <w:tc>
          <w:tcPr>
            <w:tcW w:w="564" w:type="dxa"/>
            <w:vAlign w:val="center"/>
          </w:tcPr>
          <w:p w14:paraId="42C8B909"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4</w:t>
            </w:r>
          </w:p>
        </w:tc>
        <w:tc>
          <w:tcPr>
            <w:tcW w:w="845" w:type="dxa"/>
            <w:vAlign w:val="center"/>
          </w:tcPr>
          <w:p w14:paraId="296F687C"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8,363</w:t>
            </w:r>
          </w:p>
        </w:tc>
        <w:tc>
          <w:tcPr>
            <w:tcW w:w="564" w:type="dxa"/>
            <w:vAlign w:val="center"/>
          </w:tcPr>
          <w:p w14:paraId="32082B33" w14:textId="3C01BC5B"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7E6E084F" w14:textId="0A287F33"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5E41B529" w14:textId="1DC70D4A"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19CFC67B" w14:textId="050D218B"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52FE1554"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78851DA4"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1CC63F0F" w14:textId="77777777" w:rsidTr="00891B88">
        <w:trPr>
          <w:trHeight w:val="57"/>
          <w:jc w:val="center"/>
        </w:trPr>
        <w:tc>
          <w:tcPr>
            <w:tcW w:w="2966" w:type="dxa"/>
            <w:noWrap/>
            <w:vAlign w:val="center"/>
          </w:tcPr>
          <w:p w14:paraId="1320328B"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用水供應及污染整治業</w:t>
            </w:r>
          </w:p>
        </w:tc>
        <w:tc>
          <w:tcPr>
            <w:tcW w:w="564" w:type="dxa"/>
            <w:vAlign w:val="center"/>
          </w:tcPr>
          <w:p w14:paraId="553FCB5F"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0B69E34A"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7841574F" w14:textId="14B40232"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7DBF7233" w14:textId="18B5A00B"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348CFC26" w14:textId="397A8618"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1FB20DC1" w14:textId="6F40359B"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0CC677B0"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34EA54DC"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75266951" w14:textId="77777777" w:rsidTr="00891B88">
        <w:trPr>
          <w:trHeight w:val="57"/>
          <w:jc w:val="center"/>
        </w:trPr>
        <w:tc>
          <w:tcPr>
            <w:tcW w:w="2966" w:type="dxa"/>
            <w:noWrap/>
            <w:vAlign w:val="center"/>
          </w:tcPr>
          <w:p w14:paraId="7C6DF2B2"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營造業</w:t>
            </w:r>
          </w:p>
        </w:tc>
        <w:tc>
          <w:tcPr>
            <w:tcW w:w="564" w:type="dxa"/>
            <w:vAlign w:val="center"/>
          </w:tcPr>
          <w:p w14:paraId="2104851C" w14:textId="4409E905" w:rsidR="00891B88" w:rsidRPr="007B46C3" w:rsidRDefault="001775DD" w:rsidP="00891B88">
            <w:pPr>
              <w:spacing w:line="220" w:lineRule="exact"/>
              <w:ind w:leftChars="-75" w:left="-19" w:hangingChars="101" w:hanging="158"/>
              <w:jc w:val="right"/>
              <w:rPr>
                <w:sz w:val="16"/>
                <w:szCs w:val="16"/>
                <w:lang w:eastAsia="zh-TW"/>
              </w:rPr>
            </w:pPr>
            <w:r w:rsidRPr="007B46C3">
              <w:rPr>
                <w:rFonts w:hint="eastAsia"/>
                <w:sz w:val="16"/>
                <w:szCs w:val="16"/>
                <w:lang w:eastAsia="zh-TW"/>
              </w:rPr>
              <w:t>2</w:t>
            </w:r>
          </w:p>
        </w:tc>
        <w:tc>
          <w:tcPr>
            <w:tcW w:w="845" w:type="dxa"/>
            <w:vAlign w:val="center"/>
          </w:tcPr>
          <w:p w14:paraId="4573531F" w14:textId="5946F7F5" w:rsidR="00891B88" w:rsidRPr="007B46C3" w:rsidRDefault="001775DD" w:rsidP="00891B88">
            <w:pPr>
              <w:spacing w:line="220" w:lineRule="exact"/>
              <w:ind w:leftChars="-75" w:left="-19" w:hangingChars="101" w:hanging="158"/>
              <w:jc w:val="right"/>
              <w:rPr>
                <w:sz w:val="16"/>
                <w:szCs w:val="16"/>
                <w:lang w:eastAsia="zh-TW"/>
              </w:rPr>
            </w:pPr>
            <w:r w:rsidRPr="007B46C3">
              <w:rPr>
                <w:rFonts w:cs="Calibri" w:hint="eastAsia"/>
                <w:sz w:val="16"/>
                <w:szCs w:val="16"/>
              </w:rPr>
              <w:t>2,310</w:t>
            </w:r>
          </w:p>
        </w:tc>
        <w:tc>
          <w:tcPr>
            <w:tcW w:w="564" w:type="dxa"/>
            <w:vAlign w:val="center"/>
          </w:tcPr>
          <w:p w14:paraId="74489ED4" w14:textId="6DC1AE93"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2</w:t>
            </w:r>
          </w:p>
        </w:tc>
        <w:tc>
          <w:tcPr>
            <w:tcW w:w="804" w:type="dxa"/>
            <w:vAlign w:val="center"/>
          </w:tcPr>
          <w:p w14:paraId="210231AA" w14:textId="2607B9B7"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2,310</w:t>
            </w:r>
          </w:p>
        </w:tc>
        <w:tc>
          <w:tcPr>
            <w:tcW w:w="599" w:type="dxa"/>
            <w:vAlign w:val="center"/>
          </w:tcPr>
          <w:p w14:paraId="6C3809F7" w14:textId="1F205400"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CE34650" w14:textId="4E1E1930"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760D2F05" w14:textId="77777777"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29" w:type="dxa"/>
            <w:vAlign w:val="center"/>
          </w:tcPr>
          <w:p w14:paraId="72D1C95A" w14:textId="77777777" w:rsidR="00891B88" w:rsidRPr="007B46C3" w:rsidRDefault="00891B88" w:rsidP="00891B88">
            <w:pPr>
              <w:spacing w:line="224" w:lineRule="exact"/>
              <w:ind w:firstLineChars="7" w:firstLine="11"/>
              <w:jc w:val="right"/>
              <w:rPr>
                <w:sz w:val="16"/>
                <w:szCs w:val="16"/>
              </w:rPr>
            </w:pPr>
            <w:r w:rsidRPr="007B46C3">
              <w:rPr>
                <w:sz w:val="16"/>
                <w:szCs w:val="16"/>
              </w:rPr>
              <w:t>2,022</w:t>
            </w:r>
          </w:p>
        </w:tc>
      </w:tr>
      <w:tr w:rsidR="007B46C3" w:rsidRPr="007B46C3" w14:paraId="03BA8C6F" w14:textId="77777777" w:rsidTr="00891B88">
        <w:trPr>
          <w:trHeight w:val="57"/>
          <w:jc w:val="center"/>
        </w:trPr>
        <w:tc>
          <w:tcPr>
            <w:tcW w:w="2966" w:type="dxa"/>
            <w:noWrap/>
            <w:vAlign w:val="center"/>
          </w:tcPr>
          <w:p w14:paraId="5DA350B8"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批發及零售業</w:t>
            </w:r>
          </w:p>
        </w:tc>
        <w:tc>
          <w:tcPr>
            <w:tcW w:w="564" w:type="dxa"/>
            <w:vAlign w:val="center"/>
          </w:tcPr>
          <w:p w14:paraId="5D5C8C44" w14:textId="1D2E7451" w:rsidR="00891B88" w:rsidRPr="007B46C3" w:rsidRDefault="00B14DF8" w:rsidP="00891B88">
            <w:pPr>
              <w:spacing w:line="220" w:lineRule="exact"/>
              <w:ind w:leftChars="-75" w:left="-19" w:hangingChars="101" w:hanging="158"/>
              <w:jc w:val="right"/>
              <w:rPr>
                <w:sz w:val="16"/>
                <w:szCs w:val="16"/>
                <w:lang w:eastAsia="zh-TW"/>
              </w:rPr>
            </w:pPr>
            <w:r w:rsidRPr="007B46C3">
              <w:rPr>
                <w:rFonts w:hint="eastAsia"/>
                <w:sz w:val="16"/>
                <w:szCs w:val="16"/>
                <w:lang w:eastAsia="zh-TW"/>
              </w:rPr>
              <w:t>12</w:t>
            </w:r>
            <w:r w:rsidR="001775DD" w:rsidRPr="007B46C3">
              <w:rPr>
                <w:rFonts w:hint="eastAsia"/>
                <w:sz w:val="16"/>
                <w:szCs w:val="16"/>
                <w:lang w:eastAsia="zh-TW"/>
              </w:rPr>
              <w:t>9</w:t>
            </w:r>
          </w:p>
        </w:tc>
        <w:tc>
          <w:tcPr>
            <w:tcW w:w="845" w:type="dxa"/>
            <w:vAlign w:val="center"/>
          </w:tcPr>
          <w:p w14:paraId="427DFC59" w14:textId="64899CE0" w:rsidR="00891B88" w:rsidRPr="007B46C3" w:rsidRDefault="00B14DF8" w:rsidP="00891B88">
            <w:pPr>
              <w:spacing w:line="220" w:lineRule="exact"/>
              <w:ind w:leftChars="-75" w:left="-19" w:hangingChars="101" w:hanging="158"/>
              <w:jc w:val="right"/>
              <w:rPr>
                <w:sz w:val="16"/>
                <w:szCs w:val="16"/>
                <w:lang w:eastAsia="zh-TW"/>
              </w:rPr>
            </w:pPr>
            <w:r w:rsidRPr="007B46C3">
              <w:rPr>
                <w:rFonts w:hint="eastAsia"/>
                <w:sz w:val="16"/>
                <w:szCs w:val="16"/>
                <w:lang w:eastAsia="zh-TW"/>
              </w:rPr>
              <w:t>7</w:t>
            </w:r>
            <w:r w:rsidR="001775DD" w:rsidRPr="007B46C3">
              <w:rPr>
                <w:rFonts w:hint="eastAsia"/>
                <w:sz w:val="16"/>
                <w:szCs w:val="16"/>
                <w:lang w:eastAsia="zh-TW"/>
              </w:rPr>
              <w:t>21</w:t>
            </w:r>
            <w:r w:rsidRPr="007B46C3">
              <w:rPr>
                <w:rFonts w:hint="eastAsia"/>
                <w:sz w:val="16"/>
                <w:szCs w:val="16"/>
                <w:lang w:eastAsia="zh-TW"/>
              </w:rPr>
              <w:t>,</w:t>
            </w:r>
            <w:r w:rsidR="001775DD" w:rsidRPr="007B46C3">
              <w:rPr>
                <w:rFonts w:hint="eastAsia"/>
                <w:sz w:val="16"/>
                <w:szCs w:val="16"/>
                <w:lang w:eastAsia="zh-TW"/>
              </w:rPr>
              <w:t>335</w:t>
            </w:r>
          </w:p>
        </w:tc>
        <w:tc>
          <w:tcPr>
            <w:tcW w:w="564" w:type="dxa"/>
            <w:vAlign w:val="center"/>
          </w:tcPr>
          <w:p w14:paraId="7646AE88" w14:textId="043AAA39"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7</w:t>
            </w:r>
          </w:p>
        </w:tc>
        <w:tc>
          <w:tcPr>
            <w:tcW w:w="804" w:type="dxa"/>
            <w:vAlign w:val="center"/>
          </w:tcPr>
          <w:p w14:paraId="10A28D32" w14:textId="1043403E"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65,211</w:t>
            </w:r>
          </w:p>
        </w:tc>
        <w:tc>
          <w:tcPr>
            <w:tcW w:w="599" w:type="dxa"/>
            <w:vAlign w:val="center"/>
          </w:tcPr>
          <w:p w14:paraId="470F7F52" w14:textId="1F79FC94" w:rsidR="00891B88" w:rsidRPr="007B46C3" w:rsidRDefault="00891B88" w:rsidP="00891B88">
            <w:pPr>
              <w:spacing w:line="224" w:lineRule="exact"/>
              <w:ind w:firstLineChars="7" w:firstLine="11"/>
              <w:jc w:val="right"/>
              <w:rPr>
                <w:sz w:val="16"/>
                <w:szCs w:val="16"/>
              </w:rPr>
            </w:pPr>
            <w:r w:rsidRPr="007B46C3">
              <w:rPr>
                <w:sz w:val="16"/>
                <w:szCs w:val="16"/>
              </w:rPr>
              <w:t>11</w:t>
            </w:r>
          </w:p>
        </w:tc>
        <w:tc>
          <w:tcPr>
            <w:tcW w:w="766" w:type="dxa"/>
            <w:vAlign w:val="center"/>
          </w:tcPr>
          <w:p w14:paraId="3894438F" w14:textId="7324F9B4" w:rsidR="00891B88" w:rsidRPr="007B46C3" w:rsidRDefault="00891B88" w:rsidP="00891B88">
            <w:pPr>
              <w:spacing w:line="224" w:lineRule="exact"/>
              <w:ind w:firstLineChars="7" w:firstLine="11"/>
              <w:jc w:val="right"/>
              <w:rPr>
                <w:sz w:val="16"/>
                <w:szCs w:val="16"/>
              </w:rPr>
            </w:pPr>
            <w:r w:rsidRPr="007B46C3">
              <w:rPr>
                <w:sz w:val="16"/>
                <w:szCs w:val="16"/>
              </w:rPr>
              <w:t>469,602</w:t>
            </w:r>
          </w:p>
        </w:tc>
        <w:tc>
          <w:tcPr>
            <w:tcW w:w="638" w:type="dxa"/>
            <w:vAlign w:val="center"/>
          </w:tcPr>
          <w:p w14:paraId="2AF08577" w14:textId="77777777" w:rsidR="00891B88" w:rsidRPr="007B46C3" w:rsidRDefault="00891B88" w:rsidP="00891B88">
            <w:pPr>
              <w:spacing w:line="224" w:lineRule="exact"/>
              <w:ind w:firstLineChars="7" w:firstLine="11"/>
              <w:jc w:val="right"/>
              <w:rPr>
                <w:sz w:val="16"/>
                <w:szCs w:val="16"/>
              </w:rPr>
            </w:pPr>
            <w:r w:rsidRPr="007B46C3">
              <w:rPr>
                <w:sz w:val="16"/>
                <w:szCs w:val="16"/>
              </w:rPr>
              <w:t>3</w:t>
            </w:r>
          </w:p>
        </w:tc>
        <w:tc>
          <w:tcPr>
            <w:tcW w:w="729" w:type="dxa"/>
            <w:vAlign w:val="center"/>
          </w:tcPr>
          <w:p w14:paraId="683CE8C4" w14:textId="77777777" w:rsidR="00891B88" w:rsidRPr="007B46C3" w:rsidRDefault="00891B88" w:rsidP="00891B88">
            <w:pPr>
              <w:spacing w:line="224" w:lineRule="exact"/>
              <w:ind w:firstLineChars="7" w:firstLine="11"/>
              <w:jc w:val="right"/>
              <w:rPr>
                <w:sz w:val="16"/>
                <w:szCs w:val="16"/>
              </w:rPr>
            </w:pPr>
            <w:r w:rsidRPr="007B46C3">
              <w:rPr>
                <w:sz w:val="16"/>
                <w:szCs w:val="16"/>
              </w:rPr>
              <w:t>9,347</w:t>
            </w:r>
          </w:p>
        </w:tc>
      </w:tr>
      <w:tr w:rsidR="007B46C3" w:rsidRPr="007B46C3" w14:paraId="65540EF3" w14:textId="77777777" w:rsidTr="00891B88">
        <w:trPr>
          <w:trHeight w:val="57"/>
          <w:jc w:val="center"/>
        </w:trPr>
        <w:tc>
          <w:tcPr>
            <w:tcW w:w="2966" w:type="dxa"/>
            <w:noWrap/>
            <w:vAlign w:val="center"/>
          </w:tcPr>
          <w:p w14:paraId="26AA4103"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運輸及倉儲業</w:t>
            </w:r>
          </w:p>
        </w:tc>
        <w:tc>
          <w:tcPr>
            <w:tcW w:w="564" w:type="dxa"/>
            <w:vAlign w:val="center"/>
          </w:tcPr>
          <w:p w14:paraId="6C8CDCE4"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4</w:t>
            </w:r>
          </w:p>
        </w:tc>
        <w:tc>
          <w:tcPr>
            <w:tcW w:w="845" w:type="dxa"/>
            <w:vAlign w:val="center"/>
          </w:tcPr>
          <w:p w14:paraId="7302F7A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7,976</w:t>
            </w:r>
          </w:p>
        </w:tc>
        <w:tc>
          <w:tcPr>
            <w:tcW w:w="564" w:type="dxa"/>
            <w:vAlign w:val="center"/>
          </w:tcPr>
          <w:p w14:paraId="53E2F5C4" w14:textId="60277F0B"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44FB3A0B" w14:textId="7FB775E9"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74EE89AA" w14:textId="6008EB28"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7E243E82" w14:textId="11E72221"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4F7EF5E4"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54ABFE9F"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39F34A3E" w14:textId="77777777" w:rsidTr="00891B88">
        <w:trPr>
          <w:trHeight w:val="57"/>
          <w:jc w:val="center"/>
        </w:trPr>
        <w:tc>
          <w:tcPr>
            <w:tcW w:w="2966" w:type="dxa"/>
            <w:noWrap/>
            <w:vAlign w:val="center"/>
          </w:tcPr>
          <w:p w14:paraId="64CE5D69"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住宿及餐飲業</w:t>
            </w:r>
          </w:p>
        </w:tc>
        <w:tc>
          <w:tcPr>
            <w:tcW w:w="564" w:type="dxa"/>
            <w:vAlign w:val="center"/>
          </w:tcPr>
          <w:p w14:paraId="5BE27CE1"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1ADDA79F"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4474371C" w14:textId="1A58C59E"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3972F76D" w14:textId="149A6F97"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0A8AEAAA" w14:textId="22BE25B1"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0E593BFA" w14:textId="13BDA971"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105E8C7D"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1640406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3250D6BE" w14:textId="77777777" w:rsidTr="00891B88">
        <w:trPr>
          <w:trHeight w:val="57"/>
          <w:jc w:val="center"/>
        </w:trPr>
        <w:tc>
          <w:tcPr>
            <w:tcW w:w="2966" w:type="dxa"/>
            <w:noWrap/>
            <w:vAlign w:val="center"/>
          </w:tcPr>
          <w:p w14:paraId="45740769"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資訊及通訊傳播業</w:t>
            </w:r>
          </w:p>
        </w:tc>
        <w:tc>
          <w:tcPr>
            <w:tcW w:w="564" w:type="dxa"/>
            <w:vAlign w:val="center"/>
          </w:tcPr>
          <w:p w14:paraId="0F4D2DA6" w14:textId="507AAC0F" w:rsidR="00891B88" w:rsidRPr="007B46C3" w:rsidRDefault="00891B88" w:rsidP="00891B88">
            <w:pPr>
              <w:spacing w:line="220" w:lineRule="exact"/>
              <w:ind w:leftChars="-75" w:left="-19" w:hangingChars="101" w:hanging="158"/>
              <w:jc w:val="right"/>
              <w:rPr>
                <w:sz w:val="16"/>
                <w:szCs w:val="16"/>
              </w:rPr>
            </w:pPr>
            <w:r w:rsidRPr="007B46C3">
              <w:rPr>
                <w:sz w:val="16"/>
                <w:szCs w:val="16"/>
              </w:rPr>
              <w:t>1</w:t>
            </w:r>
            <w:r w:rsidR="001775DD" w:rsidRPr="007B46C3">
              <w:rPr>
                <w:rFonts w:hint="eastAsia"/>
                <w:sz w:val="16"/>
                <w:szCs w:val="16"/>
                <w:lang w:eastAsia="zh-TW"/>
              </w:rPr>
              <w:t>2</w:t>
            </w:r>
          </w:p>
        </w:tc>
        <w:tc>
          <w:tcPr>
            <w:tcW w:w="845" w:type="dxa"/>
            <w:vAlign w:val="center"/>
          </w:tcPr>
          <w:p w14:paraId="1EDCFF5D" w14:textId="26DD0F50" w:rsidR="00891B88" w:rsidRPr="007B46C3" w:rsidRDefault="001775DD" w:rsidP="00891B88">
            <w:pPr>
              <w:spacing w:line="220" w:lineRule="exact"/>
              <w:ind w:leftChars="-75" w:left="-19" w:hangingChars="101" w:hanging="158"/>
              <w:jc w:val="right"/>
              <w:rPr>
                <w:sz w:val="16"/>
                <w:szCs w:val="16"/>
              </w:rPr>
            </w:pPr>
            <w:r w:rsidRPr="007B46C3">
              <w:rPr>
                <w:rFonts w:hint="eastAsia"/>
                <w:sz w:val="16"/>
                <w:szCs w:val="16"/>
                <w:lang w:eastAsia="zh-TW"/>
              </w:rPr>
              <w:t>26</w:t>
            </w:r>
            <w:r w:rsidR="00891B88" w:rsidRPr="007B46C3">
              <w:rPr>
                <w:sz w:val="16"/>
                <w:szCs w:val="16"/>
              </w:rPr>
              <w:t>,</w:t>
            </w:r>
            <w:r w:rsidRPr="007B46C3">
              <w:rPr>
                <w:rFonts w:hint="eastAsia"/>
                <w:sz w:val="16"/>
                <w:szCs w:val="16"/>
                <w:lang w:eastAsia="zh-TW"/>
              </w:rPr>
              <w:t>849</w:t>
            </w:r>
          </w:p>
        </w:tc>
        <w:tc>
          <w:tcPr>
            <w:tcW w:w="564" w:type="dxa"/>
            <w:vAlign w:val="center"/>
          </w:tcPr>
          <w:p w14:paraId="1F3D6642" w14:textId="37C097DF"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1188B2CB" w14:textId="756CFAE5"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443FCDCB" w14:textId="7BC1681F"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66" w:type="dxa"/>
            <w:vAlign w:val="center"/>
          </w:tcPr>
          <w:p w14:paraId="5EC6B97D" w14:textId="188EE3AD" w:rsidR="00891B88" w:rsidRPr="007B46C3" w:rsidRDefault="00891B88" w:rsidP="00891B88">
            <w:pPr>
              <w:spacing w:line="224" w:lineRule="exact"/>
              <w:ind w:firstLineChars="7" w:firstLine="11"/>
              <w:jc w:val="right"/>
              <w:rPr>
                <w:sz w:val="16"/>
                <w:szCs w:val="16"/>
              </w:rPr>
            </w:pPr>
            <w:r w:rsidRPr="007B46C3">
              <w:rPr>
                <w:sz w:val="16"/>
                <w:szCs w:val="16"/>
              </w:rPr>
              <w:t>3,750</w:t>
            </w:r>
          </w:p>
        </w:tc>
        <w:tc>
          <w:tcPr>
            <w:tcW w:w="638" w:type="dxa"/>
            <w:vAlign w:val="center"/>
          </w:tcPr>
          <w:p w14:paraId="08C6DAF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4FCACE15"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57296A50" w14:textId="77777777" w:rsidTr="00891B88">
        <w:trPr>
          <w:trHeight w:val="57"/>
          <w:jc w:val="center"/>
        </w:trPr>
        <w:tc>
          <w:tcPr>
            <w:tcW w:w="2966" w:type="dxa"/>
            <w:noWrap/>
            <w:vAlign w:val="center"/>
          </w:tcPr>
          <w:p w14:paraId="624B0C11"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金融及保險業</w:t>
            </w:r>
          </w:p>
        </w:tc>
        <w:tc>
          <w:tcPr>
            <w:tcW w:w="564" w:type="dxa"/>
            <w:vAlign w:val="center"/>
          </w:tcPr>
          <w:p w14:paraId="741AC83B" w14:textId="07B4A199" w:rsidR="00891B88" w:rsidRPr="007B46C3" w:rsidRDefault="00B14DF8" w:rsidP="00891B88">
            <w:pPr>
              <w:spacing w:line="220" w:lineRule="exact"/>
              <w:ind w:leftChars="-75" w:left="-19" w:hangingChars="101" w:hanging="158"/>
              <w:jc w:val="right"/>
              <w:rPr>
                <w:sz w:val="16"/>
                <w:szCs w:val="16"/>
              </w:rPr>
            </w:pPr>
            <w:r w:rsidRPr="007B46C3">
              <w:rPr>
                <w:rFonts w:hint="eastAsia"/>
                <w:sz w:val="16"/>
                <w:szCs w:val="16"/>
                <w:lang w:eastAsia="zh-TW"/>
              </w:rPr>
              <w:t>1</w:t>
            </w:r>
            <w:r w:rsidR="001775DD" w:rsidRPr="007B46C3">
              <w:rPr>
                <w:rFonts w:hint="eastAsia"/>
                <w:sz w:val="16"/>
                <w:szCs w:val="16"/>
                <w:lang w:eastAsia="zh-TW"/>
              </w:rPr>
              <w:t>0</w:t>
            </w:r>
          </w:p>
        </w:tc>
        <w:tc>
          <w:tcPr>
            <w:tcW w:w="845" w:type="dxa"/>
            <w:vAlign w:val="center"/>
          </w:tcPr>
          <w:p w14:paraId="42807A64" w14:textId="3E479CB1" w:rsidR="00891B88" w:rsidRPr="007B46C3" w:rsidRDefault="00B14DF8" w:rsidP="00891B88">
            <w:pPr>
              <w:spacing w:line="220" w:lineRule="exact"/>
              <w:ind w:leftChars="-75" w:left="-19" w:hangingChars="101" w:hanging="158"/>
              <w:jc w:val="right"/>
              <w:rPr>
                <w:sz w:val="16"/>
                <w:szCs w:val="16"/>
                <w:lang w:eastAsia="zh-TW"/>
              </w:rPr>
            </w:pPr>
            <w:r w:rsidRPr="007B46C3">
              <w:rPr>
                <w:rFonts w:hint="eastAsia"/>
                <w:sz w:val="16"/>
                <w:szCs w:val="16"/>
                <w:lang w:eastAsia="zh-TW"/>
              </w:rPr>
              <w:t>1</w:t>
            </w:r>
            <w:r w:rsidR="001775DD" w:rsidRPr="007B46C3">
              <w:rPr>
                <w:rFonts w:hint="eastAsia"/>
                <w:sz w:val="16"/>
                <w:szCs w:val="16"/>
                <w:lang w:eastAsia="zh-TW"/>
              </w:rPr>
              <w:t>46</w:t>
            </w:r>
            <w:r w:rsidRPr="007B46C3">
              <w:rPr>
                <w:rFonts w:hint="eastAsia"/>
                <w:sz w:val="16"/>
                <w:szCs w:val="16"/>
                <w:lang w:eastAsia="zh-TW"/>
              </w:rPr>
              <w:t>,</w:t>
            </w:r>
            <w:r w:rsidR="001775DD" w:rsidRPr="007B46C3">
              <w:rPr>
                <w:rFonts w:hint="eastAsia"/>
                <w:sz w:val="16"/>
                <w:szCs w:val="16"/>
                <w:lang w:eastAsia="zh-TW"/>
              </w:rPr>
              <w:t>711</w:t>
            </w:r>
          </w:p>
        </w:tc>
        <w:tc>
          <w:tcPr>
            <w:tcW w:w="564" w:type="dxa"/>
            <w:vAlign w:val="center"/>
          </w:tcPr>
          <w:p w14:paraId="55E42B03" w14:textId="2B3E906D"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2</w:t>
            </w:r>
          </w:p>
        </w:tc>
        <w:tc>
          <w:tcPr>
            <w:tcW w:w="804" w:type="dxa"/>
            <w:vAlign w:val="center"/>
          </w:tcPr>
          <w:p w14:paraId="2D530661" w14:textId="5D858457"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21,755</w:t>
            </w:r>
          </w:p>
        </w:tc>
        <w:tc>
          <w:tcPr>
            <w:tcW w:w="599" w:type="dxa"/>
            <w:vAlign w:val="center"/>
          </w:tcPr>
          <w:p w14:paraId="65288D7B" w14:textId="559D48DA"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5FC88425" w14:textId="4ADB655D"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2A825ED4" w14:textId="77777777" w:rsidR="00891B88" w:rsidRPr="007B46C3" w:rsidRDefault="00891B88" w:rsidP="00891B88">
            <w:pPr>
              <w:spacing w:line="224" w:lineRule="exact"/>
              <w:ind w:firstLineChars="7" w:firstLine="11"/>
              <w:jc w:val="right"/>
              <w:rPr>
                <w:sz w:val="16"/>
                <w:szCs w:val="16"/>
              </w:rPr>
            </w:pPr>
            <w:r w:rsidRPr="007B46C3">
              <w:rPr>
                <w:sz w:val="16"/>
                <w:szCs w:val="16"/>
              </w:rPr>
              <w:t>2</w:t>
            </w:r>
          </w:p>
        </w:tc>
        <w:tc>
          <w:tcPr>
            <w:tcW w:w="729" w:type="dxa"/>
            <w:vAlign w:val="center"/>
          </w:tcPr>
          <w:p w14:paraId="667CA742" w14:textId="77777777" w:rsidR="00891B88" w:rsidRPr="007B46C3" w:rsidRDefault="00891B88" w:rsidP="00891B88">
            <w:pPr>
              <w:spacing w:line="224" w:lineRule="exact"/>
              <w:ind w:firstLineChars="7" w:firstLine="11"/>
              <w:jc w:val="right"/>
              <w:rPr>
                <w:sz w:val="16"/>
                <w:szCs w:val="16"/>
              </w:rPr>
            </w:pPr>
            <w:r w:rsidRPr="007B46C3">
              <w:rPr>
                <w:sz w:val="16"/>
                <w:szCs w:val="16"/>
              </w:rPr>
              <w:t>117,205</w:t>
            </w:r>
          </w:p>
        </w:tc>
      </w:tr>
      <w:tr w:rsidR="007B46C3" w:rsidRPr="007B46C3" w14:paraId="578EB67F" w14:textId="77777777" w:rsidTr="00891B88">
        <w:trPr>
          <w:trHeight w:val="57"/>
          <w:jc w:val="center"/>
        </w:trPr>
        <w:tc>
          <w:tcPr>
            <w:tcW w:w="2966" w:type="dxa"/>
            <w:noWrap/>
            <w:vAlign w:val="center"/>
          </w:tcPr>
          <w:p w14:paraId="6AE06902"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不動產業</w:t>
            </w:r>
          </w:p>
        </w:tc>
        <w:tc>
          <w:tcPr>
            <w:tcW w:w="564" w:type="dxa"/>
            <w:vAlign w:val="center"/>
          </w:tcPr>
          <w:p w14:paraId="3E296BC9"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w:t>
            </w:r>
          </w:p>
        </w:tc>
        <w:tc>
          <w:tcPr>
            <w:tcW w:w="845" w:type="dxa"/>
            <w:vAlign w:val="center"/>
          </w:tcPr>
          <w:p w14:paraId="5618D3D0"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3,159</w:t>
            </w:r>
          </w:p>
        </w:tc>
        <w:tc>
          <w:tcPr>
            <w:tcW w:w="564" w:type="dxa"/>
            <w:vAlign w:val="center"/>
          </w:tcPr>
          <w:p w14:paraId="1182AB95" w14:textId="4C094DD6"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CFD1E83" w14:textId="2CE112BF"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758867F2" w14:textId="0983328D"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0D089F63" w14:textId="1BC7E25E"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1ED73ECE"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42913443"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68310241" w14:textId="77777777" w:rsidTr="00891B88">
        <w:trPr>
          <w:trHeight w:val="57"/>
          <w:jc w:val="center"/>
        </w:trPr>
        <w:tc>
          <w:tcPr>
            <w:tcW w:w="2966" w:type="dxa"/>
            <w:noWrap/>
            <w:vAlign w:val="center"/>
          </w:tcPr>
          <w:p w14:paraId="18FBFCE8"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專業、科學及技術服務業</w:t>
            </w:r>
          </w:p>
        </w:tc>
        <w:tc>
          <w:tcPr>
            <w:tcW w:w="564" w:type="dxa"/>
            <w:vAlign w:val="center"/>
          </w:tcPr>
          <w:p w14:paraId="162210CC" w14:textId="5741BC95" w:rsidR="00891B88" w:rsidRPr="007B46C3" w:rsidRDefault="00B14DF8" w:rsidP="00891B88">
            <w:pPr>
              <w:spacing w:line="220" w:lineRule="exact"/>
              <w:ind w:leftChars="-75" w:left="-19" w:hangingChars="101" w:hanging="158"/>
              <w:jc w:val="right"/>
              <w:rPr>
                <w:sz w:val="16"/>
                <w:szCs w:val="16"/>
                <w:lang w:eastAsia="zh-TW"/>
              </w:rPr>
            </w:pPr>
            <w:r w:rsidRPr="007B46C3">
              <w:rPr>
                <w:rFonts w:hint="eastAsia"/>
                <w:sz w:val="16"/>
                <w:szCs w:val="16"/>
                <w:lang w:eastAsia="zh-TW"/>
              </w:rPr>
              <w:t>11</w:t>
            </w:r>
          </w:p>
        </w:tc>
        <w:tc>
          <w:tcPr>
            <w:tcW w:w="845" w:type="dxa"/>
            <w:vAlign w:val="center"/>
          </w:tcPr>
          <w:p w14:paraId="33EB24A6" w14:textId="7767A55F" w:rsidR="00891B88" w:rsidRPr="007B46C3" w:rsidRDefault="00B14DF8" w:rsidP="00891B88">
            <w:pPr>
              <w:spacing w:line="220" w:lineRule="exact"/>
              <w:ind w:leftChars="-75" w:left="-19" w:hangingChars="101" w:hanging="158"/>
              <w:jc w:val="right"/>
              <w:rPr>
                <w:sz w:val="16"/>
                <w:szCs w:val="16"/>
                <w:lang w:eastAsia="zh-TW"/>
              </w:rPr>
            </w:pPr>
            <w:r w:rsidRPr="007B46C3">
              <w:rPr>
                <w:rFonts w:hint="eastAsia"/>
                <w:sz w:val="16"/>
                <w:szCs w:val="16"/>
                <w:lang w:eastAsia="zh-TW"/>
              </w:rPr>
              <w:t>124,43</w:t>
            </w:r>
            <w:r w:rsidR="001775DD" w:rsidRPr="007B46C3">
              <w:rPr>
                <w:rFonts w:hint="eastAsia"/>
                <w:sz w:val="16"/>
                <w:szCs w:val="16"/>
                <w:lang w:eastAsia="zh-TW"/>
              </w:rPr>
              <w:t>7</w:t>
            </w:r>
          </w:p>
        </w:tc>
        <w:tc>
          <w:tcPr>
            <w:tcW w:w="564" w:type="dxa"/>
            <w:vAlign w:val="center"/>
          </w:tcPr>
          <w:p w14:paraId="5EE9B32B" w14:textId="7382B7BE"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2</w:t>
            </w:r>
          </w:p>
        </w:tc>
        <w:tc>
          <w:tcPr>
            <w:tcW w:w="804" w:type="dxa"/>
            <w:vAlign w:val="center"/>
          </w:tcPr>
          <w:p w14:paraId="468B61AC" w14:textId="5C54ECC4"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7,969</w:t>
            </w:r>
          </w:p>
        </w:tc>
        <w:tc>
          <w:tcPr>
            <w:tcW w:w="599" w:type="dxa"/>
            <w:vAlign w:val="center"/>
          </w:tcPr>
          <w:p w14:paraId="6C2ED049" w14:textId="7137B7FD"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66" w:type="dxa"/>
            <w:vAlign w:val="center"/>
          </w:tcPr>
          <w:p w14:paraId="5AF96153" w14:textId="17E160D8" w:rsidR="00891B88" w:rsidRPr="007B46C3" w:rsidRDefault="00891B88" w:rsidP="00891B88">
            <w:pPr>
              <w:spacing w:line="224" w:lineRule="exact"/>
              <w:ind w:firstLineChars="7" w:firstLine="11"/>
              <w:jc w:val="right"/>
              <w:rPr>
                <w:sz w:val="16"/>
                <w:szCs w:val="16"/>
              </w:rPr>
            </w:pPr>
            <w:r w:rsidRPr="007B46C3">
              <w:rPr>
                <w:sz w:val="16"/>
                <w:szCs w:val="16"/>
              </w:rPr>
              <w:t>10,982</w:t>
            </w:r>
          </w:p>
        </w:tc>
        <w:tc>
          <w:tcPr>
            <w:tcW w:w="638" w:type="dxa"/>
            <w:vAlign w:val="center"/>
          </w:tcPr>
          <w:p w14:paraId="2C17A111"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218AE2F1"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106D6DD1" w14:textId="77777777" w:rsidTr="00891B88">
        <w:trPr>
          <w:trHeight w:val="57"/>
          <w:jc w:val="center"/>
        </w:trPr>
        <w:tc>
          <w:tcPr>
            <w:tcW w:w="2966" w:type="dxa"/>
            <w:noWrap/>
            <w:vAlign w:val="center"/>
          </w:tcPr>
          <w:p w14:paraId="3B305520"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支援服務業</w:t>
            </w:r>
          </w:p>
        </w:tc>
        <w:tc>
          <w:tcPr>
            <w:tcW w:w="564" w:type="dxa"/>
            <w:vAlign w:val="center"/>
          </w:tcPr>
          <w:p w14:paraId="483E7A7A"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w:t>
            </w:r>
          </w:p>
        </w:tc>
        <w:tc>
          <w:tcPr>
            <w:tcW w:w="845" w:type="dxa"/>
            <w:vAlign w:val="center"/>
          </w:tcPr>
          <w:p w14:paraId="1FED6999"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1,723</w:t>
            </w:r>
          </w:p>
        </w:tc>
        <w:tc>
          <w:tcPr>
            <w:tcW w:w="564" w:type="dxa"/>
            <w:vAlign w:val="center"/>
          </w:tcPr>
          <w:p w14:paraId="71F8CCCC" w14:textId="036B312C"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70D5B37B" w14:textId="2E34C894"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51535BCF" w14:textId="7057BDA9"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05F60439" w14:textId="253EBD3B"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4A0CA10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618A445C"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2F78552B" w14:textId="77777777" w:rsidTr="00891B88">
        <w:trPr>
          <w:trHeight w:val="57"/>
          <w:jc w:val="center"/>
        </w:trPr>
        <w:tc>
          <w:tcPr>
            <w:tcW w:w="2966" w:type="dxa"/>
            <w:noWrap/>
            <w:vAlign w:val="center"/>
          </w:tcPr>
          <w:p w14:paraId="511AB015"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公共行政及國防；強制性社會安全</w:t>
            </w:r>
          </w:p>
        </w:tc>
        <w:tc>
          <w:tcPr>
            <w:tcW w:w="564" w:type="dxa"/>
            <w:vAlign w:val="center"/>
          </w:tcPr>
          <w:p w14:paraId="07E20893"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056F94F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24B1BB77" w14:textId="1D070CC4"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1719CDF" w14:textId="2A96D9DA"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0E9BEC49" w14:textId="3C970646"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0EC454C2" w14:textId="7726E698"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1CF45EB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65E2237D"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4439B0D1" w14:textId="77777777" w:rsidTr="00891B88">
        <w:trPr>
          <w:trHeight w:val="57"/>
          <w:jc w:val="center"/>
        </w:trPr>
        <w:tc>
          <w:tcPr>
            <w:tcW w:w="2966" w:type="dxa"/>
            <w:noWrap/>
            <w:vAlign w:val="center"/>
          </w:tcPr>
          <w:p w14:paraId="36681588"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教育服務業</w:t>
            </w:r>
          </w:p>
        </w:tc>
        <w:tc>
          <w:tcPr>
            <w:tcW w:w="564" w:type="dxa"/>
            <w:vAlign w:val="center"/>
          </w:tcPr>
          <w:p w14:paraId="520EE41D"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205200FB"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04FC6BDD" w14:textId="6CF8D69E"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62C2A61F" w14:textId="57ED4B6A"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606BCCE0" w14:textId="26831C09"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229F9082" w14:textId="72F919ED"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5E778A9D"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2B0D9C80"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1979165C" w14:textId="77777777" w:rsidTr="00891B88">
        <w:trPr>
          <w:trHeight w:val="57"/>
          <w:jc w:val="center"/>
        </w:trPr>
        <w:tc>
          <w:tcPr>
            <w:tcW w:w="2966" w:type="dxa"/>
            <w:noWrap/>
            <w:vAlign w:val="center"/>
          </w:tcPr>
          <w:p w14:paraId="7441255A"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醫療保健及社會工作服務業</w:t>
            </w:r>
          </w:p>
        </w:tc>
        <w:tc>
          <w:tcPr>
            <w:tcW w:w="564" w:type="dxa"/>
            <w:vAlign w:val="center"/>
          </w:tcPr>
          <w:p w14:paraId="0242EF53"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5CE3FFEB"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31DDC021" w14:textId="6B79C4F4"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23206FBB" w14:textId="5881EACF"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2E6B2630" w14:textId="00043735"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5FA4BD54" w14:textId="2C6329AB"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4E001AB4"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750D4766"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53130ED6" w14:textId="77777777" w:rsidTr="00891B88">
        <w:trPr>
          <w:trHeight w:val="57"/>
          <w:jc w:val="center"/>
        </w:trPr>
        <w:tc>
          <w:tcPr>
            <w:tcW w:w="2966" w:type="dxa"/>
            <w:noWrap/>
            <w:vAlign w:val="center"/>
          </w:tcPr>
          <w:p w14:paraId="555B761A" w14:textId="77777777" w:rsidR="00891B88" w:rsidRPr="007B46C3" w:rsidRDefault="00891B88" w:rsidP="00891B88">
            <w:pPr>
              <w:widowControl/>
              <w:snapToGrid w:val="0"/>
              <w:spacing w:line="224" w:lineRule="exact"/>
              <w:ind w:firstLineChars="0" w:firstLine="0"/>
              <w:rPr>
                <w:sz w:val="18"/>
                <w:szCs w:val="18"/>
                <w:lang w:eastAsia="zh-TW"/>
              </w:rPr>
            </w:pPr>
            <w:r w:rsidRPr="007B46C3">
              <w:rPr>
                <w:sz w:val="18"/>
                <w:szCs w:val="18"/>
                <w:lang w:eastAsia="zh-TW"/>
              </w:rPr>
              <w:t>藝術、娛樂及休閒服務業</w:t>
            </w:r>
          </w:p>
        </w:tc>
        <w:tc>
          <w:tcPr>
            <w:tcW w:w="564" w:type="dxa"/>
            <w:vAlign w:val="center"/>
          </w:tcPr>
          <w:p w14:paraId="30CEA381"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845" w:type="dxa"/>
            <w:vAlign w:val="center"/>
          </w:tcPr>
          <w:p w14:paraId="02636076"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0</w:t>
            </w:r>
          </w:p>
        </w:tc>
        <w:tc>
          <w:tcPr>
            <w:tcW w:w="564" w:type="dxa"/>
            <w:vAlign w:val="center"/>
          </w:tcPr>
          <w:p w14:paraId="3978451E" w14:textId="7B792730"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60056DB" w14:textId="6E21ABF2"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661100EC" w14:textId="501A44E4"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66" w:type="dxa"/>
            <w:vAlign w:val="center"/>
          </w:tcPr>
          <w:p w14:paraId="355D571F" w14:textId="791F5B61"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638" w:type="dxa"/>
            <w:vAlign w:val="center"/>
          </w:tcPr>
          <w:p w14:paraId="58E3FDA0"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3D85DA43"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r w:rsidR="007B46C3" w:rsidRPr="007B46C3" w14:paraId="192CFB1B" w14:textId="77777777" w:rsidTr="00891B88">
        <w:trPr>
          <w:trHeight w:val="57"/>
          <w:jc w:val="center"/>
        </w:trPr>
        <w:tc>
          <w:tcPr>
            <w:tcW w:w="2966" w:type="dxa"/>
            <w:noWrap/>
            <w:vAlign w:val="center"/>
          </w:tcPr>
          <w:p w14:paraId="1D2D010F" w14:textId="77777777" w:rsidR="00891B88" w:rsidRPr="007B46C3" w:rsidRDefault="00891B88" w:rsidP="00891B88">
            <w:pPr>
              <w:widowControl/>
              <w:snapToGrid w:val="0"/>
              <w:spacing w:line="224" w:lineRule="exact"/>
              <w:ind w:firstLineChars="0" w:firstLine="0"/>
              <w:rPr>
                <w:sz w:val="18"/>
                <w:szCs w:val="18"/>
              </w:rPr>
            </w:pPr>
            <w:r w:rsidRPr="007B46C3">
              <w:rPr>
                <w:sz w:val="18"/>
                <w:szCs w:val="18"/>
              </w:rPr>
              <w:t>其他服務業</w:t>
            </w:r>
          </w:p>
        </w:tc>
        <w:tc>
          <w:tcPr>
            <w:tcW w:w="564" w:type="dxa"/>
            <w:vAlign w:val="center"/>
          </w:tcPr>
          <w:p w14:paraId="628E63B4"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1</w:t>
            </w:r>
          </w:p>
        </w:tc>
        <w:tc>
          <w:tcPr>
            <w:tcW w:w="845" w:type="dxa"/>
            <w:vAlign w:val="center"/>
          </w:tcPr>
          <w:p w14:paraId="0B93E6A2" w14:textId="77777777" w:rsidR="00891B88" w:rsidRPr="007B46C3" w:rsidRDefault="00891B88" w:rsidP="00891B88">
            <w:pPr>
              <w:spacing w:line="220" w:lineRule="exact"/>
              <w:ind w:leftChars="-75" w:left="-19" w:hangingChars="101" w:hanging="158"/>
              <w:jc w:val="right"/>
              <w:rPr>
                <w:sz w:val="16"/>
                <w:szCs w:val="16"/>
              </w:rPr>
            </w:pPr>
            <w:r w:rsidRPr="007B46C3">
              <w:rPr>
                <w:sz w:val="16"/>
                <w:szCs w:val="16"/>
              </w:rPr>
              <w:t>546</w:t>
            </w:r>
          </w:p>
        </w:tc>
        <w:tc>
          <w:tcPr>
            <w:tcW w:w="564" w:type="dxa"/>
            <w:vAlign w:val="center"/>
          </w:tcPr>
          <w:p w14:paraId="44037A17" w14:textId="325BE310"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804" w:type="dxa"/>
            <w:vAlign w:val="center"/>
          </w:tcPr>
          <w:p w14:paraId="546FA8C2" w14:textId="70729A16" w:rsidR="00891B88" w:rsidRPr="007B46C3" w:rsidRDefault="00891B88" w:rsidP="00891B88">
            <w:pPr>
              <w:spacing w:line="220" w:lineRule="exact"/>
              <w:ind w:leftChars="-75" w:left="-19" w:hangingChars="101" w:hanging="158"/>
              <w:jc w:val="right"/>
              <w:rPr>
                <w:sz w:val="16"/>
                <w:szCs w:val="16"/>
              </w:rPr>
            </w:pPr>
            <w:r w:rsidRPr="007B46C3">
              <w:rPr>
                <w:rFonts w:cs="Calibri" w:hint="eastAsia"/>
                <w:sz w:val="16"/>
                <w:szCs w:val="16"/>
              </w:rPr>
              <w:t>0</w:t>
            </w:r>
          </w:p>
        </w:tc>
        <w:tc>
          <w:tcPr>
            <w:tcW w:w="599" w:type="dxa"/>
            <w:vAlign w:val="center"/>
          </w:tcPr>
          <w:p w14:paraId="5AAA039A" w14:textId="2CF1D371" w:rsidR="00891B88" w:rsidRPr="007B46C3" w:rsidRDefault="00891B88" w:rsidP="00891B88">
            <w:pPr>
              <w:spacing w:line="224" w:lineRule="exact"/>
              <w:ind w:firstLineChars="7" w:firstLine="11"/>
              <w:jc w:val="right"/>
              <w:rPr>
                <w:sz w:val="16"/>
                <w:szCs w:val="16"/>
              </w:rPr>
            </w:pPr>
            <w:r w:rsidRPr="007B46C3">
              <w:rPr>
                <w:sz w:val="16"/>
                <w:szCs w:val="16"/>
              </w:rPr>
              <w:t>1</w:t>
            </w:r>
          </w:p>
        </w:tc>
        <w:tc>
          <w:tcPr>
            <w:tcW w:w="766" w:type="dxa"/>
            <w:vAlign w:val="center"/>
          </w:tcPr>
          <w:p w14:paraId="4758FEB7" w14:textId="1C4E5DEE" w:rsidR="00891B88" w:rsidRPr="007B46C3" w:rsidRDefault="00891B88" w:rsidP="00891B88">
            <w:pPr>
              <w:spacing w:line="224" w:lineRule="exact"/>
              <w:ind w:firstLineChars="7" w:firstLine="11"/>
              <w:jc w:val="right"/>
              <w:rPr>
                <w:sz w:val="16"/>
                <w:szCs w:val="16"/>
              </w:rPr>
            </w:pPr>
            <w:r w:rsidRPr="007B46C3">
              <w:rPr>
                <w:sz w:val="16"/>
                <w:szCs w:val="16"/>
              </w:rPr>
              <w:t>546.45</w:t>
            </w:r>
          </w:p>
        </w:tc>
        <w:tc>
          <w:tcPr>
            <w:tcW w:w="638" w:type="dxa"/>
            <w:vAlign w:val="center"/>
          </w:tcPr>
          <w:p w14:paraId="3C308F2B"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c>
          <w:tcPr>
            <w:tcW w:w="729" w:type="dxa"/>
            <w:vAlign w:val="center"/>
          </w:tcPr>
          <w:p w14:paraId="2DF1328C" w14:textId="77777777" w:rsidR="00891B88" w:rsidRPr="007B46C3" w:rsidRDefault="00891B88" w:rsidP="00891B88">
            <w:pPr>
              <w:spacing w:line="224" w:lineRule="exact"/>
              <w:ind w:firstLineChars="7" w:firstLine="11"/>
              <w:jc w:val="right"/>
              <w:rPr>
                <w:sz w:val="16"/>
                <w:szCs w:val="16"/>
              </w:rPr>
            </w:pPr>
            <w:r w:rsidRPr="007B46C3">
              <w:rPr>
                <w:sz w:val="16"/>
                <w:szCs w:val="16"/>
              </w:rPr>
              <w:t>0</w:t>
            </w:r>
          </w:p>
        </w:tc>
      </w:tr>
    </w:tbl>
    <w:p w14:paraId="6DA9F0E8" w14:textId="77777777" w:rsidR="005708A5" w:rsidRPr="007B46C3" w:rsidRDefault="005708A5" w:rsidP="005708A5">
      <w:pPr>
        <w:widowControl/>
        <w:snapToGrid w:val="0"/>
        <w:spacing w:line="220" w:lineRule="exact"/>
        <w:ind w:firstLineChars="0" w:firstLine="0"/>
        <w:rPr>
          <w:rFonts w:eastAsia="DengXian"/>
          <w:lang w:eastAsia="zh-TW"/>
        </w:rPr>
      </w:pPr>
      <w:r w:rsidRPr="007B46C3">
        <w:rPr>
          <w:rFonts w:hint="eastAsia"/>
          <w:sz w:val="18"/>
          <w:szCs w:val="18"/>
          <w:lang w:eastAsia="zh-TW"/>
        </w:rPr>
        <w:t>資料來源：</w:t>
      </w:r>
      <w:r w:rsidR="0036388B" w:rsidRPr="007B46C3">
        <w:rPr>
          <w:rFonts w:hint="eastAsia"/>
          <w:sz w:val="18"/>
          <w:szCs w:val="18"/>
          <w:lang w:eastAsia="zh-TW"/>
        </w:rPr>
        <w:t>經濟部投資審議司</w:t>
      </w:r>
    </w:p>
    <w:p w14:paraId="2B8BD3AB" w14:textId="77777777" w:rsidR="00641AEF" w:rsidRPr="007B46C3" w:rsidRDefault="0087411C" w:rsidP="00641AEF">
      <w:pPr>
        <w:pStyle w:val="a3"/>
        <w:spacing w:before="514" w:after="771"/>
      </w:pPr>
      <w:r w:rsidRPr="007B46C3">
        <w:rPr>
          <w:lang w:val="en-US"/>
        </w:rPr>
        <w:br w:type="page"/>
      </w:r>
      <w:bookmarkStart w:id="22" w:name="_Toc103939856"/>
      <w:bookmarkStart w:id="23" w:name="_Toc235790755"/>
      <w:r w:rsidR="00641AEF" w:rsidRPr="007B46C3">
        <w:lastRenderedPageBreak/>
        <w:t>附錄五　重要資訊及統計數據來源</w:t>
      </w:r>
      <w:bookmarkEnd w:id="22"/>
      <w:bookmarkEnd w:id="23"/>
    </w:p>
    <w:p w14:paraId="2E440371" w14:textId="77777777" w:rsidR="00F77F76" w:rsidRPr="007B46C3" w:rsidRDefault="00F77F76" w:rsidP="00F77F76">
      <w:pPr>
        <w:pStyle w:val="a6"/>
        <w:ind w:left="945" w:hanging="709"/>
        <w:rPr>
          <w:lang w:val="de-DE"/>
        </w:rPr>
      </w:pPr>
      <w:r w:rsidRPr="007B46C3">
        <w:t>德國聯邦銀行</w:t>
      </w:r>
      <w:r w:rsidRPr="007B46C3">
        <w:rPr>
          <w:lang w:val="de-DE"/>
        </w:rPr>
        <w:t xml:space="preserve"> DEUTSCHE BUNDESBANK</w:t>
      </w:r>
    </w:p>
    <w:p w14:paraId="0244C1FF" w14:textId="77777777" w:rsidR="00F77F76" w:rsidRPr="007B46C3" w:rsidRDefault="00F77F76" w:rsidP="00F77F76">
      <w:pPr>
        <w:pStyle w:val="a6"/>
        <w:ind w:left="945" w:hanging="709"/>
        <w:rPr>
          <w:lang w:val="de-DE"/>
        </w:rPr>
      </w:pPr>
      <w:r w:rsidRPr="007B46C3">
        <w:rPr>
          <w:lang w:val="de-DE"/>
        </w:rPr>
        <w:t>https://www.bundesbank.de/de</w:t>
      </w:r>
    </w:p>
    <w:p w14:paraId="22D3131A" w14:textId="77777777" w:rsidR="00F77F76" w:rsidRPr="007B46C3" w:rsidRDefault="00F77F76" w:rsidP="00F77F76">
      <w:pPr>
        <w:pStyle w:val="a6"/>
        <w:ind w:left="945" w:hanging="709"/>
        <w:rPr>
          <w:lang w:val="de-DE"/>
        </w:rPr>
      </w:pPr>
    </w:p>
    <w:p w14:paraId="1690A085" w14:textId="77777777" w:rsidR="00F77F76" w:rsidRPr="007B46C3" w:rsidRDefault="00F77F76" w:rsidP="00F77F76">
      <w:pPr>
        <w:pStyle w:val="a6"/>
        <w:ind w:left="945" w:hanging="709"/>
        <w:rPr>
          <w:lang w:val="de-DE"/>
        </w:rPr>
      </w:pPr>
      <w:r w:rsidRPr="007B46C3">
        <w:t>德國聯邦外貿暨投資署</w:t>
      </w:r>
      <w:r w:rsidRPr="007B46C3">
        <w:rPr>
          <w:lang w:val="de-DE"/>
        </w:rPr>
        <w:t xml:space="preserve"> GERMAN TRADE &amp; INVESTMENT</w:t>
      </w:r>
    </w:p>
    <w:p w14:paraId="456AD127" w14:textId="77777777" w:rsidR="00F77F76" w:rsidRPr="007B46C3" w:rsidRDefault="00F01FA0" w:rsidP="00F77F76">
      <w:pPr>
        <w:pStyle w:val="a6"/>
        <w:ind w:left="945" w:hanging="709"/>
        <w:rPr>
          <w:lang w:val="de-DE"/>
        </w:rPr>
      </w:pPr>
      <w:r w:rsidRPr="007B46C3">
        <w:rPr>
          <w:lang w:val="de-DE"/>
        </w:rPr>
        <w:t>https://www.gtai.de/en/invest</w:t>
      </w:r>
    </w:p>
    <w:p w14:paraId="2DE69FE8" w14:textId="77777777" w:rsidR="00F77F76" w:rsidRPr="007B46C3" w:rsidRDefault="00F77F76" w:rsidP="00F77F76">
      <w:pPr>
        <w:pStyle w:val="a6"/>
        <w:ind w:left="945" w:hanging="709"/>
        <w:rPr>
          <w:lang w:val="de-DE"/>
        </w:rPr>
      </w:pPr>
    </w:p>
    <w:p w14:paraId="03915FDA" w14:textId="77777777" w:rsidR="00F77F76" w:rsidRPr="007B46C3" w:rsidRDefault="00F77F76" w:rsidP="00F77F76">
      <w:pPr>
        <w:pStyle w:val="a6"/>
        <w:ind w:left="945" w:hanging="709"/>
        <w:rPr>
          <w:lang w:val="de-DE"/>
        </w:rPr>
      </w:pPr>
      <w:r w:rsidRPr="007B46C3">
        <w:t>歐洲中央銀行</w:t>
      </w:r>
      <w:r w:rsidRPr="007B46C3">
        <w:rPr>
          <w:lang w:val="de-DE"/>
        </w:rPr>
        <w:t xml:space="preserve"> European Central Bank</w:t>
      </w:r>
    </w:p>
    <w:p w14:paraId="7B16D621" w14:textId="77777777" w:rsidR="00F77F76" w:rsidRPr="007B46C3" w:rsidRDefault="00000000" w:rsidP="00F77F76">
      <w:pPr>
        <w:pStyle w:val="a6"/>
        <w:ind w:left="945" w:hanging="709"/>
        <w:rPr>
          <w:lang w:val="de-DE"/>
        </w:rPr>
      </w:pPr>
      <w:hyperlink r:id="rId38" w:history="1">
        <w:r w:rsidR="00F77F76" w:rsidRPr="007B46C3">
          <w:rPr>
            <w:lang w:val="de-DE"/>
          </w:rPr>
          <w:t>http://www.ecb.europa.eu/home/html/index.en.html</w:t>
        </w:r>
      </w:hyperlink>
    </w:p>
    <w:p w14:paraId="3621A913" w14:textId="77777777" w:rsidR="00F77F76" w:rsidRPr="007B46C3" w:rsidRDefault="00F77F76" w:rsidP="00F77F76">
      <w:pPr>
        <w:pStyle w:val="a6"/>
        <w:ind w:left="945" w:hanging="709"/>
        <w:rPr>
          <w:lang w:val="de-DE"/>
        </w:rPr>
      </w:pPr>
    </w:p>
    <w:p w14:paraId="446005C2" w14:textId="77777777" w:rsidR="00F77F76" w:rsidRPr="007B46C3" w:rsidRDefault="00F77F76" w:rsidP="00F77F76">
      <w:pPr>
        <w:pStyle w:val="a6"/>
        <w:ind w:left="945" w:hanging="709"/>
        <w:rPr>
          <w:lang w:val="de-DE"/>
        </w:rPr>
      </w:pPr>
      <w:r w:rsidRPr="007B46C3">
        <w:t>歐盟統計局</w:t>
      </w:r>
      <w:r w:rsidRPr="007B46C3">
        <w:rPr>
          <w:lang w:val="de-DE"/>
        </w:rPr>
        <w:t xml:space="preserve"> Eurostat</w:t>
      </w:r>
    </w:p>
    <w:p w14:paraId="32C9C4BC" w14:textId="77777777" w:rsidR="00F77F76" w:rsidRPr="007B46C3" w:rsidRDefault="00000000" w:rsidP="00F77F76">
      <w:pPr>
        <w:pStyle w:val="a6"/>
        <w:ind w:left="945" w:hanging="709"/>
        <w:rPr>
          <w:lang w:val="de-DE"/>
        </w:rPr>
      </w:pPr>
      <w:hyperlink r:id="rId39" w:history="1">
        <w:r w:rsidR="00F77F76" w:rsidRPr="007B46C3">
          <w:rPr>
            <w:lang w:val="de-DE"/>
          </w:rPr>
          <w:t>http://ec.europa.eu/eurostat/web/main/home</w:t>
        </w:r>
      </w:hyperlink>
    </w:p>
    <w:p w14:paraId="018D314C" w14:textId="77777777" w:rsidR="00F77F76" w:rsidRPr="007B46C3" w:rsidRDefault="00F77F76" w:rsidP="00F77F76">
      <w:pPr>
        <w:pStyle w:val="a6"/>
        <w:ind w:left="945" w:hanging="709"/>
        <w:rPr>
          <w:lang w:val="de-DE"/>
        </w:rPr>
      </w:pPr>
    </w:p>
    <w:p w14:paraId="20A8F1A6" w14:textId="77777777" w:rsidR="00F77F76" w:rsidRPr="007B46C3" w:rsidRDefault="00F77F76" w:rsidP="00F77F76">
      <w:pPr>
        <w:pStyle w:val="a6"/>
        <w:ind w:left="945" w:hanging="709"/>
      </w:pPr>
      <w:r w:rsidRPr="007B46C3">
        <w:t>德國聯邦統計局</w:t>
      </w:r>
      <w:r w:rsidRPr="007B46C3">
        <w:t xml:space="preserve"> DESTATIS</w:t>
      </w:r>
    </w:p>
    <w:p w14:paraId="0C4B3A43" w14:textId="77777777" w:rsidR="00F77F76" w:rsidRPr="007B46C3" w:rsidRDefault="00F01FA0" w:rsidP="00F01FA0">
      <w:pPr>
        <w:ind w:firstLineChars="120" w:firstLine="283"/>
        <w:rPr>
          <w:rStyle w:val="af2"/>
          <w:color w:val="auto"/>
          <w:u w:val="none"/>
          <w:lang w:eastAsia="zh-TW"/>
        </w:rPr>
      </w:pPr>
      <w:r w:rsidRPr="007B46C3">
        <w:rPr>
          <w:szCs w:val="26"/>
          <w:lang w:val="zh-TW" w:eastAsia="zh-TW"/>
        </w:rPr>
        <w:t>https://www.destatis.de/EN/Home/_node.html</w:t>
      </w:r>
    </w:p>
    <w:p w14:paraId="3D06C9DC" w14:textId="77777777" w:rsidR="00931A95" w:rsidRPr="007B46C3" w:rsidRDefault="00931A95">
      <w:pPr>
        <w:widowControl/>
        <w:overflowPunct/>
        <w:autoSpaceDE/>
        <w:autoSpaceDN/>
        <w:ind w:firstLineChars="0" w:firstLine="0"/>
        <w:jc w:val="left"/>
        <w:rPr>
          <w:lang w:eastAsia="zh-TW"/>
        </w:rPr>
      </w:pPr>
      <w:r w:rsidRPr="007B46C3">
        <w:rPr>
          <w:lang w:eastAsia="zh-TW"/>
        </w:rPr>
        <w:br w:type="page"/>
      </w:r>
    </w:p>
    <w:p w14:paraId="487AD0E1" w14:textId="77777777" w:rsidR="00931A95" w:rsidRPr="007B46C3" w:rsidRDefault="00931A95" w:rsidP="00931A95">
      <w:pPr>
        <w:pStyle w:val="a3"/>
        <w:spacing w:before="514" w:afterLines="0" w:after="0"/>
        <w:rPr>
          <w:rFonts w:eastAsia="華康細圓體"/>
          <w:shd w:val="clear" w:color="auto" w:fill="FFFFFF"/>
        </w:rPr>
      </w:pPr>
      <w:bookmarkStart w:id="24" w:name="_Toc169601340"/>
      <w:bookmarkStart w:id="25" w:name="_Toc170169248"/>
      <w:bookmarkStart w:id="26" w:name="_Toc235790756"/>
      <w:r w:rsidRPr="007B46C3">
        <w:lastRenderedPageBreak/>
        <w:t>附錄六</w:t>
      </w:r>
      <w:r w:rsidRPr="007B46C3">
        <w:rPr>
          <w:rFonts w:hint="eastAsia"/>
        </w:rPr>
        <w:t xml:space="preserve">　我國與</w:t>
      </w:r>
      <w:r w:rsidRPr="007B46C3">
        <w:rPr>
          <w:rFonts w:hint="eastAsia"/>
          <w:lang w:eastAsia="zh-HK"/>
        </w:rPr>
        <w:t>德國</w:t>
      </w:r>
      <w:r w:rsidRPr="007B46C3">
        <w:rPr>
          <w:rFonts w:hint="eastAsia"/>
        </w:rPr>
        <w:t>簽訂投資促進合作協定</w:t>
      </w:r>
      <w:bookmarkEnd w:id="24"/>
      <w:bookmarkEnd w:id="25"/>
      <w:bookmarkEnd w:id="26"/>
    </w:p>
    <w:p w14:paraId="2AAC22B4" w14:textId="77777777" w:rsidR="00931A95" w:rsidRPr="007B46C3" w:rsidRDefault="00931A95" w:rsidP="00931A95">
      <w:pPr>
        <w:pStyle w:val="af9"/>
        <w:spacing w:before="257"/>
        <w:rPr>
          <w:noProof/>
        </w:rPr>
      </w:pPr>
      <w:r w:rsidRPr="007B46C3">
        <w:rPr>
          <w:rFonts w:hint="eastAsia"/>
          <w:noProof/>
        </w:rPr>
        <w:t>中德</w:t>
      </w:r>
      <w:r w:rsidR="000C6962" w:rsidRPr="007B46C3">
        <w:rPr>
          <w:rFonts w:hint="eastAsia"/>
          <w:noProof/>
        </w:rPr>
        <w:t>（</w:t>
      </w:r>
      <w:r w:rsidRPr="007B46C3">
        <w:rPr>
          <w:rFonts w:hint="eastAsia"/>
          <w:noProof/>
        </w:rPr>
        <w:t>萊因邦</w:t>
      </w:r>
      <w:r w:rsidR="000C6962" w:rsidRPr="007B46C3">
        <w:rPr>
          <w:rFonts w:hint="eastAsia"/>
          <w:noProof/>
        </w:rPr>
        <w:t>）</w:t>
      </w:r>
      <w:r w:rsidRPr="007B46C3">
        <w:rPr>
          <w:rFonts w:hint="eastAsia"/>
          <w:noProof/>
        </w:rPr>
        <w:t>投資促進合作協定</w:t>
      </w:r>
    </w:p>
    <w:p w14:paraId="28BC1A80" w14:textId="77777777" w:rsidR="00931A95" w:rsidRPr="007B46C3" w:rsidRDefault="00931A95" w:rsidP="00931A95">
      <w:pPr>
        <w:pStyle w:val="af7"/>
        <w:rPr>
          <w:noProof/>
        </w:rPr>
      </w:pPr>
      <w:r w:rsidRPr="007B46C3">
        <w:rPr>
          <w:rFonts w:hint="eastAsia"/>
          <w:noProof/>
        </w:rPr>
        <w:drawing>
          <wp:inline distT="0" distB="0" distL="0" distR="0" wp14:anchorId="19A58CB2" wp14:editId="7F1346ED">
            <wp:extent cx="5402580" cy="6393180"/>
            <wp:effectExtent l="0" t="0" r="7620" b="762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1德國-中德(萊因邦)投資促進合作協定_頁面_1.jpg"/>
                    <pic:cNvPicPr/>
                  </pic:nvPicPr>
                  <pic:blipFill rotWithShape="1">
                    <a:blip r:embed="rId40" cstate="print">
                      <a:extLst>
                        <a:ext uri="{28A0092B-C50C-407E-A947-70E740481C1C}">
                          <a14:useLocalDpi xmlns:a14="http://schemas.microsoft.com/office/drawing/2010/main" val="0"/>
                        </a:ext>
                      </a:extLst>
                    </a:blip>
                    <a:srcRect t="6980" b="9358"/>
                    <a:stretch/>
                  </pic:blipFill>
                  <pic:spPr bwMode="auto">
                    <a:xfrm>
                      <a:off x="0" y="0"/>
                      <a:ext cx="5400675" cy="6390926"/>
                    </a:xfrm>
                    <a:prstGeom prst="rect">
                      <a:avLst/>
                    </a:prstGeom>
                    <a:ln>
                      <a:noFill/>
                    </a:ln>
                    <a:extLst>
                      <a:ext uri="{53640926-AAD7-44D8-BBD7-CCE9431645EC}">
                        <a14:shadowObscured xmlns:a14="http://schemas.microsoft.com/office/drawing/2010/main"/>
                      </a:ext>
                    </a:extLst>
                  </pic:spPr>
                </pic:pic>
              </a:graphicData>
            </a:graphic>
          </wp:inline>
        </w:drawing>
      </w:r>
    </w:p>
    <w:p w14:paraId="53516270" w14:textId="77777777" w:rsidR="00F77F76" w:rsidRPr="007B46C3" w:rsidRDefault="00931A95" w:rsidP="00931A95">
      <w:pPr>
        <w:pStyle w:val="af7"/>
        <w:rPr>
          <w:lang w:val="de-DE"/>
        </w:rPr>
      </w:pPr>
      <w:r w:rsidRPr="007B46C3">
        <w:rPr>
          <w:rFonts w:hint="eastAsia"/>
          <w:noProof/>
        </w:rPr>
        <w:lastRenderedPageBreak/>
        <w:drawing>
          <wp:inline distT="0" distB="0" distL="0" distR="0" wp14:anchorId="7522A580" wp14:editId="4D340939">
            <wp:extent cx="5400675" cy="7639050"/>
            <wp:effectExtent l="0" t="0" r="9525"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1德國-中德(萊因邦)投資促進合作協定_頁面_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p>
    <w:p w14:paraId="743A3688" w14:textId="77777777" w:rsidR="00931A95" w:rsidRPr="007B46C3" w:rsidRDefault="00931A95">
      <w:pPr>
        <w:widowControl/>
        <w:overflowPunct/>
        <w:autoSpaceDE/>
        <w:autoSpaceDN/>
        <w:ind w:firstLineChars="0" w:firstLine="0"/>
        <w:jc w:val="left"/>
        <w:rPr>
          <w:kern w:val="0"/>
          <w:szCs w:val="20"/>
          <w:lang w:val="de-DE" w:eastAsia="zh-TW"/>
        </w:rPr>
      </w:pPr>
      <w:r w:rsidRPr="007B46C3">
        <w:rPr>
          <w:lang w:val="de-DE"/>
        </w:rPr>
        <w:br w:type="page"/>
      </w:r>
    </w:p>
    <w:p w14:paraId="784AE30F" w14:textId="77777777" w:rsidR="00931A95" w:rsidRPr="007B46C3" w:rsidRDefault="00931A95" w:rsidP="00931A95">
      <w:pPr>
        <w:pStyle w:val="af9"/>
        <w:spacing w:before="257"/>
        <w:rPr>
          <w:lang w:val="de-DE"/>
        </w:rPr>
      </w:pPr>
      <w:r w:rsidRPr="007B46C3">
        <w:rPr>
          <w:rFonts w:hint="eastAsia"/>
          <w:lang w:val="de-DE"/>
        </w:rPr>
        <w:lastRenderedPageBreak/>
        <w:t>中德</w:t>
      </w:r>
      <w:r w:rsidR="000C6962" w:rsidRPr="007B46C3">
        <w:rPr>
          <w:rFonts w:hint="eastAsia"/>
          <w:lang w:val="de-DE"/>
        </w:rPr>
        <w:t>（</w:t>
      </w:r>
      <w:r w:rsidRPr="007B46C3">
        <w:rPr>
          <w:rFonts w:hint="eastAsia"/>
          <w:lang w:val="de-DE"/>
        </w:rPr>
        <w:t>不萊梅邦</w:t>
      </w:r>
      <w:r w:rsidR="000C6962" w:rsidRPr="007B46C3">
        <w:rPr>
          <w:rFonts w:hint="eastAsia"/>
          <w:lang w:val="de-DE"/>
        </w:rPr>
        <w:t>）</w:t>
      </w:r>
      <w:r w:rsidRPr="007B46C3">
        <w:rPr>
          <w:rFonts w:hint="eastAsia"/>
          <w:lang w:val="de-DE"/>
        </w:rPr>
        <w:t>投資促進合作協定</w:t>
      </w:r>
    </w:p>
    <w:p w14:paraId="6BF5A6C4" w14:textId="77777777" w:rsidR="00931A95" w:rsidRPr="007B46C3" w:rsidRDefault="00931A95" w:rsidP="00931A95">
      <w:pPr>
        <w:pStyle w:val="af7"/>
        <w:rPr>
          <w:lang w:val="de-DE"/>
        </w:rPr>
      </w:pPr>
      <w:r w:rsidRPr="007B46C3">
        <w:rPr>
          <w:rFonts w:hint="eastAsia"/>
          <w:noProof/>
        </w:rPr>
        <w:drawing>
          <wp:inline distT="0" distB="0" distL="0" distR="0" wp14:anchorId="5B179231" wp14:editId="325040D0">
            <wp:extent cx="5400675" cy="7639050"/>
            <wp:effectExtent l="0" t="0" r="9525"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2德國-中德(不萊梅邦)投資促進合作協定_頁面_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r w:rsidRPr="007B46C3">
        <w:rPr>
          <w:rFonts w:hint="eastAsia"/>
          <w:noProof/>
        </w:rPr>
        <w:lastRenderedPageBreak/>
        <w:drawing>
          <wp:inline distT="0" distB="0" distL="0" distR="0" wp14:anchorId="7F31FF17" wp14:editId="3C1423CB">
            <wp:extent cx="5400675" cy="7639050"/>
            <wp:effectExtent l="0" t="0" r="9525"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2德國-中德(不萊梅邦)投資促進合作協定_頁面_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p>
    <w:p w14:paraId="4A0B91D5" w14:textId="77777777" w:rsidR="00931A95" w:rsidRPr="007B46C3" w:rsidRDefault="00931A95">
      <w:pPr>
        <w:widowControl/>
        <w:overflowPunct/>
        <w:autoSpaceDE/>
        <w:autoSpaceDN/>
        <w:ind w:firstLineChars="0" w:firstLine="0"/>
        <w:jc w:val="left"/>
        <w:rPr>
          <w:kern w:val="0"/>
          <w:szCs w:val="20"/>
          <w:lang w:val="de-DE" w:eastAsia="zh-TW"/>
        </w:rPr>
      </w:pPr>
      <w:r w:rsidRPr="007B46C3">
        <w:rPr>
          <w:lang w:val="de-DE"/>
        </w:rPr>
        <w:br w:type="page"/>
      </w:r>
    </w:p>
    <w:p w14:paraId="38E6701F" w14:textId="77777777" w:rsidR="00931A95" w:rsidRPr="007B46C3" w:rsidRDefault="00931A95" w:rsidP="00931A95">
      <w:pPr>
        <w:pStyle w:val="af9"/>
        <w:spacing w:before="257"/>
        <w:rPr>
          <w:lang w:val="de-DE"/>
        </w:rPr>
      </w:pPr>
      <w:r w:rsidRPr="007B46C3">
        <w:rPr>
          <w:rFonts w:hint="eastAsia"/>
          <w:lang w:val="de-DE"/>
        </w:rPr>
        <w:lastRenderedPageBreak/>
        <w:t>中德</w:t>
      </w:r>
      <w:r w:rsidR="000C6962" w:rsidRPr="007B46C3">
        <w:rPr>
          <w:rFonts w:hint="eastAsia"/>
          <w:lang w:val="de-DE"/>
        </w:rPr>
        <w:t>（</w:t>
      </w:r>
      <w:r w:rsidRPr="007B46C3">
        <w:rPr>
          <w:rFonts w:hint="eastAsia"/>
          <w:lang w:val="de-DE"/>
        </w:rPr>
        <w:t>漢堡市</w:t>
      </w:r>
      <w:r w:rsidR="000C6962" w:rsidRPr="007B46C3">
        <w:rPr>
          <w:rFonts w:hint="eastAsia"/>
          <w:lang w:val="de-DE"/>
        </w:rPr>
        <w:t>）</w:t>
      </w:r>
      <w:r w:rsidRPr="007B46C3">
        <w:rPr>
          <w:rFonts w:hint="eastAsia"/>
          <w:lang w:val="de-DE"/>
        </w:rPr>
        <w:t>投資促進合作協定</w:t>
      </w:r>
    </w:p>
    <w:p w14:paraId="7B6823A2" w14:textId="77777777" w:rsidR="00931A95" w:rsidRPr="007B46C3" w:rsidRDefault="00931A95" w:rsidP="00931A95">
      <w:pPr>
        <w:pStyle w:val="af7"/>
        <w:rPr>
          <w:lang w:val="de-DE"/>
        </w:rPr>
      </w:pPr>
      <w:r w:rsidRPr="007B46C3">
        <w:rPr>
          <w:rFonts w:hint="eastAsia"/>
          <w:noProof/>
        </w:rPr>
        <w:drawing>
          <wp:inline distT="0" distB="0" distL="0" distR="0" wp14:anchorId="75B5D14E" wp14:editId="5B2B81E3">
            <wp:extent cx="5400675" cy="7639050"/>
            <wp:effectExtent l="0" t="0" r="9525"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德國-中德(漢堡市)投資促進合作協定_頁面_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r w:rsidRPr="007B46C3">
        <w:rPr>
          <w:rFonts w:hint="eastAsia"/>
          <w:noProof/>
        </w:rPr>
        <w:lastRenderedPageBreak/>
        <w:drawing>
          <wp:inline distT="0" distB="0" distL="0" distR="0" wp14:anchorId="66D97E92" wp14:editId="40D9847A">
            <wp:extent cx="5400675" cy="7639050"/>
            <wp:effectExtent l="0" t="0" r="9525"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德國-中德(漢堡市)投資促進合作協定_頁面_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r w:rsidRPr="007B46C3">
        <w:rPr>
          <w:rFonts w:hint="eastAsia"/>
          <w:noProof/>
        </w:rPr>
        <w:lastRenderedPageBreak/>
        <w:drawing>
          <wp:inline distT="0" distB="0" distL="0" distR="0" wp14:anchorId="0ED3B54A" wp14:editId="6ADE91CD">
            <wp:extent cx="5400675" cy="7639050"/>
            <wp:effectExtent l="0" t="0" r="9525"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德國-中德(漢堡市)投資促進合作協定_頁面_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p>
    <w:p w14:paraId="652BFDE7" w14:textId="77777777" w:rsidR="00931A95" w:rsidRPr="007B46C3" w:rsidRDefault="00931A95">
      <w:pPr>
        <w:widowControl/>
        <w:overflowPunct/>
        <w:autoSpaceDE/>
        <w:autoSpaceDN/>
        <w:ind w:firstLineChars="0" w:firstLine="0"/>
        <w:jc w:val="left"/>
        <w:rPr>
          <w:kern w:val="0"/>
          <w:szCs w:val="20"/>
          <w:lang w:val="de-DE" w:eastAsia="zh-TW"/>
        </w:rPr>
      </w:pPr>
      <w:r w:rsidRPr="007B46C3">
        <w:rPr>
          <w:lang w:val="de-DE"/>
        </w:rPr>
        <w:br w:type="page"/>
      </w:r>
    </w:p>
    <w:p w14:paraId="63B87117" w14:textId="6A986C73" w:rsidR="00931A95" w:rsidRPr="007B46C3" w:rsidRDefault="00931A95" w:rsidP="00931A95">
      <w:pPr>
        <w:pStyle w:val="af9"/>
        <w:spacing w:before="257"/>
        <w:rPr>
          <w:lang w:val="de-DE"/>
        </w:rPr>
      </w:pPr>
      <w:r w:rsidRPr="007B46C3">
        <w:rPr>
          <w:rFonts w:hint="eastAsia"/>
          <w:lang w:val="de-DE"/>
        </w:rPr>
        <w:lastRenderedPageBreak/>
        <w:t>中德</w:t>
      </w:r>
      <w:r w:rsidR="000C6962" w:rsidRPr="007B46C3">
        <w:rPr>
          <w:rFonts w:hint="eastAsia"/>
          <w:lang w:val="de-DE"/>
        </w:rPr>
        <w:t>（</w:t>
      </w:r>
      <w:r w:rsidRPr="007B46C3">
        <w:rPr>
          <w:rFonts w:hint="eastAsia"/>
          <w:lang w:val="de-DE"/>
        </w:rPr>
        <w:t>巴登</w:t>
      </w:r>
      <w:r w:rsidR="00407D08" w:rsidRPr="007B46C3">
        <w:t>符</w:t>
      </w:r>
      <w:r w:rsidRPr="007B46C3">
        <w:rPr>
          <w:rFonts w:hint="eastAsia"/>
          <w:lang w:val="de-DE"/>
        </w:rPr>
        <w:t>騰堡邦</w:t>
      </w:r>
      <w:r w:rsidR="000C6962" w:rsidRPr="007B46C3">
        <w:rPr>
          <w:rFonts w:hint="eastAsia"/>
          <w:lang w:val="de-DE"/>
        </w:rPr>
        <w:t>）</w:t>
      </w:r>
      <w:r w:rsidRPr="007B46C3">
        <w:rPr>
          <w:rFonts w:hint="eastAsia"/>
          <w:lang w:val="de-DE"/>
        </w:rPr>
        <w:t>投資促進合作協定</w:t>
      </w:r>
    </w:p>
    <w:p w14:paraId="35D767F5" w14:textId="77777777" w:rsidR="00931A95" w:rsidRPr="007B46C3" w:rsidRDefault="00931A95" w:rsidP="00931A95">
      <w:pPr>
        <w:pStyle w:val="af7"/>
        <w:rPr>
          <w:lang w:val="de-DE"/>
        </w:rPr>
      </w:pPr>
      <w:r w:rsidRPr="007B46C3">
        <w:rPr>
          <w:rFonts w:hint="eastAsia"/>
          <w:noProof/>
        </w:rPr>
        <w:drawing>
          <wp:inline distT="0" distB="0" distL="0" distR="0" wp14:anchorId="57A05CB2" wp14:editId="3E10EB29">
            <wp:extent cx="5400675" cy="7639050"/>
            <wp:effectExtent l="0" t="0" r="9525"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4德國-中德(巴登玉騰堡邦)投資促進合作協定_頁面_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r w:rsidRPr="007B46C3">
        <w:rPr>
          <w:rFonts w:hint="eastAsia"/>
          <w:noProof/>
        </w:rPr>
        <w:lastRenderedPageBreak/>
        <w:drawing>
          <wp:inline distT="0" distB="0" distL="0" distR="0" wp14:anchorId="5076A7E0" wp14:editId="73130C3F">
            <wp:extent cx="5400675" cy="7639050"/>
            <wp:effectExtent l="0" t="0" r="9525"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4德國-中德(巴登玉騰堡邦)投資促進合作協定_頁面_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r w:rsidRPr="007B46C3">
        <w:rPr>
          <w:rFonts w:hint="eastAsia"/>
          <w:noProof/>
        </w:rPr>
        <w:lastRenderedPageBreak/>
        <w:drawing>
          <wp:inline distT="0" distB="0" distL="0" distR="0" wp14:anchorId="22AB95AD" wp14:editId="2B99D794">
            <wp:extent cx="5400675" cy="7639050"/>
            <wp:effectExtent l="0" t="0" r="9525" b="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4德國-中德(巴登玉騰堡邦)投資促進合作協定_頁面_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p>
    <w:p w14:paraId="23BBEB5C" w14:textId="77777777" w:rsidR="00931A95" w:rsidRPr="007B46C3" w:rsidRDefault="00931A95">
      <w:pPr>
        <w:widowControl/>
        <w:overflowPunct/>
        <w:autoSpaceDE/>
        <w:autoSpaceDN/>
        <w:ind w:firstLineChars="0" w:firstLine="0"/>
        <w:jc w:val="left"/>
        <w:rPr>
          <w:kern w:val="0"/>
          <w:szCs w:val="20"/>
          <w:lang w:val="de-DE" w:eastAsia="zh-TW"/>
        </w:rPr>
      </w:pPr>
      <w:r w:rsidRPr="007B46C3">
        <w:rPr>
          <w:lang w:val="de-DE"/>
        </w:rPr>
        <w:br w:type="page"/>
      </w:r>
    </w:p>
    <w:p w14:paraId="7B40FB97" w14:textId="77777777" w:rsidR="00931A95" w:rsidRPr="007B46C3" w:rsidRDefault="00931A95" w:rsidP="00931A95">
      <w:pPr>
        <w:pStyle w:val="af9"/>
        <w:spacing w:before="257"/>
        <w:rPr>
          <w:lang w:val="de-DE"/>
        </w:rPr>
      </w:pPr>
      <w:r w:rsidRPr="007B46C3">
        <w:rPr>
          <w:rFonts w:hint="eastAsia"/>
          <w:lang w:val="de-DE"/>
        </w:rPr>
        <w:lastRenderedPageBreak/>
        <w:t>中德</w:t>
      </w:r>
      <w:r w:rsidR="000C6962" w:rsidRPr="007B46C3">
        <w:rPr>
          <w:rFonts w:hint="eastAsia"/>
          <w:lang w:val="de-DE"/>
        </w:rPr>
        <w:t>（</w:t>
      </w:r>
      <w:r w:rsidRPr="007B46C3">
        <w:rPr>
          <w:rFonts w:hint="eastAsia"/>
          <w:lang w:val="de-DE"/>
        </w:rPr>
        <w:t>聯邦</w:t>
      </w:r>
      <w:r w:rsidR="000C6962" w:rsidRPr="007B46C3">
        <w:rPr>
          <w:rFonts w:hint="eastAsia"/>
          <w:lang w:val="de-DE"/>
        </w:rPr>
        <w:t>）</w:t>
      </w:r>
      <w:r w:rsidRPr="007B46C3">
        <w:rPr>
          <w:rFonts w:hint="eastAsia"/>
          <w:lang w:val="de-DE"/>
        </w:rPr>
        <w:t>投資促進合作協定</w:t>
      </w:r>
    </w:p>
    <w:p w14:paraId="0700C187" w14:textId="77777777" w:rsidR="00931A95" w:rsidRPr="007B46C3" w:rsidRDefault="00931A95" w:rsidP="00931A95">
      <w:pPr>
        <w:pStyle w:val="af7"/>
        <w:rPr>
          <w:lang w:val="de-DE"/>
        </w:rPr>
      </w:pPr>
      <w:r w:rsidRPr="007B46C3">
        <w:rPr>
          <w:rFonts w:hint="eastAsia"/>
          <w:noProof/>
        </w:rPr>
        <w:drawing>
          <wp:inline distT="0" distB="0" distL="0" distR="0" wp14:anchorId="54BB5493" wp14:editId="31A8719B">
            <wp:extent cx="5400675" cy="7639050"/>
            <wp:effectExtent l="0" t="0" r="9525"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5德國-中德(聯邦)投資促進合作協定_頁面_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r w:rsidRPr="007B46C3">
        <w:rPr>
          <w:rFonts w:hint="eastAsia"/>
          <w:noProof/>
        </w:rPr>
        <w:lastRenderedPageBreak/>
        <w:drawing>
          <wp:inline distT="0" distB="0" distL="0" distR="0" wp14:anchorId="786F1083" wp14:editId="57D95744">
            <wp:extent cx="5400675" cy="7639050"/>
            <wp:effectExtent l="0" t="0" r="9525" b="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5德國-中德(聯邦)投資促進合作協定_頁面_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r w:rsidRPr="007B46C3">
        <w:rPr>
          <w:rFonts w:hint="eastAsia"/>
          <w:noProof/>
        </w:rPr>
        <w:lastRenderedPageBreak/>
        <w:drawing>
          <wp:inline distT="0" distB="0" distL="0" distR="0" wp14:anchorId="38AB36D6" wp14:editId="1B638EAE">
            <wp:extent cx="5400675" cy="7639050"/>
            <wp:effectExtent l="0" t="0" r="9525" b="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5德國-中德(聯邦)投資促進合作協定_頁面_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00675" cy="7639050"/>
                    </a:xfrm>
                    <a:prstGeom prst="rect">
                      <a:avLst/>
                    </a:prstGeom>
                  </pic:spPr>
                </pic:pic>
              </a:graphicData>
            </a:graphic>
          </wp:inline>
        </w:drawing>
      </w:r>
    </w:p>
    <w:p w14:paraId="430CFA49" w14:textId="77777777" w:rsidR="00931A95" w:rsidRPr="007B46C3" w:rsidRDefault="00931A95">
      <w:pPr>
        <w:widowControl/>
        <w:overflowPunct/>
        <w:autoSpaceDE/>
        <w:autoSpaceDN/>
        <w:ind w:firstLineChars="0" w:firstLine="0"/>
        <w:jc w:val="left"/>
        <w:rPr>
          <w:lang w:eastAsia="zh-TW"/>
        </w:rPr>
      </w:pPr>
    </w:p>
    <w:p w14:paraId="63EA9CBB" w14:textId="77777777" w:rsidR="00934F09" w:rsidRPr="007B46C3" w:rsidRDefault="00934F09">
      <w:pPr>
        <w:widowControl/>
        <w:overflowPunct/>
        <w:autoSpaceDE/>
        <w:autoSpaceDN/>
        <w:ind w:firstLineChars="0" w:firstLine="0"/>
        <w:jc w:val="left"/>
        <w:rPr>
          <w:lang w:eastAsia="zh-TW"/>
        </w:rPr>
      </w:pPr>
    </w:p>
    <w:p w14:paraId="3A8BA673" w14:textId="77777777" w:rsidR="00CB23A8" w:rsidRPr="007B46C3" w:rsidRDefault="00CB23A8" w:rsidP="00F77F76">
      <w:pPr>
        <w:ind w:firstLine="472"/>
        <w:rPr>
          <w:lang w:eastAsia="zh-TW"/>
        </w:rPr>
        <w:sectPr w:rsidR="00CB23A8" w:rsidRPr="007B46C3" w:rsidSect="008E5075">
          <w:headerReference w:type="default" r:id="rId53"/>
          <w:pgSz w:w="11907" w:h="16840" w:code="9"/>
          <w:pgMar w:top="2268" w:right="1701" w:bottom="1701" w:left="1701" w:header="1134" w:footer="851" w:gutter="0"/>
          <w:cols w:space="425"/>
          <w:docGrid w:type="linesAndChars" w:linePitch="514" w:charSpace="-774"/>
        </w:sectPr>
      </w:pPr>
    </w:p>
    <w:p w14:paraId="1A7D4E90" w14:textId="77777777" w:rsidR="00931A95" w:rsidRPr="007B46C3" w:rsidRDefault="00931A95" w:rsidP="00F77F76">
      <w:pPr>
        <w:ind w:firstLine="472"/>
        <w:rPr>
          <w:lang w:eastAsia="zh-TW"/>
        </w:rPr>
      </w:pPr>
    </w:p>
    <w:p w14:paraId="543BBA69" w14:textId="5C255543" w:rsidR="001B634B" w:rsidRPr="007B46C3" w:rsidRDefault="008E6811" w:rsidP="00F17BDB">
      <w:pPr>
        <w:ind w:firstLine="472"/>
        <w:rPr>
          <w:lang w:eastAsia="zh-TW"/>
        </w:rPr>
      </w:pPr>
      <w:r w:rsidRPr="007B46C3">
        <w:rPr>
          <w:lang w:eastAsia="zh-TW"/>
        </w:rPr>
        <w:br w:type="page"/>
      </w:r>
      <w:r w:rsidR="00000E4D" w:rsidRPr="007B46C3">
        <w:rPr>
          <w:noProof/>
          <w:lang w:eastAsia="zh-TW"/>
        </w:rPr>
        <w:lastRenderedPageBreak/>
        <mc:AlternateContent>
          <mc:Choice Requires="wps">
            <w:drawing>
              <wp:anchor distT="0" distB="0" distL="114300" distR="114300" simplePos="0" relativeHeight="251651584" behindDoc="0" locked="0" layoutInCell="1" allowOverlap="1" wp14:anchorId="2C405F44" wp14:editId="3C937557">
                <wp:simplePos x="0" y="0"/>
                <wp:positionH relativeFrom="column">
                  <wp:posOffset>-297180</wp:posOffset>
                </wp:positionH>
                <wp:positionV relativeFrom="paragraph">
                  <wp:posOffset>6746875</wp:posOffset>
                </wp:positionV>
                <wp:extent cx="6069330" cy="1662430"/>
                <wp:effectExtent l="0" t="0" r="0" b="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66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D743B" w14:textId="77777777" w:rsidR="00AD0CCD" w:rsidRPr="004B4040" w:rsidRDefault="00AD0CCD" w:rsidP="0036388B">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ED0DB92" w14:textId="77777777" w:rsidR="00AD0CCD" w:rsidRPr="004B4040" w:rsidRDefault="00AD0CCD" w:rsidP="0036388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4D84253D" w14:textId="77777777" w:rsidR="00AD0CCD" w:rsidRPr="004B4040" w:rsidRDefault="00AD0CCD" w:rsidP="0036388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1956DA6" w14:textId="77777777" w:rsidR="00AD0CCD" w:rsidRPr="004B4040" w:rsidRDefault="00AD0CCD" w:rsidP="0036388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C9C6700" w14:textId="77777777" w:rsidR="00AD0CCD" w:rsidRPr="004B4040" w:rsidRDefault="00AD0CCD" w:rsidP="0036388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72841D7" w14:textId="77777777" w:rsidR="00AD0CCD" w:rsidRPr="004B4040" w:rsidRDefault="00AD0CCD" w:rsidP="0036388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3E72C2F3" w14:textId="77777777" w:rsidR="00AD0CCD" w:rsidRDefault="00AD0CCD" w:rsidP="00412321">
                            <w:pPr>
                              <w:snapToGrid w:val="0"/>
                              <w:ind w:firstLineChars="0" w:firstLine="0"/>
                              <w:rPr>
                                <w:rFonts w:ascii="華康中黑體(P)" w:eastAsia="華康中黑體(P)" w:hAnsi="Arial" w:cs="Arial"/>
                                <w:sz w:val="20"/>
                                <w:szCs w:val="20"/>
                              </w:rPr>
                            </w:pPr>
                          </w:p>
                          <w:p w14:paraId="53ADC90E" w14:textId="77777777" w:rsidR="00AD0CCD" w:rsidRPr="004B4040" w:rsidRDefault="00AD0CCD" w:rsidP="0041232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05F44" id="文字方塊 2" o:spid="_x0000_s1080" type="#_x0000_t202" style="position:absolute;left:0;text-align:left;margin-left:-23.4pt;margin-top:531.25pt;width:477.9pt;height:130.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" filled="f" stroked="f">
                <v:textbox>
                  <w:txbxContent>
                    <w:p w14:paraId="442D743B" w14:textId="77777777" w:rsidR="00AD0CCD" w:rsidRPr="004B4040" w:rsidRDefault="00AD0CCD" w:rsidP="0036388B">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ED0DB92" w14:textId="77777777" w:rsidR="00AD0CCD" w:rsidRPr="004B4040" w:rsidRDefault="00AD0CCD" w:rsidP="0036388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4D84253D" w14:textId="77777777" w:rsidR="00AD0CCD" w:rsidRPr="004B4040" w:rsidRDefault="00AD0CCD" w:rsidP="0036388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1956DA6" w14:textId="77777777" w:rsidR="00AD0CCD" w:rsidRPr="004B4040" w:rsidRDefault="00AD0CCD" w:rsidP="0036388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C9C6700" w14:textId="77777777" w:rsidR="00AD0CCD" w:rsidRPr="004B4040" w:rsidRDefault="00AD0CCD" w:rsidP="0036388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72841D7" w14:textId="77777777" w:rsidR="00AD0CCD" w:rsidRPr="004B4040" w:rsidRDefault="00AD0CCD" w:rsidP="0036388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3E72C2F3" w14:textId="77777777" w:rsidR="00AD0CCD" w:rsidRDefault="00AD0CCD" w:rsidP="00412321">
                      <w:pPr>
                        <w:snapToGrid w:val="0"/>
                        <w:ind w:firstLineChars="0" w:firstLine="0"/>
                        <w:rPr>
                          <w:rFonts w:ascii="華康中黑體(P)" w:eastAsia="華康中黑體(P)" w:hAnsi="Arial" w:cs="Arial"/>
                          <w:sz w:val="20"/>
                          <w:szCs w:val="20"/>
                        </w:rPr>
                      </w:pPr>
                    </w:p>
                    <w:p w14:paraId="53ADC90E" w14:textId="77777777" w:rsidR="00AD0CCD" w:rsidRPr="004B4040" w:rsidRDefault="00AD0CCD" w:rsidP="00412321">
                      <w:pPr>
                        <w:snapToGrid w:val="0"/>
                        <w:ind w:firstLineChars="0" w:firstLine="0"/>
                        <w:rPr>
                          <w:rFonts w:ascii="華康中黑體(P)" w:eastAsia="華康中黑體(P)" w:hAnsi="Arial" w:cs="Arial"/>
                          <w:sz w:val="20"/>
                          <w:szCs w:val="20"/>
                        </w:rPr>
                      </w:pPr>
                    </w:p>
                  </w:txbxContent>
                </v:textbox>
              </v:shape>
            </w:pict>
          </mc:Fallback>
        </mc:AlternateContent>
      </w:r>
      <w:r w:rsidR="00C256F2" w:rsidRPr="007B46C3">
        <w:rPr>
          <w:noProof/>
          <w:lang w:eastAsia="zh-TW"/>
        </w:rPr>
        <w:drawing>
          <wp:anchor distT="0" distB="0" distL="114300" distR="114300" simplePos="0" relativeHeight="251650560" behindDoc="1" locked="0" layoutInCell="1" allowOverlap="1" wp14:anchorId="040BB355" wp14:editId="4FEB65D2">
            <wp:simplePos x="0" y="0"/>
            <wp:positionH relativeFrom="column">
              <wp:posOffset>-1108710</wp:posOffset>
            </wp:positionH>
            <wp:positionV relativeFrom="paragraph">
              <wp:posOffset>-2005965</wp:posOffset>
            </wp:positionV>
            <wp:extent cx="7620000" cy="11335385"/>
            <wp:effectExtent l="0" t="0" r="0" b="0"/>
            <wp:wrapNone/>
            <wp:docPr id="36" name="圖片 61" descr="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1" descr="描述: 103-19印尼-18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B634B" w:rsidRPr="007B46C3" w:rsidSect="008E5075">
      <w:headerReference w:type="default" r:id="rId55"/>
      <w:footerReference w:type="default" r:id="rId56"/>
      <w:pgSz w:w="11907" w:h="16840"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801F0" w14:textId="77777777" w:rsidR="00B70ED2" w:rsidRDefault="00B70ED2" w:rsidP="008E5082">
      <w:pPr>
        <w:ind w:firstLine="480"/>
      </w:pPr>
      <w:r>
        <w:separator/>
      </w:r>
    </w:p>
  </w:endnote>
  <w:endnote w:type="continuationSeparator" w:id="0">
    <w:p w14:paraId="2BCB2873" w14:textId="77777777" w:rsidR="00B70ED2" w:rsidRDefault="00B70ED2"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微軟正黑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微軟正黑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Kaiti TC">
    <w:altName w:val="Times New Roman"/>
    <w:charset w:val="00"/>
    <w:family w:val="auto"/>
    <w:pitch w:val="variable"/>
  </w:font>
  <w:font w:name="Arial Unicode MS">
    <w:altName w:val="Malgun Gothic Semilight"/>
    <w:panose1 w:val="020B0604020202020204"/>
    <w:charset w:val="88"/>
    <w:family w:val="swiss"/>
    <w:pitch w:val="variable"/>
    <w:sig w:usb0="00000000"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altName w:val="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微軟正黑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DF6E" w14:textId="77777777" w:rsidR="00AD0CCD" w:rsidRPr="00DF4A7F" w:rsidRDefault="00AD0CCD" w:rsidP="00DF4A7F">
    <w:pPr>
      <w:pStyle w:val="a9"/>
      <w:rPr>
        <w:rStyle w:val="a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D91F" w14:textId="77777777" w:rsidR="00AD0CCD" w:rsidRPr="00B22DE6" w:rsidRDefault="00AD0CCD" w:rsidP="00B22DE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8BB5" w14:textId="77777777" w:rsidR="00AD0CCD" w:rsidRDefault="00AD0CCD" w:rsidP="00DF4A7F">
    <w:pPr>
      <w:pStyle w:val="a9"/>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49AE" w14:textId="77777777" w:rsidR="00AD0CCD" w:rsidRPr="00DF4A7F" w:rsidRDefault="00AD0CCD" w:rsidP="00DF4A7F">
    <w:pPr>
      <w:pStyle w:val="a9"/>
      <w:rPr>
        <w:rStyle w:val="a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6E98" w14:textId="77777777" w:rsidR="00AD0CCD" w:rsidRPr="00B22DE6" w:rsidRDefault="00AD0CCD" w:rsidP="00B22DE6">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E335" w14:textId="77777777" w:rsidR="00AD0CCD" w:rsidRDefault="00AD0CCD" w:rsidP="00DF4A7F">
    <w:pPr>
      <w:pStyle w:val="a9"/>
      <w:ind w:firstLine="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8CB26" w14:textId="77777777" w:rsidR="00AD0CCD" w:rsidRPr="003E0BC3" w:rsidRDefault="00AD0CCD" w:rsidP="001B7CB9">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3558F6">
      <w:rPr>
        <w:rFonts w:ascii="Footlight MT Light" w:hAnsi="Footlight MT Light"/>
        <w:i/>
        <w:iCs/>
        <w:noProof/>
        <w:sz w:val="32"/>
        <w:szCs w:val="32"/>
        <w:lang w:eastAsia="zh-TW" w:bidi="hi-IN"/>
      </w:rPr>
      <w:t>118</w:t>
    </w:r>
    <w:r w:rsidRPr="003E0BC3">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A2AE" w14:textId="77777777" w:rsidR="00AD0CCD" w:rsidRPr="003E0BC3" w:rsidRDefault="00AD0CCD" w:rsidP="001B7CB9">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3558F6">
      <w:rPr>
        <w:rFonts w:ascii="Footlight MT Light" w:hAnsi="Footlight MT Light"/>
        <w:i/>
        <w:iCs/>
        <w:noProof/>
        <w:sz w:val="32"/>
        <w:szCs w:val="32"/>
        <w:lang w:eastAsia="zh-TW"/>
      </w:rPr>
      <w:t>115</w:t>
    </w:r>
    <w:r w:rsidRPr="003E0BC3">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781C" w14:textId="77777777" w:rsidR="00934F09" w:rsidRPr="003E0BC3" w:rsidRDefault="00934F09" w:rsidP="001B7CB9">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23AC" w14:textId="77777777" w:rsidR="00B70ED2" w:rsidRDefault="00B70ED2" w:rsidP="008E5082">
      <w:pPr>
        <w:ind w:firstLine="480"/>
      </w:pPr>
      <w:r>
        <w:separator/>
      </w:r>
    </w:p>
  </w:footnote>
  <w:footnote w:type="continuationSeparator" w:id="0">
    <w:p w14:paraId="6E23224F" w14:textId="77777777" w:rsidR="00B70ED2" w:rsidRDefault="00B70ED2"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3DD5" w14:textId="77777777" w:rsidR="00AD0CCD" w:rsidRDefault="00AD0CCD" w:rsidP="00DF4A7F">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B8CF" w14:textId="77777777" w:rsidR="00AD0CCD" w:rsidRDefault="00AD0CCD" w:rsidP="00AD0CCD">
    <w:pPr>
      <w:snapToGrid w:val="0"/>
      <w:ind w:left="6000" w:right="120" w:firstLine="64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77184" behindDoc="1" locked="0" layoutInCell="1" allowOverlap="1" wp14:anchorId="15FD23D4" wp14:editId="2B543D5B">
              <wp:simplePos x="0" y="0"/>
              <wp:positionH relativeFrom="column">
                <wp:posOffset>3081020</wp:posOffset>
              </wp:positionH>
              <wp:positionV relativeFrom="paragraph">
                <wp:posOffset>35560</wp:posOffset>
              </wp:positionV>
              <wp:extent cx="2340610" cy="114300"/>
              <wp:effectExtent l="4445" t="0" r="0" b="3175"/>
              <wp:wrapNone/>
              <wp:docPr id="27" name="Rectangle 118"/>
              <wp:cNvGraphicFramePr/>
              <a:graphic xmlns:a="http://schemas.openxmlformats.org/drawingml/2006/main">
                <a:graphicData uri="http://schemas.microsoft.com/office/word/2010/wordprocessingShape">
                  <wps:wsp>
                    <wps:cNvSpPr/>
                    <wps:spPr>
                      <a:xfrm>
                        <a:off x="0" y="0"/>
                        <a:ext cx="234000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8DE3A49" id="Rectangle 118" o:spid="_x0000_s1026" style="position:absolute;margin-left:242.6pt;margin-top:2.8pt;width:184.3pt;height:9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78208" behindDoc="1" locked="0" layoutInCell="1" allowOverlap="1" wp14:anchorId="59C28E85" wp14:editId="17E26294">
              <wp:simplePos x="0" y="0"/>
              <wp:positionH relativeFrom="column">
                <wp:posOffset>3133090</wp:posOffset>
              </wp:positionH>
              <wp:positionV relativeFrom="paragraph">
                <wp:posOffset>-50165</wp:posOffset>
              </wp:positionV>
              <wp:extent cx="2259330" cy="173355"/>
              <wp:effectExtent l="0" t="0" r="0" b="4445"/>
              <wp:wrapNone/>
              <wp:docPr id="43" name="Text Box 119"/>
              <wp:cNvGraphicFramePr/>
              <a:graphic xmlns:a="http://schemas.openxmlformats.org/drawingml/2006/main">
                <a:graphicData uri="http://schemas.microsoft.com/office/word/2010/wordprocessingShape">
                  <wps:wsp>
                    <wps:cNvSpPr/>
                    <wps:spPr>
                      <a:xfrm>
                        <a:off x="0" y="0"/>
                        <a:ext cx="225864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15FA96BD" w14:textId="77777777" w:rsidR="00AD0CCD" w:rsidRPr="0005024C" w:rsidRDefault="00AD0CCD" w:rsidP="00AD0CCD">
                          <w:pPr>
                            <w:snapToGrid w:val="0"/>
                            <w:ind w:firstLineChars="0" w:firstLine="0"/>
                            <w:jc w:val="distribute"/>
                            <w:rPr>
                              <w:rFonts w:ascii="華康超黑體" w:eastAsia="華康超黑體"/>
                              <w:lang w:eastAsia="zh-TW"/>
                            </w:rPr>
                          </w:pPr>
                          <w:r w:rsidRPr="0005024C">
                            <w:rPr>
                              <w:rFonts w:ascii="華康超黑體" w:eastAsia="華康超黑體"/>
                              <w:lang w:eastAsia="zh-TW"/>
                            </w:rPr>
                            <w:t>外商在當地經營現況及投資機會</w:t>
                          </w:r>
                        </w:p>
                      </w:txbxContent>
                    </wps:txbx>
                    <wps:bodyPr lIns="0" tIns="0" rIns="0" bIns="0">
                      <a:spAutoFit/>
                    </wps:bodyPr>
                  </wps:wsp>
                </a:graphicData>
              </a:graphic>
            </wp:anchor>
          </w:drawing>
        </mc:Choice>
        <mc:Fallback>
          <w:pict>
            <v:rect w14:anchorId="59C28E85" id="Text Box 119" o:spid="_x0000_s1084" style="position:absolute;left:0;text-align:left;margin-left:246.7pt;margin-top:-3.95pt;width:177.9pt;height:13.65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" filled="f" stroked="f">
              <v:textbox style="mso-fit-shape-to-text:t" inset="0,0,0,0">
                <w:txbxContent>
                  <w:p w14:paraId="15FA96BD" w14:textId="77777777" w:rsidR="00AD0CCD" w:rsidRPr="0005024C" w:rsidRDefault="00AD0CCD" w:rsidP="00AD0CCD">
                    <w:pPr>
                      <w:snapToGrid w:val="0"/>
                      <w:ind w:firstLineChars="0" w:firstLine="0"/>
                      <w:jc w:val="distribute"/>
                      <w:rPr>
                        <w:rFonts w:ascii="華康超黑體" w:eastAsia="華康超黑體"/>
                        <w:lang w:eastAsia="zh-TW"/>
                      </w:rPr>
                    </w:pPr>
                    <w:r w:rsidRPr="0005024C">
                      <w:rPr>
                        <w:rFonts w:ascii="華康超黑體" w:eastAsia="華康超黑體"/>
                        <w:lang w:eastAsia="zh-TW"/>
                      </w:rPr>
                      <w:t>外商在當地經營現況及投資機會</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79232" behindDoc="1" locked="0" layoutInCell="1" allowOverlap="1" wp14:anchorId="62EC8E92" wp14:editId="282669D5">
              <wp:simplePos x="0" y="0"/>
              <wp:positionH relativeFrom="column">
                <wp:posOffset>-13335</wp:posOffset>
              </wp:positionH>
              <wp:positionV relativeFrom="paragraph">
                <wp:posOffset>-78740</wp:posOffset>
              </wp:positionV>
              <wp:extent cx="3091180" cy="339090"/>
              <wp:effectExtent l="5715" t="35560" r="8890" b="35560"/>
              <wp:wrapNone/>
              <wp:docPr id="44" name="Freeform 120"/>
              <wp:cNvGraphicFramePr/>
              <a:graphic xmlns:a="http://schemas.openxmlformats.org/drawingml/2006/main">
                <a:graphicData uri="http://schemas.microsoft.com/office/word/2010/wordprocessingShape">
                  <wps:wsp>
                    <wps:cNvSpPr/>
                    <wps:spPr>
                      <a:xfrm>
                        <a:off x="0" y="0"/>
                        <a:ext cx="3090600" cy="338400"/>
                      </a:xfrm>
                      <a:custGeom>
                        <a:avLst/>
                        <a:gdLst/>
                        <a:ahLst/>
                        <a:cxnLst/>
                        <a:rect l="l" t="t"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801062E" id="Freeform 120" o:spid="_x0000_s1026" style="position:absolute;margin-left:-1.05pt;margin-top:-6.2pt;width:243.4pt;height:26.7pt;z-index:-251637248;visibility:visible;mso-wrap-style:square;mso-wrap-distance-left:9pt;mso-wrap-distance-top:0;mso-wrap-distance-right:9pt;mso-wrap-distance-bottom:0;mso-position-horizontal:absolute;mso-position-horizontal-relative:text;mso-position-vertical:absolute;mso-position-vertical-relative:text;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" path="m,262r2731,4l2841,96r83,382l3028,82r118,280l3222,r96,533l3381,157r124,253l3643,34r56,232l4867,269e" filled="f" strokeweight=".26mm">
              <v:path arrowok="t"/>
            </v:shape>
          </w:pict>
        </mc:Fallback>
      </mc:AlternateContent>
    </w:r>
  </w:p>
  <w:p w14:paraId="2456AA01" w14:textId="77777777" w:rsidR="00AD0CCD" w:rsidRPr="00AD0CCD" w:rsidRDefault="00AD0CCD" w:rsidP="00AD0CCD">
    <w:pPr>
      <w:pStyle w:val="a7"/>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ACC0" w14:textId="77777777" w:rsidR="00AD0CCD" w:rsidRPr="00562D64" w:rsidRDefault="00AD0CC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4112" behindDoc="1" locked="0" layoutInCell="1" allowOverlap="1" wp14:anchorId="5CE8E1A8" wp14:editId="6D25D2EE">
              <wp:simplePos x="0" y="0"/>
              <wp:positionH relativeFrom="column">
                <wp:posOffset>3769360</wp:posOffset>
              </wp:positionH>
              <wp:positionV relativeFrom="paragraph">
                <wp:posOffset>-50165</wp:posOffset>
              </wp:positionV>
              <wp:extent cx="1590040" cy="198120"/>
              <wp:effectExtent l="0" t="0" r="10160" b="11430"/>
              <wp:wrapNone/>
              <wp:docPr id="3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25439" w14:textId="77777777" w:rsidR="00AD0CCD" w:rsidRPr="000C2131" w:rsidRDefault="00AD0CCD" w:rsidP="00257DF7">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E8E1A8" id="_x0000_t202" coordsize="21600,21600" o:spt="202" path="m,l,21600r21600,l21600,xe">
              <v:stroke joinstyle="miter"/>
              <v:path gradientshapeok="t" o:connecttype="rect"/>
            </v:shapetype>
            <v:shape id="_x0000_s1085" type="#_x0000_t202" style="position:absolute;left:0;text-align:left;margin-left:296.8pt;margin-top:-3.95pt;width:125.2pt;height:15.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3DC25439" w14:textId="77777777" w:rsidR="00AD0CCD" w:rsidRPr="000C2131" w:rsidRDefault="00AD0CCD" w:rsidP="00257DF7">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75136" behindDoc="1" locked="0" layoutInCell="1" allowOverlap="1" wp14:anchorId="5F19D9B0" wp14:editId="7DC11E0F">
              <wp:simplePos x="0" y="0"/>
              <wp:positionH relativeFrom="column">
                <wp:posOffset>-1270</wp:posOffset>
              </wp:positionH>
              <wp:positionV relativeFrom="paragraph">
                <wp:posOffset>-78740</wp:posOffset>
              </wp:positionV>
              <wp:extent cx="3707130" cy="338455"/>
              <wp:effectExtent l="0" t="0" r="26670" b="23495"/>
              <wp:wrapNone/>
              <wp:docPr id="38"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B1A86C" id="Freeform 87"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3088" behindDoc="1" locked="0" layoutInCell="1" allowOverlap="1" wp14:anchorId="74AB1F94" wp14:editId="63E773D0">
              <wp:simplePos x="0" y="0"/>
              <wp:positionH relativeFrom="column">
                <wp:posOffset>3709670</wp:posOffset>
              </wp:positionH>
              <wp:positionV relativeFrom="paragraph">
                <wp:posOffset>35560</wp:posOffset>
              </wp:positionV>
              <wp:extent cx="1714500" cy="113665"/>
              <wp:effectExtent l="0" t="0" r="0" b="635"/>
              <wp:wrapNone/>
              <wp:docPr id="39"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366BF" id="Rectangle 85" o:spid="_x0000_s1026" style="position:absolute;margin-left:292.1pt;margin-top:2.8pt;width:135pt;height:8.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61A9" w14:textId="77777777" w:rsidR="00AD0CCD" w:rsidRPr="00562D64" w:rsidRDefault="00AD0CC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944" behindDoc="1" locked="0" layoutInCell="1" allowOverlap="1" wp14:anchorId="26B6BE51" wp14:editId="4BAFE525">
              <wp:simplePos x="0" y="0"/>
              <wp:positionH relativeFrom="column">
                <wp:posOffset>3769360</wp:posOffset>
              </wp:positionH>
              <wp:positionV relativeFrom="paragraph">
                <wp:posOffset>-50165</wp:posOffset>
              </wp:positionV>
              <wp:extent cx="1590040" cy="198120"/>
              <wp:effectExtent l="0" t="0" r="10160" b="11430"/>
              <wp:wrapNone/>
              <wp:docPr id="1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051A1" w14:textId="77777777" w:rsidR="00AD0CCD" w:rsidRPr="000C2131" w:rsidRDefault="00AD0CC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B6BE51" id="_x0000_t202" coordsize="21600,21600" o:spt="202" path="m,l,21600r21600,l21600,xe">
              <v:stroke joinstyle="miter"/>
              <v:path gradientshapeok="t" o:connecttype="rect"/>
            </v:shapetype>
            <v:shape id="Text Box 104" o:spid="_x0000_s1086"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3DD051A1" w14:textId="77777777" w:rsidR="00AD0CCD" w:rsidRPr="000C2131" w:rsidRDefault="00AD0CC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35F68D5D" wp14:editId="4E9A0938">
              <wp:simplePos x="0" y="0"/>
              <wp:positionH relativeFrom="column">
                <wp:posOffset>-1270</wp:posOffset>
              </wp:positionH>
              <wp:positionV relativeFrom="paragraph">
                <wp:posOffset>-78740</wp:posOffset>
              </wp:positionV>
              <wp:extent cx="3707130" cy="338455"/>
              <wp:effectExtent l="0" t="0" r="26670" b="23495"/>
              <wp:wrapNone/>
              <wp:docPr id="17"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812C90" id="Freeform 10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06607A6C" wp14:editId="3E4522E1">
              <wp:simplePos x="0" y="0"/>
              <wp:positionH relativeFrom="column">
                <wp:posOffset>3709670</wp:posOffset>
              </wp:positionH>
              <wp:positionV relativeFrom="paragraph">
                <wp:posOffset>35560</wp:posOffset>
              </wp:positionV>
              <wp:extent cx="1714500" cy="113665"/>
              <wp:effectExtent l="0" t="0" r="0" b="635"/>
              <wp:wrapNone/>
              <wp:docPr id="1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84554" id="Rectangle 103"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6D59" w14:textId="77777777" w:rsidR="00AD0CCD" w:rsidRPr="00562D64" w:rsidRDefault="00AD0CC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7728" behindDoc="1" locked="0" layoutInCell="1" allowOverlap="1" wp14:anchorId="73515B61" wp14:editId="132B91DA">
              <wp:simplePos x="0" y="0"/>
              <wp:positionH relativeFrom="column">
                <wp:posOffset>3769360</wp:posOffset>
              </wp:positionH>
              <wp:positionV relativeFrom="paragraph">
                <wp:posOffset>-50165</wp:posOffset>
              </wp:positionV>
              <wp:extent cx="1590040" cy="198120"/>
              <wp:effectExtent l="0" t="0" r="10160" b="11430"/>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9A8B6" w14:textId="77777777" w:rsidR="00AD0CCD" w:rsidRPr="000C2131" w:rsidRDefault="00AD0CC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515B61" id="_x0000_t202" coordsize="21600,21600" o:spt="202" path="m,l,21600r21600,l21600,xe">
              <v:stroke joinstyle="miter"/>
              <v:path gradientshapeok="t" o:connecttype="rect"/>
            </v:shapetype>
            <v:shape id="Text Box 89" o:spid="_x0000_s1087"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38E9A8B6" w14:textId="77777777" w:rsidR="00AD0CCD" w:rsidRPr="000C2131" w:rsidRDefault="00AD0CC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0987042F" wp14:editId="1BB82417">
              <wp:simplePos x="0" y="0"/>
              <wp:positionH relativeFrom="column">
                <wp:posOffset>-1270</wp:posOffset>
              </wp:positionH>
              <wp:positionV relativeFrom="paragraph">
                <wp:posOffset>-78740</wp:posOffset>
              </wp:positionV>
              <wp:extent cx="3707130" cy="338455"/>
              <wp:effectExtent l="0" t="0" r="26670" b="23495"/>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E7D6A9" id="Freeform 9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024D55DC" wp14:editId="6BE381AE">
              <wp:simplePos x="0" y="0"/>
              <wp:positionH relativeFrom="column">
                <wp:posOffset>3709670</wp:posOffset>
              </wp:positionH>
              <wp:positionV relativeFrom="paragraph">
                <wp:posOffset>35560</wp:posOffset>
              </wp:positionV>
              <wp:extent cx="1714500" cy="113665"/>
              <wp:effectExtent l="0" t="0" r="0" b="63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B2D9A" id="Rectangle 88"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00C3" w14:textId="77777777" w:rsidR="00AD0CCD" w:rsidRPr="00562D64" w:rsidRDefault="00AD0CC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800" behindDoc="1" locked="0" layoutInCell="1" allowOverlap="1" wp14:anchorId="7BE64250" wp14:editId="4B8AE7D4">
              <wp:simplePos x="0" y="0"/>
              <wp:positionH relativeFrom="column">
                <wp:posOffset>3769360</wp:posOffset>
              </wp:positionH>
              <wp:positionV relativeFrom="paragraph">
                <wp:posOffset>-50165</wp:posOffset>
              </wp:positionV>
              <wp:extent cx="1590040" cy="198120"/>
              <wp:effectExtent l="0" t="0" r="10160" b="11430"/>
              <wp:wrapNone/>
              <wp:docPr id="1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2088" w14:textId="77777777" w:rsidR="00AD0CCD" w:rsidRPr="000C2131" w:rsidRDefault="00AD0CCD" w:rsidP="002E5CA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E64250" id="_x0000_t202" coordsize="21600,21600" o:spt="202" path="m,l,21600r21600,l21600,xe">
              <v:stroke joinstyle="miter"/>
              <v:path gradientshapeok="t" o:connecttype="rect"/>
            </v:shapetype>
            <v:shape id="Text Box 92" o:spid="_x0000_s1088"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77852088" w14:textId="77777777" w:rsidR="00AD0CCD" w:rsidRPr="000C2131" w:rsidRDefault="00AD0CCD" w:rsidP="002E5CA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2AEC9818" wp14:editId="51938FA8">
              <wp:simplePos x="0" y="0"/>
              <wp:positionH relativeFrom="column">
                <wp:posOffset>-1270</wp:posOffset>
              </wp:positionH>
              <wp:positionV relativeFrom="paragraph">
                <wp:posOffset>-78740</wp:posOffset>
              </wp:positionV>
              <wp:extent cx="3707130" cy="338455"/>
              <wp:effectExtent l="0" t="0" r="26670" b="23495"/>
              <wp:wrapNone/>
              <wp:docPr id="11"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EA9A5B" id="Freeform 9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24FB100D" wp14:editId="4EA38B67">
              <wp:simplePos x="0" y="0"/>
              <wp:positionH relativeFrom="column">
                <wp:posOffset>3709670</wp:posOffset>
              </wp:positionH>
              <wp:positionV relativeFrom="paragraph">
                <wp:posOffset>35560</wp:posOffset>
              </wp:positionV>
              <wp:extent cx="1714500" cy="113665"/>
              <wp:effectExtent l="0" t="0" r="0" b="635"/>
              <wp:wrapNone/>
              <wp:docPr id="1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26BAF" id="Rectangle 91"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AD12" w14:textId="77777777" w:rsidR="00AD0CCD" w:rsidRPr="00562D64" w:rsidRDefault="00AD0CC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0016" behindDoc="1" locked="0" layoutInCell="1" allowOverlap="1" wp14:anchorId="182AE43E" wp14:editId="4082E9C0">
              <wp:simplePos x="0" y="0"/>
              <wp:positionH relativeFrom="column">
                <wp:posOffset>3769360</wp:posOffset>
              </wp:positionH>
              <wp:positionV relativeFrom="paragraph">
                <wp:posOffset>-50165</wp:posOffset>
              </wp:positionV>
              <wp:extent cx="1590040" cy="198120"/>
              <wp:effectExtent l="0" t="0" r="10160" b="11430"/>
              <wp:wrapNone/>
              <wp:docPr id="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A8935" w14:textId="77777777" w:rsidR="00AD0CCD" w:rsidRPr="000C2131" w:rsidRDefault="00AD0CC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2AE43E" id="_x0000_t202" coordsize="21600,21600" o:spt="202" path="m,l,21600r21600,l21600,xe">
              <v:stroke joinstyle="miter"/>
              <v:path gradientshapeok="t" o:connecttype="rect"/>
            </v:shapetype>
            <v:shape id="Text Box 107" o:spid="_x0000_s1089"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6B5A8935" w14:textId="77777777" w:rsidR="00AD0CCD" w:rsidRPr="000C2131" w:rsidRDefault="00AD0CC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794E52AC" wp14:editId="4CC68E37">
              <wp:simplePos x="0" y="0"/>
              <wp:positionH relativeFrom="column">
                <wp:posOffset>-1270</wp:posOffset>
              </wp:positionH>
              <wp:positionV relativeFrom="paragraph">
                <wp:posOffset>-78740</wp:posOffset>
              </wp:positionV>
              <wp:extent cx="3707130" cy="338455"/>
              <wp:effectExtent l="0" t="0" r="26670" b="23495"/>
              <wp:wrapNone/>
              <wp:docPr id="8"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1FE6B5" id="Freeform 10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8992" behindDoc="1" locked="0" layoutInCell="1" allowOverlap="1" wp14:anchorId="784AA5E0" wp14:editId="62CA70AB">
              <wp:simplePos x="0" y="0"/>
              <wp:positionH relativeFrom="column">
                <wp:posOffset>3709670</wp:posOffset>
              </wp:positionH>
              <wp:positionV relativeFrom="paragraph">
                <wp:posOffset>35560</wp:posOffset>
              </wp:positionV>
              <wp:extent cx="1714500" cy="113665"/>
              <wp:effectExtent l="0" t="0" r="0" b="635"/>
              <wp:wrapNone/>
              <wp:docPr id="7"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74416" id="Rectangle 106"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EBD7" w14:textId="77777777" w:rsidR="00AD0CCD" w:rsidRPr="00562D64" w:rsidRDefault="00AD0CC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3872" behindDoc="1" locked="0" layoutInCell="1" allowOverlap="1" wp14:anchorId="62A00232" wp14:editId="2F81336C">
              <wp:simplePos x="0" y="0"/>
              <wp:positionH relativeFrom="column">
                <wp:posOffset>3769360</wp:posOffset>
              </wp:positionH>
              <wp:positionV relativeFrom="paragraph">
                <wp:posOffset>-50165</wp:posOffset>
              </wp:positionV>
              <wp:extent cx="1590040" cy="198120"/>
              <wp:effectExtent l="0" t="0" r="10160" b="1143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E976B" w14:textId="77777777" w:rsidR="00AD0CCD" w:rsidRPr="000C2131" w:rsidRDefault="00AD0CCD"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A00232" id="_x0000_t202" coordsize="21600,21600" o:spt="202" path="m,l,21600r21600,l21600,xe">
              <v:stroke joinstyle="miter"/>
              <v:path gradientshapeok="t" o:connecttype="rect"/>
            </v:shapetype>
            <v:shape id="Text Box 95" o:spid="_x0000_s1090"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65CE976B" w14:textId="77777777" w:rsidR="00AD0CCD" w:rsidRPr="000C2131" w:rsidRDefault="00AD0CCD"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0A9E885C" wp14:editId="7EE1E7E4">
              <wp:simplePos x="0" y="0"/>
              <wp:positionH relativeFrom="column">
                <wp:posOffset>-1270</wp:posOffset>
              </wp:positionH>
              <wp:positionV relativeFrom="paragraph">
                <wp:posOffset>-78740</wp:posOffset>
              </wp:positionV>
              <wp:extent cx="3707130" cy="338455"/>
              <wp:effectExtent l="0" t="0" r="26670" b="23495"/>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3C9A10" id="Freeform 9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2848" behindDoc="1" locked="0" layoutInCell="1" allowOverlap="1" wp14:anchorId="3B8A180E" wp14:editId="3BC99F16">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8FD80" id="Rectangle 94"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7086" w14:textId="77777777" w:rsidR="00CB23A8" w:rsidRPr="00562D64" w:rsidRDefault="00CB23A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2304" behindDoc="1" locked="0" layoutInCell="1" allowOverlap="1" wp14:anchorId="73F24AC1" wp14:editId="312ACC5E">
              <wp:simplePos x="0" y="0"/>
              <wp:positionH relativeFrom="column">
                <wp:posOffset>3769360</wp:posOffset>
              </wp:positionH>
              <wp:positionV relativeFrom="paragraph">
                <wp:posOffset>-50165</wp:posOffset>
              </wp:positionV>
              <wp:extent cx="1590040" cy="198120"/>
              <wp:effectExtent l="0" t="0" r="10160" b="11430"/>
              <wp:wrapNone/>
              <wp:docPr id="9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43916" w14:textId="77777777" w:rsidR="00CB23A8" w:rsidRPr="000C2131" w:rsidRDefault="00CB23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F24AC1" id="_x0000_t202" coordsize="21600,21600" o:spt="202" path="m,l,21600r21600,l21600,xe">
              <v:stroke joinstyle="miter"/>
              <v:path gradientshapeok="t" o:connecttype="rect"/>
            </v:shapetype>
            <v:shape id="_x0000_s1091" type="#_x0000_t202" style="position:absolute;left:0;text-align:left;margin-left:296.8pt;margin-top:-3.95pt;width:125.2pt;height:15.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5F543916" w14:textId="77777777" w:rsidR="00CB23A8" w:rsidRPr="000C2131" w:rsidRDefault="00CB23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83328" behindDoc="1" locked="0" layoutInCell="1" allowOverlap="1" wp14:anchorId="51EF0E89" wp14:editId="5B0D762F">
              <wp:simplePos x="0" y="0"/>
              <wp:positionH relativeFrom="column">
                <wp:posOffset>-1270</wp:posOffset>
              </wp:positionH>
              <wp:positionV relativeFrom="paragraph">
                <wp:posOffset>-78740</wp:posOffset>
              </wp:positionV>
              <wp:extent cx="3707130" cy="338455"/>
              <wp:effectExtent l="0" t="0" r="26670" b="23495"/>
              <wp:wrapNone/>
              <wp:docPr id="100"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B7FA12" id="Freeform 96"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1280" behindDoc="1" locked="0" layoutInCell="1" allowOverlap="1" wp14:anchorId="2E7BCFCD" wp14:editId="5EDFC66F">
              <wp:simplePos x="0" y="0"/>
              <wp:positionH relativeFrom="column">
                <wp:posOffset>3709670</wp:posOffset>
              </wp:positionH>
              <wp:positionV relativeFrom="paragraph">
                <wp:posOffset>35560</wp:posOffset>
              </wp:positionV>
              <wp:extent cx="1714500" cy="113665"/>
              <wp:effectExtent l="0" t="0" r="0" b="635"/>
              <wp:wrapNone/>
              <wp:docPr id="118"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8BBBF" id="Rectangle 94" o:spid="_x0000_s1026" style="position:absolute;margin-left:292.1pt;margin-top:2.8pt;width:135pt;height:8.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7D02" w14:textId="77777777" w:rsidR="00CB23A8" w:rsidRPr="00562D64" w:rsidRDefault="00CB23A8"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984D" w14:textId="77777777" w:rsidR="00AD0CCD" w:rsidRDefault="00AD0CCD" w:rsidP="00DF4A7F">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3F51" w14:textId="77777777" w:rsidR="00AD0CCD" w:rsidRDefault="00AD0CCD" w:rsidP="00DF4A7F">
    <w:pPr>
      <w:pStyle w:val="a7"/>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19F5" w14:textId="77777777" w:rsidR="00AD0CCD" w:rsidRDefault="00AD0CCD" w:rsidP="00DF4A7F">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D33F4" w14:textId="77777777" w:rsidR="00AD0CCD" w:rsidRDefault="00AD0CCD" w:rsidP="00DF4A7F">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9B5D" w14:textId="77777777" w:rsidR="00AD0CCD" w:rsidRDefault="00AD0CCD" w:rsidP="00DF4A7F">
    <w:pPr>
      <w:pStyle w:val="a7"/>
      <w:ind w:firstLine="4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A9D3" w14:textId="77777777" w:rsidR="00AD0CCD" w:rsidRPr="006B5364" w:rsidRDefault="00AD0CCD" w:rsidP="008E5082">
    <w:pPr>
      <w:pStyle w:val="a7"/>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642368" behindDoc="1" locked="0" layoutInCell="1" allowOverlap="1" wp14:anchorId="0BBEB25D" wp14:editId="2DCD483E">
              <wp:simplePos x="0" y="0"/>
              <wp:positionH relativeFrom="column">
                <wp:posOffset>72390</wp:posOffset>
              </wp:positionH>
              <wp:positionV relativeFrom="paragraph">
                <wp:posOffset>-95885</wp:posOffset>
              </wp:positionV>
              <wp:extent cx="1515110" cy="264160"/>
              <wp:effectExtent l="0" t="0" r="8890" b="254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91FCB" w14:textId="77777777" w:rsidR="00AD0CCD" w:rsidRPr="000C2131" w:rsidRDefault="00AD0CCD" w:rsidP="00AF677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德國</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BEB25D" id="_x0000_t202" coordsize="21600,21600" o:spt="202" path="m,l,21600r21600,l21600,xe">
              <v:stroke joinstyle="miter"/>
              <v:path gradientshapeok="t" o:connecttype="rect"/>
            </v:shapetype>
            <v:shape id="Text Box 33" o:spid="_x0000_s1081" type="#_x0000_t202" style="position:absolute;left:0;text-align:left;margin-left:5.7pt;margin-top:-7.55pt;width:119.3pt;height:20.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" filled="f" stroked="f">
              <v:textbox style="mso-fit-shape-to-text:t" inset="0,0,0,0">
                <w:txbxContent>
                  <w:p w14:paraId="31591FCB" w14:textId="77777777" w:rsidR="00AD0CCD" w:rsidRPr="000C2131" w:rsidRDefault="00AD0CCD" w:rsidP="00AF677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德國</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41344" behindDoc="1" locked="0" layoutInCell="1" allowOverlap="1" wp14:anchorId="37593DAD" wp14:editId="759FF6CD">
              <wp:simplePos x="0" y="0"/>
              <wp:positionH relativeFrom="column">
                <wp:posOffset>-22860</wp:posOffset>
              </wp:positionH>
              <wp:positionV relativeFrom="paragraph">
                <wp:posOffset>35560</wp:posOffset>
              </wp:positionV>
              <wp:extent cx="1714500" cy="113665"/>
              <wp:effectExtent l="0" t="0" r="0" b="63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52C20" id="Rectangle 32" o:spid="_x0000_s1026" style="position:absolute;margin-left:-1.8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43392" behindDoc="1" locked="0" layoutInCell="1" allowOverlap="1" wp14:anchorId="14CC1854" wp14:editId="74CDF9BF">
              <wp:simplePos x="0" y="0"/>
              <wp:positionH relativeFrom="column">
                <wp:posOffset>1693545</wp:posOffset>
              </wp:positionH>
              <wp:positionV relativeFrom="paragraph">
                <wp:posOffset>-78740</wp:posOffset>
              </wp:positionV>
              <wp:extent cx="3718560" cy="338455"/>
              <wp:effectExtent l="0" t="0" r="15240" b="23495"/>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A12BB7" id="Freeform 3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1D8E" w14:textId="77777777" w:rsidR="00AD0CCD" w:rsidRPr="00562D64" w:rsidRDefault="00AD0CC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440" behindDoc="1" locked="0" layoutInCell="1" allowOverlap="1" wp14:anchorId="1CF30D2C" wp14:editId="334D2355">
              <wp:simplePos x="0" y="0"/>
              <wp:positionH relativeFrom="column">
                <wp:posOffset>3769360</wp:posOffset>
              </wp:positionH>
              <wp:positionV relativeFrom="paragraph">
                <wp:posOffset>-50165</wp:posOffset>
              </wp:positionV>
              <wp:extent cx="1590040" cy="198120"/>
              <wp:effectExtent l="0" t="0" r="10160" b="1143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9271F" w14:textId="77777777" w:rsidR="00AD0CCD" w:rsidRPr="000C2131" w:rsidRDefault="00AD0CC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F30D2C" id="_x0000_t202" coordsize="21600,21600" o:spt="202" path="m,l,21600r21600,l21600,xe">
              <v:stroke joinstyle="miter"/>
              <v:path gradientshapeok="t" o:connecttype="rect"/>
            </v:shapetype>
            <v:shape id="Text Box 67" o:spid="_x0000_s1082"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0D89271F" w14:textId="77777777" w:rsidR="00AD0CCD" w:rsidRPr="000C2131" w:rsidRDefault="00AD0CC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6464" behindDoc="1" locked="0" layoutInCell="1" allowOverlap="1" wp14:anchorId="31513F42" wp14:editId="14F4967A">
              <wp:simplePos x="0" y="0"/>
              <wp:positionH relativeFrom="column">
                <wp:posOffset>-1270</wp:posOffset>
              </wp:positionH>
              <wp:positionV relativeFrom="paragraph">
                <wp:posOffset>-78740</wp:posOffset>
              </wp:positionV>
              <wp:extent cx="3707130" cy="338455"/>
              <wp:effectExtent l="0" t="0" r="26670" b="23495"/>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CB123C" id="Freeform 6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063D9573" wp14:editId="039B0910">
              <wp:simplePos x="0" y="0"/>
              <wp:positionH relativeFrom="column">
                <wp:posOffset>3709670</wp:posOffset>
              </wp:positionH>
              <wp:positionV relativeFrom="paragraph">
                <wp:posOffset>35560</wp:posOffset>
              </wp:positionV>
              <wp:extent cx="1714500" cy="113665"/>
              <wp:effectExtent l="0" t="0" r="0" b="63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B2B87" id="Rectangle 6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9830" w14:textId="77777777" w:rsidR="00AD0CCD" w:rsidRPr="00562D64" w:rsidRDefault="00AD0CC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656" behindDoc="1" locked="0" layoutInCell="1" allowOverlap="1" wp14:anchorId="22DF3A06" wp14:editId="68C1B53E">
              <wp:simplePos x="0" y="0"/>
              <wp:positionH relativeFrom="column">
                <wp:posOffset>3769360</wp:posOffset>
              </wp:positionH>
              <wp:positionV relativeFrom="paragraph">
                <wp:posOffset>-50165</wp:posOffset>
              </wp:positionV>
              <wp:extent cx="1590040" cy="198120"/>
              <wp:effectExtent l="0" t="0" r="10160" b="11430"/>
              <wp:wrapNone/>
              <wp:docPr id="2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CA6A5" w14:textId="77777777" w:rsidR="00AD0CCD" w:rsidRPr="000C2131" w:rsidRDefault="00AD0CCD" w:rsidP="00257DF7">
                          <w:pPr>
                            <w:snapToGrid w:val="0"/>
                            <w:ind w:firstLineChars="0" w:firstLine="0"/>
                            <w:jc w:val="distribute"/>
                            <w:rPr>
                              <w:rFonts w:ascii="華康超黑體" w:eastAsia="華康超黑體"/>
                              <w:noProof/>
                              <w:sz w:val="32"/>
                              <w:szCs w:val="32"/>
                            </w:rPr>
                          </w:pPr>
                          <w:r w:rsidRPr="00AD0CCD">
                            <w:rPr>
                              <w:rFonts w:ascii="華康超黑體" w:eastAsia="華康超黑體"/>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DF3A06" id="_x0000_t202" coordsize="21600,21600" o:spt="202" path="m,l,21600r21600,l21600,xe">
              <v:stroke joinstyle="miter"/>
              <v:path gradientshapeok="t" o:connecttype="rect"/>
            </v:shapetype>
            <v:shape id="Text Box 86" o:spid="_x0000_s1083"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00CCA6A5" w14:textId="77777777" w:rsidR="00AD0CCD" w:rsidRPr="000C2131" w:rsidRDefault="00AD0CCD" w:rsidP="00257DF7">
                    <w:pPr>
                      <w:snapToGrid w:val="0"/>
                      <w:ind w:firstLineChars="0" w:firstLine="0"/>
                      <w:jc w:val="distribute"/>
                      <w:rPr>
                        <w:rFonts w:ascii="華康超黑體" w:eastAsia="華康超黑體"/>
                        <w:noProof/>
                        <w:sz w:val="32"/>
                        <w:szCs w:val="32"/>
                      </w:rPr>
                    </w:pPr>
                    <w:r w:rsidRPr="00AD0CCD">
                      <w:rPr>
                        <w:rFonts w:ascii="華康超黑體" w:eastAsia="華康超黑體"/>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6A530D26" wp14:editId="0F2C4DCA">
              <wp:simplePos x="0" y="0"/>
              <wp:positionH relativeFrom="column">
                <wp:posOffset>-1270</wp:posOffset>
              </wp:positionH>
              <wp:positionV relativeFrom="paragraph">
                <wp:posOffset>-78740</wp:posOffset>
              </wp:positionV>
              <wp:extent cx="3707130" cy="338455"/>
              <wp:effectExtent l="0" t="0" r="26670" b="23495"/>
              <wp:wrapNone/>
              <wp:docPr id="20"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F23576" id="Freeform 8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31B0EFD6" wp14:editId="6BEDBA15">
              <wp:simplePos x="0" y="0"/>
              <wp:positionH relativeFrom="column">
                <wp:posOffset>3709670</wp:posOffset>
              </wp:positionH>
              <wp:positionV relativeFrom="paragraph">
                <wp:posOffset>35560</wp:posOffset>
              </wp:positionV>
              <wp:extent cx="1714500" cy="113665"/>
              <wp:effectExtent l="0" t="0" r="0" b="635"/>
              <wp:wrapNone/>
              <wp:docPr id="19"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A2CE0" id="Rectangle 85"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2pt;height:17.25pt" o:bullet="t">
        <v:imagedata r:id="rId1" o:title=""/>
      </v:shape>
    </w:pict>
  </w:numPicBullet>
  <w:abstractNum w:abstractNumId="0" w15:restartNumberingAfterBreak="0">
    <w:nsid w:val="01512887"/>
    <w:multiLevelType w:val="multilevel"/>
    <w:tmpl w:val="DD709FFA"/>
    <w:lvl w:ilvl="0">
      <w:start w:val="1"/>
      <w:numFmt w:val="decimal"/>
      <w:lvlText w:val="%1、"/>
      <w:lvlJc w:val="left"/>
      <w:pPr>
        <w:ind w:left="1432" w:hanging="360"/>
      </w:pPr>
      <w:rPr>
        <w:rFonts w:hint="default"/>
      </w:rPr>
    </w:lvl>
    <w:lvl w:ilvl="1">
      <w:start w:val="1"/>
      <w:numFmt w:val="ideographTraditional"/>
      <w:lvlText w:val="%2、"/>
      <w:lvlJc w:val="left"/>
      <w:pPr>
        <w:ind w:left="2032" w:hanging="480"/>
      </w:pPr>
    </w:lvl>
    <w:lvl w:ilvl="2">
      <w:start w:val="1"/>
      <w:numFmt w:val="lowerRoman"/>
      <w:lvlText w:val="%3."/>
      <w:lvlJc w:val="right"/>
      <w:pPr>
        <w:ind w:left="2512" w:hanging="480"/>
      </w:pPr>
    </w:lvl>
    <w:lvl w:ilvl="3">
      <w:start w:val="1"/>
      <w:numFmt w:val="decimal"/>
      <w:lvlText w:val="%4."/>
      <w:lvlJc w:val="left"/>
      <w:pPr>
        <w:ind w:left="2992" w:hanging="480"/>
      </w:pPr>
    </w:lvl>
    <w:lvl w:ilvl="4">
      <w:start w:val="1"/>
      <w:numFmt w:val="ideographTraditional"/>
      <w:lvlText w:val="%5、"/>
      <w:lvlJc w:val="left"/>
      <w:pPr>
        <w:ind w:left="3472" w:hanging="480"/>
      </w:pPr>
    </w:lvl>
    <w:lvl w:ilvl="5">
      <w:start w:val="1"/>
      <w:numFmt w:val="lowerRoman"/>
      <w:lvlText w:val="%6."/>
      <w:lvlJc w:val="right"/>
      <w:pPr>
        <w:ind w:left="3952" w:hanging="480"/>
      </w:pPr>
    </w:lvl>
    <w:lvl w:ilvl="6">
      <w:start w:val="1"/>
      <w:numFmt w:val="decimal"/>
      <w:lvlText w:val="%7."/>
      <w:lvlJc w:val="left"/>
      <w:pPr>
        <w:ind w:left="4432" w:hanging="480"/>
      </w:pPr>
    </w:lvl>
    <w:lvl w:ilvl="7">
      <w:start w:val="1"/>
      <w:numFmt w:val="ideographTraditional"/>
      <w:lvlText w:val="%8、"/>
      <w:lvlJc w:val="left"/>
      <w:pPr>
        <w:ind w:left="4912" w:hanging="480"/>
      </w:pPr>
    </w:lvl>
    <w:lvl w:ilvl="8">
      <w:start w:val="1"/>
      <w:numFmt w:val="lowerRoman"/>
      <w:lvlText w:val="%9."/>
      <w:lvlJc w:val="right"/>
      <w:pPr>
        <w:ind w:left="5392" w:hanging="480"/>
      </w:pPr>
    </w:lvl>
  </w:abstractNum>
  <w:abstractNum w:abstractNumId="1"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2B32CE9"/>
    <w:multiLevelType w:val="multilevel"/>
    <w:tmpl w:val="48F07174"/>
    <w:lvl w:ilvl="0">
      <w:start w:val="1"/>
      <w:numFmt w:val="taiwaneseCountingThousand"/>
      <w:lvlText w:val="(%1)"/>
      <w:lvlJc w:val="left"/>
      <w:pPr>
        <w:ind w:left="952" w:hanging="480"/>
      </w:p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3" w15:restartNumberingAfterBreak="0">
    <w:nsid w:val="08EF58BD"/>
    <w:multiLevelType w:val="hybridMultilevel"/>
    <w:tmpl w:val="5E16F150"/>
    <w:lvl w:ilvl="0" w:tplc="0409000F">
      <w:start w:val="1"/>
      <w:numFmt w:val="decimal"/>
      <w:lvlText w:val="%1."/>
      <w:lvlJc w:val="left"/>
      <w:pPr>
        <w:ind w:left="1802" w:hanging="480"/>
      </w:p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4"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0A65221"/>
    <w:multiLevelType w:val="multilevel"/>
    <w:tmpl w:val="19484D90"/>
    <w:lvl w:ilvl="0">
      <w:start w:val="1"/>
      <w:numFmt w:val="taiwaneseCountingThousand"/>
      <w:lvlText w:val="（%1）"/>
      <w:lvlJc w:val="left"/>
      <w:pPr>
        <w:ind w:left="952" w:hanging="480"/>
      </w:pPr>
      <w:rPr>
        <w:rFonts w:hint="eastAsia"/>
      </w:r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6"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23C21FF"/>
    <w:multiLevelType w:val="hybridMultilevel"/>
    <w:tmpl w:val="7A302658"/>
    <w:lvl w:ilvl="0" w:tplc="8FE4908E">
      <w:start w:val="1"/>
      <w:numFmt w:val="taiwaneseCountingThousand"/>
      <w:lvlText w:val="(%1)"/>
      <w:lvlJc w:val="left"/>
      <w:pPr>
        <w:tabs>
          <w:tab w:val="num" w:pos="510"/>
        </w:tabs>
        <w:ind w:left="510" w:hanging="510"/>
      </w:pPr>
    </w:lvl>
    <w:lvl w:ilvl="1" w:tplc="041CE616">
      <w:start w:val="1"/>
      <w:numFmt w:val="decimal"/>
      <w:lvlText w:val="%2."/>
      <w:lvlJc w:val="left"/>
      <w:pPr>
        <w:tabs>
          <w:tab w:val="num" w:pos="851"/>
        </w:tabs>
        <w:ind w:left="510" w:firstLine="0"/>
      </w:pPr>
    </w:lvl>
    <w:lvl w:ilvl="2" w:tplc="D7042EB0">
      <w:start w:val="1"/>
      <w:numFmt w:val="decimal"/>
      <w:lvlText w:val="（%3）"/>
      <w:lvlJc w:val="left"/>
      <w:pPr>
        <w:tabs>
          <w:tab w:val="num" w:pos="180"/>
        </w:tabs>
        <w:ind w:left="1260" w:hanging="72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5805302"/>
    <w:multiLevelType w:val="hybridMultilevel"/>
    <w:tmpl w:val="57FA6728"/>
    <w:lvl w:ilvl="0" w:tplc="2E062388">
      <w:start w:val="1"/>
      <w:numFmt w:val="decimalFullWidth"/>
      <w:lvlText w:val="%1、"/>
      <w:lvlJc w:val="left"/>
      <w:pPr>
        <w:ind w:left="1802" w:hanging="480"/>
      </w:pPr>
      <w:rPr>
        <w:rFonts w:hint="default"/>
        <w:lang w:eastAsia="zh-TW"/>
      </w:r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10" w15:restartNumberingAfterBreak="0">
    <w:nsid w:val="2AA41814"/>
    <w:multiLevelType w:val="hybridMultilevel"/>
    <w:tmpl w:val="442230A0"/>
    <w:lvl w:ilvl="0" w:tplc="2E062388">
      <w:start w:val="1"/>
      <w:numFmt w:val="decimalFullWidth"/>
      <w:lvlText w:val="%1、"/>
      <w:lvlJc w:val="left"/>
      <w:pPr>
        <w:ind w:left="1472" w:hanging="48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1" w15:restartNumberingAfterBreak="0">
    <w:nsid w:val="2BD12A38"/>
    <w:multiLevelType w:val="hybridMultilevel"/>
    <w:tmpl w:val="1C6A50B4"/>
    <w:lvl w:ilvl="0" w:tplc="8F8C94D2">
      <w:start w:val="1"/>
      <w:numFmt w:val="bullet"/>
      <w:lvlText w:val=""/>
      <w:lvlJc w:val="left"/>
      <w:pPr>
        <w:ind w:left="2892" w:hanging="480"/>
      </w:pPr>
      <w:rPr>
        <w:rFonts w:ascii="Wingdings" w:hAnsi="Wingdings" w:hint="default"/>
        <w:lang w:eastAsia="zh-TW"/>
      </w:rPr>
    </w:lvl>
    <w:lvl w:ilvl="1" w:tplc="04090003" w:tentative="1">
      <w:start w:val="1"/>
      <w:numFmt w:val="bullet"/>
      <w:lvlText w:val=""/>
      <w:lvlJc w:val="left"/>
      <w:pPr>
        <w:ind w:left="3372" w:hanging="480"/>
      </w:pPr>
      <w:rPr>
        <w:rFonts w:ascii="Wingdings" w:hAnsi="Wingdings" w:hint="default"/>
      </w:rPr>
    </w:lvl>
    <w:lvl w:ilvl="2" w:tplc="04090005" w:tentative="1">
      <w:start w:val="1"/>
      <w:numFmt w:val="bullet"/>
      <w:lvlText w:val=""/>
      <w:lvlJc w:val="left"/>
      <w:pPr>
        <w:ind w:left="3852" w:hanging="480"/>
      </w:pPr>
      <w:rPr>
        <w:rFonts w:ascii="Wingdings" w:hAnsi="Wingdings" w:hint="default"/>
      </w:rPr>
    </w:lvl>
    <w:lvl w:ilvl="3" w:tplc="04090001" w:tentative="1">
      <w:start w:val="1"/>
      <w:numFmt w:val="bullet"/>
      <w:lvlText w:val=""/>
      <w:lvlJc w:val="left"/>
      <w:pPr>
        <w:ind w:left="4332" w:hanging="480"/>
      </w:pPr>
      <w:rPr>
        <w:rFonts w:ascii="Wingdings" w:hAnsi="Wingdings" w:hint="default"/>
      </w:rPr>
    </w:lvl>
    <w:lvl w:ilvl="4" w:tplc="04090003" w:tentative="1">
      <w:start w:val="1"/>
      <w:numFmt w:val="bullet"/>
      <w:lvlText w:val=""/>
      <w:lvlJc w:val="left"/>
      <w:pPr>
        <w:ind w:left="4812" w:hanging="480"/>
      </w:pPr>
      <w:rPr>
        <w:rFonts w:ascii="Wingdings" w:hAnsi="Wingdings" w:hint="default"/>
      </w:rPr>
    </w:lvl>
    <w:lvl w:ilvl="5" w:tplc="04090005" w:tentative="1">
      <w:start w:val="1"/>
      <w:numFmt w:val="bullet"/>
      <w:lvlText w:val=""/>
      <w:lvlJc w:val="left"/>
      <w:pPr>
        <w:ind w:left="5292" w:hanging="480"/>
      </w:pPr>
      <w:rPr>
        <w:rFonts w:ascii="Wingdings" w:hAnsi="Wingdings" w:hint="default"/>
      </w:rPr>
    </w:lvl>
    <w:lvl w:ilvl="6" w:tplc="04090001" w:tentative="1">
      <w:start w:val="1"/>
      <w:numFmt w:val="bullet"/>
      <w:lvlText w:val=""/>
      <w:lvlJc w:val="left"/>
      <w:pPr>
        <w:ind w:left="5772" w:hanging="480"/>
      </w:pPr>
      <w:rPr>
        <w:rFonts w:ascii="Wingdings" w:hAnsi="Wingdings" w:hint="default"/>
      </w:rPr>
    </w:lvl>
    <w:lvl w:ilvl="7" w:tplc="04090003" w:tentative="1">
      <w:start w:val="1"/>
      <w:numFmt w:val="bullet"/>
      <w:lvlText w:val=""/>
      <w:lvlJc w:val="left"/>
      <w:pPr>
        <w:ind w:left="6252" w:hanging="480"/>
      </w:pPr>
      <w:rPr>
        <w:rFonts w:ascii="Wingdings" w:hAnsi="Wingdings" w:hint="default"/>
      </w:rPr>
    </w:lvl>
    <w:lvl w:ilvl="8" w:tplc="04090005" w:tentative="1">
      <w:start w:val="1"/>
      <w:numFmt w:val="bullet"/>
      <w:lvlText w:val=""/>
      <w:lvlJc w:val="left"/>
      <w:pPr>
        <w:ind w:left="6732" w:hanging="480"/>
      </w:pPr>
      <w:rPr>
        <w:rFonts w:ascii="Wingdings" w:hAnsi="Wingdings" w:hint="default"/>
      </w:rPr>
    </w:lvl>
  </w:abstractNum>
  <w:abstractNum w:abstractNumId="12" w15:restartNumberingAfterBreak="0">
    <w:nsid w:val="302F38C6"/>
    <w:multiLevelType w:val="multilevel"/>
    <w:tmpl w:val="9434FC2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2884211"/>
    <w:multiLevelType w:val="hybridMultilevel"/>
    <w:tmpl w:val="5A9EBEC0"/>
    <w:lvl w:ilvl="0" w:tplc="211CAE26">
      <w:start w:val="1"/>
      <w:numFmt w:val="taiwaneseCountingThousand"/>
      <w:lvlText w:val="（%1）"/>
      <w:lvlJc w:val="left"/>
      <w:pPr>
        <w:ind w:left="718" w:hanging="72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4" w15:restartNumberingAfterBreak="0">
    <w:nsid w:val="3C1C5098"/>
    <w:multiLevelType w:val="hybridMultilevel"/>
    <w:tmpl w:val="5F3CD4A2"/>
    <w:lvl w:ilvl="0" w:tplc="D408E5F2">
      <w:start w:val="1"/>
      <w:numFmt w:val="decimal"/>
      <w:lvlText w:val="（%1）"/>
      <w:lvlJc w:val="left"/>
      <w:pPr>
        <w:ind w:left="1897" w:hanging="480"/>
      </w:pPr>
      <w:rPr>
        <w:rFonts w:hint="eastAsia"/>
      </w:rPr>
    </w:lvl>
    <w:lvl w:ilvl="1" w:tplc="0409000B">
      <w:start w:val="1"/>
      <w:numFmt w:val="bullet"/>
      <w:lvlText w:val=""/>
      <w:lvlJc w:val="left"/>
      <w:pPr>
        <w:ind w:left="2377" w:hanging="480"/>
      </w:pPr>
      <w:rPr>
        <w:rFonts w:ascii="Wingdings" w:hAnsi="Wingdings" w:hint="default"/>
      </w:r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5" w15:restartNumberingAfterBreak="0">
    <w:nsid w:val="3D3610A0"/>
    <w:multiLevelType w:val="multilevel"/>
    <w:tmpl w:val="E338702E"/>
    <w:lvl w:ilvl="0">
      <w:start w:val="1"/>
      <w:numFmt w:val="taiwaneseCountingThousand"/>
      <w:lvlText w:val="(%1)"/>
      <w:lvlJc w:val="left"/>
      <w:pPr>
        <w:ind w:left="952" w:hanging="480"/>
      </w:p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16" w15:restartNumberingAfterBreak="0">
    <w:nsid w:val="415232F6"/>
    <w:multiLevelType w:val="hybridMultilevel"/>
    <w:tmpl w:val="5DA85AB0"/>
    <w:lvl w:ilvl="0" w:tplc="B94074BA">
      <w:start w:val="23"/>
      <w:numFmt w:val="decimal"/>
      <w:lvlText w:val="%1、"/>
      <w:lvlJc w:val="left"/>
      <w:pPr>
        <w:tabs>
          <w:tab w:val="num" w:pos="1440"/>
        </w:tabs>
        <w:ind w:left="1440" w:hanging="495"/>
      </w:pPr>
      <w:rPr>
        <w:rFonts w:ascii="Times New Roman" w:hAnsi="Times New Roman"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17" w15:restartNumberingAfterBreak="0">
    <w:nsid w:val="46E324A6"/>
    <w:multiLevelType w:val="multilevel"/>
    <w:tmpl w:val="6C800B84"/>
    <w:lvl w:ilvl="0">
      <w:start w:val="1"/>
      <w:numFmt w:val="decimalFullWidth"/>
      <w:lvlText w:val="%1、"/>
      <w:lvlJc w:val="left"/>
      <w:pPr>
        <w:ind w:left="1425" w:hanging="480"/>
      </w:pPr>
    </w:lvl>
    <w:lvl w:ilvl="1">
      <w:start w:val="1"/>
      <w:numFmt w:val="ideographTraditional"/>
      <w:lvlText w:val="%2、"/>
      <w:lvlJc w:val="left"/>
      <w:pPr>
        <w:ind w:left="1905" w:hanging="480"/>
      </w:pPr>
    </w:lvl>
    <w:lvl w:ilvl="2">
      <w:start w:val="1"/>
      <w:numFmt w:val="lowerRoman"/>
      <w:lvlText w:val="%3."/>
      <w:lvlJc w:val="right"/>
      <w:pPr>
        <w:ind w:left="2385" w:hanging="480"/>
      </w:pPr>
    </w:lvl>
    <w:lvl w:ilvl="3">
      <w:start w:val="1"/>
      <w:numFmt w:val="decimal"/>
      <w:lvlText w:val="%4."/>
      <w:lvlJc w:val="left"/>
      <w:pPr>
        <w:ind w:left="2865" w:hanging="480"/>
      </w:pPr>
    </w:lvl>
    <w:lvl w:ilvl="4">
      <w:start w:val="1"/>
      <w:numFmt w:val="ideographTraditional"/>
      <w:lvlText w:val="%5、"/>
      <w:lvlJc w:val="left"/>
      <w:pPr>
        <w:ind w:left="3345" w:hanging="480"/>
      </w:pPr>
    </w:lvl>
    <w:lvl w:ilvl="5">
      <w:start w:val="1"/>
      <w:numFmt w:val="lowerRoman"/>
      <w:lvlText w:val="%6."/>
      <w:lvlJc w:val="right"/>
      <w:pPr>
        <w:ind w:left="3825" w:hanging="480"/>
      </w:pPr>
    </w:lvl>
    <w:lvl w:ilvl="6">
      <w:start w:val="1"/>
      <w:numFmt w:val="decimal"/>
      <w:lvlText w:val="%7."/>
      <w:lvlJc w:val="left"/>
      <w:pPr>
        <w:ind w:left="4305" w:hanging="480"/>
      </w:pPr>
    </w:lvl>
    <w:lvl w:ilvl="7">
      <w:start w:val="1"/>
      <w:numFmt w:val="ideographTraditional"/>
      <w:lvlText w:val="%8、"/>
      <w:lvlJc w:val="left"/>
      <w:pPr>
        <w:ind w:left="4785" w:hanging="480"/>
      </w:pPr>
    </w:lvl>
    <w:lvl w:ilvl="8">
      <w:start w:val="1"/>
      <w:numFmt w:val="lowerRoman"/>
      <w:lvlText w:val="%9."/>
      <w:lvlJc w:val="right"/>
      <w:pPr>
        <w:ind w:left="5265" w:hanging="480"/>
      </w:pPr>
    </w:lvl>
  </w:abstractNum>
  <w:abstractNum w:abstractNumId="18" w15:restartNumberingAfterBreak="0">
    <w:nsid w:val="4C372F7D"/>
    <w:multiLevelType w:val="multilevel"/>
    <w:tmpl w:val="AE8227A8"/>
    <w:lvl w:ilvl="0">
      <w:start w:val="1"/>
      <w:numFmt w:val="taiwaneseCountingThousand"/>
      <w:lvlRestart w:val="0"/>
      <w:suff w:val="nothing"/>
      <w:lvlText w:val="%1、"/>
      <w:lvlJc w:val="left"/>
      <w:pPr>
        <w:ind w:left="964" w:hanging="641"/>
      </w:pPr>
      <w:rPr>
        <w:rFonts w:hint="eastAsia"/>
        <w:lang w:val="en-US"/>
      </w:rPr>
    </w:lvl>
    <w:lvl w:ilvl="1">
      <w:start w:val="1"/>
      <w:numFmt w:val="taiwaneseCountingThousand"/>
      <w:suff w:val="nothing"/>
      <w:lvlText w:val="(%2)"/>
      <w:lvlJc w:val="left"/>
      <w:pPr>
        <w:ind w:left="1276" w:hanging="539"/>
      </w:pPr>
      <w:rPr>
        <w:rFonts w:hint="eastAsia"/>
      </w:rPr>
    </w:lvl>
    <w:lvl w:ilvl="2">
      <w:start w:val="1"/>
      <w:numFmt w:val="decimal"/>
      <w:lvlText w:val="%3."/>
      <w:lvlJc w:val="left"/>
      <w:pPr>
        <w:ind w:left="1587" w:hanging="652"/>
      </w:pPr>
      <w:rPr>
        <w:rFonts w:hint="eastAsia"/>
        <w:lang w:val="en-US"/>
      </w:rPr>
    </w:lvl>
    <w:lvl w:ilvl="3">
      <w:start w:val="1"/>
      <w:numFmt w:val="decimal"/>
      <w:lvlText w:val="%4."/>
      <w:lvlJc w:val="left"/>
      <w:pPr>
        <w:ind w:left="1899" w:hanging="538"/>
      </w:pPr>
      <w:rPr>
        <w:rFonts w:hint="eastAsia"/>
      </w:rPr>
    </w:lvl>
    <w:lvl w:ilvl="4">
      <w:start w:val="1"/>
      <w:numFmt w:val="decimal"/>
      <w:lvlText w:val="(%5)"/>
      <w:lvlJc w:val="left"/>
      <w:pPr>
        <w:ind w:left="2239" w:hanging="652"/>
      </w:pPr>
      <w:rPr>
        <w:rFonts w:hint="default"/>
        <w:color w:val="auto"/>
      </w:rPr>
    </w:lvl>
    <w:lvl w:ilvl="5">
      <w:start w:val="1"/>
      <w:numFmt w:val="ideographTraditional"/>
      <w:suff w:val="nothing"/>
      <w:lvlText w:val="(%6)"/>
      <w:lvlJc w:val="left"/>
      <w:pPr>
        <w:ind w:left="2551" w:hanging="538"/>
      </w:pPr>
      <w:rPr>
        <w:rFonts w:hint="eastAsia"/>
      </w:rPr>
    </w:lvl>
    <w:lvl w:ilvl="6">
      <w:start w:val="1"/>
      <w:numFmt w:val="ideographZodiac"/>
      <w:suff w:val="nothing"/>
      <w:lvlText w:val="%7、"/>
      <w:lvlJc w:val="left"/>
      <w:pPr>
        <w:ind w:left="2863" w:hanging="641"/>
      </w:pPr>
      <w:rPr>
        <w:rFonts w:hint="eastAsia"/>
      </w:rPr>
    </w:lvl>
    <w:lvl w:ilvl="7">
      <w:start w:val="1"/>
      <w:numFmt w:val="ideographZodiac"/>
      <w:suff w:val="nothing"/>
      <w:lvlText w:val="(%8)"/>
      <w:lvlJc w:val="left"/>
      <w:pPr>
        <w:ind w:left="3203" w:hanging="550"/>
      </w:pPr>
      <w:rPr>
        <w:rFonts w:hint="eastAsia"/>
      </w:rPr>
    </w:lvl>
    <w:lvl w:ilvl="8">
      <w:start w:val="1"/>
      <w:numFmt w:val="decimalFullWidth"/>
      <w:suff w:val="nothing"/>
      <w:lvlText w:val="%9)"/>
      <w:lvlJc w:val="left"/>
      <w:pPr>
        <w:ind w:left="3515" w:hanging="442"/>
      </w:pPr>
      <w:rPr>
        <w:rFonts w:hint="eastAsia"/>
      </w:rPr>
    </w:lvl>
  </w:abstractNum>
  <w:abstractNum w:abstractNumId="19" w15:restartNumberingAfterBreak="0">
    <w:nsid w:val="4D091E4D"/>
    <w:multiLevelType w:val="hybridMultilevel"/>
    <w:tmpl w:val="79FADCD8"/>
    <w:lvl w:ilvl="0" w:tplc="C37C16B4">
      <w:start w:val="1"/>
      <w:numFmt w:val="upperLetter"/>
      <w:lvlText w:val="%1."/>
      <w:lvlJc w:val="left"/>
      <w:pPr>
        <w:ind w:left="840" w:hanging="360"/>
      </w:pPr>
      <w:rPr>
        <w:rFonts w:hint="eastAsia"/>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20" w15:restartNumberingAfterBreak="0">
    <w:nsid w:val="4E000FBE"/>
    <w:multiLevelType w:val="multilevel"/>
    <w:tmpl w:val="3542882C"/>
    <w:lvl w:ilvl="0">
      <w:start w:val="1"/>
      <w:numFmt w:val="taiwaneseCountingThousand"/>
      <w:lvlText w:val="(%1)"/>
      <w:lvlJc w:val="left"/>
      <w:pPr>
        <w:ind w:left="952" w:hanging="480"/>
      </w:p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21" w15:restartNumberingAfterBreak="0">
    <w:nsid w:val="4E333E6E"/>
    <w:multiLevelType w:val="hybridMultilevel"/>
    <w:tmpl w:val="C87CEE8E"/>
    <w:lvl w:ilvl="0" w:tplc="0D98C128">
      <w:start w:val="1"/>
      <w:numFmt w:val="decimal"/>
      <w:lvlText w:val="%1."/>
      <w:lvlJc w:val="left"/>
      <w:pPr>
        <w:ind w:left="596" w:hanging="36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2" w15:restartNumberingAfterBreak="0">
    <w:nsid w:val="4EA84E70"/>
    <w:multiLevelType w:val="hybridMultilevel"/>
    <w:tmpl w:val="346099C0"/>
    <w:lvl w:ilvl="0" w:tplc="2E062388">
      <w:start w:val="1"/>
      <w:numFmt w:val="decimalFullWidth"/>
      <w:lvlText w:val="%1、"/>
      <w:lvlJc w:val="left"/>
      <w:pPr>
        <w:ind w:left="1196" w:hanging="480"/>
      </w:pPr>
      <w:rPr>
        <w:rFonts w:hint="default"/>
      </w:rPr>
    </w:lvl>
    <w:lvl w:ilvl="1" w:tplc="04090019" w:tentative="1">
      <w:start w:val="1"/>
      <w:numFmt w:val="ideographTraditional"/>
      <w:lvlText w:val="%2、"/>
      <w:lvlJc w:val="left"/>
      <w:pPr>
        <w:ind w:left="1676" w:hanging="480"/>
      </w:pPr>
    </w:lvl>
    <w:lvl w:ilvl="2" w:tplc="0409001B" w:tentative="1">
      <w:start w:val="1"/>
      <w:numFmt w:val="lowerRoman"/>
      <w:lvlText w:val="%3."/>
      <w:lvlJc w:val="right"/>
      <w:pPr>
        <w:ind w:left="2156" w:hanging="480"/>
      </w:pPr>
    </w:lvl>
    <w:lvl w:ilvl="3" w:tplc="0409000F" w:tentative="1">
      <w:start w:val="1"/>
      <w:numFmt w:val="decimal"/>
      <w:lvlText w:val="%4."/>
      <w:lvlJc w:val="left"/>
      <w:pPr>
        <w:ind w:left="2636" w:hanging="480"/>
      </w:pPr>
    </w:lvl>
    <w:lvl w:ilvl="4" w:tplc="04090019" w:tentative="1">
      <w:start w:val="1"/>
      <w:numFmt w:val="ideographTraditional"/>
      <w:lvlText w:val="%5、"/>
      <w:lvlJc w:val="left"/>
      <w:pPr>
        <w:ind w:left="3116" w:hanging="480"/>
      </w:pPr>
    </w:lvl>
    <w:lvl w:ilvl="5" w:tplc="0409001B" w:tentative="1">
      <w:start w:val="1"/>
      <w:numFmt w:val="lowerRoman"/>
      <w:lvlText w:val="%6."/>
      <w:lvlJc w:val="right"/>
      <w:pPr>
        <w:ind w:left="3596" w:hanging="480"/>
      </w:pPr>
    </w:lvl>
    <w:lvl w:ilvl="6" w:tplc="0409000F" w:tentative="1">
      <w:start w:val="1"/>
      <w:numFmt w:val="decimal"/>
      <w:lvlText w:val="%7."/>
      <w:lvlJc w:val="left"/>
      <w:pPr>
        <w:ind w:left="4076" w:hanging="480"/>
      </w:pPr>
    </w:lvl>
    <w:lvl w:ilvl="7" w:tplc="04090019" w:tentative="1">
      <w:start w:val="1"/>
      <w:numFmt w:val="ideographTraditional"/>
      <w:lvlText w:val="%8、"/>
      <w:lvlJc w:val="left"/>
      <w:pPr>
        <w:ind w:left="4556" w:hanging="480"/>
      </w:pPr>
    </w:lvl>
    <w:lvl w:ilvl="8" w:tplc="0409001B" w:tentative="1">
      <w:start w:val="1"/>
      <w:numFmt w:val="lowerRoman"/>
      <w:lvlText w:val="%9."/>
      <w:lvlJc w:val="right"/>
      <w:pPr>
        <w:ind w:left="5036" w:hanging="480"/>
      </w:pPr>
    </w:lvl>
  </w:abstractNum>
  <w:abstractNum w:abstractNumId="23" w15:restartNumberingAfterBreak="0">
    <w:nsid w:val="50F5044A"/>
    <w:multiLevelType w:val="hybridMultilevel"/>
    <w:tmpl w:val="D90C51E8"/>
    <w:lvl w:ilvl="0" w:tplc="04090015">
      <w:start w:val="1"/>
      <w:numFmt w:val="taiwaneseCountingThousand"/>
      <w:lvlText w:val="%1、"/>
      <w:lvlJc w:val="left"/>
      <w:pPr>
        <w:tabs>
          <w:tab w:val="num" w:pos="480"/>
        </w:tabs>
        <w:ind w:left="480" w:hanging="480"/>
      </w:pPr>
    </w:lvl>
    <w:lvl w:ilvl="1" w:tplc="163E9A2C">
      <w:start w:val="1"/>
      <w:numFmt w:val="decimal"/>
      <w:lvlText w:val="%2."/>
      <w:lvlJc w:val="left"/>
      <w:pPr>
        <w:tabs>
          <w:tab w:val="num" w:pos="851"/>
        </w:tabs>
        <w:ind w:left="510" w:firstLine="0"/>
      </w:pPr>
    </w:lvl>
    <w:lvl w:ilvl="2" w:tplc="2DAA1B8A">
      <w:start w:val="1"/>
      <w:numFmt w:val="decimal"/>
      <w:lvlText w:val="%3."/>
      <w:lvlJc w:val="left"/>
      <w:pPr>
        <w:tabs>
          <w:tab w:val="num" w:pos="1320"/>
        </w:tabs>
        <w:ind w:left="1320" w:hanging="360"/>
      </w:pPr>
    </w:lvl>
    <w:lvl w:ilvl="3" w:tplc="F578BD94">
      <w:start w:val="1"/>
      <w:numFmt w:val="taiwaneseCountingThousand"/>
      <w:lvlText w:val="(%4)"/>
      <w:lvlJc w:val="left"/>
      <w:pPr>
        <w:tabs>
          <w:tab w:val="num" w:pos="1920"/>
        </w:tabs>
        <w:ind w:left="1920" w:hanging="480"/>
      </w:pPr>
    </w:lvl>
    <w:lvl w:ilvl="4" w:tplc="97540846">
      <w:start w:val="1"/>
      <w:numFmt w:val="upperLetter"/>
      <w:lvlText w:val="%5."/>
      <w:lvlJc w:val="left"/>
      <w:pPr>
        <w:tabs>
          <w:tab w:val="num" w:pos="2280"/>
        </w:tabs>
        <w:ind w:left="2280" w:hanging="360"/>
      </w:pPr>
      <w:rPr>
        <w:rFonts w:ascii="新細明體" w:eastAsia="新細明體" w:hAnsi="新細明體" w:cs="Times New Roman"/>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1740506"/>
    <w:multiLevelType w:val="multilevel"/>
    <w:tmpl w:val="F2F062E6"/>
    <w:lvl w:ilvl="0">
      <w:start w:val="1"/>
      <w:numFmt w:val="decimal"/>
      <w:lvlText w:val="（%1）"/>
      <w:lvlJc w:val="left"/>
      <w:pPr>
        <w:ind w:left="1766" w:hanging="585"/>
      </w:pPr>
    </w:lvl>
    <w:lvl w:ilvl="1">
      <w:numFmt w:val="bullet"/>
      <w:lvlText w:val=""/>
      <w:lvlJc w:val="left"/>
      <w:pPr>
        <w:ind w:left="2141" w:hanging="480"/>
      </w:pPr>
      <w:rPr>
        <w:rFonts w:ascii="Wingdings" w:hAnsi="Wingdings"/>
      </w:rPr>
    </w:lvl>
    <w:lvl w:ilvl="2">
      <w:start w:val="1"/>
      <w:numFmt w:val="lowerRoman"/>
      <w:lvlText w:val="%3."/>
      <w:lvlJc w:val="right"/>
      <w:pPr>
        <w:ind w:left="2621" w:hanging="480"/>
      </w:pPr>
    </w:lvl>
    <w:lvl w:ilvl="3">
      <w:start w:val="1"/>
      <w:numFmt w:val="decimal"/>
      <w:lvlText w:val="%4."/>
      <w:lvlJc w:val="left"/>
      <w:pPr>
        <w:ind w:left="3101" w:hanging="480"/>
      </w:pPr>
    </w:lvl>
    <w:lvl w:ilvl="4">
      <w:start w:val="1"/>
      <w:numFmt w:val="ideographTraditional"/>
      <w:lvlText w:val="%5、"/>
      <w:lvlJc w:val="left"/>
      <w:pPr>
        <w:ind w:left="3581" w:hanging="480"/>
      </w:pPr>
    </w:lvl>
    <w:lvl w:ilvl="5">
      <w:start w:val="1"/>
      <w:numFmt w:val="lowerRoman"/>
      <w:lvlText w:val="%6."/>
      <w:lvlJc w:val="right"/>
      <w:pPr>
        <w:ind w:left="4061" w:hanging="480"/>
      </w:pPr>
    </w:lvl>
    <w:lvl w:ilvl="6">
      <w:start w:val="1"/>
      <w:numFmt w:val="decimal"/>
      <w:lvlText w:val="%7."/>
      <w:lvlJc w:val="left"/>
      <w:pPr>
        <w:ind w:left="4541" w:hanging="480"/>
      </w:pPr>
    </w:lvl>
    <w:lvl w:ilvl="7">
      <w:start w:val="1"/>
      <w:numFmt w:val="ideographTraditional"/>
      <w:lvlText w:val="%8、"/>
      <w:lvlJc w:val="left"/>
      <w:pPr>
        <w:ind w:left="5021" w:hanging="480"/>
      </w:pPr>
    </w:lvl>
    <w:lvl w:ilvl="8">
      <w:start w:val="1"/>
      <w:numFmt w:val="lowerRoman"/>
      <w:lvlText w:val="%9."/>
      <w:lvlJc w:val="right"/>
      <w:pPr>
        <w:ind w:left="5501" w:hanging="480"/>
      </w:pPr>
    </w:lvl>
  </w:abstractNum>
  <w:abstractNum w:abstractNumId="25" w15:restartNumberingAfterBreak="0">
    <w:nsid w:val="534C3EAE"/>
    <w:multiLevelType w:val="hybridMultilevel"/>
    <w:tmpl w:val="D47EA6A6"/>
    <w:lvl w:ilvl="0" w:tplc="D408E5F2">
      <w:start w:val="1"/>
      <w:numFmt w:val="decimal"/>
      <w:lvlText w:val="（%1）"/>
      <w:lvlJc w:val="left"/>
      <w:pPr>
        <w:ind w:left="1897" w:hanging="480"/>
      </w:pPr>
      <w:rPr>
        <w:rFonts w:hint="eastAsia"/>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6" w15:restartNumberingAfterBreak="0">
    <w:nsid w:val="53E37977"/>
    <w:multiLevelType w:val="hybridMultilevel"/>
    <w:tmpl w:val="BFBAD14E"/>
    <w:lvl w:ilvl="0" w:tplc="15FCBD9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7" w15:restartNumberingAfterBreak="0">
    <w:nsid w:val="543D76C7"/>
    <w:multiLevelType w:val="hybridMultilevel"/>
    <w:tmpl w:val="F77E404E"/>
    <w:lvl w:ilvl="0" w:tplc="8D7C7ADE">
      <w:start w:val="1"/>
      <w:numFmt w:val="decimal"/>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8" w15:restartNumberingAfterBreak="0">
    <w:nsid w:val="574F4296"/>
    <w:multiLevelType w:val="multilevel"/>
    <w:tmpl w:val="4CAE3F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923632F"/>
    <w:multiLevelType w:val="multilevel"/>
    <w:tmpl w:val="206054B2"/>
    <w:lvl w:ilvl="0">
      <w:start w:val="1"/>
      <w:numFmt w:val="taiwaneseCountingThousand"/>
      <w:lvlText w:val="(%1)"/>
      <w:lvlJc w:val="left"/>
      <w:pPr>
        <w:tabs>
          <w:tab w:val="num" w:pos="510"/>
        </w:tabs>
        <w:ind w:left="510" w:hanging="510"/>
      </w:pPr>
    </w:lvl>
    <w:lvl w:ilvl="1">
      <w:start w:val="1"/>
      <w:numFmt w:val="decimal"/>
      <w:lvlText w:val="%2."/>
      <w:lvlJc w:val="left"/>
      <w:pPr>
        <w:tabs>
          <w:tab w:val="num" w:pos="851"/>
        </w:tabs>
        <w:ind w:left="510" w:firstLine="0"/>
      </w:pPr>
    </w:lvl>
    <w:lvl w:ilvl="2">
      <w:start w:val="1"/>
      <w:numFmt w:val="decimal"/>
      <w:lvlText w:val="(%3)"/>
      <w:lvlJc w:val="left"/>
      <w:pPr>
        <w:tabs>
          <w:tab w:val="num" w:pos="1410"/>
        </w:tabs>
        <w:ind w:left="1410" w:hanging="87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F6A2D42"/>
    <w:multiLevelType w:val="hybridMultilevel"/>
    <w:tmpl w:val="9D5C8276"/>
    <w:lvl w:ilvl="0" w:tplc="837481BC">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1747AEA"/>
    <w:multiLevelType w:val="hybridMultilevel"/>
    <w:tmpl w:val="D9BA5F80"/>
    <w:lvl w:ilvl="0" w:tplc="BE58E40A">
      <w:start w:val="1"/>
      <w:numFmt w:val="decimalFullWidth"/>
      <w:lvlText w:val="%1、"/>
      <w:lvlJc w:val="left"/>
      <w:pPr>
        <w:tabs>
          <w:tab w:val="num" w:pos="1552"/>
        </w:tabs>
        <w:ind w:left="1552" w:hanging="480"/>
      </w:pPr>
      <w:rPr>
        <w:rFonts w:hint="eastAsia"/>
      </w:rPr>
    </w:lvl>
    <w:lvl w:ilvl="1" w:tplc="04090019" w:tentative="1">
      <w:start w:val="1"/>
      <w:numFmt w:val="ideographTraditional"/>
      <w:lvlText w:val="%2、"/>
      <w:lvlJc w:val="left"/>
      <w:pPr>
        <w:ind w:left="2032" w:hanging="480"/>
      </w:pPr>
    </w:lvl>
    <w:lvl w:ilvl="2" w:tplc="0409001B" w:tentative="1">
      <w:start w:val="1"/>
      <w:numFmt w:val="lowerRoman"/>
      <w:lvlText w:val="%3."/>
      <w:lvlJc w:val="right"/>
      <w:pPr>
        <w:ind w:left="2512" w:hanging="480"/>
      </w:pPr>
    </w:lvl>
    <w:lvl w:ilvl="3" w:tplc="0409000F">
      <w:start w:val="1"/>
      <w:numFmt w:val="decimal"/>
      <w:lvlText w:val="%4."/>
      <w:lvlJc w:val="left"/>
      <w:pPr>
        <w:ind w:left="2992" w:hanging="480"/>
      </w:pPr>
    </w:lvl>
    <w:lvl w:ilvl="4" w:tplc="04090019" w:tentative="1">
      <w:start w:val="1"/>
      <w:numFmt w:val="ideographTraditional"/>
      <w:lvlText w:val="%5、"/>
      <w:lvlJc w:val="left"/>
      <w:pPr>
        <w:ind w:left="3472" w:hanging="480"/>
      </w:pPr>
    </w:lvl>
    <w:lvl w:ilvl="5" w:tplc="0409001B" w:tentative="1">
      <w:start w:val="1"/>
      <w:numFmt w:val="lowerRoman"/>
      <w:lvlText w:val="%6."/>
      <w:lvlJc w:val="right"/>
      <w:pPr>
        <w:ind w:left="3952" w:hanging="480"/>
      </w:pPr>
    </w:lvl>
    <w:lvl w:ilvl="6" w:tplc="0409000F" w:tentative="1">
      <w:start w:val="1"/>
      <w:numFmt w:val="decimal"/>
      <w:lvlText w:val="%7."/>
      <w:lvlJc w:val="left"/>
      <w:pPr>
        <w:ind w:left="4432" w:hanging="480"/>
      </w:pPr>
    </w:lvl>
    <w:lvl w:ilvl="7" w:tplc="04090019" w:tentative="1">
      <w:start w:val="1"/>
      <w:numFmt w:val="ideographTraditional"/>
      <w:lvlText w:val="%8、"/>
      <w:lvlJc w:val="left"/>
      <w:pPr>
        <w:ind w:left="4912" w:hanging="480"/>
      </w:pPr>
    </w:lvl>
    <w:lvl w:ilvl="8" w:tplc="0409001B" w:tentative="1">
      <w:start w:val="1"/>
      <w:numFmt w:val="lowerRoman"/>
      <w:lvlText w:val="%9."/>
      <w:lvlJc w:val="right"/>
      <w:pPr>
        <w:ind w:left="5392" w:hanging="480"/>
      </w:pPr>
    </w:lvl>
  </w:abstractNum>
  <w:abstractNum w:abstractNumId="32" w15:restartNumberingAfterBreak="0">
    <w:nsid w:val="61943355"/>
    <w:multiLevelType w:val="hybridMultilevel"/>
    <w:tmpl w:val="CD04B29C"/>
    <w:lvl w:ilvl="0" w:tplc="DF08DB9E">
      <w:start w:val="2"/>
      <w:numFmt w:val="taiwaneseCountingThousand"/>
      <w:lvlText w:val="（%1）"/>
      <w:lvlJc w:val="left"/>
      <w:pPr>
        <w:ind w:left="820" w:hanging="720"/>
      </w:pPr>
      <w:rPr>
        <w:rFonts w:hint="default"/>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33"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02F66"/>
    <w:multiLevelType w:val="hybridMultilevel"/>
    <w:tmpl w:val="04548026"/>
    <w:lvl w:ilvl="0" w:tplc="16C4BB54">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5" w15:restartNumberingAfterBreak="0">
    <w:nsid w:val="675C09C2"/>
    <w:multiLevelType w:val="hybridMultilevel"/>
    <w:tmpl w:val="48B80760"/>
    <w:lvl w:ilvl="0" w:tplc="4EB83DD6">
      <w:start w:val="1"/>
      <w:numFmt w:val="decimal"/>
      <w:lvlText w:val="(%1)"/>
      <w:lvlJc w:val="left"/>
      <w:pPr>
        <w:tabs>
          <w:tab w:val="num" w:pos="960"/>
        </w:tabs>
        <w:ind w:left="960" w:hanging="450"/>
      </w:pPr>
    </w:lvl>
    <w:lvl w:ilvl="1" w:tplc="67300132">
      <w:start w:val="12"/>
      <w:numFmt w:val="decimal"/>
      <w:lvlText w:val="%2."/>
      <w:lvlJc w:val="left"/>
      <w:pPr>
        <w:tabs>
          <w:tab w:val="num" w:pos="1515"/>
        </w:tabs>
        <w:ind w:left="1515" w:hanging="525"/>
      </w:pPr>
    </w:lvl>
    <w:lvl w:ilvl="2" w:tplc="0409001B">
      <w:start w:val="1"/>
      <w:numFmt w:val="lowerRoman"/>
      <w:lvlText w:val="%3."/>
      <w:lvlJc w:val="right"/>
      <w:pPr>
        <w:tabs>
          <w:tab w:val="num" w:pos="1950"/>
        </w:tabs>
        <w:ind w:left="1950" w:hanging="480"/>
      </w:pPr>
    </w:lvl>
    <w:lvl w:ilvl="3" w:tplc="0409000F">
      <w:start w:val="1"/>
      <w:numFmt w:val="decimal"/>
      <w:lvlText w:val="%4."/>
      <w:lvlJc w:val="left"/>
      <w:pPr>
        <w:tabs>
          <w:tab w:val="num" w:pos="2880"/>
        </w:tabs>
        <w:ind w:left="2880" w:hanging="360"/>
      </w:pPr>
    </w:lvl>
    <w:lvl w:ilvl="4" w:tplc="04090019">
      <w:start w:val="1"/>
      <w:numFmt w:val="ideographTraditional"/>
      <w:lvlText w:val="%5、"/>
      <w:lvlJc w:val="left"/>
      <w:pPr>
        <w:tabs>
          <w:tab w:val="num" w:pos="2910"/>
        </w:tabs>
        <w:ind w:left="2910" w:hanging="48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7834E09"/>
    <w:multiLevelType w:val="hybridMultilevel"/>
    <w:tmpl w:val="1DF24342"/>
    <w:lvl w:ilvl="0" w:tplc="F4087E92">
      <w:start w:val="1"/>
      <w:numFmt w:val="taiwaneseCountingThousand"/>
      <w:lvlText w:val="(%1)"/>
      <w:lvlJc w:val="left"/>
      <w:pPr>
        <w:tabs>
          <w:tab w:val="num" w:pos="390"/>
        </w:tabs>
        <w:ind w:left="39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6FAD0595"/>
    <w:multiLevelType w:val="hybridMultilevel"/>
    <w:tmpl w:val="B30EB0F6"/>
    <w:lvl w:ilvl="0" w:tplc="E94C96D4">
      <w:start w:val="2"/>
      <w:numFmt w:val="upperLetter"/>
      <w:lvlText w:val="%1."/>
      <w:lvlJc w:val="left"/>
      <w:pPr>
        <w:tabs>
          <w:tab w:val="num" w:pos="960"/>
        </w:tabs>
        <w:ind w:left="960" w:hanging="420"/>
      </w:pPr>
    </w:lvl>
    <w:lvl w:ilvl="1" w:tplc="04090019">
      <w:start w:val="1"/>
      <w:numFmt w:val="ideographTraditional"/>
      <w:lvlText w:val="%2、"/>
      <w:lvlJc w:val="left"/>
      <w:pPr>
        <w:tabs>
          <w:tab w:val="num" w:pos="1500"/>
        </w:tabs>
        <w:ind w:left="150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6FB96DD9"/>
    <w:multiLevelType w:val="multilevel"/>
    <w:tmpl w:val="2598A526"/>
    <w:lvl w:ilvl="0">
      <w:start w:val="1"/>
      <w:numFmt w:val="taiwaneseCountingThousand"/>
      <w:lvlText w:val="（%1）"/>
      <w:lvlJc w:val="left"/>
      <w:pPr>
        <w:ind w:left="952" w:hanging="480"/>
      </w:pPr>
      <w:rPr>
        <w:rFonts w:hint="eastAsia"/>
        <w:lang w:val="en-US"/>
      </w:rPr>
    </w:lvl>
    <w:lvl w:ilvl="1">
      <w:start w:val="1"/>
      <w:numFmt w:val="decimalFullWidth"/>
      <w:lvlText w:val="%2、"/>
      <w:lvlJc w:val="left"/>
      <w:pPr>
        <w:ind w:left="1432" w:hanging="480"/>
      </w:pPr>
      <w:rPr>
        <w:rFonts w:hint="default"/>
      </w:rPr>
    </w:lvl>
    <w:lvl w:ilvl="2">
      <w:start w:val="1"/>
      <w:numFmt w:val="decimal"/>
      <w:lvlText w:val="（%3）"/>
      <w:lvlJc w:val="left"/>
      <w:pPr>
        <w:ind w:left="1912" w:hanging="480"/>
      </w:pPr>
      <w:rPr>
        <w:rFonts w:hint="default"/>
      </w:r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39" w15:restartNumberingAfterBreak="0">
    <w:nsid w:val="6FD0462C"/>
    <w:multiLevelType w:val="hybridMultilevel"/>
    <w:tmpl w:val="31620B5C"/>
    <w:lvl w:ilvl="0" w:tplc="431CF324">
      <w:start w:val="1"/>
      <w:numFmt w:val="decimal"/>
      <w:lvlText w:val="（%1）"/>
      <w:lvlJc w:val="left"/>
      <w:pPr>
        <w:ind w:left="1766" w:hanging="585"/>
      </w:pPr>
      <w:rPr>
        <w:rFonts w:hint="default"/>
      </w:rPr>
    </w:lvl>
    <w:lvl w:ilvl="1" w:tplc="04090001">
      <w:start w:val="1"/>
      <w:numFmt w:val="bullet"/>
      <w:lvlText w:val=""/>
      <w:lvlJc w:val="left"/>
      <w:pPr>
        <w:ind w:left="2141" w:hanging="480"/>
      </w:pPr>
      <w:rPr>
        <w:rFonts w:ascii="Wingdings" w:hAnsi="Wingdings" w:hint="default"/>
      </w:r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40" w15:restartNumberingAfterBreak="0">
    <w:nsid w:val="7136747D"/>
    <w:multiLevelType w:val="hybridMultilevel"/>
    <w:tmpl w:val="A22E2C8C"/>
    <w:lvl w:ilvl="0" w:tplc="7550FF48">
      <w:start w:val="1"/>
      <w:numFmt w:val="taiwaneseCountingThousand"/>
      <w:lvlText w:val="（%1）"/>
      <w:lvlJc w:val="left"/>
      <w:pPr>
        <w:ind w:left="936" w:hanging="700"/>
      </w:pPr>
      <w:rPr>
        <w:rFonts w:hint="default"/>
      </w:rPr>
    </w:lvl>
    <w:lvl w:ilvl="1" w:tplc="0409000F">
      <w:start w:val="1"/>
      <w:numFmt w:val="decim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num w:numId="1" w16cid:durableId="1205631254">
    <w:abstractNumId w:val="4"/>
  </w:num>
  <w:num w:numId="2" w16cid:durableId="1357195096">
    <w:abstractNumId w:val="1"/>
  </w:num>
  <w:num w:numId="3" w16cid:durableId="1727145309">
    <w:abstractNumId w:val="8"/>
  </w:num>
  <w:num w:numId="4" w16cid:durableId="448941197">
    <w:abstractNumId w:val="33"/>
  </w:num>
  <w:num w:numId="5" w16cid:durableId="1956935165">
    <w:abstractNumId w:val="6"/>
  </w:num>
  <w:num w:numId="6" w16cid:durableId="16425434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6765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1885153">
    <w:abstractNumId w:val="35"/>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627011">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2570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0000003">
    <w:abstractNumId w:val="7"/>
  </w:num>
  <w:num w:numId="12" w16cid:durableId="1697460597">
    <w:abstractNumId w:val="16"/>
  </w:num>
  <w:num w:numId="13" w16cid:durableId="422997072">
    <w:abstractNumId w:val="31"/>
  </w:num>
  <w:num w:numId="14" w16cid:durableId="972952616">
    <w:abstractNumId w:val="0"/>
  </w:num>
  <w:num w:numId="15" w16cid:durableId="2080520043">
    <w:abstractNumId w:val="21"/>
  </w:num>
  <w:num w:numId="16" w16cid:durableId="132136889">
    <w:abstractNumId w:val="27"/>
  </w:num>
  <w:num w:numId="17" w16cid:durableId="469254508">
    <w:abstractNumId w:val="29"/>
  </w:num>
  <w:num w:numId="18" w16cid:durableId="686710348">
    <w:abstractNumId w:val="18"/>
  </w:num>
  <w:num w:numId="19" w16cid:durableId="270086245">
    <w:abstractNumId w:val="40"/>
  </w:num>
  <w:num w:numId="20" w16cid:durableId="485443217">
    <w:abstractNumId w:val="23"/>
  </w:num>
  <w:num w:numId="21" w16cid:durableId="2034724278">
    <w:abstractNumId w:val="14"/>
  </w:num>
  <w:num w:numId="22" w16cid:durableId="460803186">
    <w:abstractNumId w:val="28"/>
  </w:num>
  <w:num w:numId="23" w16cid:durableId="930241532">
    <w:abstractNumId w:val="19"/>
  </w:num>
  <w:num w:numId="24" w16cid:durableId="581453381">
    <w:abstractNumId w:val="22"/>
  </w:num>
  <w:num w:numId="25" w16cid:durableId="1306273316">
    <w:abstractNumId w:val="9"/>
  </w:num>
  <w:num w:numId="26" w16cid:durableId="7223505">
    <w:abstractNumId w:val="3"/>
  </w:num>
  <w:num w:numId="27" w16cid:durableId="1814329123">
    <w:abstractNumId w:val="10"/>
  </w:num>
  <w:num w:numId="28" w16cid:durableId="202986964">
    <w:abstractNumId w:val="25"/>
  </w:num>
  <w:num w:numId="29" w16cid:durableId="453211790">
    <w:abstractNumId w:val="39"/>
  </w:num>
  <w:num w:numId="30" w16cid:durableId="887761140">
    <w:abstractNumId w:val="24"/>
  </w:num>
  <w:num w:numId="31" w16cid:durableId="668413186">
    <w:abstractNumId w:val="17"/>
  </w:num>
  <w:num w:numId="32" w16cid:durableId="1663702551">
    <w:abstractNumId w:val="5"/>
  </w:num>
  <w:num w:numId="33" w16cid:durableId="155845024">
    <w:abstractNumId w:val="12"/>
  </w:num>
  <w:num w:numId="34" w16cid:durableId="646057728">
    <w:abstractNumId w:val="20"/>
  </w:num>
  <w:num w:numId="35" w16cid:durableId="1312252155">
    <w:abstractNumId w:val="15"/>
  </w:num>
  <w:num w:numId="36" w16cid:durableId="1981955558">
    <w:abstractNumId w:val="2"/>
  </w:num>
  <w:num w:numId="37" w16cid:durableId="549535792">
    <w:abstractNumId w:val="38"/>
  </w:num>
  <w:num w:numId="38" w16cid:durableId="781925453">
    <w:abstractNumId w:val="30"/>
  </w:num>
  <w:num w:numId="39" w16cid:durableId="625887295">
    <w:abstractNumId w:val="11"/>
  </w:num>
  <w:num w:numId="40" w16cid:durableId="2036925282">
    <w:abstractNumId w:val="34"/>
  </w:num>
  <w:num w:numId="41" w16cid:durableId="194512673">
    <w:abstractNumId w:val="26"/>
  </w:num>
  <w:num w:numId="42" w16cid:durableId="583950462">
    <w:abstractNumId w:val="32"/>
  </w:num>
  <w:num w:numId="43" w16cid:durableId="152104061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E4D"/>
    <w:rsid w:val="000027B5"/>
    <w:rsid w:val="00003BAF"/>
    <w:rsid w:val="00006726"/>
    <w:rsid w:val="00006879"/>
    <w:rsid w:val="00006CF4"/>
    <w:rsid w:val="000073B2"/>
    <w:rsid w:val="00011586"/>
    <w:rsid w:val="00011BD2"/>
    <w:rsid w:val="00012CB3"/>
    <w:rsid w:val="00013604"/>
    <w:rsid w:val="00013A56"/>
    <w:rsid w:val="00015536"/>
    <w:rsid w:val="00015BA0"/>
    <w:rsid w:val="00016E68"/>
    <w:rsid w:val="0001709C"/>
    <w:rsid w:val="000176B9"/>
    <w:rsid w:val="00020092"/>
    <w:rsid w:val="00021372"/>
    <w:rsid w:val="000215D3"/>
    <w:rsid w:val="000227D5"/>
    <w:rsid w:val="00024279"/>
    <w:rsid w:val="000264AA"/>
    <w:rsid w:val="00026ED4"/>
    <w:rsid w:val="00027F89"/>
    <w:rsid w:val="000318F7"/>
    <w:rsid w:val="00033A9F"/>
    <w:rsid w:val="0003707A"/>
    <w:rsid w:val="0003782D"/>
    <w:rsid w:val="00041DDA"/>
    <w:rsid w:val="00042F24"/>
    <w:rsid w:val="00043CCE"/>
    <w:rsid w:val="00044C0B"/>
    <w:rsid w:val="00047843"/>
    <w:rsid w:val="000519CA"/>
    <w:rsid w:val="0005239A"/>
    <w:rsid w:val="000523FC"/>
    <w:rsid w:val="00053C8A"/>
    <w:rsid w:val="0005488F"/>
    <w:rsid w:val="000555E0"/>
    <w:rsid w:val="00056180"/>
    <w:rsid w:val="0005621E"/>
    <w:rsid w:val="00057148"/>
    <w:rsid w:val="00061108"/>
    <w:rsid w:val="00061524"/>
    <w:rsid w:val="0006191A"/>
    <w:rsid w:val="00061CD4"/>
    <w:rsid w:val="00062556"/>
    <w:rsid w:val="00062742"/>
    <w:rsid w:val="00063716"/>
    <w:rsid w:val="00063A94"/>
    <w:rsid w:val="0006453E"/>
    <w:rsid w:val="00065F8B"/>
    <w:rsid w:val="00070155"/>
    <w:rsid w:val="0007059C"/>
    <w:rsid w:val="00071597"/>
    <w:rsid w:val="00072407"/>
    <w:rsid w:val="000724C1"/>
    <w:rsid w:val="00072C7F"/>
    <w:rsid w:val="00074F94"/>
    <w:rsid w:val="00075BF7"/>
    <w:rsid w:val="00076E9A"/>
    <w:rsid w:val="00080064"/>
    <w:rsid w:val="00084014"/>
    <w:rsid w:val="00085948"/>
    <w:rsid w:val="00085CE2"/>
    <w:rsid w:val="00087A06"/>
    <w:rsid w:val="0009017D"/>
    <w:rsid w:val="000922D0"/>
    <w:rsid w:val="00094225"/>
    <w:rsid w:val="00094FF3"/>
    <w:rsid w:val="00096B57"/>
    <w:rsid w:val="00096D4D"/>
    <w:rsid w:val="000970D0"/>
    <w:rsid w:val="0009745F"/>
    <w:rsid w:val="00097FB7"/>
    <w:rsid w:val="000A3DC7"/>
    <w:rsid w:val="000A52C9"/>
    <w:rsid w:val="000A5A26"/>
    <w:rsid w:val="000A6879"/>
    <w:rsid w:val="000A7693"/>
    <w:rsid w:val="000B03EF"/>
    <w:rsid w:val="000B1342"/>
    <w:rsid w:val="000B1583"/>
    <w:rsid w:val="000B2ED1"/>
    <w:rsid w:val="000B381F"/>
    <w:rsid w:val="000B406B"/>
    <w:rsid w:val="000B4E23"/>
    <w:rsid w:val="000B5024"/>
    <w:rsid w:val="000B623B"/>
    <w:rsid w:val="000B7EAF"/>
    <w:rsid w:val="000B7FB4"/>
    <w:rsid w:val="000C4021"/>
    <w:rsid w:val="000C6962"/>
    <w:rsid w:val="000C7DBB"/>
    <w:rsid w:val="000D0AEE"/>
    <w:rsid w:val="000D6218"/>
    <w:rsid w:val="000D691A"/>
    <w:rsid w:val="000D6DEA"/>
    <w:rsid w:val="000D6FBB"/>
    <w:rsid w:val="000D7636"/>
    <w:rsid w:val="000E1EA2"/>
    <w:rsid w:val="000E3E8E"/>
    <w:rsid w:val="000E4103"/>
    <w:rsid w:val="000E438D"/>
    <w:rsid w:val="000E4473"/>
    <w:rsid w:val="000E4E94"/>
    <w:rsid w:val="000E5250"/>
    <w:rsid w:val="000E5772"/>
    <w:rsid w:val="000E5D1D"/>
    <w:rsid w:val="000E60E8"/>
    <w:rsid w:val="000E77CB"/>
    <w:rsid w:val="000F1B78"/>
    <w:rsid w:val="000F26C1"/>
    <w:rsid w:val="000F2D64"/>
    <w:rsid w:val="000F3521"/>
    <w:rsid w:val="000F3AF7"/>
    <w:rsid w:val="000F3E6C"/>
    <w:rsid w:val="000F573C"/>
    <w:rsid w:val="000F634D"/>
    <w:rsid w:val="000F68D9"/>
    <w:rsid w:val="000F75CF"/>
    <w:rsid w:val="0010129F"/>
    <w:rsid w:val="00102CEE"/>
    <w:rsid w:val="00102EC9"/>
    <w:rsid w:val="00106BDB"/>
    <w:rsid w:val="00110887"/>
    <w:rsid w:val="001112FD"/>
    <w:rsid w:val="0011130C"/>
    <w:rsid w:val="001113A4"/>
    <w:rsid w:val="001115FA"/>
    <w:rsid w:val="00115A88"/>
    <w:rsid w:val="00115DB1"/>
    <w:rsid w:val="00117B20"/>
    <w:rsid w:val="00121088"/>
    <w:rsid w:val="0012181B"/>
    <w:rsid w:val="00122E5D"/>
    <w:rsid w:val="0012307A"/>
    <w:rsid w:val="00124340"/>
    <w:rsid w:val="00125FD9"/>
    <w:rsid w:val="00126532"/>
    <w:rsid w:val="00126726"/>
    <w:rsid w:val="00126C8F"/>
    <w:rsid w:val="00126F75"/>
    <w:rsid w:val="00127913"/>
    <w:rsid w:val="00127A97"/>
    <w:rsid w:val="0013425B"/>
    <w:rsid w:val="00134EA2"/>
    <w:rsid w:val="001356F8"/>
    <w:rsid w:val="0013593C"/>
    <w:rsid w:val="00136F9B"/>
    <w:rsid w:val="00140529"/>
    <w:rsid w:val="001418C8"/>
    <w:rsid w:val="001418CB"/>
    <w:rsid w:val="00141FFB"/>
    <w:rsid w:val="00142648"/>
    <w:rsid w:val="001437AD"/>
    <w:rsid w:val="00145352"/>
    <w:rsid w:val="0014565A"/>
    <w:rsid w:val="00146FA7"/>
    <w:rsid w:val="00147154"/>
    <w:rsid w:val="001477B9"/>
    <w:rsid w:val="0014784A"/>
    <w:rsid w:val="00147A41"/>
    <w:rsid w:val="001526B5"/>
    <w:rsid w:val="00153568"/>
    <w:rsid w:val="00153EC1"/>
    <w:rsid w:val="00156675"/>
    <w:rsid w:val="001572A3"/>
    <w:rsid w:val="00160357"/>
    <w:rsid w:val="00160E53"/>
    <w:rsid w:val="00161050"/>
    <w:rsid w:val="0016152B"/>
    <w:rsid w:val="00161675"/>
    <w:rsid w:val="00161698"/>
    <w:rsid w:val="00161B8F"/>
    <w:rsid w:val="001635A9"/>
    <w:rsid w:val="0016394B"/>
    <w:rsid w:val="00164D43"/>
    <w:rsid w:val="00165697"/>
    <w:rsid w:val="001670EB"/>
    <w:rsid w:val="0017038A"/>
    <w:rsid w:val="00171BC5"/>
    <w:rsid w:val="00171F72"/>
    <w:rsid w:val="0017218C"/>
    <w:rsid w:val="001723B2"/>
    <w:rsid w:val="0017291D"/>
    <w:rsid w:val="001739A4"/>
    <w:rsid w:val="00174FDA"/>
    <w:rsid w:val="001761A4"/>
    <w:rsid w:val="001762E9"/>
    <w:rsid w:val="00176324"/>
    <w:rsid w:val="001763A4"/>
    <w:rsid w:val="001764D0"/>
    <w:rsid w:val="001775DD"/>
    <w:rsid w:val="00177817"/>
    <w:rsid w:val="001806C8"/>
    <w:rsid w:val="00180E51"/>
    <w:rsid w:val="001814A4"/>
    <w:rsid w:val="00182160"/>
    <w:rsid w:val="001821DA"/>
    <w:rsid w:val="001825D4"/>
    <w:rsid w:val="00183BFC"/>
    <w:rsid w:val="001841DF"/>
    <w:rsid w:val="00184264"/>
    <w:rsid w:val="00184ACD"/>
    <w:rsid w:val="00185A9E"/>
    <w:rsid w:val="00185C44"/>
    <w:rsid w:val="00187AE4"/>
    <w:rsid w:val="00190299"/>
    <w:rsid w:val="00191400"/>
    <w:rsid w:val="0019336F"/>
    <w:rsid w:val="00194898"/>
    <w:rsid w:val="00195801"/>
    <w:rsid w:val="00195CFE"/>
    <w:rsid w:val="0019755E"/>
    <w:rsid w:val="001A0F29"/>
    <w:rsid w:val="001A1A5E"/>
    <w:rsid w:val="001A2DA2"/>
    <w:rsid w:val="001A30C0"/>
    <w:rsid w:val="001A3154"/>
    <w:rsid w:val="001A3848"/>
    <w:rsid w:val="001A5C58"/>
    <w:rsid w:val="001A5D9F"/>
    <w:rsid w:val="001B10EE"/>
    <w:rsid w:val="001B1731"/>
    <w:rsid w:val="001B20F0"/>
    <w:rsid w:val="001B3CB7"/>
    <w:rsid w:val="001B3D49"/>
    <w:rsid w:val="001B4428"/>
    <w:rsid w:val="001B573A"/>
    <w:rsid w:val="001B623D"/>
    <w:rsid w:val="001B634B"/>
    <w:rsid w:val="001B7454"/>
    <w:rsid w:val="001B7CB9"/>
    <w:rsid w:val="001C079B"/>
    <w:rsid w:val="001C225E"/>
    <w:rsid w:val="001C2DC4"/>
    <w:rsid w:val="001C2FFD"/>
    <w:rsid w:val="001C3185"/>
    <w:rsid w:val="001C3B8A"/>
    <w:rsid w:val="001C45C0"/>
    <w:rsid w:val="001C4894"/>
    <w:rsid w:val="001C55AE"/>
    <w:rsid w:val="001C710B"/>
    <w:rsid w:val="001D434C"/>
    <w:rsid w:val="001D76A7"/>
    <w:rsid w:val="001D79DA"/>
    <w:rsid w:val="001D7A7B"/>
    <w:rsid w:val="001E0A04"/>
    <w:rsid w:val="001E1125"/>
    <w:rsid w:val="001E1B0D"/>
    <w:rsid w:val="001E2723"/>
    <w:rsid w:val="001E40FB"/>
    <w:rsid w:val="001E47ED"/>
    <w:rsid w:val="001E5152"/>
    <w:rsid w:val="001F344C"/>
    <w:rsid w:val="001F3F66"/>
    <w:rsid w:val="001F4CF5"/>
    <w:rsid w:val="001F509A"/>
    <w:rsid w:val="001F533E"/>
    <w:rsid w:val="001F7C99"/>
    <w:rsid w:val="001F7EA0"/>
    <w:rsid w:val="001F7EAD"/>
    <w:rsid w:val="002018E9"/>
    <w:rsid w:val="00201B92"/>
    <w:rsid w:val="00201D8E"/>
    <w:rsid w:val="0020239B"/>
    <w:rsid w:val="00202C34"/>
    <w:rsid w:val="00204710"/>
    <w:rsid w:val="002049AC"/>
    <w:rsid w:val="00205A88"/>
    <w:rsid w:val="002072E5"/>
    <w:rsid w:val="00211878"/>
    <w:rsid w:val="00213376"/>
    <w:rsid w:val="002134B9"/>
    <w:rsid w:val="002141A1"/>
    <w:rsid w:val="002142E1"/>
    <w:rsid w:val="002142E2"/>
    <w:rsid w:val="0021470D"/>
    <w:rsid w:val="00214C73"/>
    <w:rsid w:val="00214CB7"/>
    <w:rsid w:val="00214CC3"/>
    <w:rsid w:val="00216A49"/>
    <w:rsid w:val="00216CA1"/>
    <w:rsid w:val="002206DF"/>
    <w:rsid w:val="00220B03"/>
    <w:rsid w:val="00220FDF"/>
    <w:rsid w:val="0022133A"/>
    <w:rsid w:val="00221395"/>
    <w:rsid w:val="00221C8A"/>
    <w:rsid w:val="00222AA7"/>
    <w:rsid w:val="00223B3A"/>
    <w:rsid w:val="00224F83"/>
    <w:rsid w:val="00225168"/>
    <w:rsid w:val="00225EF6"/>
    <w:rsid w:val="00226A0D"/>
    <w:rsid w:val="0022701F"/>
    <w:rsid w:val="00230B27"/>
    <w:rsid w:val="00230F3B"/>
    <w:rsid w:val="00232673"/>
    <w:rsid w:val="002349AF"/>
    <w:rsid w:val="002349E3"/>
    <w:rsid w:val="00235209"/>
    <w:rsid w:val="0024165A"/>
    <w:rsid w:val="00242E10"/>
    <w:rsid w:val="0024438F"/>
    <w:rsid w:val="00244ED9"/>
    <w:rsid w:val="0024735E"/>
    <w:rsid w:val="00251007"/>
    <w:rsid w:val="00251502"/>
    <w:rsid w:val="00251B13"/>
    <w:rsid w:val="00251CBD"/>
    <w:rsid w:val="002522B2"/>
    <w:rsid w:val="00252CE7"/>
    <w:rsid w:val="00254B47"/>
    <w:rsid w:val="00255A26"/>
    <w:rsid w:val="00257470"/>
    <w:rsid w:val="00257DF7"/>
    <w:rsid w:val="002626DE"/>
    <w:rsid w:val="0026509D"/>
    <w:rsid w:val="00267394"/>
    <w:rsid w:val="002719E3"/>
    <w:rsid w:val="00272453"/>
    <w:rsid w:val="00272952"/>
    <w:rsid w:val="00273D16"/>
    <w:rsid w:val="00274D3B"/>
    <w:rsid w:val="00274EC7"/>
    <w:rsid w:val="002753AA"/>
    <w:rsid w:val="002754F3"/>
    <w:rsid w:val="00276346"/>
    <w:rsid w:val="0028174B"/>
    <w:rsid w:val="0028177A"/>
    <w:rsid w:val="00283579"/>
    <w:rsid w:val="00287E4A"/>
    <w:rsid w:val="0029030D"/>
    <w:rsid w:val="00290B62"/>
    <w:rsid w:val="00293F9D"/>
    <w:rsid w:val="00294247"/>
    <w:rsid w:val="002942D7"/>
    <w:rsid w:val="002970E9"/>
    <w:rsid w:val="002978D5"/>
    <w:rsid w:val="00297E2A"/>
    <w:rsid w:val="002A3487"/>
    <w:rsid w:val="002A44DC"/>
    <w:rsid w:val="002A45B2"/>
    <w:rsid w:val="002A58F3"/>
    <w:rsid w:val="002A7092"/>
    <w:rsid w:val="002B5C8F"/>
    <w:rsid w:val="002B645A"/>
    <w:rsid w:val="002B76BE"/>
    <w:rsid w:val="002C1E5E"/>
    <w:rsid w:val="002C6CF0"/>
    <w:rsid w:val="002C6EF5"/>
    <w:rsid w:val="002D0C3D"/>
    <w:rsid w:val="002D142F"/>
    <w:rsid w:val="002D1D11"/>
    <w:rsid w:val="002D27A8"/>
    <w:rsid w:val="002D2CD4"/>
    <w:rsid w:val="002D2F6B"/>
    <w:rsid w:val="002D4784"/>
    <w:rsid w:val="002D774F"/>
    <w:rsid w:val="002E1065"/>
    <w:rsid w:val="002E23DB"/>
    <w:rsid w:val="002E3B6F"/>
    <w:rsid w:val="002E5CA0"/>
    <w:rsid w:val="002F4044"/>
    <w:rsid w:val="002F40B7"/>
    <w:rsid w:val="002F4782"/>
    <w:rsid w:val="002F4A1E"/>
    <w:rsid w:val="002F5D52"/>
    <w:rsid w:val="002F78D0"/>
    <w:rsid w:val="0030193F"/>
    <w:rsid w:val="00302145"/>
    <w:rsid w:val="00303093"/>
    <w:rsid w:val="00305D3B"/>
    <w:rsid w:val="00305F56"/>
    <w:rsid w:val="00306111"/>
    <w:rsid w:val="003079CA"/>
    <w:rsid w:val="003104A9"/>
    <w:rsid w:val="00311A7A"/>
    <w:rsid w:val="00312031"/>
    <w:rsid w:val="00312E3B"/>
    <w:rsid w:val="003135F3"/>
    <w:rsid w:val="003145F9"/>
    <w:rsid w:val="003176D3"/>
    <w:rsid w:val="00317D50"/>
    <w:rsid w:val="00320789"/>
    <w:rsid w:val="00320799"/>
    <w:rsid w:val="003212A3"/>
    <w:rsid w:val="00321937"/>
    <w:rsid w:val="00321ECB"/>
    <w:rsid w:val="003235BD"/>
    <w:rsid w:val="00323F4E"/>
    <w:rsid w:val="00325772"/>
    <w:rsid w:val="0032596B"/>
    <w:rsid w:val="00325AEE"/>
    <w:rsid w:val="0032626D"/>
    <w:rsid w:val="003263F6"/>
    <w:rsid w:val="00327194"/>
    <w:rsid w:val="00327250"/>
    <w:rsid w:val="00330F1D"/>
    <w:rsid w:val="00333EF7"/>
    <w:rsid w:val="00335101"/>
    <w:rsid w:val="00341B79"/>
    <w:rsid w:val="00342436"/>
    <w:rsid w:val="00345C54"/>
    <w:rsid w:val="00347801"/>
    <w:rsid w:val="0035013A"/>
    <w:rsid w:val="00350F83"/>
    <w:rsid w:val="00351217"/>
    <w:rsid w:val="00351839"/>
    <w:rsid w:val="0035234E"/>
    <w:rsid w:val="003524C6"/>
    <w:rsid w:val="00352DD3"/>
    <w:rsid w:val="00354F60"/>
    <w:rsid w:val="003558F6"/>
    <w:rsid w:val="00355ABD"/>
    <w:rsid w:val="00356B91"/>
    <w:rsid w:val="00356D12"/>
    <w:rsid w:val="00357FC3"/>
    <w:rsid w:val="00361B2C"/>
    <w:rsid w:val="00362E68"/>
    <w:rsid w:val="0036388B"/>
    <w:rsid w:val="003653A0"/>
    <w:rsid w:val="003661A6"/>
    <w:rsid w:val="003671AD"/>
    <w:rsid w:val="00367B0F"/>
    <w:rsid w:val="003715A5"/>
    <w:rsid w:val="0037230F"/>
    <w:rsid w:val="003733A3"/>
    <w:rsid w:val="00380D1D"/>
    <w:rsid w:val="00383537"/>
    <w:rsid w:val="00384864"/>
    <w:rsid w:val="003853CF"/>
    <w:rsid w:val="00386673"/>
    <w:rsid w:val="00386CA5"/>
    <w:rsid w:val="003870E3"/>
    <w:rsid w:val="003878DB"/>
    <w:rsid w:val="003902AF"/>
    <w:rsid w:val="00393112"/>
    <w:rsid w:val="003935CB"/>
    <w:rsid w:val="00394B88"/>
    <w:rsid w:val="0039591E"/>
    <w:rsid w:val="00395D06"/>
    <w:rsid w:val="00395F20"/>
    <w:rsid w:val="003965FB"/>
    <w:rsid w:val="00397602"/>
    <w:rsid w:val="00397616"/>
    <w:rsid w:val="003A12A9"/>
    <w:rsid w:val="003A2066"/>
    <w:rsid w:val="003A256D"/>
    <w:rsid w:val="003A2FF8"/>
    <w:rsid w:val="003A3115"/>
    <w:rsid w:val="003A4546"/>
    <w:rsid w:val="003A45F8"/>
    <w:rsid w:val="003A6BD1"/>
    <w:rsid w:val="003A7A1A"/>
    <w:rsid w:val="003B0CF7"/>
    <w:rsid w:val="003B4A47"/>
    <w:rsid w:val="003B5920"/>
    <w:rsid w:val="003B6D67"/>
    <w:rsid w:val="003B797D"/>
    <w:rsid w:val="003B7EE1"/>
    <w:rsid w:val="003C072D"/>
    <w:rsid w:val="003C13E5"/>
    <w:rsid w:val="003C1909"/>
    <w:rsid w:val="003C1F9A"/>
    <w:rsid w:val="003C2544"/>
    <w:rsid w:val="003C30B0"/>
    <w:rsid w:val="003C3486"/>
    <w:rsid w:val="003C69A3"/>
    <w:rsid w:val="003D11A0"/>
    <w:rsid w:val="003D2253"/>
    <w:rsid w:val="003D2F7D"/>
    <w:rsid w:val="003D37C3"/>
    <w:rsid w:val="003D4E7E"/>
    <w:rsid w:val="003D4FFB"/>
    <w:rsid w:val="003D5459"/>
    <w:rsid w:val="003D6036"/>
    <w:rsid w:val="003D6408"/>
    <w:rsid w:val="003D6526"/>
    <w:rsid w:val="003D68A8"/>
    <w:rsid w:val="003D7110"/>
    <w:rsid w:val="003E0BC3"/>
    <w:rsid w:val="003E0E09"/>
    <w:rsid w:val="003E1DD4"/>
    <w:rsid w:val="003E2476"/>
    <w:rsid w:val="003E3A47"/>
    <w:rsid w:val="003E3AEB"/>
    <w:rsid w:val="003E3B9D"/>
    <w:rsid w:val="003F14BC"/>
    <w:rsid w:val="003F276D"/>
    <w:rsid w:val="003F4089"/>
    <w:rsid w:val="003F44A9"/>
    <w:rsid w:val="003F4C26"/>
    <w:rsid w:val="003F7A56"/>
    <w:rsid w:val="00400DF5"/>
    <w:rsid w:val="00402604"/>
    <w:rsid w:val="00405692"/>
    <w:rsid w:val="00405B9E"/>
    <w:rsid w:val="00407C77"/>
    <w:rsid w:val="00407D08"/>
    <w:rsid w:val="00410362"/>
    <w:rsid w:val="004114EB"/>
    <w:rsid w:val="00411EB0"/>
    <w:rsid w:val="00412321"/>
    <w:rsid w:val="0041457D"/>
    <w:rsid w:val="00414B0A"/>
    <w:rsid w:val="004166F6"/>
    <w:rsid w:val="004224AA"/>
    <w:rsid w:val="004244FF"/>
    <w:rsid w:val="00424C90"/>
    <w:rsid w:val="004260C3"/>
    <w:rsid w:val="0043131C"/>
    <w:rsid w:val="00431FED"/>
    <w:rsid w:val="004320D1"/>
    <w:rsid w:val="00433087"/>
    <w:rsid w:val="0043437B"/>
    <w:rsid w:val="00435182"/>
    <w:rsid w:val="00436284"/>
    <w:rsid w:val="004364CE"/>
    <w:rsid w:val="0044238F"/>
    <w:rsid w:val="004434B0"/>
    <w:rsid w:val="004446ED"/>
    <w:rsid w:val="00445328"/>
    <w:rsid w:val="00446A9E"/>
    <w:rsid w:val="004478FF"/>
    <w:rsid w:val="00450014"/>
    <w:rsid w:val="004505BF"/>
    <w:rsid w:val="004516FE"/>
    <w:rsid w:val="0045194E"/>
    <w:rsid w:val="00452DB0"/>
    <w:rsid w:val="0045484E"/>
    <w:rsid w:val="00455D68"/>
    <w:rsid w:val="00455F19"/>
    <w:rsid w:val="004560D9"/>
    <w:rsid w:val="004600BB"/>
    <w:rsid w:val="00460996"/>
    <w:rsid w:val="0046112C"/>
    <w:rsid w:val="0046177A"/>
    <w:rsid w:val="004617C5"/>
    <w:rsid w:val="00461EA8"/>
    <w:rsid w:val="0046205D"/>
    <w:rsid w:val="004635A6"/>
    <w:rsid w:val="00463616"/>
    <w:rsid w:val="00464978"/>
    <w:rsid w:val="004674E6"/>
    <w:rsid w:val="00467A8C"/>
    <w:rsid w:val="00467AC3"/>
    <w:rsid w:val="00470C9F"/>
    <w:rsid w:val="00471E75"/>
    <w:rsid w:val="00471EB6"/>
    <w:rsid w:val="00472681"/>
    <w:rsid w:val="0047384D"/>
    <w:rsid w:val="00473E15"/>
    <w:rsid w:val="00477F47"/>
    <w:rsid w:val="004846C6"/>
    <w:rsid w:val="0048647C"/>
    <w:rsid w:val="00486BF1"/>
    <w:rsid w:val="00490711"/>
    <w:rsid w:val="004937D8"/>
    <w:rsid w:val="0049398D"/>
    <w:rsid w:val="00493B7F"/>
    <w:rsid w:val="0049432F"/>
    <w:rsid w:val="00494385"/>
    <w:rsid w:val="00494793"/>
    <w:rsid w:val="00496818"/>
    <w:rsid w:val="004A040E"/>
    <w:rsid w:val="004A0B09"/>
    <w:rsid w:val="004A141B"/>
    <w:rsid w:val="004A242F"/>
    <w:rsid w:val="004A2600"/>
    <w:rsid w:val="004A2CB9"/>
    <w:rsid w:val="004A5C3A"/>
    <w:rsid w:val="004A78A9"/>
    <w:rsid w:val="004B0AF4"/>
    <w:rsid w:val="004B1EBE"/>
    <w:rsid w:val="004B2AD6"/>
    <w:rsid w:val="004B3189"/>
    <w:rsid w:val="004B398C"/>
    <w:rsid w:val="004B588F"/>
    <w:rsid w:val="004B65B4"/>
    <w:rsid w:val="004B6D1E"/>
    <w:rsid w:val="004B7BD7"/>
    <w:rsid w:val="004C0B64"/>
    <w:rsid w:val="004C22F2"/>
    <w:rsid w:val="004C3A13"/>
    <w:rsid w:val="004C5624"/>
    <w:rsid w:val="004C665F"/>
    <w:rsid w:val="004C6AF2"/>
    <w:rsid w:val="004C77E8"/>
    <w:rsid w:val="004D0667"/>
    <w:rsid w:val="004D12AF"/>
    <w:rsid w:val="004D450B"/>
    <w:rsid w:val="004D455A"/>
    <w:rsid w:val="004D5EAF"/>
    <w:rsid w:val="004D5F3F"/>
    <w:rsid w:val="004D73D5"/>
    <w:rsid w:val="004D7521"/>
    <w:rsid w:val="004E00D4"/>
    <w:rsid w:val="004E21D8"/>
    <w:rsid w:val="004E4BCB"/>
    <w:rsid w:val="004E5B22"/>
    <w:rsid w:val="004E6EAE"/>
    <w:rsid w:val="004E79C9"/>
    <w:rsid w:val="004F0098"/>
    <w:rsid w:val="004F047C"/>
    <w:rsid w:val="004F0C36"/>
    <w:rsid w:val="004F1816"/>
    <w:rsid w:val="004F19F5"/>
    <w:rsid w:val="004F1FB4"/>
    <w:rsid w:val="004F2F93"/>
    <w:rsid w:val="004F3CC5"/>
    <w:rsid w:val="004F3F9D"/>
    <w:rsid w:val="004F4127"/>
    <w:rsid w:val="004F4BCD"/>
    <w:rsid w:val="004F5056"/>
    <w:rsid w:val="004F588E"/>
    <w:rsid w:val="004F595F"/>
    <w:rsid w:val="004F63D1"/>
    <w:rsid w:val="004F648E"/>
    <w:rsid w:val="00500C90"/>
    <w:rsid w:val="00507E6F"/>
    <w:rsid w:val="00511CC3"/>
    <w:rsid w:val="0051298A"/>
    <w:rsid w:val="00512C03"/>
    <w:rsid w:val="005149FC"/>
    <w:rsid w:val="005151AE"/>
    <w:rsid w:val="00515EBC"/>
    <w:rsid w:val="005160B2"/>
    <w:rsid w:val="00516955"/>
    <w:rsid w:val="00517F42"/>
    <w:rsid w:val="00521373"/>
    <w:rsid w:val="00521EED"/>
    <w:rsid w:val="005227BF"/>
    <w:rsid w:val="00523E08"/>
    <w:rsid w:val="00523FD8"/>
    <w:rsid w:val="0052492C"/>
    <w:rsid w:val="005252BC"/>
    <w:rsid w:val="00525EAA"/>
    <w:rsid w:val="0052706D"/>
    <w:rsid w:val="005271E5"/>
    <w:rsid w:val="00527500"/>
    <w:rsid w:val="0052799D"/>
    <w:rsid w:val="00530311"/>
    <w:rsid w:val="00535DDE"/>
    <w:rsid w:val="005373E0"/>
    <w:rsid w:val="00541672"/>
    <w:rsid w:val="00545651"/>
    <w:rsid w:val="0055016E"/>
    <w:rsid w:val="005501DF"/>
    <w:rsid w:val="00550425"/>
    <w:rsid w:val="00550D73"/>
    <w:rsid w:val="00550FFB"/>
    <w:rsid w:val="00551E1C"/>
    <w:rsid w:val="0055374B"/>
    <w:rsid w:val="00554A15"/>
    <w:rsid w:val="005559DF"/>
    <w:rsid w:val="005570BE"/>
    <w:rsid w:val="00562D64"/>
    <w:rsid w:val="00562EAA"/>
    <w:rsid w:val="005633AE"/>
    <w:rsid w:val="00563B37"/>
    <w:rsid w:val="00564AEF"/>
    <w:rsid w:val="0056622B"/>
    <w:rsid w:val="005666FA"/>
    <w:rsid w:val="00566C8B"/>
    <w:rsid w:val="0056770C"/>
    <w:rsid w:val="005708A5"/>
    <w:rsid w:val="00570FE3"/>
    <w:rsid w:val="005721A2"/>
    <w:rsid w:val="00573175"/>
    <w:rsid w:val="00573A2F"/>
    <w:rsid w:val="0057588B"/>
    <w:rsid w:val="00577548"/>
    <w:rsid w:val="005803D1"/>
    <w:rsid w:val="0058195C"/>
    <w:rsid w:val="00582576"/>
    <w:rsid w:val="00583459"/>
    <w:rsid w:val="0058483B"/>
    <w:rsid w:val="005857E1"/>
    <w:rsid w:val="00585AA0"/>
    <w:rsid w:val="00585AEB"/>
    <w:rsid w:val="00587C8E"/>
    <w:rsid w:val="00591CC5"/>
    <w:rsid w:val="00592701"/>
    <w:rsid w:val="00596010"/>
    <w:rsid w:val="00596192"/>
    <w:rsid w:val="0059690C"/>
    <w:rsid w:val="00597448"/>
    <w:rsid w:val="005A0365"/>
    <w:rsid w:val="005A06B6"/>
    <w:rsid w:val="005A07A0"/>
    <w:rsid w:val="005A0F79"/>
    <w:rsid w:val="005A18D8"/>
    <w:rsid w:val="005A1F47"/>
    <w:rsid w:val="005A2044"/>
    <w:rsid w:val="005A4860"/>
    <w:rsid w:val="005A486C"/>
    <w:rsid w:val="005A4E92"/>
    <w:rsid w:val="005A58FA"/>
    <w:rsid w:val="005A6323"/>
    <w:rsid w:val="005A7E85"/>
    <w:rsid w:val="005B1575"/>
    <w:rsid w:val="005B1BB6"/>
    <w:rsid w:val="005B27C0"/>
    <w:rsid w:val="005B4D13"/>
    <w:rsid w:val="005B5C10"/>
    <w:rsid w:val="005B706B"/>
    <w:rsid w:val="005B77F1"/>
    <w:rsid w:val="005B7B9E"/>
    <w:rsid w:val="005B7FD0"/>
    <w:rsid w:val="005C1307"/>
    <w:rsid w:val="005C581E"/>
    <w:rsid w:val="005C5EDC"/>
    <w:rsid w:val="005C7241"/>
    <w:rsid w:val="005C74E4"/>
    <w:rsid w:val="005D0205"/>
    <w:rsid w:val="005D06DF"/>
    <w:rsid w:val="005D11B1"/>
    <w:rsid w:val="005D1B30"/>
    <w:rsid w:val="005D211F"/>
    <w:rsid w:val="005D4458"/>
    <w:rsid w:val="005D6CA2"/>
    <w:rsid w:val="005E0909"/>
    <w:rsid w:val="005E11B8"/>
    <w:rsid w:val="005E41D1"/>
    <w:rsid w:val="005E68DC"/>
    <w:rsid w:val="005E72A0"/>
    <w:rsid w:val="005F0768"/>
    <w:rsid w:val="005F2B7C"/>
    <w:rsid w:val="005F2E60"/>
    <w:rsid w:val="005F3339"/>
    <w:rsid w:val="005F3622"/>
    <w:rsid w:val="005F3E85"/>
    <w:rsid w:val="005F415D"/>
    <w:rsid w:val="005F4B94"/>
    <w:rsid w:val="005F5AAF"/>
    <w:rsid w:val="005F5EFB"/>
    <w:rsid w:val="005F6BA3"/>
    <w:rsid w:val="005F77E3"/>
    <w:rsid w:val="00600FE7"/>
    <w:rsid w:val="00603483"/>
    <w:rsid w:val="006041B0"/>
    <w:rsid w:val="00604588"/>
    <w:rsid w:val="0060467B"/>
    <w:rsid w:val="00606315"/>
    <w:rsid w:val="006079CB"/>
    <w:rsid w:val="00607B1D"/>
    <w:rsid w:val="006113E3"/>
    <w:rsid w:val="0061390A"/>
    <w:rsid w:val="00613C3C"/>
    <w:rsid w:val="00622167"/>
    <w:rsid w:val="00622E9A"/>
    <w:rsid w:val="0062378A"/>
    <w:rsid w:val="006260C4"/>
    <w:rsid w:val="00626272"/>
    <w:rsid w:val="00626F18"/>
    <w:rsid w:val="00631411"/>
    <w:rsid w:val="00632BFB"/>
    <w:rsid w:val="006330F3"/>
    <w:rsid w:val="0063384A"/>
    <w:rsid w:val="006351D9"/>
    <w:rsid w:val="00636DBD"/>
    <w:rsid w:val="00641AEF"/>
    <w:rsid w:val="00642513"/>
    <w:rsid w:val="00644A3F"/>
    <w:rsid w:val="00646318"/>
    <w:rsid w:val="006478CD"/>
    <w:rsid w:val="00647D22"/>
    <w:rsid w:val="00651EB4"/>
    <w:rsid w:val="00652930"/>
    <w:rsid w:val="00654152"/>
    <w:rsid w:val="006541D4"/>
    <w:rsid w:val="006561BB"/>
    <w:rsid w:val="006561C2"/>
    <w:rsid w:val="006562B9"/>
    <w:rsid w:val="00656520"/>
    <w:rsid w:val="00656593"/>
    <w:rsid w:val="006573FC"/>
    <w:rsid w:val="006601F2"/>
    <w:rsid w:val="006604FC"/>
    <w:rsid w:val="00660B3E"/>
    <w:rsid w:val="006610F2"/>
    <w:rsid w:val="006615F2"/>
    <w:rsid w:val="006620E4"/>
    <w:rsid w:val="006632FF"/>
    <w:rsid w:val="00663463"/>
    <w:rsid w:val="0066545E"/>
    <w:rsid w:val="00670CBB"/>
    <w:rsid w:val="00671050"/>
    <w:rsid w:val="00673F8C"/>
    <w:rsid w:val="0067401E"/>
    <w:rsid w:val="00675D58"/>
    <w:rsid w:val="00677690"/>
    <w:rsid w:val="00677A11"/>
    <w:rsid w:val="00677B1B"/>
    <w:rsid w:val="00680B74"/>
    <w:rsid w:val="00682C9E"/>
    <w:rsid w:val="0068336B"/>
    <w:rsid w:val="006836EB"/>
    <w:rsid w:val="00684379"/>
    <w:rsid w:val="00684664"/>
    <w:rsid w:val="00684693"/>
    <w:rsid w:val="006846D9"/>
    <w:rsid w:val="006857EB"/>
    <w:rsid w:val="00685C8B"/>
    <w:rsid w:val="00687213"/>
    <w:rsid w:val="00694428"/>
    <w:rsid w:val="006958EE"/>
    <w:rsid w:val="006A1D2B"/>
    <w:rsid w:val="006A29E4"/>
    <w:rsid w:val="006A3876"/>
    <w:rsid w:val="006A3FB8"/>
    <w:rsid w:val="006B1DD2"/>
    <w:rsid w:val="006B3354"/>
    <w:rsid w:val="006B3FA3"/>
    <w:rsid w:val="006B4887"/>
    <w:rsid w:val="006B4A12"/>
    <w:rsid w:val="006B5364"/>
    <w:rsid w:val="006C012E"/>
    <w:rsid w:val="006C1746"/>
    <w:rsid w:val="006C2933"/>
    <w:rsid w:val="006C3EBE"/>
    <w:rsid w:val="006C61DA"/>
    <w:rsid w:val="006C6794"/>
    <w:rsid w:val="006C68BE"/>
    <w:rsid w:val="006C6A36"/>
    <w:rsid w:val="006C7D1E"/>
    <w:rsid w:val="006D3B2A"/>
    <w:rsid w:val="006D6365"/>
    <w:rsid w:val="006D7BF8"/>
    <w:rsid w:val="006D7D7A"/>
    <w:rsid w:val="006E0D37"/>
    <w:rsid w:val="006E0F84"/>
    <w:rsid w:val="006E1054"/>
    <w:rsid w:val="006E31D9"/>
    <w:rsid w:val="006E4C22"/>
    <w:rsid w:val="006E5E59"/>
    <w:rsid w:val="006E796C"/>
    <w:rsid w:val="006F2290"/>
    <w:rsid w:val="006F7091"/>
    <w:rsid w:val="006F7EF8"/>
    <w:rsid w:val="00700FF5"/>
    <w:rsid w:val="007013AC"/>
    <w:rsid w:val="00701BF7"/>
    <w:rsid w:val="00702FC9"/>
    <w:rsid w:val="00702FDB"/>
    <w:rsid w:val="00703B21"/>
    <w:rsid w:val="00705C21"/>
    <w:rsid w:val="0070708F"/>
    <w:rsid w:val="0071179F"/>
    <w:rsid w:val="00712557"/>
    <w:rsid w:val="007126C5"/>
    <w:rsid w:val="00713353"/>
    <w:rsid w:val="00713C86"/>
    <w:rsid w:val="00713F41"/>
    <w:rsid w:val="007140A1"/>
    <w:rsid w:val="00717692"/>
    <w:rsid w:val="00717E29"/>
    <w:rsid w:val="007206EB"/>
    <w:rsid w:val="00721A33"/>
    <w:rsid w:val="00723A42"/>
    <w:rsid w:val="00724BFB"/>
    <w:rsid w:val="00730B35"/>
    <w:rsid w:val="00730DC1"/>
    <w:rsid w:val="0073387D"/>
    <w:rsid w:val="00733C46"/>
    <w:rsid w:val="00734113"/>
    <w:rsid w:val="007344B1"/>
    <w:rsid w:val="007345D6"/>
    <w:rsid w:val="00735E2D"/>
    <w:rsid w:val="007370E9"/>
    <w:rsid w:val="00737376"/>
    <w:rsid w:val="0074052F"/>
    <w:rsid w:val="0074227C"/>
    <w:rsid w:val="0074430E"/>
    <w:rsid w:val="007445D1"/>
    <w:rsid w:val="00744D07"/>
    <w:rsid w:val="00745150"/>
    <w:rsid w:val="00746094"/>
    <w:rsid w:val="00746C75"/>
    <w:rsid w:val="00747B45"/>
    <w:rsid w:val="007502C7"/>
    <w:rsid w:val="007504CE"/>
    <w:rsid w:val="007507E2"/>
    <w:rsid w:val="007519B6"/>
    <w:rsid w:val="007546C8"/>
    <w:rsid w:val="00754A5C"/>
    <w:rsid w:val="00754ACC"/>
    <w:rsid w:val="00757EEA"/>
    <w:rsid w:val="007601CC"/>
    <w:rsid w:val="00761E97"/>
    <w:rsid w:val="00762D27"/>
    <w:rsid w:val="00763CC4"/>
    <w:rsid w:val="0076461E"/>
    <w:rsid w:val="0076568A"/>
    <w:rsid w:val="007665E0"/>
    <w:rsid w:val="00766D53"/>
    <w:rsid w:val="0077028B"/>
    <w:rsid w:val="00770606"/>
    <w:rsid w:val="00773734"/>
    <w:rsid w:val="0077375E"/>
    <w:rsid w:val="0077383E"/>
    <w:rsid w:val="007745F6"/>
    <w:rsid w:val="00774B60"/>
    <w:rsid w:val="007764FA"/>
    <w:rsid w:val="00780950"/>
    <w:rsid w:val="00780D50"/>
    <w:rsid w:val="00781A3B"/>
    <w:rsid w:val="00781BD0"/>
    <w:rsid w:val="00781C58"/>
    <w:rsid w:val="00783744"/>
    <w:rsid w:val="00783DC5"/>
    <w:rsid w:val="0078448B"/>
    <w:rsid w:val="00785F53"/>
    <w:rsid w:val="007876B3"/>
    <w:rsid w:val="00790206"/>
    <w:rsid w:val="00791BB5"/>
    <w:rsid w:val="00791E71"/>
    <w:rsid w:val="00794ED0"/>
    <w:rsid w:val="007955EC"/>
    <w:rsid w:val="00795BCC"/>
    <w:rsid w:val="007A0C84"/>
    <w:rsid w:val="007A39F2"/>
    <w:rsid w:val="007A5A17"/>
    <w:rsid w:val="007A634D"/>
    <w:rsid w:val="007A6814"/>
    <w:rsid w:val="007B2BEB"/>
    <w:rsid w:val="007B3BDA"/>
    <w:rsid w:val="007B40C1"/>
    <w:rsid w:val="007B418D"/>
    <w:rsid w:val="007B452C"/>
    <w:rsid w:val="007B46C3"/>
    <w:rsid w:val="007B4AFA"/>
    <w:rsid w:val="007B5207"/>
    <w:rsid w:val="007B6298"/>
    <w:rsid w:val="007B6421"/>
    <w:rsid w:val="007B6586"/>
    <w:rsid w:val="007B7155"/>
    <w:rsid w:val="007B7C59"/>
    <w:rsid w:val="007C039D"/>
    <w:rsid w:val="007C2235"/>
    <w:rsid w:val="007C2C9F"/>
    <w:rsid w:val="007C2EB3"/>
    <w:rsid w:val="007C36C3"/>
    <w:rsid w:val="007C471F"/>
    <w:rsid w:val="007C509C"/>
    <w:rsid w:val="007C58FD"/>
    <w:rsid w:val="007C605D"/>
    <w:rsid w:val="007D052F"/>
    <w:rsid w:val="007D0B0A"/>
    <w:rsid w:val="007D0E20"/>
    <w:rsid w:val="007D119F"/>
    <w:rsid w:val="007D1549"/>
    <w:rsid w:val="007D2E8F"/>
    <w:rsid w:val="007D69FE"/>
    <w:rsid w:val="007D716D"/>
    <w:rsid w:val="007E0699"/>
    <w:rsid w:val="007E12B6"/>
    <w:rsid w:val="007E1ADA"/>
    <w:rsid w:val="007E1F69"/>
    <w:rsid w:val="007E5839"/>
    <w:rsid w:val="007E6A1E"/>
    <w:rsid w:val="007E6C6A"/>
    <w:rsid w:val="007F03E0"/>
    <w:rsid w:val="007F0B0A"/>
    <w:rsid w:val="007F1DDD"/>
    <w:rsid w:val="007F3A4C"/>
    <w:rsid w:val="007F4AAA"/>
    <w:rsid w:val="007F655C"/>
    <w:rsid w:val="007F7809"/>
    <w:rsid w:val="007F789E"/>
    <w:rsid w:val="00801496"/>
    <w:rsid w:val="0080152E"/>
    <w:rsid w:val="00801D6F"/>
    <w:rsid w:val="00802E56"/>
    <w:rsid w:val="008100F4"/>
    <w:rsid w:val="008102EA"/>
    <w:rsid w:val="008116FF"/>
    <w:rsid w:val="00811AC9"/>
    <w:rsid w:val="00811C91"/>
    <w:rsid w:val="00813350"/>
    <w:rsid w:val="008147DE"/>
    <w:rsid w:val="00815BB6"/>
    <w:rsid w:val="00816036"/>
    <w:rsid w:val="0081673C"/>
    <w:rsid w:val="00816F69"/>
    <w:rsid w:val="00817E8E"/>
    <w:rsid w:val="00817EFE"/>
    <w:rsid w:val="00820094"/>
    <w:rsid w:val="0082210A"/>
    <w:rsid w:val="00822957"/>
    <w:rsid w:val="00823240"/>
    <w:rsid w:val="00825145"/>
    <w:rsid w:val="00825550"/>
    <w:rsid w:val="00825FEF"/>
    <w:rsid w:val="00827204"/>
    <w:rsid w:val="00827B93"/>
    <w:rsid w:val="00832A71"/>
    <w:rsid w:val="00832D44"/>
    <w:rsid w:val="00833593"/>
    <w:rsid w:val="008349E6"/>
    <w:rsid w:val="008359DC"/>
    <w:rsid w:val="008367DE"/>
    <w:rsid w:val="00836A73"/>
    <w:rsid w:val="00840B16"/>
    <w:rsid w:val="0084215A"/>
    <w:rsid w:val="008424A5"/>
    <w:rsid w:val="008447DB"/>
    <w:rsid w:val="00845EA8"/>
    <w:rsid w:val="0085177F"/>
    <w:rsid w:val="00851A79"/>
    <w:rsid w:val="008529B7"/>
    <w:rsid w:val="008543AF"/>
    <w:rsid w:val="00854F25"/>
    <w:rsid w:val="0085507A"/>
    <w:rsid w:val="00857452"/>
    <w:rsid w:val="0085769F"/>
    <w:rsid w:val="0085789B"/>
    <w:rsid w:val="00861402"/>
    <w:rsid w:val="00861B5A"/>
    <w:rsid w:val="00861C82"/>
    <w:rsid w:val="00863582"/>
    <w:rsid w:val="008653EA"/>
    <w:rsid w:val="00866A7B"/>
    <w:rsid w:val="00866C77"/>
    <w:rsid w:val="00867A27"/>
    <w:rsid w:val="00871302"/>
    <w:rsid w:val="00872C3B"/>
    <w:rsid w:val="00872EFD"/>
    <w:rsid w:val="0087411C"/>
    <w:rsid w:val="008744D2"/>
    <w:rsid w:val="0087583A"/>
    <w:rsid w:val="0087642D"/>
    <w:rsid w:val="00881051"/>
    <w:rsid w:val="008814F9"/>
    <w:rsid w:val="008816BF"/>
    <w:rsid w:val="0088362F"/>
    <w:rsid w:val="008836A6"/>
    <w:rsid w:val="00883A9D"/>
    <w:rsid w:val="00883BFB"/>
    <w:rsid w:val="00884ABF"/>
    <w:rsid w:val="00885BE4"/>
    <w:rsid w:val="00891B88"/>
    <w:rsid w:val="00895E55"/>
    <w:rsid w:val="0089780E"/>
    <w:rsid w:val="008A06C1"/>
    <w:rsid w:val="008A2417"/>
    <w:rsid w:val="008A3E22"/>
    <w:rsid w:val="008A5710"/>
    <w:rsid w:val="008A5A4D"/>
    <w:rsid w:val="008A5C5B"/>
    <w:rsid w:val="008A6039"/>
    <w:rsid w:val="008B0B39"/>
    <w:rsid w:val="008B1468"/>
    <w:rsid w:val="008B2487"/>
    <w:rsid w:val="008B2DBF"/>
    <w:rsid w:val="008B3E8B"/>
    <w:rsid w:val="008B564B"/>
    <w:rsid w:val="008C2BB7"/>
    <w:rsid w:val="008C3BD3"/>
    <w:rsid w:val="008C418A"/>
    <w:rsid w:val="008C5680"/>
    <w:rsid w:val="008C7677"/>
    <w:rsid w:val="008D0793"/>
    <w:rsid w:val="008D2011"/>
    <w:rsid w:val="008D23D1"/>
    <w:rsid w:val="008D300B"/>
    <w:rsid w:val="008D3109"/>
    <w:rsid w:val="008D3268"/>
    <w:rsid w:val="008D3C8D"/>
    <w:rsid w:val="008D63CB"/>
    <w:rsid w:val="008D7152"/>
    <w:rsid w:val="008D7AD4"/>
    <w:rsid w:val="008E1678"/>
    <w:rsid w:val="008E1DC4"/>
    <w:rsid w:val="008E5075"/>
    <w:rsid w:val="008E5082"/>
    <w:rsid w:val="008E544E"/>
    <w:rsid w:val="008E5AAF"/>
    <w:rsid w:val="008E6811"/>
    <w:rsid w:val="008E7F57"/>
    <w:rsid w:val="008F514E"/>
    <w:rsid w:val="008F6087"/>
    <w:rsid w:val="008F7323"/>
    <w:rsid w:val="008F7397"/>
    <w:rsid w:val="008F7E08"/>
    <w:rsid w:val="00902D4B"/>
    <w:rsid w:val="009036D5"/>
    <w:rsid w:val="009037DB"/>
    <w:rsid w:val="00907D9D"/>
    <w:rsid w:val="00910698"/>
    <w:rsid w:val="00912CE0"/>
    <w:rsid w:val="00913300"/>
    <w:rsid w:val="00913CED"/>
    <w:rsid w:val="00915114"/>
    <w:rsid w:val="009156A5"/>
    <w:rsid w:val="009156FD"/>
    <w:rsid w:val="009238DE"/>
    <w:rsid w:val="0092526C"/>
    <w:rsid w:val="00925934"/>
    <w:rsid w:val="00926052"/>
    <w:rsid w:val="00927DB7"/>
    <w:rsid w:val="009305A2"/>
    <w:rsid w:val="00930B54"/>
    <w:rsid w:val="00931A95"/>
    <w:rsid w:val="00931D9F"/>
    <w:rsid w:val="009325B2"/>
    <w:rsid w:val="009326B7"/>
    <w:rsid w:val="00932877"/>
    <w:rsid w:val="009330B8"/>
    <w:rsid w:val="00934570"/>
    <w:rsid w:val="00934F09"/>
    <w:rsid w:val="00934FB5"/>
    <w:rsid w:val="009350C9"/>
    <w:rsid w:val="0093643F"/>
    <w:rsid w:val="00936BA1"/>
    <w:rsid w:val="00936FCB"/>
    <w:rsid w:val="009374E4"/>
    <w:rsid w:val="009413AE"/>
    <w:rsid w:val="0094182A"/>
    <w:rsid w:val="00942626"/>
    <w:rsid w:val="0094288A"/>
    <w:rsid w:val="00943F3E"/>
    <w:rsid w:val="00944621"/>
    <w:rsid w:val="0094516A"/>
    <w:rsid w:val="00945593"/>
    <w:rsid w:val="00945F04"/>
    <w:rsid w:val="00946170"/>
    <w:rsid w:val="00947F44"/>
    <w:rsid w:val="00950796"/>
    <w:rsid w:val="00950D40"/>
    <w:rsid w:val="0095108A"/>
    <w:rsid w:val="00951C7E"/>
    <w:rsid w:val="00952032"/>
    <w:rsid w:val="00955030"/>
    <w:rsid w:val="00956629"/>
    <w:rsid w:val="00956D81"/>
    <w:rsid w:val="009571A8"/>
    <w:rsid w:val="00957694"/>
    <w:rsid w:val="00957D67"/>
    <w:rsid w:val="009601CF"/>
    <w:rsid w:val="00960403"/>
    <w:rsid w:val="009609A4"/>
    <w:rsid w:val="009609A7"/>
    <w:rsid w:val="00961534"/>
    <w:rsid w:val="009640B2"/>
    <w:rsid w:val="0096443E"/>
    <w:rsid w:val="00965F4A"/>
    <w:rsid w:val="009703C0"/>
    <w:rsid w:val="00971FF7"/>
    <w:rsid w:val="00972023"/>
    <w:rsid w:val="00973156"/>
    <w:rsid w:val="00973487"/>
    <w:rsid w:val="009751E2"/>
    <w:rsid w:val="00976A98"/>
    <w:rsid w:val="00976C84"/>
    <w:rsid w:val="009777ED"/>
    <w:rsid w:val="00981080"/>
    <w:rsid w:val="00981B6A"/>
    <w:rsid w:val="00985D4B"/>
    <w:rsid w:val="0099023E"/>
    <w:rsid w:val="009909B2"/>
    <w:rsid w:val="00990E6E"/>
    <w:rsid w:val="009913A3"/>
    <w:rsid w:val="00991811"/>
    <w:rsid w:val="00991C80"/>
    <w:rsid w:val="0099332A"/>
    <w:rsid w:val="00993D93"/>
    <w:rsid w:val="00995B26"/>
    <w:rsid w:val="00995DF4"/>
    <w:rsid w:val="00996836"/>
    <w:rsid w:val="00997FD3"/>
    <w:rsid w:val="009A0AB7"/>
    <w:rsid w:val="009A1488"/>
    <w:rsid w:val="009A153C"/>
    <w:rsid w:val="009A3645"/>
    <w:rsid w:val="009A3B28"/>
    <w:rsid w:val="009A445A"/>
    <w:rsid w:val="009A51E2"/>
    <w:rsid w:val="009A5B74"/>
    <w:rsid w:val="009B02EA"/>
    <w:rsid w:val="009B158A"/>
    <w:rsid w:val="009B226D"/>
    <w:rsid w:val="009B389D"/>
    <w:rsid w:val="009B4F84"/>
    <w:rsid w:val="009C1543"/>
    <w:rsid w:val="009C18D2"/>
    <w:rsid w:val="009C2EB2"/>
    <w:rsid w:val="009C5A33"/>
    <w:rsid w:val="009C6556"/>
    <w:rsid w:val="009C68B1"/>
    <w:rsid w:val="009C7BF0"/>
    <w:rsid w:val="009D1EE8"/>
    <w:rsid w:val="009D3075"/>
    <w:rsid w:val="009D4014"/>
    <w:rsid w:val="009D465F"/>
    <w:rsid w:val="009D4CAC"/>
    <w:rsid w:val="009D4F95"/>
    <w:rsid w:val="009D57A4"/>
    <w:rsid w:val="009D58D0"/>
    <w:rsid w:val="009D6B90"/>
    <w:rsid w:val="009E1ACB"/>
    <w:rsid w:val="009E2F49"/>
    <w:rsid w:val="009E3357"/>
    <w:rsid w:val="009E73E8"/>
    <w:rsid w:val="009E7793"/>
    <w:rsid w:val="009F019C"/>
    <w:rsid w:val="009F02F9"/>
    <w:rsid w:val="009F3808"/>
    <w:rsid w:val="009F64AB"/>
    <w:rsid w:val="009F6B58"/>
    <w:rsid w:val="00A00B78"/>
    <w:rsid w:val="00A03050"/>
    <w:rsid w:val="00A0349F"/>
    <w:rsid w:val="00A062C9"/>
    <w:rsid w:val="00A071EB"/>
    <w:rsid w:val="00A11347"/>
    <w:rsid w:val="00A139DB"/>
    <w:rsid w:val="00A1423F"/>
    <w:rsid w:val="00A14824"/>
    <w:rsid w:val="00A14C9D"/>
    <w:rsid w:val="00A168DF"/>
    <w:rsid w:val="00A2075B"/>
    <w:rsid w:val="00A20F7C"/>
    <w:rsid w:val="00A21092"/>
    <w:rsid w:val="00A21093"/>
    <w:rsid w:val="00A217EF"/>
    <w:rsid w:val="00A217F6"/>
    <w:rsid w:val="00A21BC2"/>
    <w:rsid w:val="00A21FBC"/>
    <w:rsid w:val="00A21FE3"/>
    <w:rsid w:val="00A23B32"/>
    <w:rsid w:val="00A24E18"/>
    <w:rsid w:val="00A330A5"/>
    <w:rsid w:val="00A338CE"/>
    <w:rsid w:val="00A34C96"/>
    <w:rsid w:val="00A3516B"/>
    <w:rsid w:val="00A37AF3"/>
    <w:rsid w:val="00A4000D"/>
    <w:rsid w:val="00A414A9"/>
    <w:rsid w:val="00A4211D"/>
    <w:rsid w:val="00A45C9F"/>
    <w:rsid w:val="00A478D8"/>
    <w:rsid w:val="00A50594"/>
    <w:rsid w:val="00A50C85"/>
    <w:rsid w:val="00A52F78"/>
    <w:rsid w:val="00A55F6A"/>
    <w:rsid w:val="00A562B4"/>
    <w:rsid w:val="00A56356"/>
    <w:rsid w:val="00A56387"/>
    <w:rsid w:val="00A56794"/>
    <w:rsid w:val="00A56F70"/>
    <w:rsid w:val="00A60EC5"/>
    <w:rsid w:val="00A60F07"/>
    <w:rsid w:val="00A6232E"/>
    <w:rsid w:val="00A62FD6"/>
    <w:rsid w:val="00A64B90"/>
    <w:rsid w:val="00A71779"/>
    <w:rsid w:val="00A72ED7"/>
    <w:rsid w:val="00A73BB6"/>
    <w:rsid w:val="00A7405F"/>
    <w:rsid w:val="00A74334"/>
    <w:rsid w:val="00A7499D"/>
    <w:rsid w:val="00A74D99"/>
    <w:rsid w:val="00A76F99"/>
    <w:rsid w:val="00A8250C"/>
    <w:rsid w:val="00A8394C"/>
    <w:rsid w:val="00A83975"/>
    <w:rsid w:val="00A84D23"/>
    <w:rsid w:val="00A84E5F"/>
    <w:rsid w:val="00A850A1"/>
    <w:rsid w:val="00A8561C"/>
    <w:rsid w:val="00A85B92"/>
    <w:rsid w:val="00A85CE6"/>
    <w:rsid w:val="00A85F85"/>
    <w:rsid w:val="00A8678E"/>
    <w:rsid w:val="00A9012B"/>
    <w:rsid w:val="00A90D94"/>
    <w:rsid w:val="00A910CE"/>
    <w:rsid w:val="00A92C26"/>
    <w:rsid w:val="00A93861"/>
    <w:rsid w:val="00A93DAD"/>
    <w:rsid w:val="00A93EF2"/>
    <w:rsid w:val="00A9409E"/>
    <w:rsid w:val="00A9466B"/>
    <w:rsid w:val="00A950B3"/>
    <w:rsid w:val="00A963E9"/>
    <w:rsid w:val="00A966EB"/>
    <w:rsid w:val="00A9794B"/>
    <w:rsid w:val="00A97988"/>
    <w:rsid w:val="00A97FED"/>
    <w:rsid w:val="00AA261C"/>
    <w:rsid w:val="00AA378E"/>
    <w:rsid w:val="00AA38E1"/>
    <w:rsid w:val="00AA3C3D"/>
    <w:rsid w:val="00AA5312"/>
    <w:rsid w:val="00AA72F8"/>
    <w:rsid w:val="00AA7356"/>
    <w:rsid w:val="00AA7567"/>
    <w:rsid w:val="00AB1A42"/>
    <w:rsid w:val="00AB1AC1"/>
    <w:rsid w:val="00AB2E0C"/>
    <w:rsid w:val="00AB54B3"/>
    <w:rsid w:val="00AB5D7C"/>
    <w:rsid w:val="00AB60BF"/>
    <w:rsid w:val="00AB689D"/>
    <w:rsid w:val="00AC0178"/>
    <w:rsid w:val="00AC2449"/>
    <w:rsid w:val="00AC2D3B"/>
    <w:rsid w:val="00AC30B2"/>
    <w:rsid w:val="00AC4307"/>
    <w:rsid w:val="00AC5B5F"/>
    <w:rsid w:val="00AC635F"/>
    <w:rsid w:val="00AC75EE"/>
    <w:rsid w:val="00AC7FB5"/>
    <w:rsid w:val="00AD0800"/>
    <w:rsid w:val="00AD082C"/>
    <w:rsid w:val="00AD0CCD"/>
    <w:rsid w:val="00AD10D9"/>
    <w:rsid w:val="00AD1193"/>
    <w:rsid w:val="00AD2A0C"/>
    <w:rsid w:val="00AD3ADB"/>
    <w:rsid w:val="00AD3E77"/>
    <w:rsid w:val="00AD422D"/>
    <w:rsid w:val="00AD46D2"/>
    <w:rsid w:val="00AD4CB2"/>
    <w:rsid w:val="00AD4D8F"/>
    <w:rsid w:val="00AD6230"/>
    <w:rsid w:val="00AD717C"/>
    <w:rsid w:val="00AD779E"/>
    <w:rsid w:val="00AD7F32"/>
    <w:rsid w:val="00AE0587"/>
    <w:rsid w:val="00AE08D1"/>
    <w:rsid w:val="00AE0C14"/>
    <w:rsid w:val="00AE17CB"/>
    <w:rsid w:val="00AE1BEB"/>
    <w:rsid w:val="00AE1F10"/>
    <w:rsid w:val="00AE2286"/>
    <w:rsid w:val="00AE352A"/>
    <w:rsid w:val="00AE6258"/>
    <w:rsid w:val="00AF074F"/>
    <w:rsid w:val="00AF15EC"/>
    <w:rsid w:val="00AF3311"/>
    <w:rsid w:val="00AF5245"/>
    <w:rsid w:val="00AF5512"/>
    <w:rsid w:val="00AF584E"/>
    <w:rsid w:val="00AF5968"/>
    <w:rsid w:val="00AF5B19"/>
    <w:rsid w:val="00AF6658"/>
    <w:rsid w:val="00AF6771"/>
    <w:rsid w:val="00AF7BAF"/>
    <w:rsid w:val="00B021F7"/>
    <w:rsid w:val="00B02D67"/>
    <w:rsid w:val="00B04D33"/>
    <w:rsid w:val="00B05804"/>
    <w:rsid w:val="00B07A16"/>
    <w:rsid w:val="00B127B1"/>
    <w:rsid w:val="00B12D86"/>
    <w:rsid w:val="00B14DF8"/>
    <w:rsid w:val="00B178FB"/>
    <w:rsid w:val="00B21149"/>
    <w:rsid w:val="00B213FF"/>
    <w:rsid w:val="00B220F0"/>
    <w:rsid w:val="00B227FB"/>
    <w:rsid w:val="00B228AE"/>
    <w:rsid w:val="00B22DE6"/>
    <w:rsid w:val="00B239F0"/>
    <w:rsid w:val="00B23FC5"/>
    <w:rsid w:val="00B25B4C"/>
    <w:rsid w:val="00B25EE8"/>
    <w:rsid w:val="00B274F0"/>
    <w:rsid w:val="00B3128C"/>
    <w:rsid w:val="00B31A41"/>
    <w:rsid w:val="00B322A7"/>
    <w:rsid w:val="00B33270"/>
    <w:rsid w:val="00B335BC"/>
    <w:rsid w:val="00B34A21"/>
    <w:rsid w:val="00B35821"/>
    <w:rsid w:val="00B360EF"/>
    <w:rsid w:val="00B3677D"/>
    <w:rsid w:val="00B36A27"/>
    <w:rsid w:val="00B37776"/>
    <w:rsid w:val="00B43117"/>
    <w:rsid w:val="00B43B85"/>
    <w:rsid w:val="00B454CD"/>
    <w:rsid w:val="00B4632A"/>
    <w:rsid w:val="00B47F67"/>
    <w:rsid w:val="00B50C43"/>
    <w:rsid w:val="00B51689"/>
    <w:rsid w:val="00B54E79"/>
    <w:rsid w:val="00B5530F"/>
    <w:rsid w:val="00B56D86"/>
    <w:rsid w:val="00B5739B"/>
    <w:rsid w:val="00B57B23"/>
    <w:rsid w:val="00B60D42"/>
    <w:rsid w:val="00B61089"/>
    <w:rsid w:val="00B61C37"/>
    <w:rsid w:val="00B6325F"/>
    <w:rsid w:val="00B63275"/>
    <w:rsid w:val="00B659EE"/>
    <w:rsid w:val="00B6657B"/>
    <w:rsid w:val="00B66BCC"/>
    <w:rsid w:val="00B679C5"/>
    <w:rsid w:val="00B70ED2"/>
    <w:rsid w:val="00B71FC7"/>
    <w:rsid w:val="00B74436"/>
    <w:rsid w:val="00B7450D"/>
    <w:rsid w:val="00B75C8A"/>
    <w:rsid w:val="00B76A50"/>
    <w:rsid w:val="00B76FD2"/>
    <w:rsid w:val="00B77137"/>
    <w:rsid w:val="00B778F4"/>
    <w:rsid w:val="00B77A77"/>
    <w:rsid w:val="00B803D5"/>
    <w:rsid w:val="00B807EC"/>
    <w:rsid w:val="00B81E0D"/>
    <w:rsid w:val="00B85CE3"/>
    <w:rsid w:val="00B862BF"/>
    <w:rsid w:val="00B86F24"/>
    <w:rsid w:val="00B87CE0"/>
    <w:rsid w:val="00B90386"/>
    <w:rsid w:val="00B910D0"/>
    <w:rsid w:val="00B92CFE"/>
    <w:rsid w:val="00B938F9"/>
    <w:rsid w:val="00B93EB0"/>
    <w:rsid w:val="00B9780F"/>
    <w:rsid w:val="00BA1CFC"/>
    <w:rsid w:val="00BA2B39"/>
    <w:rsid w:val="00BA3078"/>
    <w:rsid w:val="00BA3709"/>
    <w:rsid w:val="00BA6129"/>
    <w:rsid w:val="00BB0219"/>
    <w:rsid w:val="00BB02AD"/>
    <w:rsid w:val="00BB0BCE"/>
    <w:rsid w:val="00BB188B"/>
    <w:rsid w:val="00BB5B53"/>
    <w:rsid w:val="00BB5CB2"/>
    <w:rsid w:val="00BB7D24"/>
    <w:rsid w:val="00BC03D1"/>
    <w:rsid w:val="00BC0A95"/>
    <w:rsid w:val="00BC17ED"/>
    <w:rsid w:val="00BC2B0C"/>
    <w:rsid w:val="00BC3668"/>
    <w:rsid w:val="00BC4AE1"/>
    <w:rsid w:val="00BC4C01"/>
    <w:rsid w:val="00BC7C61"/>
    <w:rsid w:val="00BD1241"/>
    <w:rsid w:val="00BD129A"/>
    <w:rsid w:val="00BD146D"/>
    <w:rsid w:val="00BD5868"/>
    <w:rsid w:val="00BD70F7"/>
    <w:rsid w:val="00BD71E4"/>
    <w:rsid w:val="00BE0F1A"/>
    <w:rsid w:val="00BE13E1"/>
    <w:rsid w:val="00BE16ED"/>
    <w:rsid w:val="00BE177E"/>
    <w:rsid w:val="00BE2EEF"/>
    <w:rsid w:val="00BE30AD"/>
    <w:rsid w:val="00BE3F26"/>
    <w:rsid w:val="00BE414F"/>
    <w:rsid w:val="00BE46B4"/>
    <w:rsid w:val="00BE4DAA"/>
    <w:rsid w:val="00BE5071"/>
    <w:rsid w:val="00BE755E"/>
    <w:rsid w:val="00BF19F0"/>
    <w:rsid w:val="00BF1D06"/>
    <w:rsid w:val="00BF27C6"/>
    <w:rsid w:val="00BF39D0"/>
    <w:rsid w:val="00BF48B4"/>
    <w:rsid w:val="00BF4D1A"/>
    <w:rsid w:val="00BF591A"/>
    <w:rsid w:val="00BF6783"/>
    <w:rsid w:val="00C010DF"/>
    <w:rsid w:val="00C01121"/>
    <w:rsid w:val="00C01452"/>
    <w:rsid w:val="00C01860"/>
    <w:rsid w:val="00C01DCC"/>
    <w:rsid w:val="00C03A83"/>
    <w:rsid w:val="00C05DA3"/>
    <w:rsid w:val="00C10781"/>
    <w:rsid w:val="00C1362E"/>
    <w:rsid w:val="00C13F96"/>
    <w:rsid w:val="00C14DC0"/>
    <w:rsid w:val="00C15D0A"/>
    <w:rsid w:val="00C2320C"/>
    <w:rsid w:val="00C256C5"/>
    <w:rsid w:val="00C256F2"/>
    <w:rsid w:val="00C25E61"/>
    <w:rsid w:val="00C27438"/>
    <w:rsid w:val="00C2765C"/>
    <w:rsid w:val="00C3248F"/>
    <w:rsid w:val="00C3328A"/>
    <w:rsid w:val="00C37CB1"/>
    <w:rsid w:val="00C4072D"/>
    <w:rsid w:val="00C42457"/>
    <w:rsid w:val="00C46122"/>
    <w:rsid w:val="00C46B81"/>
    <w:rsid w:val="00C47014"/>
    <w:rsid w:val="00C50BDE"/>
    <w:rsid w:val="00C553E2"/>
    <w:rsid w:val="00C5546B"/>
    <w:rsid w:val="00C563A5"/>
    <w:rsid w:val="00C567D1"/>
    <w:rsid w:val="00C56FA8"/>
    <w:rsid w:val="00C5706D"/>
    <w:rsid w:val="00C61709"/>
    <w:rsid w:val="00C61EE3"/>
    <w:rsid w:val="00C6395C"/>
    <w:rsid w:val="00C64152"/>
    <w:rsid w:val="00C6676B"/>
    <w:rsid w:val="00C7091C"/>
    <w:rsid w:val="00C71671"/>
    <w:rsid w:val="00C7218C"/>
    <w:rsid w:val="00C7254D"/>
    <w:rsid w:val="00C72BCC"/>
    <w:rsid w:val="00C73566"/>
    <w:rsid w:val="00C7434B"/>
    <w:rsid w:val="00C74422"/>
    <w:rsid w:val="00C755F1"/>
    <w:rsid w:val="00C76879"/>
    <w:rsid w:val="00C76883"/>
    <w:rsid w:val="00C80675"/>
    <w:rsid w:val="00C80F6C"/>
    <w:rsid w:val="00C82905"/>
    <w:rsid w:val="00C83598"/>
    <w:rsid w:val="00C845EE"/>
    <w:rsid w:val="00C84CDE"/>
    <w:rsid w:val="00C8560E"/>
    <w:rsid w:val="00C862ED"/>
    <w:rsid w:val="00C8651C"/>
    <w:rsid w:val="00C86D10"/>
    <w:rsid w:val="00C87A47"/>
    <w:rsid w:val="00C90118"/>
    <w:rsid w:val="00C90B7F"/>
    <w:rsid w:val="00C90F4F"/>
    <w:rsid w:val="00C91F54"/>
    <w:rsid w:val="00C92534"/>
    <w:rsid w:val="00C92B07"/>
    <w:rsid w:val="00C93496"/>
    <w:rsid w:val="00C95C8C"/>
    <w:rsid w:val="00C96841"/>
    <w:rsid w:val="00C97F08"/>
    <w:rsid w:val="00CA10AC"/>
    <w:rsid w:val="00CA121E"/>
    <w:rsid w:val="00CA1BC3"/>
    <w:rsid w:val="00CA1CD8"/>
    <w:rsid w:val="00CA229C"/>
    <w:rsid w:val="00CA2705"/>
    <w:rsid w:val="00CA316A"/>
    <w:rsid w:val="00CA3E17"/>
    <w:rsid w:val="00CA40B2"/>
    <w:rsid w:val="00CA4C08"/>
    <w:rsid w:val="00CA5C9A"/>
    <w:rsid w:val="00CA7119"/>
    <w:rsid w:val="00CB23A8"/>
    <w:rsid w:val="00CB2770"/>
    <w:rsid w:val="00CB29B5"/>
    <w:rsid w:val="00CB2B81"/>
    <w:rsid w:val="00CB2FEF"/>
    <w:rsid w:val="00CB44D5"/>
    <w:rsid w:val="00CB47A7"/>
    <w:rsid w:val="00CB4ED2"/>
    <w:rsid w:val="00CB7161"/>
    <w:rsid w:val="00CB7645"/>
    <w:rsid w:val="00CB7B02"/>
    <w:rsid w:val="00CB7DE2"/>
    <w:rsid w:val="00CC0F08"/>
    <w:rsid w:val="00CC1F4D"/>
    <w:rsid w:val="00CC2AA4"/>
    <w:rsid w:val="00CC6CC4"/>
    <w:rsid w:val="00CC75CA"/>
    <w:rsid w:val="00CC75ED"/>
    <w:rsid w:val="00CC7E7B"/>
    <w:rsid w:val="00CD09C0"/>
    <w:rsid w:val="00CD17E6"/>
    <w:rsid w:val="00CD36C9"/>
    <w:rsid w:val="00CD591A"/>
    <w:rsid w:val="00CE0913"/>
    <w:rsid w:val="00CE134B"/>
    <w:rsid w:val="00CE2411"/>
    <w:rsid w:val="00CE4B96"/>
    <w:rsid w:val="00CE4EB3"/>
    <w:rsid w:val="00CE5033"/>
    <w:rsid w:val="00CE6820"/>
    <w:rsid w:val="00CE6CBA"/>
    <w:rsid w:val="00CE6D68"/>
    <w:rsid w:val="00CE70BF"/>
    <w:rsid w:val="00CE76D3"/>
    <w:rsid w:val="00CF1167"/>
    <w:rsid w:val="00CF13AF"/>
    <w:rsid w:val="00CF3485"/>
    <w:rsid w:val="00CF3884"/>
    <w:rsid w:val="00CF4ACF"/>
    <w:rsid w:val="00D00F85"/>
    <w:rsid w:val="00D03139"/>
    <w:rsid w:val="00D043F5"/>
    <w:rsid w:val="00D06127"/>
    <w:rsid w:val="00D06BBE"/>
    <w:rsid w:val="00D072B5"/>
    <w:rsid w:val="00D07BCA"/>
    <w:rsid w:val="00D10E22"/>
    <w:rsid w:val="00D111A8"/>
    <w:rsid w:val="00D1403D"/>
    <w:rsid w:val="00D1435E"/>
    <w:rsid w:val="00D146BA"/>
    <w:rsid w:val="00D161CA"/>
    <w:rsid w:val="00D16AEE"/>
    <w:rsid w:val="00D2199E"/>
    <w:rsid w:val="00D2237D"/>
    <w:rsid w:val="00D241AC"/>
    <w:rsid w:val="00D25D6E"/>
    <w:rsid w:val="00D26975"/>
    <w:rsid w:val="00D31D44"/>
    <w:rsid w:val="00D34BFE"/>
    <w:rsid w:val="00D36471"/>
    <w:rsid w:val="00D42602"/>
    <w:rsid w:val="00D43B70"/>
    <w:rsid w:val="00D44E4A"/>
    <w:rsid w:val="00D4513A"/>
    <w:rsid w:val="00D45247"/>
    <w:rsid w:val="00D463FE"/>
    <w:rsid w:val="00D46EDC"/>
    <w:rsid w:val="00D470B8"/>
    <w:rsid w:val="00D50060"/>
    <w:rsid w:val="00D51344"/>
    <w:rsid w:val="00D534D1"/>
    <w:rsid w:val="00D542F0"/>
    <w:rsid w:val="00D547C9"/>
    <w:rsid w:val="00D55F33"/>
    <w:rsid w:val="00D56EEC"/>
    <w:rsid w:val="00D57F6E"/>
    <w:rsid w:val="00D60CFE"/>
    <w:rsid w:val="00D60E30"/>
    <w:rsid w:val="00D618F8"/>
    <w:rsid w:val="00D61C6E"/>
    <w:rsid w:val="00D62591"/>
    <w:rsid w:val="00D62A0A"/>
    <w:rsid w:val="00D639F6"/>
    <w:rsid w:val="00D64DB7"/>
    <w:rsid w:val="00D64E6A"/>
    <w:rsid w:val="00D65073"/>
    <w:rsid w:val="00D6591A"/>
    <w:rsid w:val="00D65AD7"/>
    <w:rsid w:val="00D65B79"/>
    <w:rsid w:val="00D66DDE"/>
    <w:rsid w:val="00D674D4"/>
    <w:rsid w:val="00D675B8"/>
    <w:rsid w:val="00D67BE6"/>
    <w:rsid w:val="00D67C9D"/>
    <w:rsid w:val="00D7149D"/>
    <w:rsid w:val="00D7498A"/>
    <w:rsid w:val="00D74AE8"/>
    <w:rsid w:val="00D75117"/>
    <w:rsid w:val="00D757CD"/>
    <w:rsid w:val="00D76471"/>
    <w:rsid w:val="00D77003"/>
    <w:rsid w:val="00D775CA"/>
    <w:rsid w:val="00D80486"/>
    <w:rsid w:val="00D814B3"/>
    <w:rsid w:val="00D82613"/>
    <w:rsid w:val="00D8319D"/>
    <w:rsid w:val="00D83B3C"/>
    <w:rsid w:val="00D854FC"/>
    <w:rsid w:val="00D856DA"/>
    <w:rsid w:val="00D87461"/>
    <w:rsid w:val="00D87726"/>
    <w:rsid w:val="00D91856"/>
    <w:rsid w:val="00D9558C"/>
    <w:rsid w:val="00D9572A"/>
    <w:rsid w:val="00D959E0"/>
    <w:rsid w:val="00D9663D"/>
    <w:rsid w:val="00D969EE"/>
    <w:rsid w:val="00D96CF0"/>
    <w:rsid w:val="00DA1839"/>
    <w:rsid w:val="00DA1FC8"/>
    <w:rsid w:val="00DA3430"/>
    <w:rsid w:val="00DA5759"/>
    <w:rsid w:val="00DA5B55"/>
    <w:rsid w:val="00DA7989"/>
    <w:rsid w:val="00DB1354"/>
    <w:rsid w:val="00DB156D"/>
    <w:rsid w:val="00DC038C"/>
    <w:rsid w:val="00DC1AC9"/>
    <w:rsid w:val="00DC1B9C"/>
    <w:rsid w:val="00DC2A3A"/>
    <w:rsid w:val="00DC3236"/>
    <w:rsid w:val="00DC327B"/>
    <w:rsid w:val="00DC4355"/>
    <w:rsid w:val="00DC732B"/>
    <w:rsid w:val="00DD0D99"/>
    <w:rsid w:val="00DD18DC"/>
    <w:rsid w:val="00DD258A"/>
    <w:rsid w:val="00DD3AAE"/>
    <w:rsid w:val="00DD3B8A"/>
    <w:rsid w:val="00DD441A"/>
    <w:rsid w:val="00DD4439"/>
    <w:rsid w:val="00DD50C4"/>
    <w:rsid w:val="00DD553D"/>
    <w:rsid w:val="00DD6EA0"/>
    <w:rsid w:val="00DD6F31"/>
    <w:rsid w:val="00DE183B"/>
    <w:rsid w:val="00DE2A40"/>
    <w:rsid w:val="00DE3222"/>
    <w:rsid w:val="00DE39A4"/>
    <w:rsid w:val="00DE3DD3"/>
    <w:rsid w:val="00DE47C4"/>
    <w:rsid w:val="00DE49CF"/>
    <w:rsid w:val="00DF034B"/>
    <w:rsid w:val="00DF0DC4"/>
    <w:rsid w:val="00DF1AEB"/>
    <w:rsid w:val="00DF3562"/>
    <w:rsid w:val="00DF42BE"/>
    <w:rsid w:val="00DF4A7F"/>
    <w:rsid w:val="00DF537B"/>
    <w:rsid w:val="00E00983"/>
    <w:rsid w:val="00E0324A"/>
    <w:rsid w:val="00E038E6"/>
    <w:rsid w:val="00E04B90"/>
    <w:rsid w:val="00E053B5"/>
    <w:rsid w:val="00E06766"/>
    <w:rsid w:val="00E07188"/>
    <w:rsid w:val="00E073A2"/>
    <w:rsid w:val="00E0766E"/>
    <w:rsid w:val="00E13063"/>
    <w:rsid w:val="00E14F04"/>
    <w:rsid w:val="00E14F2B"/>
    <w:rsid w:val="00E15D19"/>
    <w:rsid w:val="00E15EAE"/>
    <w:rsid w:val="00E206AA"/>
    <w:rsid w:val="00E21758"/>
    <w:rsid w:val="00E2182B"/>
    <w:rsid w:val="00E22058"/>
    <w:rsid w:val="00E22442"/>
    <w:rsid w:val="00E22AD8"/>
    <w:rsid w:val="00E22F1E"/>
    <w:rsid w:val="00E23777"/>
    <w:rsid w:val="00E3008E"/>
    <w:rsid w:val="00E30718"/>
    <w:rsid w:val="00E30C35"/>
    <w:rsid w:val="00E31F2D"/>
    <w:rsid w:val="00E32938"/>
    <w:rsid w:val="00E4151B"/>
    <w:rsid w:val="00E417F5"/>
    <w:rsid w:val="00E428D6"/>
    <w:rsid w:val="00E439B3"/>
    <w:rsid w:val="00E443D4"/>
    <w:rsid w:val="00E44FE4"/>
    <w:rsid w:val="00E526BF"/>
    <w:rsid w:val="00E54E15"/>
    <w:rsid w:val="00E54E30"/>
    <w:rsid w:val="00E555D4"/>
    <w:rsid w:val="00E55C53"/>
    <w:rsid w:val="00E56873"/>
    <w:rsid w:val="00E573E2"/>
    <w:rsid w:val="00E60426"/>
    <w:rsid w:val="00E60633"/>
    <w:rsid w:val="00E606E8"/>
    <w:rsid w:val="00E616FB"/>
    <w:rsid w:val="00E67340"/>
    <w:rsid w:val="00E70B54"/>
    <w:rsid w:val="00E7180B"/>
    <w:rsid w:val="00E72116"/>
    <w:rsid w:val="00E7214F"/>
    <w:rsid w:val="00E7358E"/>
    <w:rsid w:val="00E738D1"/>
    <w:rsid w:val="00E756E1"/>
    <w:rsid w:val="00E75FC9"/>
    <w:rsid w:val="00E82BB1"/>
    <w:rsid w:val="00E82F57"/>
    <w:rsid w:val="00E839D7"/>
    <w:rsid w:val="00E855FB"/>
    <w:rsid w:val="00E86F0B"/>
    <w:rsid w:val="00E90D6B"/>
    <w:rsid w:val="00E90F3F"/>
    <w:rsid w:val="00E91204"/>
    <w:rsid w:val="00E91B7F"/>
    <w:rsid w:val="00E92A49"/>
    <w:rsid w:val="00E92DB2"/>
    <w:rsid w:val="00E93753"/>
    <w:rsid w:val="00E940D7"/>
    <w:rsid w:val="00E951AD"/>
    <w:rsid w:val="00E96DCE"/>
    <w:rsid w:val="00E9708D"/>
    <w:rsid w:val="00E97BD2"/>
    <w:rsid w:val="00EA01F8"/>
    <w:rsid w:val="00EA0389"/>
    <w:rsid w:val="00EA1417"/>
    <w:rsid w:val="00EA15A8"/>
    <w:rsid w:val="00EA4F13"/>
    <w:rsid w:val="00EA4F56"/>
    <w:rsid w:val="00EA52DE"/>
    <w:rsid w:val="00EA5CFC"/>
    <w:rsid w:val="00EA63AF"/>
    <w:rsid w:val="00EA7A29"/>
    <w:rsid w:val="00EA7B1B"/>
    <w:rsid w:val="00EB0D06"/>
    <w:rsid w:val="00EB0D32"/>
    <w:rsid w:val="00EB0D53"/>
    <w:rsid w:val="00EB3864"/>
    <w:rsid w:val="00EB46F3"/>
    <w:rsid w:val="00EB48E7"/>
    <w:rsid w:val="00EB5925"/>
    <w:rsid w:val="00EB7165"/>
    <w:rsid w:val="00EB744E"/>
    <w:rsid w:val="00EC0885"/>
    <w:rsid w:val="00EC2754"/>
    <w:rsid w:val="00EC3471"/>
    <w:rsid w:val="00EC3DA9"/>
    <w:rsid w:val="00EC677F"/>
    <w:rsid w:val="00EC7A73"/>
    <w:rsid w:val="00EC7DEB"/>
    <w:rsid w:val="00ED1942"/>
    <w:rsid w:val="00ED3194"/>
    <w:rsid w:val="00ED33EC"/>
    <w:rsid w:val="00ED5095"/>
    <w:rsid w:val="00ED5F8F"/>
    <w:rsid w:val="00ED6951"/>
    <w:rsid w:val="00EE5268"/>
    <w:rsid w:val="00EE5619"/>
    <w:rsid w:val="00EE696C"/>
    <w:rsid w:val="00EE73BE"/>
    <w:rsid w:val="00EF0B76"/>
    <w:rsid w:val="00EF1133"/>
    <w:rsid w:val="00EF12A9"/>
    <w:rsid w:val="00EF2657"/>
    <w:rsid w:val="00EF341D"/>
    <w:rsid w:val="00EF3A2E"/>
    <w:rsid w:val="00EF6302"/>
    <w:rsid w:val="00EF793C"/>
    <w:rsid w:val="00EF7C12"/>
    <w:rsid w:val="00F00586"/>
    <w:rsid w:val="00F01FA0"/>
    <w:rsid w:val="00F02870"/>
    <w:rsid w:val="00F035CC"/>
    <w:rsid w:val="00F03C2E"/>
    <w:rsid w:val="00F05E0B"/>
    <w:rsid w:val="00F06006"/>
    <w:rsid w:val="00F0661E"/>
    <w:rsid w:val="00F07AE0"/>
    <w:rsid w:val="00F10C3E"/>
    <w:rsid w:val="00F10EAB"/>
    <w:rsid w:val="00F10F8D"/>
    <w:rsid w:val="00F11371"/>
    <w:rsid w:val="00F12A64"/>
    <w:rsid w:val="00F133CE"/>
    <w:rsid w:val="00F13BAD"/>
    <w:rsid w:val="00F13E33"/>
    <w:rsid w:val="00F1508D"/>
    <w:rsid w:val="00F156D5"/>
    <w:rsid w:val="00F168BB"/>
    <w:rsid w:val="00F17BDB"/>
    <w:rsid w:val="00F21FC5"/>
    <w:rsid w:val="00F2789A"/>
    <w:rsid w:val="00F27E9E"/>
    <w:rsid w:val="00F30166"/>
    <w:rsid w:val="00F30F18"/>
    <w:rsid w:val="00F3135E"/>
    <w:rsid w:val="00F31937"/>
    <w:rsid w:val="00F31B12"/>
    <w:rsid w:val="00F34429"/>
    <w:rsid w:val="00F37FD7"/>
    <w:rsid w:val="00F400FF"/>
    <w:rsid w:val="00F411AA"/>
    <w:rsid w:val="00F414EE"/>
    <w:rsid w:val="00F418C3"/>
    <w:rsid w:val="00F42767"/>
    <w:rsid w:val="00F43F89"/>
    <w:rsid w:val="00F4501A"/>
    <w:rsid w:val="00F4520F"/>
    <w:rsid w:val="00F45CAE"/>
    <w:rsid w:val="00F463C6"/>
    <w:rsid w:val="00F5238F"/>
    <w:rsid w:val="00F5395F"/>
    <w:rsid w:val="00F54961"/>
    <w:rsid w:val="00F54D19"/>
    <w:rsid w:val="00F600D3"/>
    <w:rsid w:val="00F6039C"/>
    <w:rsid w:val="00F6056D"/>
    <w:rsid w:val="00F6127A"/>
    <w:rsid w:val="00F6162D"/>
    <w:rsid w:val="00F6165B"/>
    <w:rsid w:val="00F61C2C"/>
    <w:rsid w:val="00F63F96"/>
    <w:rsid w:val="00F64F9F"/>
    <w:rsid w:val="00F66111"/>
    <w:rsid w:val="00F66428"/>
    <w:rsid w:val="00F664BB"/>
    <w:rsid w:val="00F72A8D"/>
    <w:rsid w:val="00F73B90"/>
    <w:rsid w:val="00F73D71"/>
    <w:rsid w:val="00F740F9"/>
    <w:rsid w:val="00F7493C"/>
    <w:rsid w:val="00F74D3E"/>
    <w:rsid w:val="00F76B24"/>
    <w:rsid w:val="00F77F76"/>
    <w:rsid w:val="00F77FBF"/>
    <w:rsid w:val="00F80B81"/>
    <w:rsid w:val="00F81D66"/>
    <w:rsid w:val="00F839CA"/>
    <w:rsid w:val="00F83DA0"/>
    <w:rsid w:val="00F84103"/>
    <w:rsid w:val="00F843C8"/>
    <w:rsid w:val="00F84723"/>
    <w:rsid w:val="00F85FB1"/>
    <w:rsid w:val="00F86FC7"/>
    <w:rsid w:val="00F90321"/>
    <w:rsid w:val="00F90E97"/>
    <w:rsid w:val="00F926E1"/>
    <w:rsid w:val="00F94F54"/>
    <w:rsid w:val="00F95385"/>
    <w:rsid w:val="00F957B2"/>
    <w:rsid w:val="00F9588C"/>
    <w:rsid w:val="00F95E83"/>
    <w:rsid w:val="00F9730B"/>
    <w:rsid w:val="00F97944"/>
    <w:rsid w:val="00F97B94"/>
    <w:rsid w:val="00FA0674"/>
    <w:rsid w:val="00FA1752"/>
    <w:rsid w:val="00FA1DC4"/>
    <w:rsid w:val="00FA1E5D"/>
    <w:rsid w:val="00FA357E"/>
    <w:rsid w:val="00FA662A"/>
    <w:rsid w:val="00FA69D6"/>
    <w:rsid w:val="00FA6E80"/>
    <w:rsid w:val="00FA6EB2"/>
    <w:rsid w:val="00FA72CE"/>
    <w:rsid w:val="00FB0A4F"/>
    <w:rsid w:val="00FB0D7E"/>
    <w:rsid w:val="00FB114F"/>
    <w:rsid w:val="00FB1394"/>
    <w:rsid w:val="00FB1447"/>
    <w:rsid w:val="00FB2684"/>
    <w:rsid w:val="00FB2A79"/>
    <w:rsid w:val="00FB47A0"/>
    <w:rsid w:val="00FB67C0"/>
    <w:rsid w:val="00FB77FD"/>
    <w:rsid w:val="00FB7F92"/>
    <w:rsid w:val="00FB7FD5"/>
    <w:rsid w:val="00FC08F6"/>
    <w:rsid w:val="00FC1098"/>
    <w:rsid w:val="00FC12A7"/>
    <w:rsid w:val="00FC1FA3"/>
    <w:rsid w:val="00FC3C94"/>
    <w:rsid w:val="00FC5238"/>
    <w:rsid w:val="00FC5315"/>
    <w:rsid w:val="00FC55C4"/>
    <w:rsid w:val="00FC5D7B"/>
    <w:rsid w:val="00FC6270"/>
    <w:rsid w:val="00FD1A8D"/>
    <w:rsid w:val="00FD1E2B"/>
    <w:rsid w:val="00FD49E8"/>
    <w:rsid w:val="00FE065A"/>
    <w:rsid w:val="00FE0CA2"/>
    <w:rsid w:val="00FE1539"/>
    <w:rsid w:val="00FE2A94"/>
    <w:rsid w:val="00FE39ED"/>
    <w:rsid w:val="00FE4C68"/>
    <w:rsid w:val="00FE5564"/>
    <w:rsid w:val="00FE5778"/>
    <w:rsid w:val="00FE604B"/>
    <w:rsid w:val="00FE6BEA"/>
    <w:rsid w:val="00FE6E61"/>
    <w:rsid w:val="00FE7498"/>
    <w:rsid w:val="00FE7B79"/>
    <w:rsid w:val="00FE7F05"/>
    <w:rsid w:val="00FF0A74"/>
    <w:rsid w:val="00FF0DF9"/>
    <w:rsid w:val="00FF13FA"/>
    <w:rsid w:val="00FF17E2"/>
    <w:rsid w:val="00FF22E5"/>
    <w:rsid w:val="00FF4A8D"/>
    <w:rsid w:val="00FF5C22"/>
    <w:rsid w:val="00FF69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A7AC7"/>
  <w15:docId w15:val="{CE2CDE18-9511-4234-9862-45A3889E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6CA2"/>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82555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qFormat/>
    <w:rsid w:val="00517F42"/>
    <w:pPr>
      <w:widowControl/>
      <w:autoSpaceDE/>
      <w:autoSpaceDN/>
      <w:spacing w:before="100" w:beforeAutospacing="1" w:after="100" w:afterAutospacing="1"/>
      <w:ind w:firstLineChars="0" w:firstLine="0"/>
      <w:jc w:val="left"/>
      <w:outlineLvl w:val="1"/>
    </w:pPr>
    <w:rPr>
      <w:rFonts w:ascii="新細明體" w:eastAsia="新細明體" w:hAnsi="新細明體" w:cs="新細明體"/>
      <w:b/>
      <w:bCs/>
      <w:kern w:val="0"/>
      <w:sz w:val="36"/>
      <w:szCs w:val="36"/>
      <w:lang w:eastAsia="zh-TW"/>
    </w:rPr>
  </w:style>
  <w:style w:type="paragraph" w:styleId="3">
    <w:name w:val="heading 3"/>
    <w:basedOn w:val="a"/>
    <w:next w:val="a"/>
    <w:link w:val="30"/>
    <w:semiHidden/>
    <w:unhideWhenUsed/>
    <w:qFormat/>
    <w:rsid w:val="00E14F2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171BC5"/>
    <w:rPr>
      <w:rFonts w:ascii="新細明體" w:eastAsia="新細明體" w:hAnsi="新細明體" w:cs="新細明體"/>
      <w:b/>
      <w:bCs/>
      <w:sz w:val="36"/>
      <w:szCs w:val="36"/>
    </w:rPr>
  </w:style>
  <w:style w:type="paragraph" w:customStyle="1" w:styleId="a3">
    <w:name w:val="大標"/>
    <w:basedOn w:val="a"/>
    <w:rsid w:val="001F7C99"/>
    <w:pPr>
      <w:spacing w:beforeLines="100" w:before="100" w:afterLines="150" w:after="150"/>
      <w:ind w:firstLineChars="0" w:firstLine="0"/>
      <w:jc w:val="center"/>
    </w:pPr>
    <w:rPr>
      <w:rFonts w:eastAsia="華康新特明體(P)"/>
      <w:spacing w:val="-2"/>
      <w:sz w:val="40"/>
      <w:lang w:val="de-DE" w:eastAsia="zh-TW"/>
    </w:rPr>
  </w:style>
  <w:style w:type="paragraph" w:customStyle="1" w:styleId="a4">
    <w:name w:val="一、"/>
    <w:basedOn w:val="a"/>
    <w:rsid w:val="002B5C8F"/>
    <w:pPr>
      <w:spacing w:beforeLines="50" w:before="50" w:afterLines="50" w:after="50"/>
      <w:ind w:firstLineChars="0" w:firstLine="0"/>
    </w:pPr>
    <w:rPr>
      <w:rFonts w:eastAsia="華康粗明體" w:hAnsi="標楷體"/>
      <w:color w:val="000000"/>
      <w:sz w:val="32"/>
      <w:lang w:val="de-DE" w:eastAsia="zh-TW"/>
    </w:rPr>
  </w:style>
  <w:style w:type="character" w:customStyle="1" w:styleId="a5">
    <w:name w:val="（一） 字元"/>
    <w:link w:val="a6"/>
    <w:rsid w:val="00294247"/>
    <w:rPr>
      <w:rFonts w:eastAsia="華康細圓體"/>
      <w:kern w:val="2"/>
      <w:sz w:val="24"/>
      <w:szCs w:val="26"/>
      <w:lang w:val="zh-TW" w:eastAsia="zh-TW" w:bidi="ar-SA"/>
    </w:rPr>
  </w:style>
  <w:style w:type="paragraph" w:customStyle="1" w:styleId="a6">
    <w:name w:val="（一）"/>
    <w:basedOn w:val="a"/>
    <w:link w:val="a5"/>
    <w:rsid w:val="00294247"/>
    <w:pPr>
      <w:ind w:leftChars="100" w:left="400" w:hangingChars="300" w:hanging="300"/>
    </w:pPr>
    <w:rPr>
      <w:szCs w:val="26"/>
      <w:lang w:val="zh-TW" w:eastAsia="zh-TW"/>
    </w:rPr>
  </w:style>
  <w:style w:type="paragraph" w:styleId="a7">
    <w:name w:val="header"/>
    <w:basedOn w:val="a"/>
    <w:link w:val="a8"/>
    <w:uiPriority w:val="99"/>
    <w:rsid w:val="00B22DE6"/>
    <w:pPr>
      <w:tabs>
        <w:tab w:val="center" w:pos="4680"/>
        <w:tab w:val="right" w:pos="9360"/>
      </w:tabs>
      <w:ind w:firstLineChars="0" w:firstLine="0"/>
    </w:pPr>
    <w:rPr>
      <w:rFonts w:ascii="華康細圓體"/>
    </w:rPr>
  </w:style>
  <w:style w:type="character" w:customStyle="1" w:styleId="a8">
    <w:name w:val="頁首 字元"/>
    <w:link w:val="a7"/>
    <w:uiPriority w:val="99"/>
    <w:rsid w:val="00B22DE6"/>
    <w:rPr>
      <w:rFonts w:ascii="華康細圓體" w:eastAsia="華康細圓體"/>
      <w:kern w:val="2"/>
      <w:sz w:val="24"/>
      <w:szCs w:val="24"/>
      <w:lang w:val="en-US" w:eastAsia="zh-CN" w:bidi="ar-SA"/>
    </w:rPr>
  </w:style>
  <w:style w:type="paragraph" w:styleId="a9">
    <w:name w:val="foot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link w:val="ac"/>
    <w:semiHidden/>
    <w:rsid w:val="00176324"/>
    <w:rPr>
      <w:rFonts w:ascii="Arial" w:eastAsia="新細明體" w:hAnsi="Arial"/>
      <w:sz w:val="16"/>
      <w:szCs w:val="16"/>
    </w:rPr>
  </w:style>
  <w:style w:type="character" w:customStyle="1" w:styleId="ac">
    <w:name w:val="註解方塊文字 字元"/>
    <w:basedOn w:val="a0"/>
    <w:link w:val="ab"/>
    <w:uiPriority w:val="99"/>
    <w:semiHidden/>
    <w:rsid w:val="000D6FBB"/>
    <w:rPr>
      <w:rFonts w:ascii="Arial" w:eastAsia="新細明體" w:hAnsi="Arial"/>
      <w:kern w:val="2"/>
      <w:sz w:val="16"/>
      <w:szCs w:val="16"/>
      <w:lang w:eastAsia="zh-CN"/>
    </w:rPr>
  </w:style>
  <w:style w:type="table" w:styleId="ad">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文"/>
    <w:basedOn w:val="a"/>
    <w:link w:val="af0"/>
    <w:rsid w:val="00EA15A8"/>
    <w:pPr>
      <w:ind w:leftChars="400" w:left="400"/>
    </w:pPr>
  </w:style>
  <w:style w:type="character" w:customStyle="1" w:styleId="af0">
    <w:name w:val="（一）文 字元"/>
    <w:link w:val="af"/>
    <w:rsid w:val="00EA15A8"/>
    <w:rPr>
      <w:rFonts w:eastAsia="華康細圓體"/>
      <w:kern w:val="2"/>
      <w:sz w:val="24"/>
      <w:szCs w:val="24"/>
      <w:lang w:eastAsia="zh-CN"/>
    </w:rPr>
  </w:style>
  <w:style w:type="paragraph" w:styleId="11">
    <w:name w:val="toc 1"/>
    <w:basedOn w:val="a"/>
    <w:next w:val="a"/>
    <w:autoRedefine/>
    <w:uiPriority w:val="39"/>
    <w:rsid w:val="00956629"/>
    <w:pPr>
      <w:tabs>
        <w:tab w:val="right" w:leader="dot" w:pos="8494"/>
      </w:tabs>
      <w:ind w:firstLineChars="0" w:firstLine="0"/>
    </w:pPr>
  </w:style>
  <w:style w:type="character" w:customStyle="1" w:styleId="12">
    <w:name w:val="(1) 字元"/>
    <w:link w:val="13"/>
    <w:rsid w:val="00B87CE0"/>
    <w:rPr>
      <w:rFonts w:eastAsia="華康細圓體"/>
      <w:kern w:val="2"/>
      <w:sz w:val="24"/>
      <w:szCs w:val="26"/>
      <w:lang w:val="zh-TW" w:eastAsia="zh-TW" w:bidi="ar-SA"/>
    </w:rPr>
  </w:style>
  <w:style w:type="paragraph" w:customStyle="1" w:styleId="13">
    <w:name w:val="(1)"/>
    <w:basedOn w:val="a6"/>
    <w:link w:val="12"/>
    <w:rsid w:val="00B87CE0"/>
    <w:pPr>
      <w:ind w:leftChars="500" w:left="750" w:hangingChars="250" w:hanging="250"/>
    </w:pPr>
  </w:style>
  <w:style w:type="paragraph" w:customStyle="1" w:styleId="af1">
    <w:name w:val="１、"/>
    <w:basedOn w:val="a"/>
    <w:rsid w:val="00B87CE0"/>
    <w:pPr>
      <w:ind w:leftChars="400" w:left="1417" w:hangingChars="200" w:hanging="472"/>
    </w:pPr>
    <w:rPr>
      <w:szCs w:val="26"/>
      <w:lang w:val="de-DE" w:eastAsia="zh-TW"/>
    </w:rPr>
  </w:style>
  <w:style w:type="character" w:styleId="af2">
    <w:name w:val="Hyperlink"/>
    <w:uiPriority w:val="99"/>
    <w:rsid w:val="002B5C8F"/>
    <w:rPr>
      <w:color w:val="0000FF"/>
      <w:u w:val="single"/>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af6">
    <w:name w:val="１、文"/>
    <w:basedOn w:val="af1"/>
    <w:rsid w:val="00B87CE0"/>
    <w:pPr>
      <w:ind w:leftChars="600" w:left="600" w:firstLineChars="200" w:firstLine="200"/>
    </w:pPr>
  </w:style>
  <w:style w:type="paragraph" w:customStyle="1" w:styleId="af7">
    <w:name w:val="表平"/>
    <w:basedOn w:val="a"/>
    <w:rsid w:val="004A242F"/>
    <w:pPr>
      <w:adjustRightInd w:val="0"/>
      <w:ind w:firstLineChars="0" w:firstLine="0"/>
      <w:jc w:val="center"/>
      <w:textAlignment w:val="baseline"/>
    </w:pPr>
    <w:rPr>
      <w:kern w:val="0"/>
      <w:szCs w:val="20"/>
      <w:lang w:eastAsia="zh-TW"/>
    </w:rPr>
  </w:style>
  <w:style w:type="paragraph" w:customStyle="1" w:styleId="Af8">
    <w:name w:val="A."/>
    <w:basedOn w:val="13"/>
    <w:rsid w:val="00FE7B79"/>
    <w:pPr>
      <w:ind w:leftChars="600" w:left="1771" w:hangingChars="150" w:hanging="354"/>
    </w:pPr>
  </w:style>
  <w:style w:type="paragraph" w:customStyle="1" w:styleId="af9">
    <w:name w:val="表標"/>
    <w:basedOn w:val="a"/>
    <w:qFormat/>
    <w:rsid w:val="001418C8"/>
    <w:pPr>
      <w:spacing w:beforeLines="50" w:before="50"/>
      <w:ind w:firstLineChars="0" w:firstLine="0"/>
      <w:jc w:val="center"/>
    </w:pPr>
    <w:rPr>
      <w:rFonts w:eastAsia="華康粗圓體"/>
    </w:rPr>
  </w:style>
  <w:style w:type="paragraph" w:customStyle="1" w:styleId="afa">
    <w:name w:val="版權"/>
    <w:basedOn w:val="a"/>
    <w:rsid w:val="00E90F3F"/>
    <w:pPr>
      <w:spacing w:line="400" w:lineRule="exact"/>
      <w:ind w:firstLineChars="0" w:firstLine="0"/>
    </w:pPr>
    <w:rPr>
      <w:rFonts w:eastAsia="標楷體"/>
      <w:spacing w:val="4"/>
      <w:sz w:val="26"/>
      <w:lang w:eastAsia="ja-JP"/>
    </w:rPr>
  </w:style>
  <w:style w:type="paragraph" w:customStyle="1" w:styleId="14">
    <w:name w:val="（1）文"/>
    <w:basedOn w:val="a"/>
    <w:semiHidden/>
    <w:rsid w:val="00AD1193"/>
    <w:pPr>
      <w:widowControl/>
      <w:autoSpaceDE/>
      <w:autoSpaceDN/>
      <w:spacing w:after="160" w:line="240" w:lineRule="exact"/>
      <w:ind w:firstLineChars="0" w:firstLine="0"/>
    </w:pPr>
    <w:rPr>
      <w:rFonts w:ascii="Verdana" w:eastAsia="Times New Roman" w:hAnsi="Verdana"/>
      <w:kern w:val="0"/>
      <w:sz w:val="20"/>
      <w:szCs w:val="20"/>
      <w:lang w:eastAsia="en-US"/>
    </w:rPr>
  </w:style>
  <w:style w:type="character" w:styleId="afb">
    <w:name w:val="FollowedHyperlink"/>
    <w:basedOn w:val="a0"/>
    <w:uiPriority w:val="99"/>
    <w:semiHidden/>
    <w:unhideWhenUsed/>
    <w:rsid w:val="00486BF1"/>
    <w:rPr>
      <w:color w:val="800080" w:themeColor="followedHyperlink"/>
      <w:u w:val="single"/>
    </w:rPr>
  </w:style>
  <w:style w:type="paragraph" w:styleId="afc">
    <w:name w:val="table of figures"/>
    <w:basedOn w:val="a"/>
    <w:next w:val="a"/>
    <w:uiPriority w:val="99"/>
    <w:unhideWhenUsed/>
    <w:rsid w:val="00F17BDB"/>
    <w:pPr>
      <w:ind w:hangingChars="200" w:hanging="198"/>
    </w:pPr>
    <w:rPr>
      <w:kern w:val="1"/>
    </w:rPr>
  </w:style>
  <w:style w:type="character" w:customStyle="1" w:styleId="10">
    <w:name w:val="標題 1 字元"/>
    <w:basedOn w:val="a0"/>
    <w:link w:val="1"/>
    <w:rsid w:val="00825550"/>
    <w:rPr>
      <w:rFonts w:asciiTheme="majorHAnsi" w:eastAsiaTheme="majorEastAsia" w:hAnsiTheme="majorHAnsi" w:cstheme="majorBidi"/>
      <w:b/>
      <w:bCs/>
      <w:kern w:val="52"/>
      <w:sz w:val="52"/>
      <w:szCs w:val="52"/>
      <w:lang w:eastAsia="zh-CN"/>
    </w:rPr>
  </w:style>
  <w:style w:type="paragraph" w:styleId="afd">
    <w:name w:val="List Paragraph"/>
    <w:basedOn w:val="a"/>
    <w:rsid w:val="00641AEF"/>
    <w:pPr>
      <w:suppressAutoHyphens/>
      <w:ind w:left="480" w:firstLineChars="0" w:firstLine="0"/>
      <w:textAlignment w:val="baseline"/>
    </w:pPr>
    <w:rPr>
      <w:kern w:val="3"/>
    </w:rPr>
  </w:style>
  <w:style w:type="character" w:customStyle="1" w:styleId="30">
    <w:name w:val="標題 3 字元"/>
    <w:basedOn w:val="a0"/>
    <w:link w:val="3"/>
    <w:semiHidden/>
    <w:rsid w:val="00E14F2B"/>
    <w:rPr>
      <w:rFonts w:asciiTheme="majorHAnsi" w:eastAsiaTheme="majorEastAsia" w:hAnsiTheme="majorHAnsi" w:cstheme="majorBidi"/>
      <w:b/>
      <w:bCs/>
      <w:kern w:val="2"/>
      <w:sz w:val="36"/>
      <w:szCs w:val="36"/>
      <w:lang w:eastAsia="zh-CN"/>
    </w:rPr>
  </w:style>
  <w:style w:type="paragraph" w:customStyle="1" w:styleId="afe">
    <w:name w:val="基本資料表"/>
    <w:basedOn w:val="a"/>
    <w:qFormat/>
    <w:rsid w:val="005D6CA2"/>
    <w:pPr>
      <w:ind w:firstLineChars="0" w:firstLine="0"/>
      <w:jc w:val="center"/>
    </w:pPr>
    <w:rPr>
      <w:rFonts w:ascii="華康超黑體" w:eastAsia="華康超黑體" w:hAnsi="華康超黑體" w:cs="華康超黑體"/>
      <w:kern w:val="1"/>
      <w:sz w:val="48"/>
      <w:szCs w:val="48"/>
      <w:lang w:eastAsia="zh-TW"/>
    </w:rPr>
  </w:style>
  <w:style w:type="paragraph" w:customStyle="1" w:styleId="-">
    <w:name w:val="基本資料表-左"/>
    <w:basedOn w:val="a"/>
    <w:qFormat/>
    <w:rsid w:val="005D6CA2"/>
    <w:pPr>
      <w:ind w:left="118" w:right="118" w:firstLineChars="0" w:firstLine="0"/>
    </w:pPr>
    <w:rPr>
      <w:kern w:val="1"/>
    </w:rPr>
  </w:style>
  <w:style w:type="paragraph" w:customStyle="1" w:styleId="aff">
    <w:name w:val="自然人文"/>
    <w:basedOn w:val="a"/>
    <w:link w:val="aff0"/>
    <w:qFormat/>
    <w:rsid w:val="005D6CA2"/>
    <w:pPr>
      <w:ind w:firstLineChars="0" w:firstLine="0"/>
      <w:jc w:val="center"/>
    </w:pPr>
    <w:rPr>
      <w:rFonts w:ascii="華康粗黑體" w:eastAsia="華康粗黑體" w:hAnsi="華康粗黑體" w:cs="標楷體"/>
      <w:kern w:val="1"/>
      <w:sz w:val="32"/>
      <w:szCs w:val="32"/>
      <w:lang w:eastAsia="zh-TW"/>
    </w:rPr>
  </w:style>
  <w:style w:type="character" w:styleId="aff1">
    <w:name w:val="Unresolved Mention"/>
    <w:basedOn w:val="a0"/>
    <w:uiPriority w:val="99"/>
    <w:semiHidden/>
    <w:unhideWhenUsed/>
    <w:rsid w:val="005A2044"/>
    <w:rPr>
      <w:color w:val="605E5C"/>
      <w:shd w:val="clear" w:color="auto" w:fill="E1DFDD"/>
    </w:rPr>
  </w:style>
  <w:style w:type="paragraph" w:styleId="aff2">
    <w:name w:val="Date"/>
    <w:basedOn w:val="a"/>
    <w:next w:val="a"/>
    <w:link w:val="aff3"/>
    <w:uiPriority w:val="99"/>
    <w:semiHidden/>
    <w:unhideWhenUsed/>
    <w:rsid w:val="006A3FB8"/>
    <w:pPr>
      <w:overflowPunct/>
      <w:autoSpaceDE/>
      <w:autoSpaceDN/>
      <w:ind w:firstLineChars="0" w:firstLine="0"/>
      <w:jc w:val="right"/>
    </w:pPr>
    <w:rPr>
      <w:rFonts w:asciiTheme="minorHAnsi" w:eastAsiaTheme="minorEastAsia" w:hAnsiTheme="minorHAnsi" w:cstheme="minorBidi"/>
      <w:szCs w:val="22"/>
      <w:lang w:eastAsia="zh-TW"/>
    </w:rPr>
  </w:style>
  <w:style w:type="character" w:customStyle="1" w:styleId="aff3">
    <w:name w:val="日期 字元"/>
    <w:basedOn w:val="a0"/>
    <w:link w:val="aff2"/>
    <w:uiPriority w:val="99"/>
    <w:semiHidden/>
    <w:rsid w:val="006A3FB8"/>
    <w:rPr>
      <w:rFonts w:asciiTheme="minorHAnsi" w:eastAsiaTheme="minorEastAsia" w:hAnsiTheme="minorHAnsi" w:cstheme="minorBidi"/>
      <w:kern w:val="2"/>
      <w:sz w:val="24"/>
      <w:szCs w:val="22"/>
    </w:rPr>
  </w:style>
  <w:style w:type="character" w:styleId="aff4">
    <w:name w:val="Emphasis"/>
    <w:basedOn w:val="a0"/>
    <w:uiPriority w:val="20"/>
    <w:qFormat/>
    <w:rsid w:val="00C47014"/>
    <w:rPr>
      <w:i/>
      <w:iCs/>
    </w:rPr>
  </w:style>
  <w:style w:type="character" w:customStyle="1" w:styleId="aff0">
    <w:name w:val="自然人文 字元"/>
    <w:link w:val="aff"/>
    <w:rsid w:val="005D6CA2"/>
    <w:rPr>
      <w:rFonts w:ascii="華康粗黑體" w:eastAsia="華康粗黑體" w:hAnsi="華康粗黑體" w:cs="標楷體"/>
      <w:kern w:val="1"/>
      <w:sz w:val="32"/>
      <w:szCs w:val="32"/>
    </w:rPr>
  </w:style>
  <w:style w:type="paragraph" w:customStyle="1" w:styleId="-0">
    <w:name w:val="基本資料表-平分"/>
    <w:basedOn w:val="a"/>
    <w:qFormat/>
    <w:rsid w:val="005D6CA2"/>
    <w:pPr>
      <w:ind w:left="119" w:right="119" w:firstLineChars="0" w:firstLine="0"/>
      <w:jc w:val="distribute"/>
    </w:pPr>
    <w:rPr>
      <w:kern w:val="1"/>
    </w:rPr>
  </w:style>
  <w:style w:type="paragraph" w:customStyle="1" w:styleId="1yk">
    <w:name w:val="（1）yk"/>
    <w:basedOn w:val="13"/>
    <w:qFormat/>
    <w:rsid w:val="007665E0"/>
    <w:pPr>
      <w:ind w:leftChars="750" w:left="1772" w:firstLineChars="210" w:firstLine="496"/>
    </w:pPr>
  </w:style>
  <w:style w:type="paragraph" w:customStyle="1" w:styleId="15">
    <w:name w:val="(1)文"/>
    <w:basedOn w:val="13"/>
    <w:qFormat/>
    <w:rsid w:val="007665E0"/>
    <w:pPr>
      <w:ind w:leftChars="750" w:firstLineChars="200" w:firstLin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580625">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42057091">
      <w:bodyDiv w:val="1"/>
      <w:marLeft w:val="0"/>
      <w:marRight w:val="0"/>
      <w:marTop w:val="0"/>
      <w:marBottom w:val="0"/>
      <w:divBdr>
        <w:top w:val="none" w:sz="0" w:space="0" w:color="auto"/>
        <w:left w:val="none" w:sz="0" w:space="0" w:color="auto"/>
        <w:bottom w:val="none" w:sz="0" w:space="0" w:color="auto"/>
        <w:right w:val="none" w:sz="0" w:space="0" w:color="auto"/>
      </w:divBdr>
    </w:div>
    <w:div w:id="426001509">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80001167">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72545079">
      <w:bodyDiv w:val="1"/>
      <w:marLeft w:val="0"/>
      <w:marRight w:val="0"/>
      <w:marTop w:val="0"/>
      <w:marBottom w:val="0"/>
      <w:divBdr>
        <w:top w:val="none" w:sz="0" w:space="0" w:color="auto"/>
        <w:left w:val="none" w:sz="0" w:space="0" w:color="auto"/>
        <w:bottom w:val="none" w:sz="0" w:space="0" w:color="auto"/>
        <w:right w:val="none" w:sz="0" w:space="0" w:color="auto"/>
      </w:divBdr>
    </w:div>
    <w:div w:id="581333838">
      <w:bodyDiv w:val="1"/>
      <w:marLeft w:val="0"/>
      <w:marRight w:val="0"/>
      <w:marTop w:val="0"/>
      <w:marBottom w:val="0"/>
      <w:divBdr>
        <w:top w:val="none" w:sz="0" w:space="0" w:color="auto"/>
        <w:left w:val="none" w:sz="0" w:space="0" w:color="auto"/>
        <w:bottom w:val="none" w:sz="0" w:space="0" w:color="auto"/>
        <w:right w:val="none" w:sz="0" w:space="0" w:color="auto"/>
      </w:divBdr>
    </w:div>
    <w:div w:id="605767667">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684327234">
      <w:bodyDiv w:val="1"/>
      <w:marLeft w:val="0"/>
      <w:marRight w:val="0"/>
      <w:marTop w:val="0"/>
      <w:marBottom w:val="0"/>
      <w:divBdr>
        <w:top w:val="none" w:sz="0" w:space="0" w:color="auto"/>
        <w:left w:val="none" w:sz="0" w:space="0" w:color="auto"/>
        <w:bottom w:val="none" w:sz="0" w:space="0" w:color="auto"/>
        <w:right w:val="none" w:sz="0" w:space="0" w:color="auto"/>
      </w:divBdr>
    </w:div>
    <w:div w:id="830144519">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60067669">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112222">
      <w:bodyDiv w:val="1"/>
      <w:marLeft w:val="0"/>
      <w:marRight w:val="0"/>
      <w:marTop w:val="0"/>
      <w:marBottom w:val="0"/>
      <w:divBdr>
        <w:top w:val="none" w:sz="0" w:space="0" w:color="auto"/>
        <w:left w:val="none" w:sz="0" w:space="0" w:color="auto"/>
        <w:bottom w:val="none" w:sz="0" w:space="0" w:color="auto"/>
        <w:right w:val="none" w:sz="0" w:space="0" w:color="auto"/>
      </w:divBdr>
    </w:div>
    <w:div w:id="118216543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06352182">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0307010">
      <w:bodyDiv w:val="1"/>
      <w:marLeft w:val="0"/>
      <w:marRight w:val="0"/>
      <w:marTop w:val="0"/>
      <w:marBottom w:val="0"/>
      <w:divBdr>
        <w:top w:val="none" w:sz="0" w:space="0" w:color="auto"/>
        <w:left w:val="none" w:sz="0" w:space="0" w:color="auto"/>
        <w:bottom w:val="none" w:sz="0" w:space="0" w:color="auto"/>
        <w:right w:val="none" w:sz="0" w:space="0" w:color="auto"/>
      </w:divBdr>
    </w:div>
    <w:div w:id="1439134414">
      <w:bodyDiv w:val="1"/>
      <w:marLeft w:val="0"/>
      <w:marRight w:val="0"/>
      <w:marTop w:val="0"/>
      <w:marBottom w:val="0"/>
      <w:divBdr>
        <w:top w:val="none" w:sz="0" w:space="0" w:color="auto"/>
        <w:left w:val="none" w:sz="0" w:space="0" w:color="auto"/>
        <w:bottom w:val="none" w:sz="0" w:space="0" w:color="auto"/>
        <w:right w:val="none" w:sz="0" w:space="0" w:color="auto"/>
      </w:divBdr>
    </w:div>
    <w:div w:id="1516385113">
      <w:bodyDiv w:val="1"/>
      <w:marLeft w:val="0"/>
      <w:marRight w:val="0"/>
      <w:marTop w:val="0"/>
      <w:marBottom w:val="0"/>
      <w:divBdr>
        <w:top w:val="none" w:sz="0" w:space="0" w:color="auto"/>
        <w:left w:val="none" w:sz="0" w:space="0" w:color="auto"/>
        <w:bottom w:val="none" w:sz="0" w:space="0" w:color="auto"/>
        <w:right w:val="none" w:sz="0" w:space="0" w:color="auto"/>
      </w:divBdr>
    </w:div>
    <w:div w:id="1533612068">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02838478">
      <w:bodyDiv w:val="1"/>
      <w:marLeft w:val="0"/>
      <w:marRight w:val="0"/>
      <w:marTop w:val="0"/>
      <w:marBottom w:val="0"/>
      <w:divBdr>
        <w:top w:val="none" w:sz="0" w:space="0" w:color="auto"/>
        <w:left w:val="none" w:sz="0" w:space="0" w:color="auto"/>
        <w:bottom w:val="none" w:sz="0" w:space="0" w:color="auto"/>
        <w:right w:val="none" w:sz="0" w:space="0" w:color="auto"/>
      </w:divBdr>
    </w:div>
    <w:div w:id="1650161055">
      <w:bodyDiv w:val="1"/>
      <w:marLeft w:val="0"/>
      <w:marRight w:val="0"/>
      <w:marTop w:val="0"/>
      <w:marBottom w:val="0"/>
      <w:divBdr>
        <w:top w:val="none" w:sz="0" w:space="0" w:color="auto"/>
        <w:left w:val="none" w:sz="0" w:space="0" w:color="auto"/>
        <w:bottom w:val="none" w:sz="0" w:space="0" w:color="auto"/>
        <w:right w:val="none" w:sz="0" w:space="0" w:color="auto"/>
      </w:divBdr>
    </w:div>
    <w:div w:id="1733774472">
      <w:bodyDiv w:val="1"/>
      <w:marLeft w:val="0"/>
      <w:marRight w:val="0"/>
      <w:marTop w:val="0"/>
      <w:marBottom w:val="0"/>
      <w:divBdr>
        <w:top w:val="none" w:sz="0" w:space="0" w:color="auto"/>
        <w:left w:val="none" w:sz="0" w:space="0" w:color="auto"/>
        <w:bottom w:val="none" w:sz="0" w:space="0" w:color="auto"/>
        <w:right w:val="none" w:sz="0" w:space="0" w:color="auto"/>
      </w:divBdr>
    </w:div>
    <w:div w:id="1782652971">
      <w:bodyDiv w:val="1"/>
      <w:marLeft w:val="0"/>
      <w:marRight w:val="0"/>
      <w:marTop w:val="0"/>
      <w:marBottom w:val="0"/>
      <w:divBdr>
        <w:top w:val="none" w:sz="0" w:space="0" w:color="auto"/>
        <w:left w:val="none" w:sz="0" w:space="0" w:color="auto"/>
        <w:bottom w:val="none" w:sz="0" w:space="0" w:color="auto"/>
        <w:right w:val="none" w:sz="0" w:space="0" w:color="auto"/>
      </w:divBdr>
    </w:div>
    <w:div w:id="1809937897">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069441">
      <w:bodyDiv w:val="1"/>
      <w:marLeft w:val="0"/>
      <w:marRight w:val="0"/>
      <w:marTop w:val="0"/>
      <w:marBottom w:val="0"/>
      <w:divBdr>
        <w:top w:val="none" w:sz="0" w:space="0" w:color="auto"/>
        <w:left w:val="none" w:sz="0" w:space="0" w:color="auto"/>
        <w:bottom w:val="none" w:sz="0" w:space="0" w:color="auto"/>
        <w:right w:val="none" w:sz="0" w:space="0" w:color="auto"/>
      </w:divBdr>
      <w:divsChild>
        <w:div w:id="453448672">
          <w:marLeft w:val="0"/>
          <w:marRight w:val="0"/>
          <w:marTop w:val="0"/>
          <w:marBottom w:val="0"/>
          <w:divBdr>
            <w:top w:val="none" w:sz="0" w:space="0" w:color="auto"/>
            <w:left w:val="none" w:sz="0" w:space="0" w:color="auto"/>
            <w:bottom w:val="none" w:sz="0" w:space="0" w:color="auto"/>
            <w:right w:val="none" w:sz="0" w:space="0" w:color="auto"/>
          </w:divBdr>
          <w:divsChild>
            <w:div w:id="1342969908">
              <w:marLeft w:val="0"/>
              <w:marRight w:val="0"/>
              <w:marTop w:val="0"/>
              <w:marBottom w:val="0"/>
              <w:divBdr>
                <w:top w:val="none" w:sz="0" w:space="0" w:color="auto"/>
                <w:left w:val="none" w:sz="0" w:space="0" w:color="auto"/>
                <w:bottom w:val="none" w:sz="0" w:space="0" w:color="auto"/>
                <w:right w:val="none" w:sz="0" w:space="0" w:color="auto"/>
              </w:divBdr>
              <w:divsChild>
                <w:div w:id="1198156466">
                  <w:marLeft w:val="0"/>
                  <w:marRight w:val="0"/>
                  <w:marTop w:val="0"/>
                  <w:marBottom w:val="0"/>
                  <w:divBdr>
                    <w:top w:val="none" w:sz="0" w:space="0" w:color="auto"/>
                    <w:left w:val="none" w:sz="0" w:space="0" w:color="auto"/>
                    <w:bottom w:val="none" w:sz="0" w:space="0" w:color="auto"/>
                    <w:right w:val="none" w:sz="0" w:space="0" w:color="auto"/>
                  </w:divBdr>
                  <w:divsChild>
                    <w:div w:id="111481025">
                      <w:marLeft w:val="0"/>
                      <w:marRight w:val="0"/>
                      <w:marTop w:val="0"/>
                      <w:marBottom w:val="0"/>
                      <w:divBdr>
                        <w:top w:val="none" w:sz="0" w:space="0" w:color="auto"/>
                        <w:left w:val="none" w:sz="0" w:space="0" w:color="auto"/>
                        <w:bottom w:val="none" w:sz="0" w:space="0" w:color="auto"/>
                        <w:right w:val="none" w:sz="0" w:space="0" w:color="auto"/>
                      </w:divBdr>
                      <w:divsChild>
                        <w:div w:id="16028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28749662">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6340637">
      <w:bodyDiv w:val="1"/>
      <w:marLeft w:val="0"/>
      <w:marRight w:val="0"/>
      <w:marTop w:val="0"/>
      <w:marBottom w:val="0"/>
      <w:divBdr>
        <w:top w:val="none" w:sz="0" w:space="0" w:color="auto"/>
        <w:left w:val="none" w:sz="0" w:space="0" w:color="auto"/>
        <w:bottom w:val="none" w:sz="0" w:space="0" w:color="auto"/>
        <w:right w:val="none" w:sz="0" w:space="0" w:color="auto"/>
      </w:divBdr>
      <w:divsChild>
        <w:div w:id="1545826869">
          <w:marLeft w:val="0"/>
          <w:marRight w:val="0"/>
          <w:marTop w:val="0"/>
          <w:marBottom w:val="0"/>
          <w:divBdr>
            <w:top w:val="none" w:sz="0" w:space="0" w:color="auto"/>
            <w:left w:val="single" w:sz="4" w:space="0" w:color="6F767A"/>
            <w:bottom w:val="none" w:sz="0" w:space="0" w:color="auto"/>
            <w:right w:val="single" w:sz="4" w:space="0" w:color="6F767A"/>
          </w:divBdr>
          <w:divsChild>
            <w:div w:id="1655527522">
              <w:marLeft w:val="0"/>
              <w:marRight w:val="0"/>
              <w:marTop w:val="0"/>
              <w:marBottom w:val="0"/>
              <w:divBdr>
                <w:top w:val="single" w:sz="4" w:space="0" w:color="95A4AE"/>
                <w:left w:val="none" w:sz="0" w:space="0" w:color="auto"/>
                <w:bottom w:val="single" w:sz="4" w:space="0" w:color="878D90"/>
                <w:right w:val="none" w:sz="0" w:space="0" w:color="auto"/>
              </w:divBdr>
              <w:divsChild>
                <w:div w:id="1231699418">
                  <w:marLeft w:val="0"/>
                  <w:marRight w:val="-3600"/>
                  <w:marTop w:val="0"/>
                  <w:marBottom w:val="0"/>
                  <w:divBdr>
                    <w:top w:val="none" w:sz="0" w:space="0" w:color="auto"/>
                    <w:left w:val="none" w:sz="0" w:space="0" w:color="auto"/>
                    <w:bottom w:val="none" w:sz="0" w:space="0" w:color="auto"/>
                    <w:right w:val="none" w:sz="0" w:space="0" w:color="auto"/>
                  </w:divBdr>
                  <w:divsChild>
                    <w:div w:id="2103530854">
                      <w:marLeft w:val="0"/>
                      <w:marRight w:val="3600"/>
                      <w:marTop w:val="0"/>
                      <w:marBottom w:val="0"/>
                      <w:divBdr>
                        <w:top w:val="none" w:sz="0" w:space="0" w:color="auto"/>
                        <w:left w:val="none" w:sz="0" w:space="0" w:color="auto"/>
                        <w:bottom w:val="none" w:sz="0" w:space="0" w:color="auto"/>
                        <w:right w:val="none" w:sz="0" w:space="0" w:color="auto"/>
                      </w:divBdr>
                      <w:divsChild>
                        <w:div w:id="1661737615">
                          <w:marLeft w:val="0"/>
                          <w:marRight w:val="0"/>
                          <w:marTop w:val="0"/>
                          <w:marBottom w:val="0"/>
                          <w:divBdr>
                            <w:top w:val="none" w:sz="0" w:space="0" w:color="auto"/>
                            <w:left w:val="none" w:sz="0" w:space="0" w:color="auto"/>
                            <w:bottom w:val="none" w:sz="0" w:space="0" w:color="auto"/>
                            <w:right w:val="single" w:sz="4" w:space="0" w:color="D0D0D0"/>
                          </w:divBdr>
                          <w:divsChild>
                            <w:div w:id="531843059">
                              <w:marLeft w:val="0"/>
                              <w:marRight w:val="0"/>
                              <w:marTop w:val="0"/>
                              <w:marBottom w:val="0"/>
                              <w:divBdr>
                                <w:top w:val="none" w:sz="0" w:space="0" w:color="auto"/>
                                <w:left w:val="none" w:sz="0" w:space="0" w:color="auto"/>
                                <w:bottom w:val="none" w:sz="0" w:space="0" w:color="auto"/>
                                <w:right w:val="none" w:sz="0" w:space="0" w:color="auto"/>
                              </w:divBdr>
                              <w:divsChild>
                                <w:div w:id="1769233372">
                                  <w:marLeft w:val="0"/>
                                  <w:marRight w:val="0"/>
                                  <w:marTop w:val="0"/>
                                  <w:marBottom w:val="0"/>
                                  <w:divBdr>
                                    <w:top w:val="none" w:sz="0" w:space="0" w:color="auto"/>
                                    <w:left w:val="none" w:sz="0" w:space="0" w:color="auto"/>
                                    <w:bottom w:val="none" w:sz="0" w:space="0" w:color="auto"/>
                                    <w:right w:val="none" w:sz="0" w:space="0" w:color="auto"/>
                                  </w:divBdr>
                                  <w:divsChild>
                                    <w:div w:id="1614827505">
                                      <w:marLeft w:val="0"/>
                                      <w:marRight w:val="1908"/>
                                      <w:marTop w:val="0"/>
                                      <w:marBottom w:val="0"/>
                                      <w:divBdr>
                                        <w:top w:val="none" w:sz="0" w:space="0" w:color="auto"/>
                                        <w:left w:val="none" w:sz="0" w:space="0" w:color="auto"/>
                                        <w:bottom w:val="none" w:sz="0" w:space="0" w:color="auto"/>
                                        <w:right w:val="none" w:sz="0" w:space="0" w:color="auto"/>
                                      </w:divBdr>
                                      <w:divsChild>
                                        <w:div w:id="1681859415">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yperlink" Target="http://ec.europa.eu/eurostat/web/main/home" TargetMode="Externa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4.png"/><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header" Target="header17.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5.png"/><Relationship Id="rId35" Type="http://schemas.openxmlformats.org/officeDocument/2006/relationships/header" Target="header14.xml"/><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footer" Target="footer9.xml"/><Relationship Id="rId8" Type="http://schemas.openxmlformats.org/officeDocument/2006/relationships/image" Target="media/image2.jpeg"/><Relationship Id="rId51" Type="http://schemas.openxmlformats.org/officeDocument/2006/relationships/image" Target="media/image18.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ted.europa.eu" TargetMode="External"/><Relationship Id="rId33" Type="http://schemas.openxmlformats.org/officeDocument/2006/relationships/header" Target="header12.xml"/><Relationship Id="rId38" Type="http://schemas.openxmlformats.org/officeDocument/2006/relationships/hyperlink" Target="http://www.ecb.europa.eu/home/html/index.en.html" TargetMode="External"/><Relationship Id="rId46" Type="http://schemas.openxmlformats.org/officeDocument/2006/relationships/image" Target="media/image13.jpeg"/><Relationship Id="rId20" Type="http://schemas.openxmlformats.org/officeDocument/2006/relationships/footer" Target="footer6.xml"/><Relationship Id="rId41" Type="http://schemas.openxmlformats.org/officeDocument/2006/relationships/image" Target="media/image8.jpeg"/><Relationship Id="rId54"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png"/><Relationship Id="rId36" Type="http://schemas.openxmlformats.org/officeDocument/2006/relationships/header" Target="header15.xml"/><Relationship Id="rId49" Type="http://schemas.openxmlformats.org/officeDocument/2006/relationships/image" Target="media/image16.jpeg"/><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6.png"/><Relationship Id="rId44" Type="http://schemas.openxmlformats.org/officeDocument/2006/relationships/image" Target="media/image11.jpeg"/><Relationship Id="rId52"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673DC-8858-40BB-B4FA-DD14CE3D6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140</Pages>
  <Words>10923</Words>
  <Characters>62264</Characters>
  <Application>Microsoft Office Word</Application>
  <DocSecurity>0</DocSecurity>
  <Lines>518</Lines>
  <Paragraphs>146</Paragraphs>
  <ScaleCrop>false</ScaleCrop>
  <Company>MOEA</Company>
  <LinksUpToDate>false</LinksUpToDate>
  <CharactersWithSpaces>73041</CharactersWithSpaces>
  <SharedDoc>false</SharedDoc>
  <HLinks>
    <vt:vector size="114" baseType="variant">
      <vt:variant>
        <vt:i4>1769545</vt:i4>
      </vt:variant>
      <vt:variant>
        <vt:i4>108</vt:i4>
      </vt:variant>
      <vt:variant>
        <vt:i4>0</vt:i4>
      </vt:variant>
      <vt:variant>
        <vt:i4>5</vt:i4>
      </vt:variant>
      <vt:variant>
        <vt:lpwstr>https://www.destatis.de/EN/Homepage.html;jsessionid=E99D08BF56C6CBFC5A3DC616CE3EE476.cae4</vt:lpwstr>
      </vt:variant>
      <vt:variant>
        <vt:lpwstr/>
      </vt:variant>
      <vt:variant>
        <vt:i4>8323132</vt:i4>
      </vt:variant>
      <vt:variant>
        <vt:i4>105</vt:i4>
      </vt:variant>
      <vt:variant>
        <vt:i4>0</vt:i4>
      </vt:variant>
      <vt:variant>
        <vt:i4>5</vt:i4>
      </vt:variant>
      <vt:variant>
        <vt:lpwstr>http://ec.europa.eu/eurostat/web/main/home</vt:lpwstr>
      </vt:variant>
      <vt:variant>
        <vt:lpwstr/>
      </vt:variant>
      <vt:variant>
        <vt:i4>262210</vt:i4>
      </vt:variant>
      <vt:variant>
        <vt:i4>102</vt:i4>
      </vt:variant>
      <vt:variant>
        <vt:i4>0</vt:i4>
      </vt:variant>
      <vt:variant>
        <vt:i4>5</vt:i4>
      </vt:variant>
      <vt:variant>
        <vt:lpwstr>http://www.ecb.europa.eu/home/html/index.en.html</vt:lpwstr>
      </vt:variant>
      <vt:variant>
        <vt:lpwstr/>
      </vt:variant>
      <vt:variant>
        <vt:i4>1114120</vt:i4>
      </vt:variant>
      <vt:variant>
        <vt:i4>99</vt:i4>
      </vt:variant>
      <vt:variant>
        <vt:i4>0</vt:i4>
      </vt:variant>
      <vt:variant>
        <vt:i4>5</vt:i4>
      </vt:variant>
      <vt:variant>
        <vt:lpwstr>http://www.gtai.de/GTAI/Navigation/EN/invest.html</vt:lpwstr>
      </vt:variant>
      <vt:variant>
        <vt:lpwstr/>
      </vt:variant>
      <vt:variant>
        <vt:i4>7929965</vt:i4>
      </vt:variant>
      <vt:variant>
        <vt:i4>96</vt:i4>
      </vt:variant>
      <vt:variant>
        <vt:i4>0</vt:i4>
      </vt:variant>
      <vt:variant>
        <vt:i4>5</vt:i4>
      </vt:variant>
      <vt:variant>
        <vt:lpwstr>http://www.bundesbank.de/Navigation/EN/Home/home_node.html?startpageId=Startseite-DE&amp;startpageAreaId=Navigationsbereich&amp;startpageLinkName=home_%20node+1728</vt:lpwstr>
      </vt:variant>
      <vt:variant>
        <vt:lpwstr/>
      </vt:variant>
      <vt:variant>
        <vt:i4>1310772</vt:i4>
      </vt:variant>
      <vt:variant>
        <vt:i4>80</vt:i4>
      </vt:variant>
      <vt:variant>
        <vt:i4>0</vt:i4>
      </vt:variant>
      <vt:variant>
        <vt:i4>5</vt:i4>
      </vt:variant>
      <vt:variant>
        <vt:lpwstr/>
      </vt:variant>
      <vt:variant>
        <vt:lpwstr>_Toc516952293</vt:lpwstr>
      </vt:variant>
      <vt:variant>
        <vt:i4>1310772</vt:i4>
      </vt:variant>
      <vt:variant>
        <vt:i4>74</vt:i4>
      </vt:variant>
      <vt:variant>
        <vt:i4>0</vt:i4>
      </vt:variant>
      <vt:variant>
        <vt:i4>5</vt:i4>
      </vt:variant>
      <vt:variant>
        <vt:lpwstr/>
      </vt:variant>
      <vt:variant>
        <vt:lpwstr>_Toc516952292</vt:lpwstr>
      </vt:variant>
      <vt:variant>
        <vt:i4>1310772</vt:i4>
      </vt:variant>
      <vt:variant>
        <vt:i4>68</vt:i4>
      </vt:variant>
      <vt:variant>
        <vt:i4>0</vt:i4>
      </vt:variant>
      <vt:variant>
        <vt:i4>5</vt:i4>
      </vt:variant>
      <vt:variant>
        <vt:lpwstr/>
      </vt:variant>
      <vt:variant>
        <vt:lpwstr>_Toc516952291</vt:lpwstr>
      </vt:variant>
      <vt:variant>
        <vt:i4>1310772</vt:i4>
      </vt:variant>
      <vt:variant>
        <vt:i4>62</vt:i4>
      </vt:variant>
      <vt:variant>
        <vt:i4>0</vt:i4>
      </vt:variant>
      <vt:variant>
        <vt:i4>5</vt:i4>
      </vt:variant>
      <vt:variant>
        <vt:lpwstr/>
      </vt:variant>
      <vt:variant>
        <vt:lpwstr>_Toc516952290</vt:lpwstr>
      </vt:variant>
      <vt:variant>
        <vt:i4>1376308</vt:i4>
      </vt:variant>
      <vt:variant>
        <vt:i4>56</vt:i4>
      </vt:variant>
      <vt:variant>
        <vt:i4>0</vt:i4>
      </vt:variant>
      <vt:variant>
        <vt:i4>5</vt:i4>
      </vt:variant>
      <vt:variant>
        <vt:lpwstr/>
      </vt:variant>
      <vt:variant>
        <vt:lpwstr>_Toc516952289</vt:lpwstr>
      </vt:variant>
      <vt:variant>
        <vt:i4>1376308</vt:i4>
      </vt:variant>
      <vt:variant>
        <vt:i4>50</vt:i4>
      </vt:variant>
      <vt:variant>
        <vt:i4>0</vt:i4>
      </vt:variant>
      <vt:variant>
        <vt:i4>5</vt:i4>
      </vt:variant>
      <vt:variant>
        <vt:lpwstr/>
      </vt:variant>
      <vt:variant>
        <vt:lpwstr>_Toc516952288</vt:lpwstr>
      </vt:variant>
      <vt:variant>
        <vt:i4>1376308</vt:i4>
      </vt:variant>
      <vt:variant>
        <vt:i4>44</vt:i4>
      </vt:variant>
      <vt:variant>
        <vt:i4>0</vt:i4>
      </vt:variant>
      <vt:variant>
        <vt:i4>5</vt:i4>
      </vt:variant>
      <vt:variant>
        <vt:lpwstr/>
      </vt:variant>
      <vt:variant>
        <vt:lpwstr>_Toc516952287</vt:lpwstr>
      </vt:variant>
      <vt:variant>
        <vt:i4>1376308</vt:i4>
      </vt:variant>
      <vt:variant>
        <vt:i4>38</vt:i4>
      </vt:variant>
      <vt:variant>
        <vt:i4>0</vt:i4>
      </vt:variant>
      <vt:variant>
        <vt:i4>5</vt:i4>
      </vt:variant>
      <vt:variant>
        <vt:lpwstr/>
      </vt:variant>
      <vt:variant>
        <vt:lpwstr>_Toc516952286</vt:lpwstr>
      </vt:variant>
      <vt:variant>
        <vt:i4>1376308</vt:i4>
      </vt:variant>
      <vt:variant>
        <vt:i4>32</vt:i4>
      </vt:variant>
      <vt:variant>
        <vt:i4>0</vt:i4>
      </vt:variant>
      <vt:variant>
        <vt:i4>5</vt:i4>
      </vt:variant>
      <vt:variant>
        <vt:lpwstr/>
      </vt:variant>
      <vt:variant>
        <vt:lpwstr>_Toc516952285</vt:lpwstr>
      </vt:variant>
      <vt:variant>
        <vt:i4>1376308</vt:i4>
      </vt:variant>
      <vt:variant>
        <vt:i4>26</vt:i4>
      </vt:variant>
      <vt:variant>
        <vt:i4>0</vt:i4>
      </vt:variant>
      <vt:variant>
        <vt:i4>5</vt:i4>
      </vt:variant>
      <vt:variant>
        <vt:lpwstr/>
      </vt:variant>
      <vt:variant>
        <vt:lpwstr>_Toc516952284</vt:lpwstr>
      </vt:variant>
      <vt:variant>
        <vt:i4>1376308</vt:i4>
      </vt:variant>
      <vt:variant>
        <vt:i4>20</vt:i4>
      </vt:variant>
      <vt:variant>
        <vt:i4>0</vt:i4>
      </vt:variant>
      <vt:variant>
        <vt:i4>5</vt:i4>
      </vt:variant>
      <vt:variant>
        <vt:lpwstr/>
      </vt:variant>
      <vt:variant>
        <vt:lpwstr>_Toc516952283</vt:lpwstr>
      </vt:variant>
      <vt:variant>
        <vt:i4>1376308</vt:i4>
      </vt:variant>
      <vt:variant>
        <vt:i4>14</vt:i4>
      </vt:variant>
      <vt:variant>
        <vt:i4>0</vt:i4>
      </vt:variant>
      <vt:variant>
        <vt:i4>5</vt:i4>
      </vt:variant>
      <vt:variant>
        <vt:lpwstr/>
      </vt:variant>
      <vt:variant>
        <vt:lpwstr>_Toc516952282</vt:lpwstr>
      </vt:variant>
      <vt:variant>
        <vt:i4>1376308</vt:i4>
      </vt:variant>
      <vt:variant>
        <vt:i4>8</vt:i4>
      </vt:variant>
      <vt:variant>
        <vt:i4>0</vt:i4>
      </vt:variant>
      <vt:variant>
        <vt:i4>5</vt:i4>
      </vt:variant>
      <vt:variant>
        <vt:lpwstr/>
      </vt:variant>
      <vt:variant>
        <vt:lpwstr>_Toc516952281</vt:lpwstr>
      </vt:variant>
      <vt:variant>
        <vt:i4>1376308</vt:i4>
      </vt:variant>
      <vt:variant>
        <vt:i4>2</vt:i4>
      </vt:variant>
      <vt:variant>
        <vt:i4>0</vt:i4>
      </vt:variant>
      <vt:variant>
        <vt:i4>5</vt:i4>
      </vt:variant>
      <vt:variant>
        <vt:lpwstr/>
      </vt:variant>
      <vt:variant>
        <vt:lpwstr>_Toc516952280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德國投 資 環 境 簡 介</dc:title>
  <dc:subject/>
  <dc:creator>cvl</dc:creator>
  <cp:keywords/>
  <dc:description/>
  <cp:lastModifiedBy>OWNER</cp:lastModifiedBy>
  <cp:revision>26</cp:revision>
  <cp:lastPrinted>2026-07-08T13:56:00Z</cp:lastPrinted>
  <dcterms:created xsi:type="dcterms:W3CDTF">2026-07-22T07:27:00Z</dcterms:created>
  <dcterms:modified xsi:type="dcterms:W3CDTF">2026-07-24T09:05:00Z</dcterms:modified>
</cp:coreProperties>
</file>